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C2E4F" w14:textId="77777777" w:rsidR="00081061" w:rsidRPr="00F952F7" w:rsidRDefault="00081061" w:rsidP="00F952F7">
      <w:pPr>
        <w:pStyle w:val="EYCoverTitle"/>
      </w:pPr>
      <w:r w:rsidRPr="00AE30C4">
        <w:t>Evaluation of the Early Psychosis Youth Services Program</w:t>
      </w:r>
    </w:p>
    <w:p w14:paraId="508978AC" w14:textId="74C2590B" w:rsidR="00081061" w:rsidRPr="00081061" w:rsidRDefault="00081061" w:rsidP="00F952F7">
      <w:pPr>
        <w:pStyle w:val="EYCoverSubTitle"/>
        <w:spacing w:before="360"/>
      </w:pPr>
      <w:r w:rsidRPr="00FA7B69">
        <w:t>Final Report</w:t>
      </w:r>
    </w:p>
    <w:p w14:paraId="78F1CEC3" w14:textId="2A371DF0" w:rsidR="00C30CA7" w:rsidRPr="00081061" w:rsidRDefault="00081061" w:rsidP="00F952F7">
      <w:pPr>
        <w:pStyle w:val="EYCoverSubTitle"/>
        <w:spacing w:before="600"/>
      </w:pPr>
      <w:r w:rsidRPr="00186A3D">
        <w:t>2</w:t>
      </w:r>
      <w:r>
        <w:t>6</w:t>
      </w:r>
      <w:r w:rsidRPr="001D630B">
        <w:t xml:space="preserve"> August 2020</w:t>
      </w:r>
    </w:p>
    <w:p w14:paraId="6F95F796" w14:textId="77777777" w:rsidR="00C30CA7" w:rsidRPr="00C31EA9" w:rsidRDefault="00C30CA7" w:rsidP="001A22BD">
      <w:r w:rsidRPr="00C31EA9">
        <w:br w:type="page"/>
      </w:r>
    </w:p>
    <w:p w14:paraId="6748334B" w14:textId="77777777" w:rsidR="007B258A" w:rsidRPr="00C31EA9" w:rsidRDefault="007B258A" w:rsidP="001A22BD">
      <w:pPr>
        <w:sectPr w:rsidR="007B258A" w:rsidRPr="00C31EA9" w:rsidSect="00081061">
          <w:headerReference w:type="default" r:id="rId9"/>
          <w:footerReference w:type="default" r:id="rId10"/>
          <w:pgSz w:w="11909" w:h="16834" w:code="9"/>
          <w:pgMar w:top="964" w:right="6239" w:bottom="964" w:left="709" w:header="709" w:footer="1304" w:gutter="0"/>
          <w:cols w:space="720"/>
          <w:docGrid w:linePitch="360"/>
        </w:sectPr>
      </w:pPr>
    </w:p>
    <w:p w14:paraId="57E4C38C" w14:textId="77777777" w:rsidR="00C30CA7" w:rsidRPr="00081061" w:rsidRDefault="00C30CA7" w:rsidP="00F96502">
      <w:pPr>
        <w:pStyle w:val="Heading1"/>
      </w:pPr>
      <w:bookmarkStart w:id="0" w:name="_Toc88132855"/>
      <w:r w:rsidRPr="00C31EA9">
        <w:lastRenderedPageBreak/>
        <w:t>Acknowledgement</w:t>
      </w:r>
      <w:bookmarkEnd w:id="0"/>
    </w:p>
    <w:p w14:paraId="7E2EC2FF" w14:textId="77777777" w:rsidR="00C30CA7" w:rsidRPr="00C31EA9" w:rsidRDefault="00C30CA7" w:rsidP="001A22BD">
      <w:r w:rsidRPr="00C31EA9">
        <w:t>The Evaluation Team would like to acknowledge and thank everyone who contributed their time,</w:t>
      </w:r>
      <w:r w:rsidR="001355A8" w:rsidRPr="00C31EA9">
        <w:t xml:space="preserve"> </w:t>
      </w:r>
      <w:r w:rsidRPr="00C31EA9">
        <w:t>information and data for the purposes of the Evaluation</w:t>
      </w:r>
      <w:r w:rsidR="009613CA" w:rsidRPr="00C31EA9">
        <w:t xml:space="preserve"> of the Early Psychosis Youth Services (EPYS) Program (</w:t>
      </w:r>
      <w:r w:rsidR="0022501D" w:rsidRPr="00C31EA9">
        <w:t>‘</w:t>
      </w:r>
      <w:r w:rsidR="009613CA" w:rsidRPr="00C31EA9">
        <w:t>the Evaluation</w:t>
      </w:r>
      <w:r w:rsidR="0022501D" w:rsidRPr="00C31EA9">
        <w:t>’</w:t>
      </w:r>
      <w:r w:rsidR="009613CA" w:rsidRPr="00C31EA9">
        <w:t>)</w:t>
      </w:r>
      <w:r w:rsidRPr="00C31EA9">
        <w:t>. In particular</w:t>
      </w:r>
      <w:r w:rsidR="009613CA" w:rsidRPr="00C31EA9">
        <w:t>,</w:t>
      </w:r>
      <w:r w:rsidRPr="00C31EA9">
        <w:t xml:space="preserve"> the headspace Early Psychosis services, headspace National, lead agencies, Orygen and the </w:t>
      </w:r>
      <w:r w:rsidR="007100ED" w:rsidRPr="00C31EA9">
        <w:t>Primary Health Networks (</w:t>
      </w:r>
      <w:r w:rsidRPr="00C31EA9">
        <w:t>PHN</w:t>
      </w:r>
      <w:r w:rsidR="001355A8" w:rsidRPr="00C31EA9">
        <w:t>s</w:t>
      </w:r>
      <w:r w:rsidR="007100ED" w:rsidRPr="00C31EA9">
        <w:t>)</w:t>
      </w:r>
      <w:r w:rsidRPr="00C31EA9">
        <w:t xml:space="preserve">. </w:t>
      </w:r>
    </w:p>
    <w:p w14:paraId="62FBBB7A" w14:textId="3B393AE6" w:rsidR="001355A8" w:rsidRPr="00C31EA9" w:rsidRDefault="009613CA" w:rsidP="001A22BD">
      <w:r w:rsidRPr="00C31EA9">
        <w:t>T</w:t>
      </w:r>
      <w:r w:rsidR="001355A8" w:rsidRPr="00C31EA9">
        <w:t>he Evaluation Team would like to acknowledge the oversight and expert advice provided by the E</w:t>
      </w:r>
      <w:r w:rsidR="007155D5" w:rsidRPr="00C31EA9">
        <w:t>valuation</w:t>
      </w:r>
      <w:r w:rsidR="001355A8" w:rsidRPr="00C31EA9">
        <w:t xml:space="preserve"> Reference Group throughout the Evaluation. </w:t>
      </w:r>
    </w:p>
    <w:p w14:paraId="6E54277C" w14:textId="77777777" w:rsidR="00C30CA7" w:rsidRPr="00C31EA9" w:rsidRDefault="00C30CA7" w:rsidP="001A22BD">
      <w:r w:rsidRPr="00C31EA9">
        <w:t xml:space="preserve">The </w:t>
      </w:r>
      <w:r w:rsidR="00486349" w:rsidRPr="00C31EA9">
        <w:t>Evaluation Team</w:t>
      </w:r>
      <w:r w:rsidRPr="00C31EA9">
        <w:t xml:space="preserve"> also acknowledges the:</w:t>
      </w:r>
    </w:p>
    <w:p w14:paraId="2D7BBD07" w14:textId="77777777" w:rsidR="00C30CA7" w:rsidRPr="006E06F6" w:rsidRDefault="00C30CA7" w:rsidP="007444DF">
      <w:pPr>
        <w:pStyle w:val="EYBullet"/>
      </w:pPr>
      <w:r w:rsidRPr="006E06F6">
        <w:t>W</w:t>
      </w:r>
      <w:r w:rsidR="0006125C" w:rsidRPr="006E06F6">
        <w:t>estern Australia (WA)</w:t>
      </w:r>
      <w:r w:rsidR="009613CA" w:rsidRPr="006E06F6">
        <w:t xml:space="preserve"> Health</w:t>
      </w:r>
      <w:r w:rsidRPr="006E06F6">
        <w:t xml:space="preserve"> </w:t>
      </w:r>
      <w:r w:rsidR="009613CA" w:rsidRPr="006E06F6">
        <w:t>d</w:t>
      </w:r>
      <w:r w:rsidRPr="006E06F6">
        <w:t>ata custodians and the WA</w:t>
      </w:r>
      <w:r w:rsidR="009613CA" w:rsidRPr="006E06F6">
        <w:t xml:space="preserve"> Health</w:t>
      </w:r>
      <w:r w:rsidRPr="006E06F6">
        <w:t xml:space="preserve"> Data Linkage Branch for </w:t>
      </w:r>
      <w:r w:rsidR="009613CA" w:rsidRPr="006E06F6">
        <w:t xml:space="preserve">the </w:t>
      </w:r>
      <w:r w:rsidRPr="006E06F6">
        <w:t>provision and linkage of hospital, emergency department and death data used in the ecological analys</w:t>
      </w:r>
      <w:r w:rsidR="009613CA" w:rsidRPr="006E06F6">
        <w:t>i</w:t>
      </w:r>
      <w:r w:rsidRPr="006E06F6">
        <w:t>s.</w:t>
      </w:r>
    </w:p>
    <w:p w14:paraId="7F0F8E7B" w14:textId="77777777" w:rsidR="00C30CA7" w:rsidRPr="006E06F6" w:rsidRDefault="0006125C" w:rsidP="007444DF">
      <w:pPr>
        <w:pStyle w:val="EYBullet"/>
      </w:pPr>
      <w:r w:rsidRPr="006E06F6">
        <w:t>New South Wales (</w:t>
      </w:r>
      <w:r w:rsidR="00C30CA7" w:rsidRPr="006E06F6">
        <w:t>NSW</w:t>
      </w:r>
      <w:r w:rsidRPr="006E06F6">
        <w:t>)</w:t>
      </w:r>
      <w:r w:rsidR="00C30CA7" w:rsidRPr="006E06F6">
        <w:t xml:space="preserve"> Ministry of Health and the Centre for Health Record Linkage for </w:t>
      </w:r>
      <w:r w:rsidR="009613CA" w:rsidRPr="006E06F6">
        <w:t xml:space="preserve">the </w:t>
      </w:r>
      <w:r w:rsidR="00C30CA7" w:rsidRPr="006E06F6">
        <w:t>provision and linkage of hospital, emergency department, ambulatory mental health and death data used in the ecological analys</w:t>
      </w:r>
      <w:r w:rsidR="009613CA" w:rsidRPr="006E06F6">
        <w:t>i</w:t>
      </w:r>
      <w:r w:rsidR="00C30CA7" w:rsidRPr="006E06F6">
        <w:t>s.</w:t>
      </w:r>
    </w:p>
    <w:p w14:paraId="12D9F5D4" w14:textId="444F5721" w:rsidR="00C30CA7" w:rsidRPr="00C31EA9" w:rsidRDefault="00C30CA7" w:rsidP="001A22BD">
      <w:r w:rsidRPr="00C31EA9">
        <w:t xml:space="preserve">The time and effort outlaid by all was highly valued and contributed greatly to the </w:t>
      </w:r>
      <w:r w:rsidR="001355A8" w:rsidRPr="00C31EA9">
        <w:t>quality</w:t>
      </w:r>
      <w:r w:rsidRPr="00C31EA9">
        <w:t xml:space="preserve"> of the Evaluation. </w:t>
      </w:r>
    </w:p>
    <w:p w14:paraId="4EB88448" w14:textId="77777777" w:rsidR="00C30CA7" w:rsidRPr="00081061" w:rsidRDefault="00C30CA7" w:rsidP="00F96502">
      <w:pPr>
        <w:pStyle w:val="Heading1"/>
      </w:pPr>
      <w:bookmarkStart w:id="1" w:name="_Toc88132856"/>
      <w:r w:rsidRPr="00081061">
        <w:t>The structure</w:t>
      </w:r>
      <w:r w:rsidR="001355A8" w:rsidRPr="00081061">
        <w:t xml:space="preserve"> of this report</w:t>
      </w:r>
      <w:bookmarkEnd w:id="1"/>
    </w:p>
    <w:p w14:paraId="17B795D3" w14:textId="77777777" w:rsidR="001355A8" w:rsidRPr="00C31EA9" w:rsidRDefault="00C30CA7" w:rsidP="001A22BD">
      <w:r w:rsidRPr="00C31EA9">
        <w:t>This report consists of three overarching components – an executive summary, the report body and a</w:t>
      </w:r>
      <w:r w:rsidR="001355A8" w:rsidRPr="00C31EA9">
        <w:t>ppendices:</w:t>
      </w:r>
    </w:p>
    <w:p w14:paraId="78FB870E" w14:textId="77777777" w:rsidR="001355A8" w:rsidRPr="00C31EA9" w:rsidRDefault="001355A8" w:rsidP="00A15FE8">
      <w:pPr>
        <w:pStyle w:val="ListNumber"/>
        <w:tabs>
          <w:tab w:val="clear" w:pos="360"/>
          <w:tab w:val="num" w:pos="426"/>
        </w:tabs>
        <w:ind w:left="426"/>
        <w:rPr>
          <w:b/>
        </w:rPr>
      </w:pPr>
      <w:r w:rsidRPr="00C31EA9">
        <w:t xml:space="preserve">The executive summary provides a summary overview of the Evaluation. This includes a succinct description of the findings by primary evaluation question, a discussion of the key findings across the Evaluation and a summary of the opportunities for the EPYS Program. </w:t>
      </w:r>
    </w:p>
    <w:p w14:paraId="64792842" w14:textId="77777777" w:rsidR="001355A8" w:rsidRPr="00C31EA9" w:rsidRDefault="001355A8" w:rsidP="00A15FE8">
      <w:pPr>
        <w:pStyle w:val="ListNumber"/>
        <w:tabs>
          <w:tab w:val="clear" w:pos="360"/>
          <w:tab w:val="num" w:pos="426"/>
        </w:tabs>
        <w:ind w:left="426"/>
        <w:rPr>
          <w:b/>
        </w:rPr>
      </w:pPr>
      <w:r w:rsidRPr="00C31EA9">
        <w:t xml:space="preserve">The report body provides the detail of the Evaluation. Including relevant policy and background information on the EPYS Program, the evaluation methodology, summary and detailed findings by evaluation question, a discussion of the key findings and opportunities for the </w:t>
      </w:r>
      <w:r w:rsidR="0013461C" w:rsidRPr="00C31EA9">
        <w:t>p</w:t>
      </w:r>
      <w:r w:rsidRPr="00C31EA9">
        <w:t>rogram.</w:t>
      </w:r>
    </w:p>
    <w:p w14:paraId="62614BAB" w14:textId="002238AE" w:rsidR="00C30CA7" w:rsidRPr="00B41ED7" w:rsidRDefault="001355A8" w:rsidP="00A15FE8">
      <w:pPr>
        <w:pStyle w:val="ListNumber"/>
        <w:tabs>
          <w:tab w:val="clear" w:pos="360"/>
          <w:tab w:val="num" w:pos="426"/>
        </w:tabs>
        <w:ind w:left="426"/>
        <w:rPr>
          <w:bCs/>
        </w:rPr>
      </w:pPr>
      <w:r w:rsidRPr="00C31EA9">
        <w:t>The appendices</w:t>
      </w:r>
      <w:r w:rsidR="00887DAE">
        <w:t xml:space="preserve"> (provided in the document titled </w:t>
      </w:r>
      <w:r w:rsidR="00887DAE" w:rsidRPr="00186A3D">
        <w:rPr>
          <w:i/>
          <w:iCs/>
        </w:rPr>
        <w:t>Final Report Appendices</w:t>
      </w:r>
      <w:r w:rsidR="00887DAE">
        <w:t>)</w:t>
      </w:r>
      <w:r w:rsidRPr="00C31EA9">
        <w:t xml:space="preserve"> contain further detail to support the content in </w:t>
      </w:r>
      <w:r w:rsidR="00887DAE">
        <w:t>this</w:t>
      </w:r>
      <w:r w:rsidRPr="00C31EA9">
        <w:t xml:space="preserve"> report. This includes</w:t>
      </w:r>
      <w:r w:rsidR="00887DAE">
        <w:t xml:space="preserve"> further</w:t>
      </w:r>
      <w:r w:rsidRPr="00C31EA9">
        <w:t xml:space="preserve"> detail on the methodologies and findings</w:t>
      </w:r>
      <w:r w:rsidR="00887DAE">
        <w:t xml:space="preserve"> </w:t>
      </w:r>
      <w:r w:rsidR="00887DAE" w:rsidRPr="00C31EA9">
        <w:t>for the Evaluation</w:t>
      </w:r>
      <w:r w:rsidRPr="00C31EA9">
        <w:t xml:space="preserve">. </w:t>
      </w:r>
      <w:r w:rsidR="00C30CA7" w:rsidRPr="00081061">
        <w:rPr>
          <w:sz w:val="20"/>
        </w:rPr>
        <w:br w:type="page"/>
      </w:r>
    </w:p>
    <w:p w14:paraId="49A0D68D" w14:textId="77777777" w:rsidR="00B264BF" w:rsidRPr="00C31EA9" w:rsidRDefault="00B264BF" w:rsidP="00F96502">
      <w:pPr>
        <w:pStyle w:val="Heading1"/>
      </w:pPr>
      <w:bookmarkStart w:id="2" w:name="_Toc88132857"/>
      <w:r w:rsidRPr="00C31EA9">
        <w:lastRenderedPageBreak/>
        <w:t xml:space="preserve">Table of </w:t>
      </w:r>
      <w:r w:rsidR="00A21B51" w:rsidRPr="00C31EA9">
        <w:t>c</w:t>
      </w:r>
      <w:r w:rsidRPr="00C31EA9">
        <w:t>ontents</w:t>
      </w:r>
      <w:bookmarkEnd w:id="2"/>
    </w:p>
    <w:p w14:paraId="6EA482A6" w14:textId="11688FFC" w:rsidR="0015130F" w:rsidRPr="0015130F" w:rsidRDefault="00E81EAC">
      <w:pPr>
        <w:pStyle w:val="TOC1"/>
        <w:rPr>
          <w:rFonts w:asciiTheme="minorHAnsi" w:eastAsiaTheme="minorEastAsia" w:hAnsiTheme="minorHAnsi" w:cstheme="minorBidi"/>
          <w:noProof/>
          <w:sz w:val="19"/>
          <w:szCs w:val="19"/>
          <w:lang w:val="en-AU" w:eastAsia="en-AU"/>
        </w:rPr>
      </w:pPr>
      <w:r w:rsidRPr="0015130F">
        <w:rPr>
          <w:b/>
          <w:bCs/>
          <w:noProof/>
          <w:sz w:val="19"/>
          <w:szCs w:val="19"/>
        </w:rPr>
        <w:fldChar w:fldCharType="begin"/>
      </w:r>
      <w:r w:rsidRPr="0015130F">
        <w:rPr>
          <w:b/>
          <w:bCs/>
          <w:noProof/>
          <w:sz w:val="19"/>
          <w:szCs w:val="19"/>
        </w:rPr>
        <w:instrText xml:space="preserve"> TOC \o "1-2" \h \z \u </w:instrText>
      </w:r>
      <w:r w:rsidRPr="0015130F">
        <w:rPr>
          <w:b/>
          <w:bCs/>
          <w:noProof/>
          <w:sz w:val="19"/>
          <w:szCs w:val="19"/>
        </w:rPr>
        <w:fldChar w:fldCharType="separate"/>
      </w:r>
      <w:hyperlink w:anchor="_Toc88132855" w:history="1">
        <w:r w:rsidR="0015130F" w:rsidRPr="0015130F">
          <w:rPr>
            <w:rStyle w:val="Hyperlink"/>
            <w:noProof/>
            <w:sz w:val="19"/>
            <w:szCs w:val="19"/>
          </w:rPr>
          <w:t>Acknowledgement</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_Toc88132855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w:t>
        </w:r>
        <w:r w:rsidR="0015130F" w:rsidRPr="0015130F">
          <w:rPr>
            <w:noProof/>
            <w:webHidden/>
            <w:sz w:val="19"/>
            <w:szCs w:val="19"/>
          </w:rPr>
          <w:fldChar w:fldCharType="end"/>
        </w:r>
      </w:hyperlink>
    </w:p>
    <w:p w14:paraId="38351843" w14:textId="1EACFFB4"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56" w:history="1">
        <w:r w:rsidR="0015130F" w:rsidRPr="0015130F">
          <w:rPr>
            <w:rStyle w:val="Hyperlink"/>
            <w:noProof/>
            <w:sz w:val="19"/>
            <w:szCs w:val="19"/>
          </w:rPr>
          <w:t>The structure of this report</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_Toc88132856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w:t>
        </w:r>
        <w:r w:rsidR="0015130F" w:rsidRPr="0015130F">
          <w:rPr>
            <w:noProof/>
            <w:webHidden/>
            <w:sz w:val="19"/>
            <w:szCs w:val="19"/>
          </w:rPr>
          <w:fldChar w:fldCharType="end"/>
        </w:r>
      </w:hyperlink>
    </w:p>
    <w:p w14:paraId="67F082DA" w14:textId="6880DA64"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57" w:history="1">
        <w:r w:rsidR="0015130F" w:rsidRPr="0015130F">
          <w:rPr>
            <w:rStyle w:val="Hyperlink"/>
            <w:noProof/>
            <w:sz w:val="19"/>
            <w:szCs w:val="19"/>
          </w:rPr>
          <w:t>Table of contents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_Toc88132857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w:t>
        </w:r>
        <w:r w:rsidR="0015130F" w:rsidRPr="0015130F">
          <w:rPr>
            <w:noProof/>
            <w:webHidden/>
            <w:sz w:val="19"/>
            <w:szCs w:val="19"/>
          </w:rPr>
          <w:fldChar w:fldCharType="end"/>
        </w:r>
      </w:hyperlink>
    </w:p>
    <w:p w14:paraId="10D8CE19" w14:textId="1278CAAE"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58" w:history="1">
        <w:r w:rsidR="0015130F" w:rsidRPr="0015130F">
          <w:rPr>
            <w:rStyle w:val="Hyperlink"/>
            <w:noProof/>
            <w:sz w:val="19"/>
            <w:szCs w:val="19"/>
          </w:rPr>
          <w:t>List of acronyms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_Toc88132858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5</w:t>
        </w:r>
        <w:r w:rsidR="0015130F" w:rsidRPr="0015130F">
          <w:rPr>
            <w:noProof/>
            <w:webHidden/>
            <w:sz w:val="19"/>
            <w:szCs w:val="19"/>
          </w:rPr>
          <w:fldChar w:fldCharType="end"/>
        </w:r>
      </w:hyperlink>
    </w:p>
    <w:p w14:paraId="686753F2" w14:textId="52F153A1"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59" w:history="1">
        <w:r w:rsidR="0015130F" w:rsidRPr="0015130F">
          <w:rPr>
            <w:rStyle w:val="Hyperlink"/>
            <w:noProof/>
            <w:sz w:val="19"/>
            <w:szCs w:val="19"/>
            <w14:scene3d>
              <w14:camera w14:prst="orthographicFront"/>
              <w14:lightRig w14:rig="threePt" w14:dir="t">
                <w14:rot w14:lat="0" w14:lon="0" w14:rev="0"/>
              </w14:lightRig>
            </w14:scene3d>
          </w:rPr>
          <w:t>1.</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Executive summary</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_Toc88132859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7</w:t>
        </w:r>
        <w:r w:rsidR="0015130F" w:rsidRPr="0015130F">
          <w:rPr>
            <w:noProof/>
            <w:webHidden/>
            <w:sz w:val="19"/>
            <w:szCs w:val="19"/>
          </w:rPr>
          <w:fldChar w:fldCharType="end"/>
        </w:r>
      </w:hyperlink>
    </w:p>
    <w:p w14:paraId="5F0C53F6" w14:textId="27A37967" w:rsidR="0015130F" w:rsidRPr="0015130F" w:rsidRDefault="003B7E13">
      <w:pPr>
        <w:pStyle w:val="TOC2"/>
        <w:rPr>
          <w:rFonts w:eastAsiaTheme="minorEastAsia" w:cstheme="minorBidi"/>
          <w:noProof/>
          <w:sz w:val="19"/>
          <w:szCs w:val="19"/>
          <w:lang w:val="en-AU" w:eastAsia="en-AU"/>
        </w:rPr>
      </w:pPr>
      <w:hyperlink w:anchor="_Toc88132860" w:history="1">
        <w:r w:rsidR="0015130F" w:rsidRPr="0015130F">
          <w:rPr>
            <w:rStyle w:val="Hyperlink"/>
            <w:rFonts w:ascii="Calibri" w:hAnsi="Calibri" w:cs="Calibri"/>
            <w:noProof/>
            <w:sz w:val="19"/>
            <w:szCs w:val="19"/>
          </w:rPr>
          <w:t>1.1</w:t>
        </w:r>
        <w:r w:rsidR="0015130F" w:rsidRPr="0015130F">
          <w:rPr>
            <w:rFonts w:eastAsiaTheme="minorEastAsia" w:cstheme="minorBidi"/>
            <w:noProof/>
            <w:sz w:val="19"/>
            <w:szCs w:val="19"/>
            <w:lang w:val="en-AU" w:eastAsia="en-AU"/>
          </w:rPr>
          <w:tab/>
        </w:r>
        <w:r w:rsidR="0015130F" w:rsidRPr="0015130F">
          <w:rPr>
            <w:rStyle w:val="Hyperlink"/>
            <w:noProof/>
            <w:sz w:val="19"/>
            <w:szCs w:val="19"/>
          </w:rPr>
          <w:t>Overview and background to the Evaluation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7</w:t>
        </w:r>
        <w:r w:rsidR="0015130F" w:rsidRPr="0015130F">
          <w:rPr>
            <w:noProof/>
            <w:webHidden/>
            <w:sz w:val="19"/>
            <w:szCs w:val="19"/>
          </w:rPr>
          <w:fldChar w:fldCharType="end"/>
        </w:r>
      </w:hyperlink>
    </w:p>
    <w:p w14:paraId="76FDF787" w14:textId="7981521D" w:rsidR="0015130F" w:rsidRPr="0015130F" w:rsidRDefault="003B7E13">
      <w:pPr>
        <w:pStyle w:val="TOC2"/>
        <w:rPr>
          <w:rFonts w:eastAsiaTheme="minorEastAsia" w:cstheme="minorBidi"/>
          <w:noProof/>
          <w:sz w:val="19"/>
          <w:szCs w:val="19"/>
          <w:lang w:val="en-AU" w:eastAsia="en-AU"/>
        </w:rPr>
      </w:pPr>
      <w:hyperlink w:anchor="_Toc88132861" w:history="1">
        <w:r w:rsidR="0015130F" w:rsidRPr="0015130F">
          <w:rPr>
            <w:rStyle w:val="Hyperlink"/>
            <w:rFonts w:ascii="Calibri" w:hAnsi="Calibri" w:cs="Calibri"/>
            <w:noProof/>
            <w:sz w:val="19"/>
            <w:szCs w:val="19"/>
          </w:rPr>
          <w:t>1.2</w:t>
        </w:r>
        <w:r w:rsidR="0015130F" w:rsidRPr="0015130F">
          <w:rPr>
            <w:rFonts w:eastAsiaTheme="minorEastAsia" w:cstheme="minorBidi"/>
            <w:noProof/>
            <w:sz w:val="19"/>
            <w:szCs w:val="19"/>
            <w:lang w:val="en-AU" w:eastAsia="en-AU"/>
          </w:rPr>
          <w:tab/>
        </w:r>
        <w:r w:rsidR="0015130F" w:rsidRPr="0015130F">
          <w:rPr>
            <w:rStyle w:val="Hyperlink"/>
            <w:noProof/>
            <w:sz w:val="19"/>
            <w:szCs w:val="19"/>
          </w:rPr>
          <w:t>Evaluation findings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8</w:t>
        </w:r>
        <w:r w:rsidR="0015130F" w:rsidRPr="0015130F">
          <w:rPr>
            <w:noProof/>
            <w:webHidden/>
            <w:sz w:val="19"/>
            <w:szCs w:val="19"/>
          </w:rPr>
          <w:fldChar w:fldCharType="end"/>
        </w:r>
      </w:hyperlink>
    </w:p>
    <w:p w14:paraId="080DFD38" w14:textId="5EBD7B7E" w:rsidR="0015130F" w:rsidRPr="0015130F" w:rsidRDefault="003B7E13">
      <w:pPr>
        <w:pStyle w:val="TOC2"/>
        <w:rPr>
          <w:rFonts w:eastAsiaTheme="minorEastAsia" w:cstheme="minorBidi"/>
          <w:noProof/>
          <w:sz w:val="19"/>
          <w:szCs w:val="19"/>
          <w:lang w:val="en-AU" w:eastAsia="en-AU"/>
        </w:rPr>
      </w:pPr>
      <w:hyperlink w:anchor="_Toc88132862" w:history="1">
        <w:r w:rsidR="0015130F" w:rsidRPr="0015130F">
          <w:rPr>
            <w:rStyle w:val="Hyperlink"/>
            <w:rFonts w:ascii="Calibri" w:hAnsi="Calibri" w:cs="Calibri"/>
            <w:noProof/>
            <w:sz w:val="19"/>
            <w:szCs w:val="19"/>
          </w:rPr>
          <w:t>1.3</w:t>
        </w:r>
        <w:r w:rsidR="0015130F" w:rsidRPr="0015130F">
          <w:rPr>
            <w:rFonts w:eastAsiaTheme="minorEastAsia" w:cstheme="minorBidi"/>
            <w:noProof/>
            <w:sz w:val="19"/>
            <w:szCs w:val="19"/>
            <w:lang w:val="en-AU" w:eastAsia="en-AU"/>
          </w:rPr>
          <w:tab/>
        </w:r>
        <w:r w:rsidR="0015130F" w:rsidRPr="0015130F">
          <w:rPr>
            <w:rStyle w:val="Hyperlink"/>
            <w:noProof/>
            <w:sz w:val="19"/>
            <w:szCs w:val="19"/>
          </w:rPr>
          <w:t>Discussion of the findings of the Evaluation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13</w:t>
        </w:r>
        <w:r w:rsidR="0015130F" w:rsidRPr="0015130F">
          <w:rPr>
            <w:noProof/>
            <w:webHidden/>
            <w:sz w:val="19"/>
            <w:szCs w:val="19"/>
          </w:rPr>
          <w:fldChar w:fldCharType="end"/>
        </w:r>
      </w:hyperlink>
    </w:p>
    <w:p w14:paraId="1BB7F489" w14:textId="59C5B13C" w:rsidR="0015130F" w:rsidRPr="0015130F" w:rsidRDefault="003B7E13">
      <w:pPr>
        <w:pStyle w:val="TOC2"/>
        <w:rPr>
          <w:rFonts w:eastAsiaTheme="minorEastAsia" w:cstheme="minorBidi"/>
          <w:noProof/>
          <w:sz w:val="19"/>
          <w:szCs w:val="19"/>
          <w:lang w:val="en-AU" w:eastAsia="en-AU"/>
        </w:rPr>
      </w:pPr>
      <w:hyperlink w:anchor="_Toc88132863" w:history="1">
        <w:r w:rsidR="0015130F" w:rsidRPr="0015130F">
          <w:rPr>
            <w:rStyle w:val="Hyperlink"/>
            <w:rFonts w:ascii="Calibri" w:hAnsi="Calibri" w:cs="Calibri"/>
            <w:noProof/>
            <w:sz w:val="19"/>
            <w:szCs w:val="19"/>
          </w:rPr>
          <w:t>1.4</w:t>
        </w:r>
        <w:r w:rsidR="0015130F" w:rsidRPr="0015130F">
          <w:rPr>
            <w:rFonts w:eastAsiaTheme="minorEastAsia" w:cstheme="minorBidi"/>
            <w:noProof/>
            <w:sz w:val="19"/>
            <w:szCs w:val="19"/>
            <w:lang w:val="en-AU" w:eastAsia="en-AU"/>
          </w:rPr>
          <w:tab/>
        </w:r>
        <w:r w:rsidR="0015130F" w:rsidRPr="0015130F">
          <w:rPr>
            <w:rStyle w:val="Hyperlink"/>
            <w:noProof/>
            <w:sz w:val="19"/>
            <w:szCs w:val="19"/>
          </w:rPr>
          <w:t>Opportunities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15</w:t>
        </w:r>
        <w:r w:rsidR="0015130F" w:rsidRPr="0015130F">
          <w:rPr>
            <w:noProof/>
            <w:webHidden/>
            <w:sz w:val="19"/>
            <w:szCs w:val="19"/>
          </w:rPr>
          <w:fldChar w:fldCharType="end"/>
        </w:r>
      </w:hyperlink>
    </w:p>
    <w:p w14:paraId="7B2CDF2B" w14:textId="6A1397AE" w:rsidR="0015130F" w:rsidRPr="0015130F" w:rsidRDefault="003B7E13">
      <w:pPr>
        <w:pStyle w:val="TOC2"/>
        <w:rPr>
          <w:rFonts w:eastAsiaTheme="minorEastAsia" w:cstheme="minorBidi"/>
          <w:noProof/>
          <w:sz w:val="19"/>
          <w:szCs w:val="19"/>
          <w:lang w:val="en-AU" w:eastAsia="en-AU"/>
        </w:rPr>
      </w:pPr>
      <w:hyperlink w:anchor="_Toc88132864" w:history="1">
        <w:r w:rsidR="0015130F" w:rsidRPr="0015130F">
          <w:rPr>
            <w:rStyle w:val="Hyperlink"/>
            <w:rFonts w:ascii="Calibri" w:hAnsi="Calibri" w:cs="Calibri"/>
            <w:noProof/>
            <w:sz w:val="19"/>
            <w:szCs w:val="19"/>
          </w:rPr>
          <w:t>1.5</w:t>
        </w:r>
        <w:r w:rsidR="0015130F" w:rsidRPr="0015130F">
          <w:rPr>
            <w:rFonts w:eastAsiaTheme="minorEastAsia" w:cstheme="minorBidi"/>
            <w:noProof/>
            <w:sz w:val="19"/>
            <w:szCs w:val="19"/>
            <w:lang w:val="en-AU" w:eastAsia="en-AU"/>
          </w:rPr>
          <w:tab/>
        </w:r>
        <w:r w:rsidR="0015130F" w:rsidRPr="0015130F">
          <w:rPr>
            <w:rStyle w:val="Hyperlink"/>
            <w:noProof/>
            <w:sz w:val="19"/>
            <w:szCs w:val="19"/>
          </w:rPr>
          <w:t>Conclusion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16</w:t>
        </w:r>
        <w:r w:rsidR="0015130F" w:rsidRPr="0015130F">
          <w:rPr>
            <w:noProof/>
            <w:webHidden/>
            <w:sz w:val="19"/>
            <w:szCs w:val="19"/>
          </w:rPr>
          <w:fldChar w:fldCharType="end"/>
        </w:r>
      </w:hyperlink>
    </w:p>
    <w:p w14:paraId="037A65B1" w14:textId="33C8AFF0"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65" w:history="1">
        <w:r w:rsidR="0015130F" w:rsidRPr="0015130F">
          <w:rPr>
            <w:rStyle w:val="Hyperlink"/>
            <w:noProof/>
            <w:sz w:val="19"/>
            <w:szCs w:val="19"/>
            <w14:scene3d>
              <w14:camera w14:prst="orthographicFront"/>
              <w14:lightRig w14:rig="threePt" w14:dir="t">
                <w14:rot w14:lat="0" w14:lon="0" w14:rev="0"/>
              </w14:lightRig>
            </w14:scene3d>
          </w:rPr>
          <w:t>2.</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Introduction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17</w:t>
        </w:r>
        <w:r w:rsidR="0015130F" w:rsidRPr="0015130F">
          <w:rPr>
            <w:noProof/>
            <w:webHidden/>
            <w:sz w:val="19"/>
            <w:szCs w:val="19"/>
          </w:rPr>
          <w:fldChar w:fldCharType="end"/>
        </w:r>
      </w:hyperlink>
    </w:p>
    <w:p w14:paraId="099BEE87" w14:textId="4DD0067B" w:rsidR="0015130F" w:rsidRPr="0015130F" w:rsidRDefault="003B7E13">
      <w:pPr>
        <w:pStyle w:val="TOC2"/>
        <w:rPr>
          <w:rFonts w:eastAsiaTheme="minorEastAsia" w:cstheme="minorBidi"/>
          <w:noProof/>
          <w:sz w:val="19"/>
          <w:szCs w:val="19"/>
          <w:lang w:val="en-AU" w:eastAsia="en-AU"/>
        </w:rPr>
      </w:pPr>
      <w:hyperlink w:anchor="_Toc88132866" w:history="1">
        <w:r w:rsidR="0015130F" w:rsidRPr="0015130F">
          <w:rPr>
            <w:rStyle w:val="Hyperlink"/>
            <w:rFonts w:ascii="Calibri" w:hAnsi="Calibri" w:cs="Calibri"/>
            <w:noProof/>
            <w:sz w:val="19"/>
            <w:szCs w:val="19"/>
          </w:rPr>
          <w:t>2.1</w:t>
        </w:r>
        <w:r w:rsidR="0015130F" w:rsidRPr="0015130F">
          <w:rPr>
            <w:rFonts w:eastAsiaTheme="minorEastAsia" w:cstheme="minorBidi"/>
            <w:noProof/>
            <w:sz w:val="19"/>
            <w:szCs w:val="19"/>
            <w:lang w:val="en-AU" w:eastAsia="en-AU"/>
          </w:rPr>
          <w:tab/>
        </w:r>
        <w:r w:rsidR="0015130F" w:rsidRPr="0015130F">
          <w:rPr>
            <w:rStyle w:val="Hyperlink"/>
            <w:noProof/>
            <w:sz w:val="19"/>
            <w:szCs w:val="19"/>
          </w:rPr>
          <w:t>Australia’s mental health system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17</w:t>
        </w:r>
        <w:r w:rsidR="0015130F" w:rsidRPr="0015130F">
          <w:rPr>
            <w:noProof/>
            <w:webHidden/>
            <w:sz w:val="19"/>
            <w:szCs w:val="19"/>
          </w:rPr>
          <w:fldChar w:fldCharType="end"/>
        </w:r>
      </w:hyperlink>
    </w:p>
    <w:p w14:paraId="3E1A5F80" w14:textId="17CC4A5C" w:rsidR="0015130F" w:rsidRPr="0015130F" w:rsidRDefault="003B7E13">
      <w:pPr>
        <w:pStyle w:val="TOC2"/>
        <w:rPr>
          <w:rFonts w:eastAsiaTheme="minorEastAsia" w:cstheme="minorBidi"/>
          <w:noProof/>
          <w:sz w:val="19"/>
          <w:szCs w:val="19"/>
          <w:lang w:val="en-AU" w:eastAsia="en-AU"/>
        </w:rPr>
      </w:pPr>
      <w:hyperlink w:anchor="_Toc88132867" w:history="1">
        <w:r w:rsidR="0015130F" w:rsidRPr="0015130F">
          <w:rPr>
            <w:rStyle w:val="Hyperlink"/>
            <w:rFonts w:ascii="Calibri" w:hAnsi="Calibri" w:cs="Calibri"/>
            <w:noProof/>
            <w:sz w:val="19"/>
            <w:szCs w:val="19"/>
          </w:rPr>
          <w:t>2.2</w:t>
        </w:r>
        <w:r w:rsidR="0015130F" w:rsidRPr="0015130F">
          <w:rPr>
            <w:rFonts w:eastAsiaTheme="minorEastAsia" w:cstheme="minorBidi"/>
            <w:noProof/>
            <w:sz w:val="19"/>
            <w:szCs w:val="19"/>
            <w:lang w:val="en-AU" w:eastAsia="en-AU"/>
          </w:rPr>
          <w:tab/>
        </w:r>
        <w:r w:rsidR="0015130F" w:rsidRPr="0015130F">
          <w:rPr>
            <w:rStyle w:val="Hyperlink"/>
            <w:noProof/>
            <w:sz w:val="19"/>
            <w:szCs w:val="19"/>
          </w:rPr>
          <w:t>An overview of Early Psychosis and Ultra High Risk</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20</w:t>
        </w:r>
        <w:r w:rsidR="0015130F" w:rsidRPr="0015130F">
          <w:rPr>
            <w:noProof/>
            <w:webHidden/>
            <w:sz w:val="19"/>
            <w:szCs w:val="19"/>
          </w:rPr>
          <w:fldChar w:fldCharType="end"/>
        </w:r>
      </w:hyperlink>
    </w:p>
    <w:p w14:paraId="14CE7CA8" w14:textId="75B09FFD" w:rsidR="0015130F" w:rsidRPr="0015130F" w:rsidRDefault="003B7E13">
      <w:pPr>
        <w:pStyle w:val="TOC2"/>
        <w:rPr>
          <w:rFonts w:eastAsiaTheme="minorEastAsia" w:cstheme="minorBidi"/>
          <w:noProof/>
          <w:sz w:val="19"/>
          <w:szCs w:val="19"/>
          <w:lang w:val="en-AU" w:eastAsia="en-AU"/>
        </w:rPr>
      </w:pPr>
      <w:hyperlink w:anchor="_Toc88132868" w:history="1">
        <w:r w:rsidR="0015130F" w:rsidRPr="0015130F">
          <w:rPr>
            <w:rStyle w:val="Hyperlink"/>
            <w:rFonts w:ascii="Calibri" w:hAnsi="Calibri" w:cs="Calibri"/>
            <w:noProof/>
            <w:sz w:val="19"/>
            <w:szCs w:val="19"/>
          </w:rPr>
          <w:t>2.3</w:t>
        </w:r>
        <w:r w:rsidR="0015130F" w:rsidRPr="0015130F">
          <w:rPr>
            <w:rFonts w:eastAsiaTheme="minorEastAsia" w:cstheme="minorBidi"/>
            <w:noProof/>
            <w:sz w:val="19"/>
            <w:szCs w:val="19"/>
            <w:lang w:val="en-AU" w:eastAsia="en-AU"/>
          </w:rPr>
          <w:tab/>
        </w:r>
        <w:r w:rsidR="0015130F" w:rsidRPr="0015130F">
          <w:rPr>
            <w:rStyle w:val="Hyperlink"/>
            <w:noProof/>
            <w:sz w:val="19"/>
            <w:szCs w:val="19"/>
          </w:rPr>
          <w:t>The Early Psychosis Prevention and Intervention Centre (EPPIC) model</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21</w:t>
        </w:r>
        <w:r w:rsidR="0015130F" w:rsidRPr="0015130F">
          <w:rPr>
            <w:noProof/>
            <w:webHidden/>
            <w:sz w:val="19"/>
            <w:szCs w:val="19"/>
          </w:rPr>
          <w:fldChar w:fldCharType="end"/>
        </w:r>
      </w:hyperlink>
    </w:p>
    <w:p w14:paraId="5090F3A0" w14:textId="3CEE8129" w:rsidR="0015130F" w:rsidRPr="0015130F" w:rsidRDefault="003B7E13">
      <w:pPr>
        <w:pStyle w:val="TOC2"/>
        <w:rPr>
          <w:rFonts w:eastAsiaTheme="minorEastAsia" w:cstheme="minorBidi"/>
          <w:noProof/>
          <w:sz w:val="19"/>
          <w:szCs w:val="19"/>
          <w:lang w:val="en-AU" w:eastAsia="en-AU"/>
        </w:rPr>
      </w:pPr>
      <w:hyperlink w:anchor="_Toc88132869" w:history="1">
        <w:r w:rsidR="0015130F" w:rsidRPr="0015130F">
          <w:rPr>
            <w:rStyle w:val="Hyperlink"/>
            <w:rFonts w:ascii="Calibri" w:hAnsi="Calibri" w:cs="Calibri"/>
            <w:noProof/>
            <w:sz w:val="19"/>
            <w:szCs w:val="19"/>
          </w:rPr>
          <w:t>2.4</w:t>
        </w:r>
        <w:r w:rsidR="0015130F" w:rsidRPr="0015130F">
          <w:rPr>
            <w:rFonts w:eastAsiaTheme="minorEastAsia" w:cstheme="minorBidi"/>
            <w:noProof/>
            <w:sz w:val="19"/>
            <w:szCs w:val="19"/>
            <w:lang w:val="en-AU" w:eastAsia="en-AU"/>
          </w:rPr>
          <w:tab/>
        </w:r>
        <w:r w:rsidR="0015130F" w:rsidRPr="0015130F">
          <w:rPr>
            <w:rStyle w:val="Hyperlink"/>
            <w:noProof/>
            <w:sz w:val="19"/>
            <w:szCs w:val="19"/>
          </w:rPr>
          <w:t>The Early Psychosis Youth Services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_Toc88132869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22</w:t>
        </w:r>
        <w:r w:rsidR="0015130F" w:rsidRPr="0015130F">
          <w:rPr>
            <w:noProof/>
            <w:webHidden/>
            <w:sz w:val="19"/>
            <w:szCs w:val="19"/>
          </w:rPr>
          <w:fldChar w:fldCharType="end"/>
        </w:r>
      </w:hyperlink>
    </w:p>
    <w:p w14:paraId="63DF1C9C" w14:textId="1A254345" w:rsidR="0015130F" w:rsidRPr="0015130F" w:rsidRDefault="003B7E13">
      <w:pPr>
        <w:pStyle w:val="TOC2"/>
        <w:rPr>
          <w:rFonts w:eastAsiaTheme="minorEastAsia" w:cstheme="minorBidi"/>
          <w:noProof/>
          <w:sz w:val="19"/>
          <w:szCs w:val="19"/>
          <w:lang w:val="en-AU" w:eastAsia="en-AU"/>
        </w:rPr>
      </w:pPr>
      <w:hyperlink w:anchor="_Toc88132870" w:history="1">
        <w:r w:rsidR="0015130F" w:rsidRPr="0015130F">
          <w:rPr>
            <w:rStyle w:val="Hyperlink"/>
            <w:rFonts w:ascii="Calibri" w:hAnsi="Calibri" w:cs="Calibri"/>
            <w:noProof/>
            <w:sz w:val="19"/>
            <w:szCs w:val="19"/>
          </w:rPr>
          <w:t>2.5</w:t>
        </w:r>
        <w:r w:rsidR="0015130F" w:rsidRPr="0015130F">
          <w:rPr>
            <w:rFonts w:eastAsiaTheme="minorEastAsia" w:cstheme="minorBidi"/>
            <w:noProof/>
            <w:sz w:val="19"/>
            <w:szCs w:val="19"/>
            <w:lang w:val="en-AU" w:eastAsia="en-AU"/>
          </w:rPr>
          <w:tab/>
        </w:r>
        <w:r w:rsidR="0015130F" w:rsidRPr="0015130F">
          <w:rPr>
            <w:rStyle w:val="Hyperlink"/>
            <w:noProof/>
            <w:sz w:val="19"/>
            <w:szCs w:val="19"/>
          </w:rPr>
          <w:t>Previous evaluations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29</w:t>
        </w:r>
        <w:r w:rsidR="0015130F" w:rsidRPr="0015130F">
          <w:rPr>
            <w:noProof/>
            <w:webHidden/>
            <w:sz w:val="19"/>
            <w:szCs w:val="19"/>
          </w:rPr>
          <w:fldChar w:fldCharType="end"/>
        </w:r>
      </w:hyperlink>
    </w:p>
    <w:p w14:paraId="01598490" w14:textId="5539CA7B" w:rsidR="0015130F" w:rsidRPr="0015130F" w:rsidRDefault="003B7E13">
      <w:pPr>
        <w:pStyle w:val="TOC2"/>
        <w:rPr>
          <w:rFonts w:eastAsiaTheme="minorEastAsia" w:cstheme="minorBidi"/>
          <w:noProof/>
          <w:sz w:val="19"/>
          <w:szCs w:val="19"/>
          <w:lang w:val="en-AU" w:eastAsia="en-AU"/>
        </w:rPr>
      </w:pPr>
      <w:hyperlink w:anchor="_Toc88132871" w:history="1">
        <w:r w:rsidR="0015130F" w:rsidRPr="0015130F">
          <w:rPr>
            <w:rStyle w:val="Hyperlink"/>
            <w:rFonts w:ascii="Calibri" w:hAnsi="Calibri" w:cs="Calibri"/>
            <w:noProof/>
            <w:sz w:val="19"/>
            <w:szCs w:val="19"/>
          </w:rPr>
          <w:t>2.6</w:t>
        </w:r>
        <w:r w:rsidR="0015130F" w:rsidRPr="0015130F">
          <w:rPr>
            <w:rFonts w:eastAsiaTheme="minorEastAsia" w:cstheme="minorBidi"/>
            <w:noProof/>
            <w:sz w:val="19"/>
            <w:szCs w:val="19"/>
            <w:lang w:val="en-AU" w:eastAsia="en-AU"/>
          </w:rPr>
          <w:tab/>
        </w:r>
        <w:r w:rsidR="0015130F" w:rsidRPr="0015130F">
          <w:rPr>
            <w:rStyle w:val="Hyperlink"/>
            <w:noProof/>
            <w:sz w:val="19"/>
            <w:szCs w:val="19"/>
          </w:rPr>
          <w:t>Policy context and background</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30</w:t>
        </w:r>
        <w:r w:rsidR="0015130F" w:rsidRPr="0015130F">
          <w:rPr>
            <w:noProof/>
            <w:webHidden/>
            <w:sz w:val="19"/>
            <w:szCs w:val="19"/>
          </w:rPr>
          <w:fldChar w:fldCharType="end"/>
        </w:r>
      </w:hyperlink>
    </w:p>
    <w:p w14:paraId="623F2D66" w14:textId="6763B0A9"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72" w:history="1">
        <w:r w:rsidR="0015130F" w:rsidRPr="0015130F">
          <w:rPr>
            <w:rStyle w:val="Hyperlink"/>
            <w:noProof/>
            <w:sz w:val="19"/>
            <w:szCs w:val="19"/>
            <w14:scene3d>
              <w14:camera w14:prst="orthographicFront"/>
              <w14:lightRig w14:rig="threePt" w14:dir="t">
                <w14:rot w14:lat="0" w14:lon="0" w14:rev="0"/>
              </w14:lightRig>
            </w14:scene3d>
          </w:rPr>
          <w:t>3.</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process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34</w:t>
        </w:r>
        <w:r w:rsidR="0015130F" w:rsidRPr="0015130F">
          <w:rPr>
            <w:noProof/>
            <w:webHidden/>
            <w:sz w:val="19"/>
            <w:szCs w:val="19"/>
          </w:rPr>
          <w:fldChar w:fldCharType="end"/>
        </w:r>
      </w:hyperlink>
    </w:p>
    <w:p w14:paraId="2CBD9EE3" w14:textId="57F82137" w:rsidR="0015130F" w:rsidRPr="0015130F" w:rsidRDefault="003B7E13">
      <w:pPr>
        <w:pStyle w:val="TOC2"/>
        <w:rPr>
          <w:rFonts w:eastAsiaTheme="minorEastAsia" w:cstheme="minorBidi"/>
          <w:noProof/>
          <w:sz w:val="19"/>
          <w:szCs w:val="19"/>
          <w:lang w:val="en-AU" w:eastAsia="en-AU"/>
        </w:rPr>
      </w:pPr>
      <w:hyperlink w:anchor="_Toc88132873" w:history="1">
        <w:r w:rsidR="0015130F" w:rsidRPr="0015130F">
          <w:rPr>
            <w:rStyle w:val="Hyperlink"/>
            <w:rFonts w:ascii="Calibri" w:hAnsi="Calibri" w:cs="Calibri"/>
            <w:noProof/>
            <w:sz w:val="19"/>
            <w:szCs w:val="19"/>
          </w:rPr>
          <w:t>3.1</w:t>
        </w:r>
        <w:r w:rsidR="0015130F" w:rsidRPr="0015130F">
          <w:rPr>
            <w:rFonts w:eastAsiaTheme="minorEastAsia" w:cstheme="minorBidi"/>
            <w:noProof/>
            <w:sz w:val="19"/>
            <w:szCs w:val="19"/>
            <w:lang w:val="en-AU" w:eastAsia="en-AU"/>
          </w:rPr>
          <w:tab/>
        </w:r>
        <w:r w:rsidR="0015130F" w:rsidRPr="0015130F">
          <w:rPr>
            <w:rStyle w:val="Hyperlink"/>
            <w:noProof/>
            <w:sz w:val="19"/>
            <w:szCs w:val="19"/>
          </w:rPr>
          <w:t>Purpose and objectives of the Evaluation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34</w:t>
        </w:r>
        <w:r w:rsidR="0015130F" w:rsidRPr="0015130F">
          <w:rPr>
            <w:noProof/>
            <w:webHidden/>
            <w:sz w:val="19"/>
            <w:szCs w:val="19"/>
          </w:rPr>
          <w:fldChar w:fldCharType="end"/>
        </w:r>
      </w:hyperlink>
    </w:p>
    <w:p w14:paraId="018540F0" w14:textId="1C7E6EF2" w:rsidR="0015130F" w:rsidRPr="0015130F" w:rsidRDefault="003B7E13">
      <w:pPr>
        <w:pStyle w:val="TOC2"/>
        <w:rPr>
          <w:rFonts w:eastAsiaTheme="minorEastAsia" w:cstheme="minorBidi"/>
          <w:noProof/>
          <w:sz w:val="19"/>
          <w:szCs w:val="19"/>
          <w:lang w:val="en-AU" w:eastAsia="en-AU"/>
        </w:rPr>
      </w:pPr>
      <w:hyperlink w:anchor="_Toc88132874" w:history="1">
        <w:r w:rsidR="0015130F" w:rsidRPr="0015130F">
          <w:rPr>
            <w:rStyle w:val="Hyperlink"/>
            <w:rFonts w:ascii="Calibri" w:hAnsi="Calibri" w:cs="Calibri"/>
            <w:noProof/>
            <w:sz w:val="19"/>
            <w:szCs w:val="19"/>
          </w:rPr>
          <w:t>3.2</w:t>
        </w:r>
        <w:r w:rsidR="0015130F" w:rsidRPr="0015130F">
          <w:rPr>
            <w:rFonts w:eastAsiaTheme="minorEastAsia" w:cstheme="minorBidi"/>
            <w:noProof/>
            <w:sz w:val="19"/>
            <w:szCs w:val="19"/>
            <w:lang w:val="en-AU" w:eastAsia="en-AU"/>
          </w:rPr>
          <w:tab/>
        </w:r>
        <w:r w:rsidR="0015130F" w:rsidRPr="0015130F">
          <w:rPr>
            <w:rStyle w:val="Hyperlink"/>
            <w:noProof/>
            <w:sz w:val="19"/>
            <w:szCs w:val="19"/>
          </w:rPr>
          <w:t>Scope of the Evaluation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34</w:t>
        </w:r>
        <w:r w:rsidR="0015130F" w:rsidRPr="0015130F">
          <w:rPr>
            <w:noProof/>
            <w:webHidden/>
            <w:sz w:val="19"/>
            <w:szCs w:val="19"/>
          </w:rPr>
          <w:fldChar w:fldCharType="end"/>
        </w:r>
      </w:hyperlink>
    </w:p>
    <w:p w14:paraId="7018DBD3" w14:textId="0E80F91D" w:rsidR="0015130F" w:rsidRPr="0015130F" w:rsidRDefault="003B7E13">
      <w:pPr>
        <w:pStyle w:val="TOC2"/>
        <w:rPr>
          <w:rFonts w:eastAsiaTheme="minorEastAsia" w:cstheme="minorBidi"/>
          <w:noProof/>
          <w:sz w:val="19"/>
          <w:szCs w:val="19"/>
          <w:lang w:val="en-AU" w:eastAsia="en-AU"/>
        </w:rPr>
      </w:pPr>
      <w:hyperlink w:anchor="_Toc88132875" w:history="1">
        <w:r w:rsidR="0015130F" w:rsidRPr="0015130F">
          <w:rPr>
            <w:rStyle w:val="Hyperlink"/>
            <w:rFonts w:ascii="Calibri" w:hAnsi="Calibri" w:cs="Calibri"/>
            <w:noProof/>
            <w:sz w:val="19"/>
            <w:szCs w:val="19"/>
          </w:rPr>
          <w:t>3.3</w:t>
        </w:r>
        <w:r w:rsidR="0015130F" w:rsidRPr="0015130F">
          <w:rPr>
            <w:rFonts w:eastAsiaTheme="minorEastAsia" w:cstheme="minorBidi"/>
            <w:noProof/>
            <w:sz w:val="19"/>
            <w:szCs w:val="19"/>
            <w:lang w:val="en-AU" w:eastAsia="en-AU"/>
          </w:rPr>
          <w:tab/>
        </w:r>
        <w:r w:rsidR="0015130F" w:rsidRPr="0015130F">
          <w:rPr>
            <w:rStyle w:val="Hyperlink"/>
            <w:noProof/>
            <w:sz w:val="19"/>
            <w:szCs w:val="19"/>
          </w:rPr>
          <w:t>Evaluation questions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35</w:t>
        </w:r>
        <w:r w:rsidR="0015130F" w:rsidRPr="0015130F">
          <w:rPr>
            <w:noProof/>
            <w:webHidden/>
            <w:sz w:val="19"/>
            <w:szCs w:val="19"/>
          </w:rPr>
          <w:fldChar w:fldCharType="end"/>
        </w:r>
      </w:hyperlink>
    </w:p>
    <w:p w14:paraId="04B6270B" w14:textId="26B379AC" w:rsidR="0015130F" w:rsidRPr="0015130F" w:rsidRDefault="003B7E13">
      <w:pPr>
        <w:pStyle w:val="TOC2"/>
        <w:rPr>
          <w:rFonts w:eastAsiaTheme="minorEastAsia" w:cstheme="minorBidi"/>
          <w:noProof/>
          <w:sz w:val="19"/>
          <w:szCs w:val="19"/>
          <w:lang w:val="en-AU" w:eastAsia="en-AU"/>
        </w:rPr>
      </w:pPr>
      <w:hyperlink w:anchor="_Toc88132876" w:history="1">
        <w:r w:rsidR="0015130F" w:rsidRPr="0015130F">
          <w:rPr>
            <w:rStyle w:val="Hyperlink"/>
            <w:rFonts w:ascii="Calibri" w:hAnsi="Calibri" w:cs="Calibri"/>
            <w:noProof/>
            <w:sz w:val="19"/>
            <w:szCs w:val="19"/>
          </w:rPr>
          <w:t>3.4</w:t>
        </w:r>
        <w:r w:rsidR="0015130F" w:rsidRPr="0015130F">
          <w:rPr>
            <w:rFonts w:eastAsiaTheme="minorEastAsia" w:cstheme="minorBidi"/>
            <w:noProof/>
            <w:sz w:val="19"/>
            <w:szCs w:val="19"/>
            <w:lang w:val="en-AU" w:eastAsia="en-AU"/>
          </w:rPr>
          <w:tab/>
        </w:r>
        <w:r w:rsidR="0015130F" w:rsidRPr="0015130F">
          <w:rPr>
            <w:rStyle w:val="Hyperlink"/>
            <w:noProof/>
            <w:sz w:val="19"/>
            <w:szCs w:val="19"/>
          </w:rPr>
          <w:t>Overview of the design of the Evaluation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36</w:t>
        </w:r>
        <w:r w:rsidR="0015130F" w:rsidRPr="0015130F">
          <w:rPr>
            <w:noProof/>
            <w:webHidden/>
            <w:sz w:val="19"/>
            <w:szCs w:val="19"/>
          </w:rPr>
          <w:fldChar w:fldCharType="end"/>
        </w:r>
      </w:hyperlink>
    </w:p>
    <w:p w14:paraId="5B047389" w14:textId="5DC5E93D" w:rsidR="0015130F" w:rsidRPr="0015130F" w:rsidRDefault="003B7E13">
      <w:pPr>
        <w:pStyle w:val="TOC2"/>
        <w:rPr>
          <w:rFonts w:eastAsiaTheme="minorEastAsia" w:cstheme="minorBidi"/>
          <w:noProof/>
          <w:sz w:val="19"/>
          <w:szCs w:val="19"/>
          <w:lang w:val="en-AU" w:eastAsia="en-AU"/>
        </w:rPr>
      </w:pPr>
      <w:hyperlink w:anchor="_Toc88132877" w:history="1">
        <w:r w:rsidR="0015130F" w:rsidRPr="0015130F">
          <w:rPr>
            <w:rStyle w:val="Hyperlink"/>
            <w:rFonts w:ascii="Calibri" w:hAnsi="Calibri" w:cs="Calibri"/>
            <w:noProof/>
            <w:sz w:val="19"/>
            <w:szCs w:val="19"/>
          </w:rPr>
          <w:t>3.5</w:t>
        </w:r>
        <w:r w:rsidR="0015130F" w:rsidRPr="0015130F">
          <w:rPr>
            <w:rFonts w:eastAsiaTheme="minorEastAsia" w:cstheme="minorBidi"/>
            <w:noProof/>
            <w:sz w:val="19"/>
            <w:szCs w:val="19"/>
            <w:lang w:val="en-AU" w:eastAsia="en-AU"/>
          </w:rPr>
          <w:tab/>
        </w:r>
        <w:r w:rsidR="0015130F" w:rsidRPr="0015130F">
          <w:rPr>
            <w:rStyle w:val="Hyperlink"/>
            <w:noProof/>
            <w:sz w:val="19"/>
            <w:szCs w:val="19"/>
          </w:rPr>
          <w:t>Overview of the of evaluation methods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36</w:t>
        </w:r>
        <w:r w:rsidR="0015130F" w:rsidRPr="0015130F">
          <w:rPr>
            <w:noProof/>
            <w:webHidden/>
            <w:sz w:val="19"/>
            <w:szCs w:val="19"/>
          </w:rPr>
          <w:fldChar w:fldCharType="end"/>
        </w:r>
      </w:hyperlink>
    </w:p>
    <w:p w14:paraId="54D144DB" w14:textId="4ADE7662" w:rsidR="0015130F" w:rsidRPr="0015130F" w:rsidRDefault="003B7E13">
      <w:pPr>
        <w:pStyle w:val="TOC2"/>
        <w:rPr>
          <w:rFonts w:eastAsiaTheme="minorEastAsia" w:cstheme="minorBidi"/>
          <w:noProof/>
          <w:sz w:val="19"/>
          <w:szCs w:val="19"/>
          <w:lang w:val="en-AU" w:eastAsia="en-AU"/>
        </w:rPr>
      </w:pPr>
      <w:hyperlink w:anchor="_Toc88132878" w:history="1">
        <w:r w:rsidR="0015130F" w:rsidRPr="0015130F">
          <w:rPr>
            <w:rStyle w:val="Hyperlink"/>
            <w:rFonts w:ascii="Calibri" w:hAnsi="Calibri" w:cs="Calibri"/>
            <w:noProof/>
            <w:sz w:val="19"/>
            <w:szCs w:val="19"/>
          </w:rPr>
          <w:t>3.6</w:t>
        </w:r>
        <w:r w:rsidR="0015130F" w:rsidRPr="0015130F">
          <w:rPr>
            <w:rFonts w:eastAsiaTheme="minorEastAsia" w:cstheme="minorBidi"/>
            <w:noProof/>
            <w:sz w:val="19"/>
            <w:szCs w:val="19"/>
            <w:lang w:val="en-AU" w:eastAsia="en-AU"/>
          </w:rPr>
          <w:tab/>
        </w:r>
        <w:r w:rsidR="0015130F" w:rsidRPr="0015130F">
          <w:rPr>
            <w:rStyle w:val="Hyperlink"/>
            <w:noProof/>
            <w:sz w:val="19"/>
            <w:szCs w:val="19"/>
          </w:rPr>
          <w:t>Timeline of evaluation activities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45</w:t>
        </w:r>
        <w:r w:rsidR="0015130F" w:rsidRPr="0015130F">
          <w:rPr>
            <w:noProof/>
            <w:webHidden/>
            <w:sz w:val="19"/>
            <w:szCs w:val="19"/>
          </w:rPr>
          <w:fldChar w:fldCharType="end"/>
        </w:r>
      </w:hyperlink>
    </w:p>
    <w:p w14:paraId="7B4B6996" w14:textId="3C58D7BC" w:rsidR="0015130F" w:rsidRPr="0015130F" w:rsidRDefault="003B7E13">
      <w:pPr>
        <w:pStyle w:val="TOC2"/>
        <w:rPr>
          <w:rFonts w:eastAsiaTheme="minorEastAsia" w:cstheme="minorBidi"/>
          <w:noProof/>
          <w:sz w:val="19"/>
          <w:szCs w:val="19"/>
          <w:lang w:val="en-AU" w:eastAsia="en-AU"/>
        </w:rPr>
      </w:pPr>
      <w:hyperlink w:anchor="_Toc88132879" w:history="1">
        <w:r w:rsidR="0015130F" w:rsidRPr="0015130F">
          <w:rPr>
            <w:rStyle w:val="Hyperlink"/>
            <w:rFonts w:ascii="Calibri" w:hAnsi="Calibri" w:cs="Calibri"/>
            <w:noProof/>
            <w:sz w:val="19"/>
            <w:szCs w:val="19"/>
          </w:rPr>
          <w:t>3.7</w:t>
        </w:r>
        <w:r w:rsidR="0015130F" w:rsidRPr="0015130F">
          <w:rPr>
            <w:rFonts w:eastAsiaTheme="minorEastAsia" w:cstheme="minorBidi"/>
            <w:noProof/>
            <w:sz w:val="19"/>
            <w:szCs w:val="19"/>
            <w:lang w:val="en-AU" w:eastAsia="en-AU"/>
          </w:rPr>
          <w:tab/>
        </w:r>
        <w:r w:rsidR="0015130F" w:rsidRPr="0015130F">
          <w:rPr>
            <w:rStyle w:val="Hyperlink"/>
            <w:noProof/>
            <w:sz w:val="19"/>
            <w:szCs w:val="19"/>
          </w:rPr>
          <w:t>The Evaluation Reference Group</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_Toc88132879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47</w:t>
        </w:r>
        <w:r w:rsidR="0015130F" w:rsidRPr="0015130F">
          <w:rPr>
            <w:noProof/>
            <w:webHidden/>
            <w:sz w:val="19"/>
            <w:szCs w:val="19"/>
          </w:rPr>
          <w:fldChar w:fldCharType="end"/>
        </w:r>
      </w:hyperlink>
    </w:p>
    <w:p w14:paraId="171E8C24" w14:textId="4604FBAD"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80" w:history="1">
        <w:r w:rsidR="0015130F" w:rsidRPr="0015130F">
          <w:rPr>
            <w:rStyle w:val="Hyperlink"/>
            <w:noProof/>
            <w:sz w:val="19"/>
            <w:szCs w:val="19"/>
            <w14:scene3d>
              <w14:camera w14:prst="orthographicFront"/>
              <w14:lightRig w14:rig="threePt" w14:dir="t">
                <w14:rot w14:lat="0" w14:lon="0" w14:rev="0"/>
              </w14:lightRig>
            </w14:scene3d>
          </w:rPr>
          <w:t>4.</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Summary of evaluation findings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48</w:t>
        </w:r>
        <w:r w:rsidR="0015130F" w:rsidRPr="0015130F">
          <w:rPr>
            <w:noProof/>
            <w:webHidden/>
            <w:sz w:val="19"/>
            <w:szCs w:val="19"/>
          </w:rPr>
          <w:fldChar w:fldCharType="end"/>
        </w:r>
      </w:hyperlink>
    </w:p>
    <w:p w14:paraId="09F3033E" w14:textId="4EC128CC" w:rsidR="0015130F" w:rsidRPr="0015130F" w:rsidRDefault="003B7E13">
      <w:pPr>
        <w:pStyle w:val="TOC2"/>
        <w:rPr>
          <w:rFonts w:eastAsiaTheme="minorEastAsia" w:cstheme="minorBidi"/>
          <w:noProof/>
          <w:sz w:val="19"/>
          <w:szCs w:val="19"/>
          <w:lang w:val="en-AU" w:eastAsia="en-AU"/>
        </w:rPr>
      </w:pPr>
      <w:hyperlink w:anchor="_Toc88132881" w:history="1">
        <w:r w:rsidR="0015130F" w:rsidRPr="0015130F">
          <w:rPr>
            <w:rStyle w:val="Hyperlink"/>
            <w:rFonts w:ascii="Calibri" w:hAnsi="Calibri" w:cs="Calibri"/>
            <w:noProof/>
            <w:sz w:val="19"/>
            <w:szCs w:val="19"/>
          </w:rPr>
          <w:t>4.1</w:t>
        </w:r>
        <w:r w:rsidR="0015130F" w:rsidRPr="0015130F">
          <w:rPr>
            <w:rFonts w:eastAsiaTheme="minorEastAsia" w:cstheme="minorBidi"/>
            <w:noProof/>
            <w:sz w:val="19"/>
            <w:szCs w:val="19"/>
            <w:lang w:val="en-AU" w:eastAsia="en-AU"/>
          </w:rPr>
          <w:tab/>
        </w:r>
        <w:r w:rsidR="0015130F" w:rsidRPr="0015130F">
          <w:rPr>
            <w:rStyle w:val="Hyperlink"/>
            <w:noProof/>
            <w:sz w:val="19"/>
            <w:szCs w:val="19"/>
          </w:rPr>
          <w:t>Summary key findings for Evaluation Question 1: Effectiveness of the implementation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48</w:t>
        </w:r>
        <w:r w:rsidR="0015130F" w:rsidRPr="0015130F">
          <w:rPr>
            <w:noProof/>
            <w:webHidden/>
            <w:sz w:val="19"/>
            <w:szCs w:val="19"/>
          </w:rPr>
          <w:fldChar w:fldCharType="end"/>
        </w:r>
      </w:hyperlink>
    </w:p>
    <w:p w14:paraId="4AD023E9" w14:textId="456FEF51" w:rsidR="0015130F" w:rsidRPr="0015130F" w:rsidRDefault="003B7E13">
      <w:pPr>
        <w:pStyle w:val="TOC2"/>
        <w:rPr>
          <w:rFonts w:eastAsiaTheme="minorEastAsia" w:cstheme="minorBidi"/>
          <w:noProof/>
          <w:sz w:val="19"/>
          <w:szCs w:val="19"/>
          <w:lang w:val="en-AU" w:eastAsia="en-AU"/>
        </w:rPr>
      </w:pPr>
      <w:hyperlink w:anchor="_Toc88132882" w:history="1">
        <w:r w:rsidR="0015130F" w:rsidRPr="0015130F">
          <w:rPr>
            <w:rStyle w:val="Hyperlink"/>
            <w:rFonts w:ascii="Calibri" w:hAnsi="Calibri" w:cs="Calibri"/>
            <w:noProof/>
            <w:sz w:val="19"/>
            <w:szCs w:val="19"/>
          </w:rPr>
          <w:t>4.2</w:t>
        </w:r>
        <w:r w:rsidR="0015130F" w:rsidRPr="0015130F">
          <w:rPr>
            <w:rFonts w:eastAsiaTheme="minorEastAsia" w:cstheme="minorBidi"/>
            <w:noProof/>
            <w:sz w:val="19"/>
            <w:szCs w:val="19"/>
            <w:lang w:val="en-AU" w:eastAsia="en-AU"/>
          </w:rPr>
          <w:tab/>
        </w:r>
        <w:r w:rsidR="0015130F" w:rsidRPr="0015130F">
          <w:rPr>
            <w:rStyle w:val="Hyperlink"/>
            <w:noProof/>
            <w:sz w:val="19"/>
            <w:szCs w:val="19"/>
          </w:rPr>
          <w:t>Summary key findings for Evaluation Question 2: Appropriateness of the EPYS Program design to deliver outcomes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55</w:t>
        </w:r>
        <w:r w:rsidR="0015130F" w:rsidRPr="0015130F">
          <w:rPr>
            <w:noProof/>
            <w:webHidden/>
            <w:sz w:val="19"/>
            <w:szCs w:val="19"/>
          </w:rPr>
          <w:fldChar w:fldCharType="end"/>
        </w:r>
      </w:hyperlink>
    </w:p>
    <w:p w14:paraId="2DFE78F0" w14:textId="2A125621" w:rsidR="0015130F" w:rsidRPr="0015130F" w:rsidRDefault="003B7E13">
      <w:pPr>
        <w:pStyle w:val="TOC2"/>
        <w:rPr>
          <w:rFonts w:eastAsiaTheme="minorEastAsia" w:cstheme="minorBidi"/>
          <w:noProof/>
          <w:sz w:val="19"/>
          <w:szCs w:val="19"/>
          <w:lang w:val="en-AU" w:eastAsia="en-AU"/>
        </w:rPr>
      </w:pPr>
      <w:hyperlink w:anchor="_Toc88132883" w:history="1">
        <w:r w:rsidR="0015130F" w:rsidRPr="0015130F">
          <w:rPr>
            <w:rStyle w:val="Hyperlink"/>
            <w:rFonts w:ascii="Calibri" w:hAnsi="Calibri" w:cs="Calibri"/>
            <w:noProof/>
            <w:sz w:val="19"/>
            <w:szCs w:val="19"/>
          </w:rPr>
          <w:t>4.3</w:t>
        </w:r>
        <w:r w:rsidR="0015130F" w:rsidRPr="0015130F">
          <w:rPr>
            <w:rFonts w:eastAsiaTheme="minorEastAsia" w:cstheme="minorBidi"/>
            <w:noProof/>
            <w:sz w:val="19"/>
            <w:szCs w:val="19"/>
            <w:lang w:val="en-AU" w:eastAsia="en-AU"/>
          </w:rPr>
          <w:tab/>
        </w:r>
        <w:r w:rsidR="0015130F" w:rsidRPr="0015130F">
          <w:rPr>
            <w:rStyle w:val="Hyperlink"/>
            <w:noProof/>
            <w:sz w:val="19"/>
            <w:szCs w:val="19"/>
          </w:rPr>
          <w:t>Summary key findings for Evaluation Question 3: Effectiveness of the EPYS Program in achieving outcomes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57</w:t>
        </w:r>
        <w:r w:rsidR="0015130F" w:rsidRPr="0015130F">
          <w:rPr>
            <w:noProof/>
            <w:webHidden/>
            <w:sz w:val="19"/>
            <w:szCs w:val="19"/>
          </w:rPr>
          <w:fldChar w:fldCharType="end"/>
        </w:r>
      </w:hyperlink>
    </w:p>
    <w:p w14:paraId="16725A1E" w14:textId="6145DC31" w:rsidR="0015130F" w:rsidRPr="0015130F" w:rsidRDefault="003B7E13">
      <w:pPr>
        <w:pStyle w:val="TOC2"/>
        <w:rPr>
          <w:rFonts w:eastAsiaTheme="minorEastAsia" w:cstheme="minorBidi"/>
          <w:noProof/>
          <w:sz w:val="19"/>
          <w:szCs w:val="19"/>
          <w:lang w:val="en-AU" w:eastAsia="en-AU"/>
        </w:rPr>
      </w:pPr>
      <w:hyperlink w:anchor="_Toc88132884" w:history="1">
        <w:r w:rsidR="0015130F" w:rsidRPr="0015130F">
          <w:rPr>
            <w:rStyle w:val="Hyperlink"/>
            <w:rFonts w:ascii="Calibri" w:hAnsi="Calibri" w:cs="Calibri"/>
            <w:noProof/>
            <w:sz w:val="19"/>
            <w:szCs w:val="19"/>
          </w:rPr>
          <w:t>4.4</w:t>
        </w:r>
        <w:r w:rsidR="0015130F" w:rsidRPr="0015130F">
          <w:rPr>
            <w:rFonts w:eastAsiaTheme="minorEastAsia" w:cstheme="minorBidi"/>
            <w:noProof/>
            <w:sz w:val="19"/>
            <w:szCs w:val="19"/>
            <w:lang w:val="en-AU" w:eastAsia="en-AU"/>
          </w:rPr>
          <w:tab/>
        </w:r>
        <w:r w:rsidR="0015130F" w:rsidRPr="0015130F">
          <w:rPr>
            <w:rStyle w:val="Hyperlink"/>
            <w:noProof/>
            <w:sz w:val="19"/>
            <w:szCs w:val="19"/>
          </w:rPr>
          <w:t>Summary key findings for Evaluation Question 4: The efficiency and cost effectiveness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63</w:t>
        </w:r>
        <w:r w:rsidR="0015130F" w:rsidRPr="0015130F">
          <w:rPr>
            <w:noProof/>
            <w:webHidden/>
            <w:sz w:val="19"/>
            <w:szCs w:val="19"/>
          </w:rPr>
          <w:fldChar w:fldCharType="end"/>
        </w:r>
      </w:hyperlink>
    </w:p>
    <w:p w14:paraId="3BF7FCF4" w14:textId="3B9CFCB4" w:rsidR="0015130F" w:rsidRPr="0015130F" w:rsidRDefault="003B7E13">
      <w:pPr>
        <w:pStyle w:val="TOC2"/>
        <w:rPr>
          <w:rFonts w:eastAsiaTheme="minorEastAsia" w:cstheme="minorBidi"/>
          <w:noProof/>
          <w:sz w:val="19"/>
          <w:szCs w:val="19"/>
          <w:lang w:val="en-AU" w:eastAsia="en-AU"/>
        </w:rPr>
      </w:pPr>
      <w:hyperlink w:anchor="_Toc88132885" w:history="1">
        <w:r w:rsidR="0015130F" w:rsidRPr="0015130F">
          <w:rPr>
            <w:rStyle w:val="Hyperlink"/>
            <w:rFonts w:ascii="Calibri" w:hAnsi="Calibri" w:cs="Calibri"/>
            <w:noProof/>
            <w:sz w:val="19"/>
            <w:szCs w:val="19"/>
          </w:rPr>
          <w:t>4.5</w:t>
        </w:r>
        <w:r w:rsidR="0015130F" w:rsidRPr="0015130F">
          <w:rPr>
            <w:rFonts w:eastAsiaTheme="minorEastAsia" w:cstheme="minorBidi"/>
            <w:noProof/>
            <w:sz w:val="19"/>
            <w:szCs w:val="19"/>
            <w:lang w:val="en-AU" w:eastAsia="en-AU"/>
          </w:rPr>
          <w:tab/>
        </w:r>
        <w:r w:rsidR="0015130F" w:rsidRPr="0015130F">
          <w:rPr>
            <w:rStyle w:val="Hyperlink"/>
            <w:noProof/>
            <w:sz w:val="19"/>
            <w:szCs w:val="19"/>
          </w:rPr>
          <w:t>Summary key findings for Evaluation Question 5: Implications of a wider implementation of the EPYS model</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67</w:t>
        </w:r>
        <w:r w:rsidR="0015130F" w:rsidRPr="0015130F">
          <w:rPr>
            <w:noProof/>
            <w:webHidden/>
            <w:sz w:val="19"/>
            <w:szCs w:val="19"/>
          </w:rPr>
          <w:fldChar w:fldCharType="end"/>
        </w:r>
      </w:hyperlink>
    </w:p>
    <w:p w14:paraId="33AFDE21" w14:textId="258C350D"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86" w:history="1">
        <w:r w:rsidR="0015130F" w:rsidRPr="0015130F">
          <w:rPr>
            <w:rStyle w:val="Hyperlink"/>
            <w:noProof/>
            <w:sz w:val="19"/>
            <w:szCs w:val="19"/>
            <w14:scene3d>
              <w14:camera w14:prst="orthographicFront"/>
              <w14:lightRig w14:rig="threePt" w14:dir="t">
                <w14:rot w14:lat="0" w14:lon="0" w14:rev="0"/>
              </w14:lightRig>
            </w14:scene3d>
          </w:rPr>
          <w:t>5.</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Question 1: Effectiveness of the implementation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70</w:t>
        </w:r>
        <w:r w:rsidR="0015130F" w:rsidRPr="0015130F">
          <w:rPr>
            <w:noProof/>
            <w:webHidden/>
            <w:sz w:val="19"/>
            <w:szCs w:val="19"/>
          </w:rPr>
          <w:fldChar w:fldCharType="end"/>
        </w:r>
      </w:hyperlink>
    </w:p>
    <w:p w14:paraId="7CE96862" w14:textId="62C15482" w:rsidR="0015130F" w:rsidRPr="0015130F" w:rsidRDefault="003B7E13">
      <w:pPr>
        <w:pStyle w:val="TOC2"/>
        <w:rPr>
          <w:rFonts w:eastAsiaTheme="minorEastAsia" w:cstheme="minorBidi"/>
          <w:noProof/>
          <w:sz w:val="19"/>
          <w:szCs w:val="19"/>
          <w:lang w:val="en-AU" w:eastAsia="en-AU"/>
        </w:rPr>
      </w:pPr>
      <w:hyperlink w:anchor="_Toc88132887" w:history="1">
        <w:r w:rsidR="0015130F" w:rsidRPr="0015130F">
          <w:rPr>
            <w:rStyle w:val="Hyperlink"/>
            <w:rFonts w:ascii="Calibri" w:hAnsi="Calibri" w:cs="Calibri"/>
            <w:noProof/>
            <w:sz w:val="19"/>
            <w:szCs w:val="19"/>
          </w:rPr>
          <w:t>5.1</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has policy shaped the implementation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70</w:t>
        </w:r>
        <w:r w:rsidR="0015130F" w:rsidRPr="0015130F">
          <w:rPr>
            <w:noProof/>
            <w:webHidden/>
            <w:sz w:val="19"/>
            <w:szCs w:val="19"/>
          </w:rPr>
          <w:fldChar w:fldCharType="end"/>
        </w:r>
      </w:hyperlink>
    </w:p>
    <w:p w14:paraId="215673FC" w14:textId="4638511A" w:rsidR="0015130F" w:rsidRPr="0015130F" w:rsidRDefault="003B7E13">
      <w:pPr>
        <w:pStyle w:val="TOC2"/>
        <w:rPr>
          <w:rFonts w:eastAsiaTheme="minorEastAsia" w:cstheme="minorBidi"/>
          <w:noProof/>
          <w:sz w:val="19"/>
          <w:szCs w:val="19"/>
          <w:lang w:val="en-AU" w:eastAsia="en-AU"/>
        </w:rPr>
      </w:pPr>
      <w:hyperlink w:anchor="_Toc88132888" w:history="1">
        <w:r w:rsidR="0015130F" w:rsidRPr="0015130F">
          <w:rPr>
            <w:rStyle w:val="Hyperlink"/>
            <w:rFonts w:ascii="Calibri" w:hAnsi="Calibri" w:cs="Calibri"/>
            <w:noProof/>
            <w:sz w:val="19"/>
            <w:szCs w:val="19"/>
          </w:rPr>
          <w:t>5.2</w:t>
        </w:r>
        <w:r w:rsidR="0015130F" w:rsidRPr="0015130F">
          <w:rPr>
            <w:rFonts w:eastAsiaTheme="minorEastAsia" w:cstheme="minorBidi"/>
            <w:noProof/>
            <w:sz w:val="19"/>
            <w:szCs w:val="19"/>
            <w:lang w:val="en-AU" w:eastAsia="en-AU"/>
          </w:rPr>
          <w:tab/>
        </w:r>
        <w:r w:rsidR="0015130F" w:rsidRPr="0015130F">
          <w:rPr>
            <w:rStyle w:val="Hyperlink"/>
            <w:noProof/>
            <w:sz w:val="19"/>
            <w:szCs w:val="19"/>
          </w:rPr>
          <w:t>To what extent has the EPYS Program been implemented as intended?</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81</w:t>
        </w:r>
        <w:r w:rsidR="0015130F" w:rsidRPr="0015130F">
          <w:rPr>
            <w:noProof/>
            <w:webHidden/>
            <w:sz w:val="19"/>
            <w:szCs w:val="19"/>
          </w:rPr>
          <w:fldChar w:fldCharType="end"/>
        </w:r>
      </w:hyperlink>
    </w:p>
    <w:p w14:paraId="0CAC521B" w14:textId="630B94FA" w:rsidR="0015130F" w:rsidRPr="0015130F" w:rsidRDefault="003B7E13">
      <w:pPr>
        <w:pStyle w:val="TOC2"/>
        <w:rPr>
          <w:rFonts w:eastAsiaTheme="minorEastAsia" w:cstheme="minorBidi"/>
          <w:noProof/>
          <w:sz w:val="19"/>
          <w:szCs w:val="19"/>
          <w:lang w:val="en-AU" w:eastAsia="en-AU"/>
        </w:rPr>
      </w:pPr>
      <w:hyperlink w:anchor="_Toc88132889" w:history="1">
        <w:r w:rsidR="0015130F" w:rsidRPr="0015130F">
          <w:rPr>
            <w:rStyle w:val="Hyperlink"/>
            <w:rFonts w:ascii="Calibri" w:hAnsi="Calibri" w:cs="Calibri"/>
            <w:noProof/>
            <w:sz w:val="19"/>
            <w:szCs w:val="19"/>
          </w:rPr>
          <w:t>5.3</w:t>
        </w:r>
        <w:r w:rsidR="0015130F" w:rsidRPr="0015130F">
          <w:rPr>
            <w:rFonts w:eastAsiaTheme="minorEastAsia" w:cstheme="minorBidi"/>
            <w:noProof/>
            <w:sz w:val="19"/>
            <w:szCs w:val="19"/>
            <w:lang w:val="en-AU" w:eastAsia="en-AU"/>
          </w:rPr>
          <w:tab/>
        </w:r>
        <w:r w:rsidR="0015130F" w:rsidRPr="0015130F">
          <w:rPr>
            <w:rStyle w:val="Hyperlink"/>
            <w:noProof/>
            <w:sz w:val="19"/>
            <w:szCs w:val="19"/>
          </w:rPr>
          <w:t>To what extent did the EPYS Program reach the target population?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_Toc88132889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116</w:t>
        </w:r>
        <w:r w:rsidR="0015130F" w:rsidRPr="0015130F">
          <w:rPr>
            <w:noProof/>
            <w:webHidden/>
            <w:sz w:val="19"/>
            <w:szCs w:val="19"/>
          </w:rPr>
          <w:fldChar w:fldCharType="end"/>
        </w:r>
      </w:hyperlink>
    </w:p>
    <w:p w14:paraId="49D69B31" w14:textId="16335051" w:rsidR="0015130F" w:rsidRPr="0015130F" w:rsidRDefault="003B7E13">
      <w:pPr>
        <w:pStyle w:val="TOC2"/>
        <w:rPr>
          <w:rFonts w:eastAsiaTheme="minorEastAsia" w:cstheme="minorBidi"/>
          <w:noProof/>
          <w:sz w:val="19"/>
          <w:szCs w:val="19"/>
          <w:lang w:val="en-AU" w:eastAsia="en-AU"/>
        </w:rPr>
      </w:pPr>
      <w:hyperlink w:anchor="_Toc88132890" w:history="1">
        <w:r w:rsidR="0015130F" w:rsidRPr="0015130F">
          <w:rPr>
            <w:rStyle w:val="Hyperlink"/>
            <w:rFonts w:ascii="Calibri" w:hAnsi="Calibri" w:cs="Calibri"/>
            <w:noProof/>
            <w:sz w:val="19"/>
            <w:szCs w:val="19"/>
          </w:rPr>
          <w:t>5.4</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successfully was the EPYS Program integrated with the local health and other service systems?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130</w:t>
        </w:r>
        <w:r w:rsidR="0015130F" w:rsidRPr="0015130F">
          <w:rPr>
            <w:noProof/>
            <w:webHidden/>
            <w:sz w:val="19"/>
            <w:szCs w:val="19"/>
          </w:rPr>
          <w:fldChar w:fldCharType="end"/>
        </w:r>
      </w:hyperlink>
    </w:p>
    <w:p w14:paraId="490C8848" w14:textId="6F4723C0"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91" w:history="1">
        <w:r w:rsidR="0015130F" w:rsidRPr="0015130F">
          <w:rPr>
            <w:rStyle w:val="Hyperlink"/>
            <w:noProof/>
            <w:sz w:val="19"/>
            <w:szCs w:val="19"/>
            <w14:scene3d>
              <w14:camera w14:prst="orthographicFront"/>
              <w14:lightRig w14:rig="threePt" w14:dir="t">
                <w14:rot w14:lat="0" w14:lon="0" w14:rev="0"/>
              </w14:lightRig>
            </w14:scene3d>
          </w:rPr>
          <w:t>6.</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Question 2: Appropriateness of the EPYS Program design to deliver outcomes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142</w:t>
        </w:r>
        <w:r w:rsidR="0015130F" w:rsidRPr="0015130F">
          <w:rPr>
            <w:noProof/>
            <w:webHidden/>
            <w:sz w:val="19"/>
            <w:szCs w:val="19"/>
          </w:rPr>
          <w:fldChar w:fldCharType="end"/>
        </w:r>
      </w:hyperlink>
    </w:p>
    <w:p w14:paraId="00D51810" w14:textId="3A6C908B" w:rsidR="0015130F" w:rsidRPr="0015130F" w:rsidRDefault="003B7E13">
      <w:pPr>
        <w:pStyle w:val="TOC2"/>
        <w:rPr>
          <w:rFonts w:eastAsiaTheme="minorEastAsia" w:cstheme="minorBidi"/>
          <w:noProof/>
          <w:sz w:val="19"/>
          <w:szCs w:val="19"/>
          <w:lang w:val="en-AU" w:eastAsia="en-AU"/>
        </w:rPr>
      </w:pPr>
      <w:hyperlink w:anchor="_Toc88132892" w:history="1">
        <w:r w:rsidR="0015130F" w:rsidRPr="0015130F">
          <w:rPr>
            <w:rStyle w:val="Hyperlink"/>
            <w:rFonts w:ascii="Calibri" w:hAnsi="Calibri" w:cs="Calibri"/>
            <w:noProof/>
            <w:sz w:val="19"/>
            <w:szCs w:val="19"/>
          </w:rPr>
          <w:t>6.1</w:t>
        </w:r>
        <w:r w:rsidR="0015130F" w:rsidRPr="0015130F">
          <w:rPr>
            <w:rFonts w:eastAsiaTheme="minorEastAsia" w:cstheme="minorBidi"/>
            <w:noProof/>
            <w:sz w:val="19"/>
            <w:szCs w:val="19"/>
            <w:lang w:val="en-AU" w:eastAsia="en-AU"/>
          </w:rPr>
          <w:tab/>
        </w:r>
        <w:r w:rsidR="0015130F" w:rsidRPr="0015130F">
          <w:rPr>
            <w:rStyle w:val="Hyperlink"/>
            <w:noProof/>
            <w:sz w:val="19"/>
            <w:szCs w:val="19"/>
          </w:rPr>
          <w:t>To what extent is program design acceptable and relevant to clients and their families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142</w:t>
        </w:r>
        <w:r w:rsidR="0015130F" w:rsidRPr="0015130F">
          <w:rPr>
            <w:noProof/>
            <w:webHidden/>
            <w:sz w:val="19"/>
            <w:szCs w:val="19"/>
          </w:rPr>
          <w:fldChar w:fldCharType="end"/>
        </w:r>
      </w:hyperlink>
    </w:p>
    <w:p w14:paraId="0A08D27E" w14:textId="18E85762" w:rsidR="0015130F" w:rsidRPr="0015130F" w:rsidRDefault="003B7E13">
      <w:pPr>
        <w:pStyle w:val="TOC2"/>
        <w:rPr>
          <w:rFonts w:eastAsiaTheme="minorEastAsia" w:cstheme="minorBidi"/>
          <w:noProof/>
          <w:sz w:val="19"/>
          <w:szCs w:val="19"/>
          <w:lang w:val="en-AU" w:eastAsia="en-AU"/>
        </w:rPr>
      </w:pPr>
      <w:hyperlink w:anchor="_Toc88132893" w:history="1">
        <w:r w:rsidR="0015130F" w:rsidRPr="0015130F">
          <w:rPr>
            <w:rStyle w:val="Hyperlink"/>
            <w:rFonts w:ascii="Calibri" w:hAnsi="Calibri" w:cs="Calibri"/>
            <w:noProof/>
            <w:sz w:val="19"/>
            <w:szCs w:val="19"/>
          </w:rPr>
          <w:t>6.2</w:t>
        </w:r>
        <w:r w:rsidR="0015130F" w:rsidRPr="0015130F">
          <w:rPr>
            <w:rFonts w:eastAsiaTheme="minorEastAsia" w:cstheme="minorBidi"/>
            <w:noProof/>
            <w:sz w:val="19"/>
            <w:szCs w:val="19"/>
            <w:lang w:val="en-AU" w:eastAsia="en-AU"/>
          </w:rPr>
          <w:tab/>
        </w:r>
        <w:r w:rsidR="0015130F" w:rsidRPr="0015130F">
          <w:rPr>
            <w:rStyle w:val="Hyperlink"/>
            <w:noProof/>
            <w:sz w:val="19"/>
            <w:szCs w:val="19"/>
          </w:rPr>
          <w:t>To what extent does the program design align with the policy and practice of the broader system of care for young people experiencing Early Psychosis or other severe mental illness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146</w:t>
        </w:r>
        <w:r w:rsidR="0015130F" w:rsidRPr="0015130F">
          <w:rPr>
            <w:noProof/>
            <w:webHidden/>
            <w:sz w:val="19"/>
            <w:szCs w:val="19"/>
          </w:rPr>
          <w:fldChar w:fldCharType="end"/>
        </w:r>
      </w:hyperlink>
    </w:p>
    <w:p w14:paraId="0F7FD37D" w14:textId="5B7CE2B0" w:rsidR="0015130F" w:rsidRPr="0015130F" w:rsidRDefault="003B7E13">
      <w:pPr>
        <w:pStyle w:val="TOC1"/>
        <w:rPr>
          <w:rFonts w:asciiTheme="minorHAnsi" w:eastAsiaTheme="minorEastAsia" w:hAnsiTheme="minorHAnsi" w:cstheme="minorBidi"/>
          <w:noProof/>
          <w:sz w:val="19"/>
          <w:szCs w:val="19"/>
          <w:lang w:val="en-AU" w:eastAsia="en-AU"/>
        </w:rPr>
      </w:pPr>
      <w:hyperlink w:anchor="_Toc88132894" w:history="1">
        <w:r w:rsidR="0015130F" w:rsidRPr="0015130F">
          <w:rPr>
            <w:rStyle w:val="Hyperlink"/>
            <w:noProof/>
            <w:sz w:val="19"/>
            <w:szCs w:val="19"/>
            <w14:scene3d>
              <w14:camera w14:prst="orthographicFront"/>
              <w14:lightRig w14:rig="threePt" w14:dir="t">
                <w14:rot w14:lat="0" w14:lon="0" w14:rev="0"/>
              </w14:lightRig>
            </w14:scene3d>
          </w:rPr>
          <w:t>7.</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Question 3: Effectiveness of the EPYS Program in achieving outcomes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150</w:t>
        </w:r>
        <w:r w:rsidR="0015130F" w:rsidRPr="0015130F">
          <w:rPr>
            <w:noProof/>
            <w:webHidden/>
            <w:sz w:val="19"/>
            <w:szCs w:val="19"/>
          </w:rPr>
          <w:fldChar w:fldCharType="end"/>
        </w:r>
      </w:hyperlink>
    </w:p>
    <w:p w14:paraId="35E12BBA" w14:textId="69D353C5" w:rsidR="0015130F" w:rsidRPr="0015130F" w:rsidRDefault="003B7E13">
      <w:pPr>
        <w:pStyle w:val="TOC2"/>
        <w:rPr>
          <w:rFonts w:eastAsiaTheme="minorEastAsia" w:cstheme="minorBidi"/>
          <w:noProof/>
          <w:sz w:val="19"/>
          <w:szCs w:val="19"/>
          <w:lang w:val="en-AU" w:eastAsia="en-AU"/>
        </w:rPr>
      </w:pPr>
      <w:hyperlink w:anchor="_Toc88132895" w:history="1">
        <w:r w:rsidR="0015130F" w:rsidRPr="0015130F">
          <w:rPr>
            <w:rStyle w:val="Hyperlink"/>
            <w:rFonts w:ascii="Calibri" w:hAnsi="Calibri" w:cs="Calibri"/>
            <w:noProof/>
            <w:sz w:val="19"/>
            <w:szCs w:val="19"/>
          </w:rPr>
          <w:t>7.1</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reducing the duration of untreated psychosis?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150</w:t>
        </w:r>
        <w:r w:rsidR="0015130F" w:rsidRPr="0015130F">
          <w:rPr>
            <w:noProof/>
            <w:webHidden/>
            <w:sz w:val="19"/>
            <w:szCs w:val="19"/>
          </w:rPr>
          <w:fldChar w:fldCharType="end"/>
        </w:r>
      </w:hyperlink>
    </w:p>
    <w:p w14:paraId="1A576171" w14:textId="5DEBBDF3" w:rsidR="0015130F" w:rsidRPr="0015130F" w:rsidRDefault="003B7E13">
      <w:pPr>
        <w:pStyle w:val="TOC2"/>
        <w:rPr>
          <w:rFonts w:eastAsiaTheme="minorEastAsia" w:cstheme="minorBidi"/>
          <w:noProof/>
          <w:sz w:val="19"/>
          <w:szCs w:val="19"/>
          <w:lang w:val="en-AU" w:eastAsia="en-AU"/>
        </w:rPr>
      </w:pPr>
      <w:hyperlink w:anchor="_Toc88132896" w:history="1">
        <w:r w:rsidR="0015130F" w:rsidRPr="0015130F">
          <w:rPr>
            <w:rStyle w:val="Hyperlink"/>
            <w:rFonts w:ascii="Calibri" w:hAnsi="Calibri" w:cs="Calibri"/>
            <w:noProof/>
            <w:sz w:val="19"/>
            <w:szCs w:val="19"/>
          </w:rPr>
          <w:t>7.2</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reducing the severity of symptoms for young people with or at risk of Early Psychosis?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156</w:t>
        </w:r>
        <w:r w:rsidR="0015130F" w:rsidRPr="0015130F">
          <w:rPr>
            <w:noProof/>
            <w:webHidden/>
            <w:sz w:val="19"/>
            <w:szCs w:val="19"/>
          </w:rPr>
          <w:fldChar w:fldCharType="end"/>
        </w:r>
      </w:hyperlink>
    </w:p>
    <w:p w14:paraId="2541E632" w14:textId="784B9CB3" w:rsidR="0015130F" w:rsidRPr="0015130F" w:rsidRDefault="003B7E13">
      <w:pPr>
        <w:pStyle w:val="TOC2"/>
        <w:rPr>
          <w:rFonts w:eastAsiaTheme="minorEastAsia" w:cstheme="minorBidi"/>
          <w:noProof/>
          <w:sz w:val="19"/>
          <w:szCs w:val="19"/>
          <w:lang w:val="en-AU" w:eastAsia="en-AU"/>
        </w:rPr>
      </w:pPr>
      <w:hyperlink w:anchor="_Toc88132897" w:history="1">
        <w:r w:rsidR="0015130F" w:rsidRPr="0015130F">
          <w:rPr>
            <w:rStyle w:val="Hyperlink"/>
            <w:rFonts w:ascii="Calibri" w:hAnsi="Calibri" w:cs="Calibri"/>
            <w:noProof/>
            <w:sz w:val="19"/>
            <w:szCs w:val="19"/>
          </w:rPr>
          <w:t>7.3</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for young people with or at risk of Early Psychosis in reducing risk behaviours?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159</w:t>
        </w:r>
        <w:r w:rsidR="0015130F" w:rsidRPr="0015130F">
          <w:rPr>
            <w:noProof/>
            <w:webHidden/>
            <w:sz w:val="19"/>
            <w:szCs w:val="19"/>
          </w:rPr>
          <w:fldChar w:fldCharType="end"/>
        </w:r>
      </w:hyperlink>
    </w:p>
    <w:p w14:paraId="6C28E434" w14:textId="340CDD98" w:rsidR="0015130F" w:rsidRPr="0015130F" w:rsidRDefault="003B7E13">
      <w:pPr>
        <w:pStyle w:val="TOC2"/>
        <w:rPr>
          <w:rFonts w:eastAsiaTheme="minorEastAsia" w:cstheme="minorBidi"/>
          <w:noProof/>
          <w:sz w:val="19"/>
          <w:szCs w:val="19"/>
          <w:lang w:val="en-AU" w:eastAsia="en-AU"/>
        </w:rPr>
      </w:pPr>
      <w:hyperlink w:anchor="_Toc88132898" w:history="1">
        <w:r w:rsidR="0015130F" w:rsidRPr="0015130F">
          <w:rPr>
            <w:rStyle w:val="Hyperlink"/>
            <w:rFonts w:ascii="Calibri" w:hAnsi="Calibri" w:cs="Calibri"/>
            <w:noProof/>
            <w:sz w:val="19"/>
            <w:szCs w:val="19"/>
          </w:rPr>
          <w:t>7.4</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reducing the impact of young people with or at risk of Early Psychosis, on health service utilisation?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166</w:t>
        </w:r>
        <w:r w:rsidR="0015130F" w:rsidRPr="0015130F">
          <w:rPr>
            <w:noProof/>
            <w:webHidden/>
            <w:sz w:val="19"/>
            <w:szCs w:val="19"/>
          </w:rPr>
          <w:fldChar w:fldCharType="end"/>
        </w:r>
      </w:hyperlink>
    </w:p>
    <w:p w14:paraId="77C78923" w14:textId="5A58E41B" w:rsidR="0015130F" w:rsidRPr="0015130F" w:rsidRDefault="003B7E13">
      <w:pPr>
        <w:pStyle w:val="TOC2"/>
        <w:rPr>
          <w:rFonts w:eastAsiaTheme="minorEastAsia" w:cstheme="minorBidi"/>
          <w:noProof/>
          <w:sz w:val="19"/>
          <w:szCs w:val="19"/>
          <w:lang w:val="en-AU" w:eastAsia="en-AU"/>
        </w:rPr>
      </w:pPr>
      <w:hyperlink w:anchor="_Toc88132899" w:history="1">
        <w:r w:rsidR="0015130F" w:rsidRPr="0015130F">
          <w:rPr>
            <w:rStyle w:val="Hyperlink"/>
            <w:rFonts w:ascii="Calibri" w:hAnsi="Calibri" w:cs="Calibri"/>
            <w:noProof/>
            <w:sz w:val="19"/>
            <w:szCs w:val="19"/>
          </w:rPr>
          <w:t>7.5</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reducing or delaying the transition to full threshold psychosis?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_Toc88132899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183</w:t>
        </w:r>
        <w:r w:rsidR="0015130F" w:rsidRPr="0015130F">
          <w:rPr>
            <w:noProof/>
            <w:webHidden/>
            <w:sz w:val="19"/>
            <w:szCs w:val="19"/>
          </w:rPr>
          <w:fldChar w:fldCharType="end"/>
        </w:r>
      </w:hyperlink>
    </w:p>
    <w:p w14:paraId="3CE4F36F" w14:textId="7162201C" w:rsidR="0015130F" w:rsidRPr="0015130F" w:rsidRDefault="003B7E13">
      <w:pPr>
        <w:pStyle w:val="TOC2"/>
        <w:rPr>
          <w:rFonts w:eastAsiaTheme="minorEastAsia" w:cstheme="minorBidi"/>
          <w:noProof/>
          <w:sz w:val="19"/>
          <w:szCs w:val="19"/>
          <w:lang w:val="en-AU" w:eastAsia="en-AU"/>
        </w:rPr>
      </w:pPr>
      <w:hyperlink w:anchor="_Toc88132900" w:history="1">
        <w:r w:rsidR="0015130F" w:rsidRPr="0015130F">
          <w:rPr>
            <w:rStyle w:val="Hyperlink"/>
            <w:rFonts w:ascii="Calibri" w:hAnsi="Calibri" w:cs="Calibri"/>
            <w:noProof/>
            <w:sz w:val="19"/>
            <w:szCs w:val="19"/>
          </w:rPr>
          <w:t>7.6</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restoring the functional trajectory of young people with or at risk of Early Psychosis?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184</w:t>
        </w:r>
        <w:r w:rsidR="0015130F" w:rsidRPr="0015130F">
          <w:rPr>
            <w:noProof/>
            <w:webHidden/>
            <w:sz w:val="19"/>
            <w:szCs w:val="19"/>
          </w:rPr>
          <w:fldChar w:fldCharType="end"/>
        </w:r>
      </w:hyperlink>
    </w:p>
    <w:p w14:paraId="365BBC92" w14:textId="5DEF3A8B" w:rsidR="0015130F" w:rsidRPr="0015130F" w:rsidRDefault="003B7E13">
      <w:pPr>
        <w:pStyle w:val="TOC2"/>
        <w:rPr>
          <w:rFonts w:eastAsiaTheme="minorEastAsia" w:cstheme="minorBidi"/>
          <w:noProof/>
          <w:sz w:val="19"/>
          <w:szCs w:val="19"/>
          <w:lang w:val="en-AU" w:eastAsia="en-AU"/>
        </w:rPr>
      </w:pPr>
      <w:hyperlink w:anchor="_Toc88132901" w:history="1">
        <w:r w:rsidR="0015130F" w:rsidRPr="0015130F">
          <w:rPr>
            <w:rStyle w:val="Hyperlink"/>
            <w:rFonts w:ascii="Calibri" w:hAnsi="Calibri" w:cs="Calibri"/>
            <w:noProof/>
            <w:sz w:val="19"/>
            <w:szCs w:val="19"/>
          </w:rPr>
          <w:t>7.7</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effective is the EPYS Program in improving the capacity of families to support and maintain relationships with young people with Early Psychosis?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190</w:t>
        </w:r>
        <w:r w:rsidR="0015130F" w:rsidRPr="0015130F">
          <w:rPr>
            <w:noProof/>
            <w:webHidden/>
            <w:sz w:val="19"/>
            <w:szCs w:val="19"/>
          </w:rPr>
          <w:fldChar w:fldCharType="end"/>
        </w:r>
      </w:hyperlink>
    </w:p>
    <w:p w14:paraId="785DFF4F" w14:textId="46197282" w:rsidR="0015130F" w:rsidRPr="0015130F" w:rsidRDefault="003B7E13">
      <w:pPr>
        <w:pStyle w:val="TOC2"/>
        <w:rPr>
          <w:rFonts w:eastAsiaTheme="minorEastAsia" w:cstheme="minorBidi"/>
          <w:noProof/>
          <w:sz w:val="19"/>
          <w:szCs w:val="19"/>
          <w:lang w:val="en-AU" w:eastAsia="en-AU"/>
        </w:rPr>
      </w:pPr>
      <w:hyperlink w:anchor="_Toc88132902" w:history="1">
        <w:r w:rsidR="0015130F" w:rsidRPr="0015130F">
          <w:rPr>
            <w:rStyle w:val="Hyperlink"/>
            <w:rFonts w:ascii="Calibri" w:hAnsi="Calibri" w:cs="Calibri"/>
            <w:noProof/>
            <w:sz w:val="19"/>
            <w:szCs w:val="19"/>
          </w:rPr>
          <w:t>7.8</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satisfied are clients and their families with the EPYS Program (explored through elements of perception, experience, expectation, baseline need)?</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193</w:t>
        </w:r>
        <w:r w:rsidR="0015130F" w:rsidRPr="0015130F">
          <w:rPr>
            <w:noProof/>
            <w:webHidden/>
            <w:sz w:val="19"/>
            <w:szCs w:val="19"/>
          </w:rPr>
          <w:fldChar w:fldCharType="end"/>
        </w:r>
      </w:hyperlink>
    </w:p>
    <w:p w14:paraId="49186479" w14:textId="63E1CCD5" w:rsidR="0015130F" w:rsidRPr="0015130F" w:rsidRDefault="003B7E13">
      <w:pPr>
        <w:pStyle w:val="TOC1"/>
        <w:rPr>
          <w:rFonts w:asciiTheme="minorHAnsi" w:eastAsiaTheme="minorEastAsia" w:hAnsiTheme="minorHAnsi" w:cstheme="minorBidi"/>
          <w:noProof/>
          <w:sz w:val="19"/>
          <w:szCs w:val="19"/>
          <w:lang w:val="en-AU" w:eastAsia="en-AU"/>
        </w:rPr>
      </w:pPr>
      <w:hyperlink w:anchor="_Toc88132903" w:history="1">
        <w:r w:rsidR="0015130F" w:rsidRPr="0015130F">
          <w:rPr>
            <w:rStyle w:val="Hyperlink"/>
            <w:noProof/>
            <w:sz w:val="19"/>
            <w:szCs w:val="19"/>
            <w14:scene3d>
              <w14:camera w14:prst="orthographicFront"/>
              <w14:lightRig w14:rig="threePt" w14:dir="t">
                <w14:rot w14:lat="0" w14:lon="0" w14:rev="0"/>
              </w14:lightRig>
            </w14:scene3d>
          </w:rPr>
          <w:t>8.</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Question 4: How efficient and cost-effective is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196</w:t>
        </w:r>
        <w:r w:rsidR="0015130F" w:rsidRPr="0015130F">
          <w:rPr>
            <w:noProof/>
            <w:webHidden/>
            <w:sz w:val="19"/>
            <w:szCs w:val="19"/>
          </w:rPr>
          <w:fldChar w:fldCharType="end"/>
        </w:r>
      </w:hyperlink>
    </w:p>
    <w:p w14:paraId="47D349A7" w14:textId="3F66B9EE" w:rsidR="0015130F" w:rsidRPr="0015130F" w:rsidRDefault="003B7E13">
      <w:pPr>
        <w:pStyle w:val="TOC2"/>
        <w:rPr>
          <w:rFonts w:eastAsiaTheme="minorEastAsia" w:cstheme="minorBidi"/>
          <w:noProof/>
          <w:sz w:val="19"/>
          <w:szCs w:val="19"/>
          <w:lang w:val="en-AU" w:eastAsia="en-AU"/>
        </w:rPr>
      </w:pPr>
      <w:hyperlink w:anchor="_Toc88132904" w:history="1">
        <w:r w:rsidR="0015130F" w:rsidRPr="0015130F">
          <w:rPr>
            <w:rStyle w:val="Hyperlink"/>
            <w:rFonts w:ascii="Calibri" w:hAnsi="Calibri" w:cs="Calibri"/>
            <w:noProof/>
            <w:sz w:val="19"/>
            <w:szCs w:val="19"/>
          </w:rPr>
          <w:t>8.1</w:t>
        </w:r>
        <w:r w:rsidR="0015130F" w:rsidRPr="0015130F">
          <w:rPr>
            <w:rFonts w:eastAsiaTheme="minorEastAsia" w:cstheme="minorBidi"/>
            <w:noProof/>
            <w:sz w:val="19"/>
            <w:szCs w:val="19"/>
            <w:lang w:val="en-AU" w:eastAsia="en-AU"/>
          </w:rPr>
          <w:tab/>
        </w:r>
        <w:r w:rsidR="0015130F" w:rsidRPr="0015130F">
          <w:rPr>
            <w:rStyle w:val="Hyperlink"/>
            <w:noProof/>
            <w:sz w:val="19"/>
            <w:szCs w:val="19"/>
          </w:rPr>
          <w:t>Introduction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196</w:t>
        </w:r>
        <w:r w:rsidR="0015130F" w:rsidRPr="0015130F">
          <w:rPr>
            <w:noProof/>
            <w:webHidden/>
            <w:sz w:val="19"/>
            <w:szCs w:val="19"/>
          </w:rPr>
          <w:fldChar w:fldCharType="end"/>
        </w:r>
      </w:hyperlink>
    </w:p>
    <w:p w14:paraId="0FBD6164" w14:textId="5045ADBB" w:rsidR="0015130F" w:rsidRPr="0015130F" w:rsidRDefault="003B7E13">
      <w:pPr>
        <w:pStyle w:val="TOC2"/>
        <w:rPr>
          <w:rFonts w:eastAsiaTheme="minorEastAsia" w:cstheme="minorBidi"/>
          <w:noProof/>
          <w:sz w:val="19"/>
          <w:szCs w:val="19"/>
          <w:lang w:val="en-AU" w:eastAsia="en-AU"/>
        </w:rPr>
      </w:pPr>
      <w:hyperlink w:anchor="_Toc88132905" w:history="1">
        <w:r w:rsidR="0015130F" w:rsidRPr="0015130F">
          <w:rPr>
            <w:rStyle w:val="Hyperlink"/>
            <w:rFonts w:ascii="Calibri" w:hAnsi="Calibri" w:cs="Calibri"/>
            <w:noProof/>
            <w:sz w:val="19"/>
            <w:szCs w:val="19"/>
          </w:rPr>
          <w:t>8.2</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efficiently have EPYS Program resources been used?</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198</w:t>
        </w:r>
        <w:r w:rsidR="0015130F" w:rsidRPr="0015130F">
          <w:rPr>
            <w:noProof/>
            <w:webHidden/>
            <w:sz w:val="19"/>
            <w:szCs w:val="19"/>
          </w:rPr>
          <w:fldChar w:fldCharType="end"/>
        </w:r>
      </w:hyperlink>
    </w:p>
    <w:p w14:paraId="6F4DE502" w14:textId="5E0E9DFE" w:rsidR="0015130F" w:rsidRPr="0015130F" w:rsidRDefault="003B7E13">
      <w:pPr>
        <w:pStyle w:val="TOC2"/>
        <w:rPr>
          <w:rFonts w:eastAsiaTheme="minorEastAsia" w:cstheme="minorBidi"/>
          <w:noProof/>
          <w:sz w:val="19"/>
          <w:szCs w:val="19"/>
          <w:lang w:val="en-AU" w:eastAsia="en-AU"/>
        </w:rPr>
      </w:pPr>
      <w:hyperlink w:anchor="_Toc88132906" w:history="1">
        <w:r w:rsidR="0015130F" w:rsidRPr="0015130F">
          <w:rPr>
            <w:rStyle w:val="Hyperlink"/>
            <w:rFonts w:ascii="Calibri" w:hAnsi="Calibri" w:cs="Calibri"/>
            <w:noProof/>
            <w:sz w:val="19"/>
            <w:szCs w:val="19"/>
          </w:rPr>
          <w:t>8.3</w:t>
        </w:r>
        <w:r w:rsidR="0015130F" w:rsidRPr="0015130F">
          <w:rPr>
            <w:rFonts w:eastAsiaTheme="minorEastAsia" w:cstheme="minorBidi"/>
            <w:noProof/>
            <w:sz w:val="19"/>
            <w:szCs w:val="19"/>
            <w:lang w:val="en-AU" w:eastAsia="en-AU"/>
          </w:rPr>
          <w:tab/>
        </w:r>
        <w:r w:rsidR="0015130F" w:rsidRPr="0015130F">
          <w:rPr>
            <w:rStyle w:val="Hyperlink"/>
            <w:noProof/>
            <w:sz w:val="19"/>
            <w:szCs w:val="19"/>
          </w:rPr>
          <w:t>How cost-effective is the EPYS Program compared with usual care?</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_Toc88132906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230</w:t>
        </w:r>
        <w:r w:rsidR="0015130F" w:rsidRPr="0015130F">
          <w:rPr>
            <w:noProof/>
            <w:webHidden/>
            <w:sz w:val="19"/>
            <w:szCs w:val="19"/>
          </w:rPr>
          <w:fldChar w:fldCharType="end"/>
        </w:r>
      </w:hyperlink>
    </w:p>
    <w:p w14:paraId="1A5779F6" w14:textId="552E96A9" w:rsidR="0015130F" w:rsidRPr="0015130F" w:rsidRDefault="003B7E13">
      <w:pPr>
        <w:pStyle w:val="TOC2"/>
        <w:rPr>
          <w:rFonts w:eastAsiaTheme="minorEastAsia" w:cstheme="minorBidi"/>
          <w:noProof/>
          <w:sz w:val="19"/>
          <w:szCs w:val="19"/>
          <w:lang w:val="en-AU" w:eastAsia="en-AU"/>
        </w:rPr>
      </w:pPr>
      <w:hyperlink w:anchor="_Toc88132907" w:history="1">
        <w:r w:rsidR="0015130F" w:rsidRPr="0015130F">
          <w:rPr>
            <w:rStyle w:val="Hyperlink"/>
            <w:rFonts w:ascii="Calibri" w:hAnsi="Calibri" w:cs="Calibri"/>
            <w:noProof/>
            <w:sz w:val="19"/>
            <w:szCs w:val="19"/>
          </w:rPr>
          <w:t>8.4</w:t>
        </w:r>
        <w:r w:rsidR="0015130F" w:rsidRPr="0015130F">
          <w:rPr>
            <w:rFonts w:eastAsiaTheme="minorEastAsia" w:cstheme="minorBidi"/>
            <w:noProof/>
            <w:sz w:val="19"/>
            <w:szCs w:val="19"/>
            <w:lang w:val="en-AU" w:eastAsia="en-AU"/>
          </w:rPr>
          <w:tab/>
        </w:r>
        <w:r w:rsidR="0015130F" w:rsidRPr="0015130F">
          <w:rPr>
            <w:rStyle w:val="Hyperlink"/>
            <w:noProof/>
            <w:sz w:val="19"/>
            <w:szCs w:val="19"/>
          </w:rPr>
          <w:t>Is there a minimum target population size required for cost-effective delivery of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_Toc88132907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242</w:t>
        </w:r>
        <w:r w:rsidR="0015130F" w:rsidRPr="0015130F">
          <w:rPr>
            <w:noProof/>
            <w:webHidden/>
            <w:sz w:val="19"/>
            <w:szCs w:val="19"/>
          </w:rPr>
          <w:fldChar w:fldCharType="end"/>
        </w:r>
      </w:hyperlink>
    </w:p>
    <w:p w14:paraId="28EE8C23" w14:textId="7B73338E" w:rsidR="0015130F" w:rsidRPr="0015130F" w:rsidRDefault="003B7E13">
      <w:pPr>
        <w:pStyle w:val="TOC1"/>
        <w:rPr>
          <w:rFonts w:asciiTheme="minorHAnsi" w:eastAsiaTheme="minorEastAsia" w:hAnsiTheme="minorHAnsi" w:cstheme="minorBidi"/>
          <w:noProof/>
          <w:sz w:val="19"/>
          <w:szCs w:val="19"/>
          <w:lang w:val="en-AU" w:eastAsia="en-AU"/>
        </w:rPr>
      </w:pPr>
      <w:hyperlink w:anchor="_Toc88132908" w:history="1">
        <w:r w:rsidR="0015130F" w:rsidRPr="0015130F">
          <w:rPr>
            <w:rStyle w:val="Hyperlink"/>
            <w:noProof/>
            <w:sz w:val="19"/>
            <w:szCs w:val="19"/>
            <w14:scene3d>
              <w14:camera w14:prst="orthographicFront"/>
              <w14:lightRig w14:rig="threePt" w14:dir="t">
                <w14:rot w14:lat="0" w14:lon="0" w14:rev="0"/>
              </w14:lightRig>
            </w14:scene3d>
          </w:rPr>
          <w:t>9.</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Evaluation Question 5: What are the implications for the program inputs arising from a wider implementation of the EPYS model?</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_Toc88132908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244</w:t>
        </w:r>
        <w:r w:rsidR="0015130F" w:rsidRPr="0015130F">
          <w:rPr>
            <w:noProof/>
            <w:webHidden/>
            <w:sz w:val="19"/>
            <w:szCs w:val="19"/>
          </w:rPr>
          <w:fldChar w:fldCharType="end"/>
        </w:r>
      </w:hyperlink>
    </w:p>
    <w:p w14:paraId="6282F647" w14:textId="2BAD925D" w:rsidR="0015130F" w:rsidRPr="0015130F" w:rsidRDefault="003B7E13">
      <w:pPr>
        <w:pStyle w:val="TOC2"/>
        <w:rPr>
          <w:rFonts w:eastAsiaTheme="minorEastAsia" w:cstheme="minorBidi"/>
          <w:noProof/>
          <w:sz w:val="19"/>
          <w:szCs w:val="19"/>
          <w:lang w:val="en-AU" w:eastAsia="en-AU"/>
        </w:rPr>
      </w:pPr>
      <w:hyperlink w:anchor="_Toc88132909" w:history="1">
        <w:r w:rsidR="0015130F" w:rsidRPr="0015130F">
          <w:rPr>
            <w:rStyle w:val="Hyperlink"/>
            <w:rFonts w:ascii="Calibri" w:hAnsi="Calibri" w:cs="Calibri"/>
            <w:noProof/>
            <w:sz w:val="19"/>
            <w:szCs w:val="19"/>
          </w:rPr>
          <w:t>9.1</w:t>
        </w:r>
        <w:r w:rsidR="0015130F" w:rsidRPr="0015130F">
          <w:rPr>
            <w:rFonts w:eastAsiaTheme="minorEastAsia" w:cstheme="minorBidi"/>
            <w:noProof/>
            <w:sz w:val="19"/>
            <w:szCs w:val="19"/>
            <w:lang w:val="en-AU" w:eastAsia="en-AU"/>
          </w:rPr>
          <w:tab/>
        </w:r>
        <w:r w:rsidR="0015130F" w:rsidRPr="0015130F">
          <w:rPr>
            <w:rStyle w:val="Hyperlink"/>
            <w:noProof/>
            <w:sz w:val="19"/>
            <w:szCs w:val="19"/>
          </w:rPr>
          <w:t>What would be the cost and service implications of a wider rollout of the EPYS model across Australia</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_Toc88132909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244</w:t>
        </w:r>
        <w:r w:rsidR="0015130F" w:rsidRPr="0015130F">
          <w:rPr>
            <w:noProof/>
            <w:webHidden/>
            <w:sz w:val="19"/>
            <w:szCs w:val="19"/>
          </w:rPr>
          <w:fldChar w:fldCharType="end"/>
        </w:r>
      </w:hyperlink>
    </w:p>
    <w:p w14:paraId="552EDA48" w14:textId="39669340" w:rsidR="0015130F" w:rsidRPr="0015130F" w:rsidRDefault="003B7E13">
      <w:pPr>
        <w:pStyle w:val="TOC2"/>
        <w:rPr>
          <w:rFonts w:eastAsiaTheme="minorEastAsia" w:cstheme="minorBidi"/>
          <w:noProof/>
          <w:sz w:val="19"/>
          <w:szCs w:val="19"/>
          <w:lang w:val="en-AU" w:eastAsia="en-AU"/>
        </w:rPr>
      </w:pPr>
      <w:hyperlink w:anchor="_Toc88132910" w:history="1">
        <w:r w:rsidR="0015130F" w:rsidRPr="0015130F">
          <w:rPr>
            <w:rStyle w:val="Hyperlink"/>
            <w:rFonts w:ascii="Calibri" w:hAnsi="Calibri" w:cs="Calibri"/>
            <w:noProof/>
            <w:sz w:val="19"/>
            <w:szCs w:val="19"/>
          </w:rPr>
          <w:t>9.2</w:t>
        </w:r>
        <w:r w:rsidR="0015130F" w:rsidRPr="0015130F">
          <w:rPr>
            <w:rFonts w:eastAsiaTheme="minorEastAsia" w:cstheme="minorBidi"/>
            <w:noProof/>
            <w:sz w:val="19"/>
            <w:szCs w:val="19"/>
            <w:lang w:val="en-AU" w:eastAsia="en-AU"/>
          </w:rPr>
          <w:tab/>
        </w:r>
        <w:r w:rsidR="0015130F" w:rsidRPr="0015130F">
          <w:rPr>
            <w:rStyle w:val="Hyperlink"/>
            <w:noProof/>
            <w:sz w:val="19"/>
            <w:szCs w:val="19"/>
          </w:rPr>
          <w:t>What economies of scale could be achieved through a wider rollout of the EPYS model?</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_Toc88132910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253</w:t>
        </w:r>
        <w:r w:rsidR="0015130F" w:rsidRPr="0015130F">
          <w:rPr>
            <w:noProof/>
            <w:webHidden/>
            <w:sz w:val="19"/>
            <w:szCs w:val="19"/>
          </w:rPr>
          <w:fldChar w:fldCharType="end"/>
        </w:r>
      </w:hyperlink>
    </w:p>
    <w:p w14:paraId="0178E9DB" w14:textId="18B1F9D0" w:rsidR="0015130F" w:rsidRPr="0015130F" w:rsidRDefault="003B7E13">
      <w:pPr>
        <w:pStyle w:val="TOC1"/>
        <w:rPr>
          <w:rFonts w:asciiTheme="minorHAnsi" w:eastAsiaTheme="minorEastAsia" w:hAnsiTheme="minorHAnsi" w:cstheme="minorBidi"/>
          <w:noProof/>
          <w:sz w:val="19"/>
          <w:szCs w:val="19"/>
          <w:lang w:val="en-AU" w:eastAsia="en-AU"/>
        </w:rPr>
      </w:pPr>
      <w:hyperlink w:anchor="_Toc88132911" w:history="1">
        <w:r w:rsidR="0015130F" w:rsidRPr="0015130F">
          <w:rPr>
            <w:rStyle w:val="Hyperlink"/>
            <w:noProof/>
            <w:sz w:val="19"/>
            <w:szCs w:val="19"/>
            <w14:scene3d>
              <w14:camera w14:prst="orthographicFront"/>
              <w14:lightRig w14:rig="threePt" w14:dir="t">
                <w14:rot w14:lat="0" w14:lon="0" w14:rev="0"/>
              </w14:lightRig>
            </w14:scene3d>
          </w:rPr>
          <w:t>10.</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Discussion of the evaluation findings</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_Toc88132911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257</w:t>
        </w:r>
        <w:r w:rsidR="0015130F" w:rsidRPr="0015130F">
          <w:rPr>
            <w:noProof/>
            <w:webHidden/>
            <w:sz w:val="19"/>
            <w:szCs w:val="19"/>
          </w:rPr>
          <w:fldChar w:fldCharType="end"/>
        </w:r>
      </w:hyperlink>
    </w:p>
    <w:p w14:paraId="16B0270A" w14:textId="757836D9" w:rsidR="0015130F" w:rsidRPr="0015130F" w:rsidRDefault="003B7E13">
      <w:pPr>
        <w:pStyle w:val="TOC1"/>
        <w:rPr>
          <w:rFonts w:asciiTheme="minorHAnsi" w:eastAsiaTheme="minorEastAsia" w:hAnsiTheme="minorHAnsi" w:cstheme="minorBidi"/>
          <w:noProof/>
          <w:sz w:val="19"/>
          <w:szCs w:val="19"/>
          <w:lang w:val="en-AU" w:eastAsia="en-AU"/>
        </w:rPr>
      </w:pPr>
      <w:hyperlink w:anchor="_Toc88132912" w:history="1">
        <w:r w:rsidR="0015130F" w:rsidRPr="0015130F">
          <w:rPr>
            <w:rStyle w:val="Hyperlink"/>
            <w:noProof/>
            <w:sz w:val="19"/>
            <w:szCs w:val="19"/>
            <w14:scene3d>
              <w14:camera w14:prst="orthographicFront"/>
              <w14:lightRig w14:rig="threePt" w14:dir="t">
                <w14:rot w14:lat="0" w14:lon="0" w14:rev="0"/>
              </w14:lightRig>
            </w14:scene3d>
          </w:rPr>
          <w:t>11.</w:t>
        </w:r>
        <w:r w:rsidR="0015130F" w:rsidRPr="0015130F">
          <w:rPr>
            <w:rFonts w:asciiTheme="minorHAnsi" w:eastAsiaTheme="minorEastAsia" w:hAnsiTheme="minorHAnsi" w:cstheme="minorBidi"/>
            <w:noProof/>
            <w:sz w:val="19"/>
            <w:szCs w:val="19"/>
            <w:lang w:val="en-AU" w:eastAsia="en-AU"/>
          </w:rPr>
          <w:tab/>
        </w:r>
        <w:r w:rsidR="0015130F" w:rsidRPr="0015130F">
          <w:rPr>
            <w:rStyle w:val="Hyperlink"/>
            <w:noProof/>
            <w:sz w:val="19"/>
            <w:szCs w:val="19"/>
          </w:rPr>
          <w:t>Opportunities for EPYS Program improvement and conclusion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_Toc88132912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267</w:t>
        </w:r>
        <w:r w:rsidR="0015130F" w:rsidRPr="0015130F">
          <w:rPr>
            <w:noProof/>
            <w:webHidden/>
            <w:sz w:val="19"/>
            <w:szCs w:val="19"/>
          </w:rPr>
          <w:fldChar w:fldCharType="end"/>
        </w:r>
      </w:hyperlink>
    </w:p>
    <w:p w14:paraId="7ED6721D" w14:textId="43BA3BCC" w:rsidR="0015130F" w:rsidRPr="0015130F" w:rsidRDefault="003B7E13">
      <w:pPr>
        <w:pStyle w:val="TOC2"/>
        <w:rPr>
          <w:rFonts w:eastAsiaTheme="minorEastAsia" w:cstheme="minorBidi"/>
          <w:noProof/>
          <w:sz w:val="19"/>
          <w:szCs w:val="19"/>
          <w:lang w:val="en-AU" w:eastAsia="en-AU"/>
        </w:rPr>
      </w:pPr>
      <w:hyperlink w:anchor="_Toc88132913" w:history="1">
        <w:r w:rsidR="0015130F" w:rsidRPr="0015130F">
          <w:rPr>
            <w:rStyle w:val="Hyperlink"/>
            <w:rFonts w:ascii="Calibri" w:hAnsi="Calibri" w:cs="Calibri"/>
            <w:noProof/>
            <w:sz w:val="19"/>
            <w:szCs w:val="19"/>
          </w:rPr>
          <w:t>11.1</w:t>
        </w:r>
        <w:r w:rsidR="0015130F" w:rsidRPr="0015130F">
          <w:rPr>
            <w:rFonts w:eastAsiaTheme="minorEastAsia" w:cstheme="minorBidi"/>
            <w:noProof/>
            <w:sz w:val="19"/>
            <w:szCs w:val="19"/>
            <w:lang w:val="en-AU" w:eastAsia="en-AU"/>
          </w:rPr>
          <w:tab/>
        </w:r>
        <w:r w:rsidR="0015130F" w:rsidRPr="0015130F">
          <w:rPr>
            <w:rStyle w:val="Hyperlink"/>
            <w:noProof/>
            <w:sz w:val="19"/>
            <w:szCs w:val="19"/>
          </w:rPr>
          <w:t>Priority opportunities for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_Toc88132913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267</w:t>
        </w:r>
        <w:r w:rsidR="0015130F" w:rsidRPr="0015130F">
          <w:rPr>
            <w:noProof/>
            <w:webHidden/>
            <w:sz w:val="19"/>
            <w:szCs w:val="19"/>
          </w:rPr>
          <w:fldChar w:fldCharType="end"/>
        </w:r>
      </w:hyperlink>
    </w:p>
    <w:p w14:paraId="03E4B2D2" w14:textId="33F56A27" w:rsidR="0015130F" w:rsidRPr="0015130F" w:rsidRDefault="003B7E13">
      <w:pPr>
        <w:pStyle w:val="TOC2"/>
        <w:rPr>
          <w:rFonts w:eastAsiaTheme="minorEastAsia" w:cstheme="minorBidi"/>
          <w:noProof/>
          <w:sz w:val="19"/>
          <w:szCs w:val="19"/>
          <w:lang w:val="en-AU" w:eastAsia="en-AU"/>
        </w:rPr>
      </w:pPr>
      <w:hyperlink w:anchor="_Toc88132914" w:history="1">
        <w:r w:rsidR="0015130F" w:rsidRPr="0015130F">
          <w:rPr>
            <w:rStyle w:val="Hyperlink"/>
            <w:rFonts w:ascii="Calibri" w:hAnsi="Calibri" w:cs="Calibri"/>
            <w:noProof/>
            <w:sz w:val="19"/>
            <w:szCs w:val="19"/>
          </w:rPr>
          <w:t>11.2</w:t>
        </w:r>
        <w:r w:rsidR="0015130F" w:rsidRPr="0015130F">
          <w:rPr>
            <w:rFonts w:eastAsiaTheme="minorEastAsia" w:cstheme="minorBidi"/>
            <w:noProof/>
            <w:sz w:val="19"/>
            <w:szCs w:val="19"/>
            <w:lang w:val="en-AU" w:eastAsia="en-AU"/>
          </w:rPr>
          <w:tab/>
        </w:r>
        <w:r w:rsidR="0015130F" w:rsidRPr="0015130F">
          <w:rPr>
            <w:rStyle w:val="Hyperlink"/>
            <w:noProof/>
            <w:sz w:val="19"/>
            <w:szCs w:val="19"/>
          </w:rPr>
          <w:t>Secondary opportunities for the EPYS Program</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_Toc88132914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278</w:t>
        </w:r>
        <w:r w:rsidR="0015130F" w:rsidRPr="0015130F">
          <w:rPr>
            <w:noProof/>
            <w:webHidden/>
            <w:sz w:val="19"/>
            <w:szCs w:val="19"/>
          </w:rPr>
          <w:fldChar w:fldCharType="end"/>
        </w:r>
      </w:hyperlink>
    </w:p>
    <w:p w14:paraId="77ACC9EC" w14:textId="3DB37CFB" w:rsidR="0015130F" w:rsidRPr="0015130F" w:rsidRDefault="003B7E13">
      <w:pPr>
        <w:pStyle w:val="TOC2"/>
        <w:rPr>
          <w:rFonts w:eastAsiaTheme="minorEastAsia" w:cstheme="minorBidi"/>
          <w:noProof/>
          <w:sz w:val="19"/>
          <w:szCs w:val="19"/>
          <w:lang w:val="en-AU" w:eastAsia="en-AU"/>
        </w:rPr>
      </w:pPr>
      <w:hyperlink w:anchor="_Toc88132915" w:history="1">
        <w:r w:rsidR="0015130F" w:rsidRPr="0015130F">
          <w:rPr>
            <w:rStyle w:val="Hyperlink"/>
            <w:rFonts w:ascii="Calibri" w:hAnsi="Calibri" w:cs="Calibri"/>
            <w:noProof/>
            <w:sz w:val="19"/>
            <w:szCs w:val="19"/>
          </w:rPr>
          <w:t>11.3</w:t>
        </w:r>
        <w:r w:rsidR="0015130F" w:rsidRPr="0015130F">
          <w:rPr>
            <w:rFonts w:eastAsiaTheme="minorEastAsia" w:cstheme="minorBidi"/>
            <w:noProof/>
            <w:sz w:val="19"/>
            <w:szCs w:val="19"/>
            <w:lang w:val="en-AU" w:eastAsia="en-AU"/>
          </w:rPr>
          <w:tab/>
        </w:r>
        <w:r w:rsidR="0015130F" w:rsidRPr="0015130F">
          <w:rPr>
            <w:rStyle w:val="Hyperlink"/>
            <w:noProof/>
            <w:sz w:val="19"/>
            <w:szCs w:val="19"/>
          </w:rPr>
          <w:t>Conclusion</w:t>
        </w:r>
        <w:r w:rsidR="0015130F" w:rsidRPr="0015130F">
          <w:rPr>
            <w:noProof/>
            <w:webHidden/>
            <w:sz w:val="19"/>
            <w:szCs w:val="19"/>
          </w:rPr>
          <w:tab/>
        </w:r>
        <w:r w:rsidR="0015130F" w:rsidRPr="0015130F">
          <w:rPr>
            <w:noProof/>
            <w:webHidden/>
            <w:sz w:val="19"/>
            <w:szCs w:val="19"/>
          </w:rPr>
          <w:fldChar w:fldCharType="begin"/>
        </w:r>
        <w:r w:rsidR="0015130F" w:rsidRPr="0015130F">
          <w:rPr>
            <w:noProof/>
            <w:webHidden/>
            <w:sz w:val="19"/>
            <w:szCs w:val="19"/>
          </w:rPr>
          <w:instrText xml:space="preserve"> PAGEREF _Toc88132915 \h </w:instrText>
        </w:r>
        <w:r w:rsidR="0015130F" w:rsidRPr="0015130F">
          <w:rPr>
            <w:noProof/>
            <w:webHidden/>
            <w:sz w:val="19"/>
            <w:szCs w:val="19"/>
          </w:rPr>
        </w:r>
        <w:r w:rsidR="0015130F" w:rsidRPr="0015130F">
          <w:rPr>
            <w:noProof/>
            <w:webHidden/>
            <w:sz w:val="19"/>
            <w:szCs w:val="19"/>
          </w:rPr>
          <w:fldChar w:fldCharType="separate"/>
        </w:r>
        <w:r w:rsidR="0015130F" w:rsidRPr="0015130F">
          <w:rPr>
            <w:noProof/>
            <w:webHidden/>
            <w:sz w:val="19"/>
            <w:szCs w:val="19"/>
          </w:rPr>
          <w:t>282</w:t>
        </w:r>
        <w:r w:rsidR="0015130F" w:rsidRPr="0015130F">
          <w:rPr>
            <w:noProof/>
            <w:webHidden/>
            <w:sz w:val="19"/>
            <w:szCs w:val="19"/>
          </w:rPr>
          <w:fldChar w:fldCharType="end"/>
        </w:r>
      </w:hyperlink>
    </w:p>
    <w:p w14:paraId="34FF0C9D" w14:textId="3ACB664F" w:rsidR="007603B3" w:rsidRPr="00C625F6" w:rsidRDefault="00E81EAC" w:rsidP="001A22BD">
      <w:pPr>
        <w:pStyle w:val="TOC1"/>
        <w:rPr>
          <w:sz w:val="19"/>
          <w:szCs w:val="19"/>
        </w:rPr>
      </w:pPr>
      <w:r w:rsidRPr="0015130F">
        <w:rPr>
          <w:bCs/>
          <w:noProof/>
          <w:sz w:val="19"/>
          <w:szCs w:val="19"/>
        </w:rPr>
        <w:fldChar w:fldCharType="end"/>
      </w:r>
      <w:bookmarkStart w:id="3" w:name="_Toc212886784"/>
      <w:r w:rsidR="007603B3" w:rsidRPr="00C625F6">
        <w:rPr>
          <w:sz w:val="19"/>
          <w:szCs w:val="19"/>
        </w:rPr>
        <w:br w:type="page"/>
      </w:r>
    </w:p>
    <w:p w14:paraId="3793A160" w14:textId="77777777" w:rsidR="00CB3212" w:rsidRPr="00C31EA9" w:rsidRDefault="00CB0098" w:rsidP="00F96502">
      <w:pPr>
        <w:pStyle w:val="Heading1"/>
      </w:pPr>
      <w:bookmarkStart w:id="4" w:name="_Toc88132858"/>
      <w:r w:rsidRPr="00C31EA9">
        <w:lastRenderedPageBreak/>
        <w:t>List of a</w:t>
      </w:r>
      <w:r w:rsidR="00CC3250" w:rsidRPr="00C31EA9">
        <w:t>cronym</w:t>
      </w:r>
      <w:r w:rsidRPr="00C31EA9">
        <w:t>s</w:t>
      </w:r>
      <w:bookmarkEnd w:id="4"/>
    </w:p>
    <w:tbl>
      <w:tblPr>
        <w:tblStyle w:val="Style11"/>
        <w:tblW w:w="5000" w:type="pct"/>
        <w:tblLook w:val="04A0" w:firstRow="1" w:lastRow="0" w:firstColumn="1" w:lastColumn="0" w:noHBand="0" w:noVBand="1"/>
        <w:tblDescription w:val="This table is a list of acronyms"/>
      </w:tblPr>
      <w:tblGrid>
        <w:gridCol w:w="1479"/>
        <w:gridCol w:w="7537"/>
      </w:tblGrid>
      <w:tr w:rsidR="00781057" w:rsidRPr="00E604CD" w14:paraId="49D7F18F" w14:textId="77777777" w:rsidTr="00F952F7">
        <w:trPr>
          <w:cnfStyle w:val="100000000000" w:firstRow="1" w:lastRow="0" w:firstColumn="0" w:lastColumn="0" w:oddVBand="0" w:evenVBand="0" w:oddHBand="0" w:evenHBand="0" w:firstRowFirstColumn="0" w:firstRowLastColumn="0" w:lastRowFirstColumn="0" w:lastRowLastColumn="0"/>
          <w:trHeight w:val="300"/>
          <w:tblHeader/>
        </w:trPr>
        <w:tc>
          <w:tcPr>
            <w:tcW w:w="820" w:type="pct"/>
            <w:noWrap/>
            <w:hideMark/>
          </w:tcPr>
          <w:p w14:paraId="35A2BE83" w14:textId="77777777" w:rsidR="00781057" w:rsidRPr="00E604CD" w:rsidRDefault="00781057" w:rsidP="000A0EFD">
            <w:pPr>
              <w:spacing w:before="0"/>
              <w:rPr>
                <w:sz w:val="20"/>
                <w:lang w:eastAsia="en-AU"/>
              </w:rPr>
            </w:pPr>
            <w:r w:rsidRPr="00E604CD">
              <w:rPr>
                <w:sz w:val="20"/>
                <w:lang w:eastAsia="en-AU"/>
              </w:rPr>
              <w:t>Acronym</w:t>
            </w:r>
          </w:p>
        </w:tc>
        <w:tc>
          <w:tcPr>
            <w:tcW w:w="4180" w:type="pct"/>
            <w:noWrap/>
            <w:hideMark/>
          </w:tcPr>
          <w:p w14:paraId="3F736AE0" w14:textId="77777777" w:rsidR="00781057" w:rsidRPr="00E604CD" w:rsidRDefault="00CB0098" w:rsidP="001A22BD">
            <w:pPr>
              <w:rPr>
                <w:sz w:val="20"/>
                <w:lang w:eastAsia="en-AU"/>
              </w:rPr>
            </w:pPr>
            <w:r w:rsidRPr="00E604CD">
              <w:rPr>
                <w:sz w:val="20"/>
                <w:lang w:eastAsia="en-AU"/>
              </w:rPr>
              <w:t>Explanation</w:t>
            </w:r>
          </w:p>
        </w:tc>
      </w:tr>
      <w:tr w:rsidR="00781057" w:rsidRPr="00E604CD" w14:paraId="50570182" w14:textId="77777777" w:rsidTr="00F952F7">
        <w:trPr>
          <w:cnfStyle w:val="000000100000" w:firstRow="0" w:lastRow="0" w:firstColumn="0" w:lastColumn="0" w:oddVBand="0" w:evenVBand="0" w:oddHBand="1" w:evenHBand="0" w:firstRowFirstColumn="0" w:firstRowLastColumn="0" w:lastRowFirstColumn="0" w:lastRowLastColumn="0"/>
          <w:trHeight w:val="113"/>
        </w:trPr>
        <w:tc>
          <w:tcPr>
            <w:tcW w:w="820" w:type="pct"/>
            <w:noWrap/>
            <w:hideMark/>
          </w:tcPr>
          <w:p w14:paraId="7C5AE126" w14:textId="77777777" w:rsidR="00781057" w:rsidRPr="00E604CD" w:rsidRDefault="00781057" w:rsidP="007444DF">
            <w:pPr>
              <w:pStyle w:val="EYTableNormal"/>
              <w:rPr>
                <w:sz w:val="20"/>
                <w:szCs w:val="20"/>
                <w:lang w:eastAsia="en-AU"/>
              </w:rPr>
            </w:pPr>
            <w:r w:rsidRPr="00E604CD">
              <w:rPr>
                <w:sz w:val="20"/>
                <w:szCs w:val="20"/>
                <w:lang w:eastAsia="en-AU"/>
              </w:rPr>
              <w:t>ACT</w:t>
            </w:r>
          </w:p>
        </w:tc>
        <w:tc>
          <w:tcPr>
            <w:tcW w:w="4180" w:type="pct"/>
            <w:noWrap/>
            <w:hideMark/>
          </w:tcPr>
          <w:p w14:paraId="457C65B7" w14:textId="77777777" w:rsidR="00781057" w:rsidRPr="00E604CD" w:rsidRDefault="00781057" w:rsidP="007444DF">
            <w:pPr>
              <w:pStyle w:val="EYTableNormal"/>
              <w:rPr>
                <w:sz w:val="20"/>
                <w:szCs w:val="20"/>
                <w:lang w:eastAsia="en-AU"/>
              </w:rPr>
            </w:pPr>
            <w:r w:rsidRPr="00E604CD">
              <w:rPr>
                <w:sz w:val="20"/>
                <w:szCs w:val="20"/>
                <w:lang w:eastAsia="en-AU"/>
              </w:rPr>
              <w:t>Australian Capital Territory</w:t>
            </w:r>
          </w:p>
        </w:tc>
      </w:tr>
      <w:tr w:rsidR="00781057" w:rsidRPr="00E604CD" w14:paraId="4A38BBC7"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tcPr>
          <w:p w14:paraId="34E1C4E0" w14:textId="77777777" w:rsidR="00781057" w:rsidRPr="00E604CD" w:rsidRDefault="007155D5" w:rsidP="007444DF">
            <w:pPr>
              <w:pStyle w:val="EYTableNormal"/>
              <w:rPr>
                <w:sz w:val="20"/>
                <w:szCs w:val="20"/>
                <w:lang w:eastAsia="en-AU"/>
              </w:rPr>
            </w:pPr>
            <w:r w:rsidRPr="00E604CD">
              <w:rPr>
                <w:sz w:val="20"/>
                <w:szCs w:val="20"/>
                <w:lang w:eastAsia="en-AU"/>
              </w:rPr>
              <w:t>AMHS</w:t>
            </w:r>
          </w:p>
        </w:tc>
        <w:tc>
          <w:tcPr>
            <w:tcW w:w="4180" w:type="pct"/>
            <w:noWrap/>
          </w:tcPr>
          <w:p w14:paraId="544A8763" w14:textId="77777777" w:rsidR="00781057" w:rsidRPr="00E604CD" w:rsidRDefault="007155D5" w:rsidP="007444DF">
            <w:pPr>
              <w:pStyle w:val="EYTableNormal"/>
              <w:rPr>
                <w:sz w:val="20"/>
                <w:szCs w:val="20"/>
                <w:lang w:eastAsia="en-AU"/>
              </w:rPr>
            </w:pPr>
            <w:r w:rsidRPr="00E604CD">
              <w:rPr>
                <w:sz w:val="20"/>
                <w:szCs w:val="20"/>
                <w:lang w:eastAsia="en-AU"/>
              </w:rPr>
              <w:t>Adolescent Mental Health Services</w:t>
            </w:r>
          </w:p>
        </w:tc>
      </w:tr>
      <w:tr w:rsidR="00781057" w:rsidRPr="00E604CD" w14:paraId="65E3E468"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7D88A0D3" w14:textId="77777777" w:rsidR="00781057" w:rsidRPr="00E604CD" w:rsidRDefault="00781057" w:rsidP="007444DF">
            <w:pPr>
              <w:pStyle w:val="EYTableNormal"/>
              <w:rPr>
                <w:sz w:val="20"/>
                <w:szCs w:val="20"/>
                <w:lang w:eastAsia="en-AU"/>
              </w:rPr>
            </w:pPr>
            <w:r w:rsidRPr="00E604CD">
              <w:rPr>
                <w:sz w:val="20"/>
                <w:szCs w:val="20"/>
                <w:lang w:eastAsia="en-AU"/>
              </w:rPr>
              <w:t>APS</w:t>
            </w:r>
          </w:p>
        </w:tc>
        <w:tc>
          <w:tcPr>
            <w:tcW w:w="4180" w:type="pct"/>
            <w:noWrap/>
            <w:hideMark/>
          </w:tcPr>
          <w:p w14:paraId="7D8EAF31" w14:textId="77777777" w:rsidR="00781057" w:rsidRPr="00E604CD" w:rsidRDefault="00781057" w:rsidP="007444DF">
            <w:pPr>
              <w:pStyle w:val="EYTableNormal"/>
              <w:rPr>
                <w:sz w:val="20"/>
                <w:szCs w:val="20"/>
                <w:lang w:eastAsia="en-AU"/>
              </w:rPr>
            </w:pPr>
            <w:r w:rsidRPr="00E604CD">
              <w:rPr>
                <w:sz w:val="20"/>
                <w:szCs w:val="20"/>
                <w:lang w:eastAsia="en-AU"/>
              </w:rPr>
              <w:t>Attenuated Psychotic Symptoms</w:t>
            </w:r>
          </w:p>
        </w:tc>
      </w:tr>
      <w:tr w:rsidR="00226E76" w:rsidRPr="00E604CD" w14:paraId="6D1772D0"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tcPr>
          <w:p w14:paraId="72BE627D" w14:textId="77777777" w:rsidR="00226E76" w:rsidRPr="00E604CD" w:rsidRDefault="00226E76" w:rsidP="007444DF">
            <w:pPr>
              <w:pStyle w:val="EYTableNormal"/>
              <w:rPr>
                <w:sz w:val="20"/>
                <w:szCs w:val="20"/>
                <w:lang w:eastAsia="en-AU"/>
              </w:rPr>
            </w:pPr>
            <w:r w:rsidRPr="00E604CD">
              <w:rPr>
                <w:sz w:val="20"/>
                <w:szCs w:val="20"/>
                <w:lang w:eastAsia="en-AU"/>
              </w:rPr>
              <w:t>BLIPS</w:t>
            </w:r>
          </w:p>
        </w:tc>
        <w:tc>
          <w:tcPr>
            <w:tcW w:w="4180" w:type="pct"/>
            <w:noWrap/>
          </w:tcPr>
          <w:p w14:paraId="0CD54728" w14:textId="77777777" w:rsidR="00226E76" w:rsidRPr="00E604CD" w:rsidRDefault="00226E76" w:rsidP="007444DF">
            <w:pPr>
              <w:pStyle w:val="EYTableNormal"/>
              <w:rPr>
                <w:sz w:val="20"/>
                <w:szCs w:val="20"/>
                <w:lang w:eastAsia="en-AU"/>
              </w:rPr>
            </w:pPr>
            <w:r w:rsidRPr="00E604CD">
              <w:rPr>
                <w:sz w:val="20"/>
                <w:szCs w:val="20"/>
                <w:lang w:eastAsia="en-AU"/>
              </w:rPr>
              <w:t>Brief limited intermittent psychotic symptoms</w:t>
            </w:r>
          </w:p>
        </w:tc>
      </w:tr>
      <w:tr w:rsidR="00781057" w:rsidRPr="00E604CD" w14:paraId="316D60CE"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379C98FD" w14:textId="77777777" w:rsidR="00781057" w:rsidRPr="00E604CD" w:rsidRDefault="00781057" w:rsidP="007444DF">
            <w:pPr>
              <w:pStyle w:val="EYTableNormal"/>
              <w:rPr>
                <w:sz w:val="20"/>
                <w:szCs w:val="20"/>
                <w:lang w:eastAsia="en-AU"/>
              </w:rPr>
            </w:pPr>
            <w:r w:rsidRPr="00E604CD">
              <w:rPr>
                <w:sz w:val="20"/>
                <w:szCs w:val="20"/>
                <w:lang w:eastAsia="en-AU"/>
              </w:rPr>
              <w:t>BPRS</w:t>
            </w:r>
          </w:p>
        </w:tc>
        <w:tc>
          <w:tcPr>
            <w:tcW w:w="4180" w:type="pct"/>
            <w:noWrap/>
            <w:hideMark/>
          </w:tcPr>
          <w:p w14:paraId="0DA5EC78" w14:textId="77777777" w:rsidR="00781057" w:rsidRPr="00E604CD" w:rsidRDefault="00781057" w:rsidP="007444DF">
            <w:pPr>
              <w:pStyle w:val="EYTableNormal"/>
              <w:rPr>
                <w:sz w:val="20"/>
                <w:szCs w:val="20"/>
                <w:lang w:eastAsia="en-AU"/>
              </w:rPr>
            </w:pPr>
            <w:r w:rsidRPr="00E604CD">
              <w:rPr>
                <w:sz w:val="20"/>
                <w:szCs w:val="20"/>
                <w:lang w:eastAsia="en-AU"/>
              </w:rPr>
              <w:t>Brief Psychiatric Rating Scale</w:t>
            </w:r>
          </w:p>
        </w:tc>
      </w:tr>
      <w:tr w:rsidR="00781057" w:rsidRPr="00E604CD" w14:paraId="1CF5772D"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4C2794EE" w14:textId="77777777" w:rsidR="00781057" w:rsidRPr="00E604CD" w:rsidRDefault="00781057" w:rsidP="007444DF">
            <w:pPr>
              <w:pStyle w:val="EYTableNormal"/>
              <w:rPr>
                <w:sz w:val="20"/>
                <w:szCs w:val="20"/>
                <w:lang w:eastAsia="en-AU"/>
              </w:rPr>
            </w:pPr>
            <w:r w:rsidRPr="00E604CD">
              <w:rPr>
                <w:sz w:val="20"/>
                <w:szCs w:val="20"/>
                <w:lang w:eastAsia="en-AU"/>
              </w:rPr>
              <w:t>CAARMS</w:t>
            </w:r>
          </w:p>
        </w:tc>
        <w:tc>
          <w:tcPr>
            <w:tcW w:w="4180" w:type="pct"/>
            <w:noWrap/>
            <w:hideMark/>
          </w:tcPr>
          <w:p w14:paraId="25893CFD" w14:textId="77777777" w:rsidR="00781057" w:rsidRPr="00E604CD" w:rsidRDefault="00CB0098" w:rsidP="007444DF">
            <w:pPr>
              <w:pStyle w:val="EYTableNormal"/>
              <w:rPr>
                <w:sz w:val="20"/>
                <w:szCs w:val="20"/>
                <w:lang w:eastAsia="en-AU"/>
              </w:rPr>
            </w:pPr>
            <w:bookmarkStart w:id="5" w:name="_Hlk42255361"/>
            <w:r w:rsidRPr="00E604CD">
              <w:rPr>
                <w:sz w:val="20"/>
                <w:szCs w:val="20"/>
                <w:lang w:eastAsia="en-AU"/>
              </w:rPr>
              <w:t>T</w:t>
            </w:r>
            <w:r w:rsidR="00781057" w:rsidRPr="00E604CD">
              <w:rPr>
                <w:sz w:val="20"/>
                <w:szCs w:val="20"/>
                <w:lang w:eastAsia="en-AU"/>
              </w:rPr>
              <w:t xml:space="preserve">he Comprehensive Assessment of </w:t>
            </w:r>
            <w:r w:rsidR="00712EF1" w:rsidRPr="00E604CD">
              <w:rPr>
                <w:sz w:val="20"/>
                <w:szCs w:val="20"/>
                <w:lang w:eastAsia="en-AU"/>
              </w:rPr>
              <w:t>At-Risk</w:t>
            </w:r>
            <w:r w:rsidR="00781057" w:rsidRPr="00E604CD">
              <w:rPr>
                <w:sz w:val="20"/>
                <w:szCs w:val="20"/>
                <w:lang w:eastAsia="en-AU"/>
              </w:rPr>
              <w:t xml:space="preserve"> Mental States</w:t>
            </w:r>
            <w:bookmarkEnd w:id="5"/>
          </w:p>
        </w:tc>
      </w:tr>
      <w:tr w:rsidR="00781057" w:rsidRPr="00E604CD" w14:paraId="00C047D9"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0FE9B4D8" w14:textId="77777777" w:rsidR="00781057" w:rsidRPr="00E604CD" w:rsidRDefault="00781057" w:rsidP="007444DF">
            <w:pPr>
              <w:pStyle w:val="EYTableNormal"/>
              <w:rPr>
                <w:sz w:val="20"/>
                <w:szCs w:val="20"/>
                <w:lang w:eastAsia="en-AU"/>
              </w:rPr>
            </w:pPr>
            <w:r w:rsidRPr="00E604CD">
              <w:rPr>
                <w:sz w:val="20"/>
                <w:szCs w:val="20"/>
                <w:lang w:eastAsia="en-AU"/>
              </w:rPr>
              <w:t>CALD</w:t>
            </w:r>
          </w:p>
        </w:tc>
        <w:tc>
          <w:tcPr>
            <w:tcW w:w="4180" w:type="pct"/>
            <w:noWrap/>
            <w:hideMark/>
          </w:tcPr>
          <w:p w14:paraId="13CB7E7D" w14:textId="77777777" w:rsidR="00781057" w:rsidRPr="00E604CD" w:rsidRDefault="00781057" w:rsidP="007444DF">
            <w:pPr>
              <w:pStyle w:val="EYTableNormal"/>
              <w:rPr>
                <w:sz w:val="20"/>
                <w:szCs w:val="20"/>
                <w:lang w:eastAsia="en-AU"/>
              </w:rPr>
            </w:pPr>
            <w:r w:rsidRPr="00E604CD">
              <w:rPr>
                <w:sz w:val="20"/>
                <w:szCs w:val="20"/>
                <w:lang w:eastAsia="en-AU"/>
              </w:rPr>
              <w:t>Culturally and Linguistically Diverse</w:t>
            </w:r>
          </w:p>
        </w:tc>
      </w:tr>
      <w:tr w:rsidR="00781057" w:rsidRPr="00E604CD" w14:paraId="00C3EAE0"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6B90F96A" w14:textId="77777777" w:rsidR="00781057" w:rsidRPr="00E604CD" w:rsidRDefault="00781057" w:rsidP="007444DF">
            <w:pPr>
              <w:pStyle w:val="EYTableNormal"/>
              <w:rPr>
                <w:sz w:val="20"/>
                <w:szCs w:val="20"/>
                <w:lang w:eastAsia="en-AU"/>
              </w:rPr>
            </w:pPr>
            <w:r w:rsidRPr="00E604CD">
              <w:rPr>
                <w:sz w:val="20"/>
                <w:szCs w:val="20"/>
                <w:lang w:eastAsia="en-AU"/>
              </w:rPr>
              <w:t>CAMHS</w:t>
            </w:r>
          </w:p>
        </w:tc>
        <w:tc>
          <w:tcPr>
            <w:tcW w:w="4180" w:type="pct"/>
            <w:noWrap/>
            <w:hideMark/>
          </w:tcPr>
          <w:p w14:paraId="33BD5072" w14:textId="77777777" w:rsidR="00781057" w:rsidRPr="00E604CD" w:rsidRDefault="00781057" w:rsidP="007444DF">
            <w:pPr>
              <w:pStyle w:val="EYTableNormal"/>
              <w:rPr>
                <w:sz w:val="20"/>
                <w:szCs w:val="20"/>
                <w:lang w:eastAsia="en-AU"/>
              </w:rPr>
            </w:pPr>
            <w:r w:rsidRPr="00E604CD">
              <w:rPr>
                <w:sz w:val="20"/>
                <w:szCs w:val="20"/>
                <w:lang w:eastAsia="en-AU"/>
              </w:rPr>
              <w:t>Child and Adolescent Mental Health Services</w:t>
            </w:r>
          </w:p>
        </w:tc>
      </w:tr>
      <w:tr w:rsidR="00781057" w:rsidRPr="00E604CD" w14:paraId="66E9D454"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77165575" w14:textId="77777777" w:rsidR="00781057" w:rsidRPr="00E604CD" w:rsidRDefault="00781057" w:rsidP="007444DF">
            <w:pPr>
              <w:pStyle w:val="EYTableNormal"/>
              <w:rPr>
                <w:sz w:val="20"/>
                <w:szCs w:val="20"/>
                <w:lang w:eastAsia="en-AU"/>
              </w:rPr>
            </w:pPr>
            <w:r w:rsidRPr="00E604CD">
              <w:rPr>
                <w:sz w:val="20"/>
                <w:szCs w:val="20"/>
                <w:lang w:eastAsia="en-AU"/>
              </w:rPr>
              <w:t>CCT</w:t>
            </w:r>
          </w:p>
        </w:tc>
        <w:tc>
          <w:tcPr>
            <w:tcW w:w="4180" w:type="pct"/>
            <w:noWrap/>
            <w:hideMark/>
          </w:tcPr>
          <w:p w14:paraId="2ED971A7" w14:textId="77777777" w:rsidR="00781057" w:rsidRPr="00E604CD" w:rsidRDefault="00781057" w:rsidP="007444DF">
            <w:pPr>
              <w:pStyle w:val="EYTableNormal"/>
              <w:rPr>
                <w:sz w:val="20"/>
                <w:szCs w:val="20"/>
                <w:lang w:eastAsia="en-AU"/>
              </w:rPr>
            </w:pPr>
            <w:r w:rsidRPr="00E604CD">
              <w:rPr>
                <w:sz w:val="20"/>
                <w:szCs w:val="20"/>
                <w:lang w:eastAsia="en-AU"/>
              </w:rPr>
              <w:t>Continuing Care Team</w:t>
            </w:r>
          </w:p>
        </w:tc>
      </w:tr>
      <w:tr w:rsidR="00781057" w:rsidRPr="00E604CD" w14:paraId="20492B03"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3383915A" w14:textId="77777777" w:rsidR="00781057" w:rsidRPr="00E604CD" w:rsidRDefault="00781057" w:rsidP="007444DF">
            <w:pPr>
              <w:pStyle w:val="EYTableNormal"/>
              <w:rPr>
                <w:sz w:val="20"/>
                <w:szCs w:val="20"/>
                <w:lang w:eastAsia="en-AU"/>
              </w:rPr>
            </w:pPr>
            <w:r w:rsidRPr="00E604CD">
              <w:rPr>
                <w:sz w:val="20"/>
                <w:szCs w:val="20"/>
                <w:lang w:eastAsia="en-AU"/>
              </w:rPr>
              <w:t>CI</w:t>
            </w:r>
          </w:p>
        </w:tc>
        <w:tc>
          <w:tcPr>
            <w:tcW w:w="4180" w:type="pct"/>
            <w:noWrap/>
            <w:hideMark/>
          </w:tcPr>
          <w:p w14:paraId="596C06AE" w14:textId="77777777" w:rsidR="00781057" w:rsidRPr="00E604CD" w:rsidRDefault="00781057" w:rsidP="007444DF">
            <w:pPr>
              <w:pStyle w:val="EYTableNormal"/>
              <w:rPr>
                <w:sz w:val="20"/>
                <w:szCs w:val="20"/>
                <w:lang w:eastAsia="en-AU"/>
              </w:rPr>
            </w:pPr>
            <w:r w:rsidRPr="00E604CD">
              <w:rPr>
                <w:sz w:val="20"/>
                <w:szCs w:val="20"/>
                <w:lang w:eastAsia="en-AU"/>
              </w:rPr>
              <w:t>Confidence interval</w:t>
            </w:r>
          </w:p>
        </w:tc>
      </w:tr>
      <w:tr w:rsidR="000516CB" w:rsidRPr="00E604CD" w14:paraId="5A8C500E"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tcPr>
          <w:p w14:paraId="22BB66A9" w14:textId="21256480" w:rsidR="000516CB" w:rsidRPr="00E604CD" w:rsidRDefault="000516CB" w:rsidP="007444DF">
            <w:pPr>
              <w:pStyle w:val="EYTableNormal"/>
              <w:rPr>
                <w:sz w:val="20"/>
                <w:szCs w:val="20"/>
                <w:lang w:eastAsia="en-AU"/>
              </w:rPr>
            </w:pPr>
            <w:r w:rsidRPr="00E604CD">
              <w:rPr>
                <w:sz w:val="20"/>
                <w:szCs w:val="20"/>
                <w:lang w:eastAsia="en-AU"/>
              </w:rPr>
              <w:t>CTO</w:t>
            </w:r>
          </w:p>
        </w:tc>
        <w:tc>
          <w:tcPr>
            <w:tcW w:w="4180" w:type="pct"/>
            <w:noWrap/>
          </w:tcPr>
          <w:p w14:paraId="0A5E310C" w14:textId="3DF8DED4" w:rsidR="000516CB" w:rsidRPr="00E604CD" w:rsidRDefault="000516CB" w:rsidP="007444DF">
            <w:pPr>
              <w:pStyle w:val="EYTableNormal"/>
              <w:rPr>
                <w:sz w:val="20"/>
                <w:szCs w:val="20"/>
                <w:lang w:eastAsia="en-AU"/>
              </w:rPr>
            </w:pPr>
            <w:r w:rsidRPr="00E604CD">
              <w:rPr>
                <w:sz w:val="20"/>
                <w:szCs w:val="20"/>
                <w:lang w:eastAsia="en-AU"/>
              </w:rPr>
              <w:t>Community Treatment Order</w:t>
            </w:r>
          </w:p>
        </w:tc>
      </w:tr>
      <w:tr w:rsidR="00781057" w:rsidRPr="00E604CD" w14:paraId="3AF2A60B"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3203D7D9" w14:textId="77777777" w:rsidR="00781057" w:rsidRPr="00E604CD" w:rsidRDefault="00781057" w:rsidP="007444DF">
            <w:pPr>
              <w:pStyle w:val="EYTableNormal"/>
              <w:rPr>
                <w:sz w:val="20"/>
                <w:szCs w:val="20"/>
                <w:lang w:eastAsia="en-AU"/>
              </w:rPr>
            </w:pPr>
            <w:r w:rsidRPr="00E604CD">
              <w:rPr>
                <w:sz w:val="20"/>
                <w:szCs w:val="20"/>
                <w:lang w:eastAsia="en-AU"/>
              </w:rPr>
              <w:t>DSP</w:t>
            </w:r>
          </w:p>
        </w:tc>
        <w:tc>
          <w:tcPr>
            <w:tcW w:w="4180" w:type="pct"/>
            <w:noWrap/>
            <w:hideMark/>
          </w:tcPr>
          <w:p w14:paraId="587C7DCA" w14:textId="77777777" w:rsidR="00781057" w:rsidRPr="00E604CD" w:rsidRDefault="00781057" w:rsidP="007444DF">
            <w:pPr>
              <w:pStyle w:val="EYTableNormal"/>
              <w:rPr>
                <w:sz w:val="20"/>
                <w:szCs w:val="20"/>
                <w:lang w:eastAsia="en-AU"/>
              </w:rPr>
            </w:pPr>
            <w:r w:rsidRPr="00E604CD">
              <w:rPr>
                <w:sz w:val="20"/>
                <w:szCs w:val="20"/>
                <w:lang w:eastAsia="en-AU"/>
              </w:rPr>
              <w:t>Disability Support Pension</w:t>
            </w:r>
          </w:p>
        </w:tc>
      </w:tr>
      <w:tr w:rsidR="00781057" w:rsidRPr="00E604CD" w14:paraId="0AF61D6B"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09D8D0E9" w14:textId="77777777" w:rsidR="00781057" w:rsidRPr="00E604CD" w:rsidRDefault="00781057" w:rsidP="007444DF">
            <w:pPr>
              <w:pStyle w:val="EYTableNormal"/>
              <w:rPr>
                <w:sz w:val="20"/>
                <w:szCs w:val="20"/>
                <w:lang w:eastAsia="en-AU"/>
              </w:rPr>
            </w:pPr>
            <w:r w:rsidRPr="00E604CD">
              <w:rPr>
                <w:sz w:val="20"/>
                <w:szCs w:val="20"/>
                <w:lang w:eastAsia="en-AU"/>
              </w:rPr>
              <w:t>DUP</w:t>
            </w:r>
          </w:p>
        </w:tc>
        <w:tc>
          <w:tcPr>
            <w:tcW w:w="4180" w:type="pct"/>
            <w:noWrap/>
            <w:hideMark/>
          </w:tcPr>
          <w:p w14:paraId="5DD3371C" w14:textId="77777777" w:rsidR="00781057" w:rsidRPr="00E604CD" w:rsidRDefault="00781057" w:rsidP="007444DF">
            <w:pPr>
              <w:pStyle w:val="EYTableNormal"/>
              <w:rPr>
                <w:sz w:val="20"/>
                <w:szCs w:val="20"/>
                <w:lang w:eastAsia="en-AU"/>
              </w:rPr>
            </w:pPr>
            <w:r w:rsidRPr="00E604CD">
              <w:rPr>
                <w:sz w:val="20"/>
                <w:szCs w:val="20"/>
                <w:lang w:eastAsia="en-AU"/>
              </w:rPr>
              <w:t>Duration of untreated psychosis</w:t>
            </w:r>
          </w:p>
        </w:tc>
      </w:tr>
      <w:tr w:rsidR="00781057" w:rsidRPr="00E604CD" w14:paraId="0810634A"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1ED34918" w14:textId="77777777" w:rsidR="00781057" w:rsidRPr="00E604CD" w:rsidRDefault="00781057" w:rsidP="007444DF">
            <w:pPr>
              <w:pStyle w:val="EYTableNormal"/>
              <w:rPr>
                <w:sz w:val="20"/>
                <w:szCs w:val="20"/>
                <w:lang w:eastAsia="en-AU"/>
              </w:rPr>
            </w:pPr>
            <w:r w:rsidRPr="00E604CD">
              <w:rPr>
                <w:sz w:val="20"/>
                <w:szCs w:val="20"/>
                <w:lang w:eastAsia="en-AU"/>
              </w:rPr>
              <w:t>eMR</w:t>
            </w:r>
          </w:p>
        </w:tc>
        <w:tc>
          <w:tcPr>
            <w:tcW w:w="4180" w:type="pct"/>
            <w:noWrap/>
            <w:hideMark/>
          </w:tcPr>
          <w:p w14:paraId="2AA7F28A" w14:textId="77777777" w:rsidR="00781057" w:rsidRPr="00E604CD" w:rsidRDefault="00781057" w:rsidP="007444DF">
            <w:pPr>
              <w:pStyle w:val="EYTableNormal"/>
              <w:rPr>
                <w:sz w:val="20"/>
                <w:szCs w:val="20"/>
                <w:lang w:eastAsia="en-AU"/>
              </w:rPr>
            </w:pPr>
            <w:r w:rsidRPr="00E604CD">
              <w:rPr>
                <w:sz w:val="20"/>
                <w:szCs w:val="20"/>
                <w:lang w:eastAsia="en-AU"/>
              </w:rPr>
              <w:t>Electronic Medical Record</w:t>
            </w:r>
          </w:p>
        </w:tc>
      </w:tr>
      <w:tr w:rsidR="00781057" w:rsidRPr="00E604CD" w14:paraId="6D5795CB"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77BDC879" w14:textId="77777777" w:rsidR="00781057" w:rsidRPr="00E604CD" w:rsidRDefault="00781057" w:rsidP="007444DF">
            <w:pPr>
              <w:pStyle w:val="EYTableNormal"/>
              <w:rPr>
                <w:sz w:val="20"/>
                <w:szCs w:val="20"/>
                <w:lang w:eastAsia="en-AU"/>
              </w:rPr>
            </w:pPr>
            <w:r w:rsidRPr="00E604CD">
              <w:rPr>
                <w:sz w:val="20"/>
                <w:szCs w:val="20"/>
                <w:lang w:eastAsia="en-AU"/>
              </w:rPr>
              <w:t>EPPIC</w:t>
            </w:r>
          </w:p>
        </w:tc>
        <w:tc>
          <w:tcPr>
            <w:tcW w:w="4180" w:type="pct"/>
            <w:noWrap/>
            <w:hideMark/>
          </w:tcPr>
          <w:p w14:paraId="46C0CBCF" w14:textId="77777777" w:rsidR="00781057" w:rsidRPr="00E604CD" w:rsidRDefault="00781057" w:rsidP="007444DF">
            <w:pPr>
              <w:pStyle w:val="EYTableNormal"/>
              <w:rPr>
                <w:sz w:val="20"/>
                <w:szCs w:val="20"/>
                <w:lang w:eastAsia="en-AU"/>
              </w:rPr>
            </w:pPr>
            <w:r w:rsidRPr="00E604CD">
              <w:rPr>
                <w:sz w:val="20"/>
                <w:szCs w:val="20"/>
                <w:lang w:eastAsia="en-AU"/>
              </w:rPr>
              <w:t>Early Psychosis Prevention and Intervention Centre</w:t>
            </w:r>
          </w:p>
        </w:tc>
      </w:tr>
      <w:tr w:rsidR="00781057" w:rsidRPr="00E604CD" w14:paraId="3BCEAB7E"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541A8588" w14:textId="77777777" w:rsidR="00781057" w:rsidRPr="00E604CD" w:rsidRDefault="00781057" w:rsidP="007444DF">
            <w:pPr>
              <w:pStyle w:val="EYTableNormal"/>
              <w:rPr>
                <w:sz w:val="20"/>
                <w:szCs w:val="20"/>
                <w:lang w:eastAsia="en-AU"/>
              </w:rPr>
            </w:pPr>
            <w:r w:rsidRPr="00E604CD">
              <w:rPr>
                <w:sz w:val="20"/>
                <w:szCs w:val="20"/>
                <w:lang w:eastAsia="en-AU"/>
              </w:rPr>
              <w:t xml:space="preserve">EPYS </w:t>
            </w:r>
          </w:p>
        </w:tc>
        <w:tc>
          <w:tcPr>
            <w:tcW w:w="4180" w:type="pct"/>
            <w:noWrap/>
            <w:hideMark/>
          </w:tcPr>
          <w:p w14:paraId="188184C1" w14:textId="77777777" w:rsidR="00781057" w:rsidRPr="00E604CD" w:rsidRDefault="00781057" w:rsidP="007444DF">
            <w:pPr>
              <w:pStyle w:val="EYTableNormal"/>
              <w:rPr>
                <w:sz w:val="20"/>
                <w:szCs w:val="20"/>
                <w:lang w:eastAsia="en-AU"/>
              </w:rPr>
            </w:pPr>
            <w:r w:rsidRPr="00E604CD">
              <w:rPr>
                <w:sz w:val="20"/>
                <w:szCs w:val="20"/>
                <w:lang w:eastAsia="en-AU"/>
              </w:rPr>
              <w:t>Early Psychosis Youth Service</w:t>
            </w:r>
            <w:r w:rsidR="00A342B4" w:rsidRPr="00E604CD">
              <w:rPr>
                <w:sz w:val="20"/>
                <w:szCs w:val="20"/>
                <w:lang w:eastAsia="en-AU"/>
              </w:rPr>
              <w:t>s</w:t>
            </w:r>
          </w:p>
        </w:tc>
      </w:tr>
      <w:tr w:rsidR="00781057" w:rsidRPr="00E604CD" w14:paraId="3A11063C"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0295D047" w14:textId="77777777" w:rsidR="00781057" w:rsidRPr="00E604CD" w:rsidRDefault="00781057" w:rsidP="007444DF">
            <w:pPr>
              <w:pStyle w:val="EYTableNormal"/>
              <w:rPr>
                <w:sz w:val="20"/>
                <w:szCs w:val="20"/>
                <w:lang w:eastAsia="en-AU"/>
              </w:rPr>
            </w:pPr>
            <w:r w:rsidRPr="00E604CD">
              <w:rPr>
                <w:sz w:val="20"/>
                <w:szCs w:val="20"/>
                <w:lang w:eastAsia="en-AU"/>
              </w:rPr>
              <w:t>FEP</w:t>
            </w:r>
          </w:p>
        </w:tc>
        <w:tc>
          <w:tcPr>
            <w:tcW w:w="4180" w:type="pct"/>
            <w:noWrap/>
            <w:hideMark/>
          </w:tcPr>
          <w:p w14:paraId="4863DC8E" w14:textId="77777777" w:rsidR="00781057" w:rsidRPr="00E604CD" w:rsidRDefault="00781057" w:rsidP="007444DF">
            <w:pPr>
              <w:pStyle w:val="EYTableNormal"/>
              <w:rPr>
                <w:sz w:val="20"/>
                <w:szCs w:val="20"/>
                <w:lang w:eastAsia="en-AU"/>
              </w:rPr>
            </w:pPr>
            <w:r w:rsidRPr="00E604CD">
              <w:rPr>
                <w:sz w:val="20"/>
                <w:szCs w:val="20"/>
                <w:lang w:eastAsia="en-AU"/>
              </w:rPr>
              <w:t>First Episode Psychosis</w:t>
            </w:r>
          </w:p>
        </w:tc>
      </w:tr>
      <w:tr w:rsidR="00781057" w:rsidRPr="00E604CD" w14:paraId="79A98FB2"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3A2903B0" w14:textId="77777777" w:rsidR="00781057" w:rsidRPr="00E604CD" w:rsidRDefault="00781057" w:rsidP="007444DF">
            <w:pPr>
              <w:pStyle w:val="EYTableNormal"/>
              <w:rPr>
                <w:sz w:val="20"/>
                <w:szCs w:val="20"/>
                <w:lang w:eastAsia="en-AU"/>
              </w:rPr>
            </w:pPr>
            <w:r w:rsidRPr="00E604CD">
              <w:rPr>
                <w:sz w:val="20"/>
                <w:szCs w:val="20"/>
                <w:lang w:eastAsia="en-AU"/>
              </w:rPr>
              <w:t>FPS</w:t>
            </w:r>
          </w:p>
        </w:tc>
        <w:tc>
          <w:tcPr>
            <w:tcW w:w="4180" w:type="pct"/>
            <w:noWrap/>
            <w:hideMark/>
          </w:tcPr>
          <w:p w14:paraId="527F5340" w14:textId="77777777" w:rsidR="00781057" w:rsidRPr="00E604CD" w:rsidRDefault="00781057" w:rsidP="007444DF">
            <w:pPr>
              <w:pStyle w:val="EYTableNormal"/>
              <w:rPr>
                <w:sz w:val="20"/>
                <w:szCs w:val="20"/>
                <w:lang w:eastAsia="en-AU"/>
              </w:rPr>
            </w:pPr>
            <w:r w:rsidRPr="00E604CD">
              <w:rPr>
                <w:sz w:val="20"/>
                <w:szCs w:val="20"/>
                <w:lang w:eastAsia="en-AU"/>
              </w:rPr>
              <w:t>First threshold psychotic symptoms</w:t>
            </w:r>
          </w:p>
        </w:tc>
      </w:tr>
      <w:tr w:rsidR="00781057" w:rsidRPr="00E604CD" w14:paraId="32E6D528"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78FA8A82" w14:textId="77777777" w:rsidR="00781057" w:rsidRPr="00E604CD" w:rsidRDefault="00781057" w:rsidP="007444DF">
            <w:pPr>
              <w:pStyle w:val="EYTableNormal"/>
              <w:rPr>
                <w:sz w:val="20"/>
                <w:szCs w:val="20"/>
                <w:lang w:eastAsia="en-AU"/>
              </w:rPr>
            </w:pPr>
            <w:r w:rsidRPr="00E604CD">
              <w:rPr>
                <w:sz w:val="20"/>
                <w:szCs w:val="20"/>
                <w:lang w:eastAsia="en-AU"/>
              </w:rPr>
              <w:t>FRP</w:t>
            </w:r>
          </w:p>
        </w:tc>
        <w:tc>
          <w:tcPr>
            <w:tcW w:w="4180" w:type="pct"/>
            <w:noWrap/>
            <w:hideMark/>
          </w:tcPr>
          <w:p w14:paraId="3EA09E54" w14:textId="77777777" w:rsidR="00781057" w:rsidRPr="00E604CD" w:rsidRDefault="00C31EA9" w:rsidP="007444DF">
            <w:pPr>
              <w:pStyle w:val="EYTableNormal"/>
              <w:rPr>
                <w:sz w:val="20"/>
                <w:szCs w:val="20"/>
                <w:lang w:eastAsia="en-AU"/>
              </w:rPr>
            </w:pPr>
            <w:r w:rsidRPr="00E604CD">
              <w:rPr>
                <w:sz w:val="20"/>
                <w:szCs w:val="20"/>
                <w:lang w:eastAsia="en-AU"/>
              </w:rPr>
              <w:t>F</w:t>
            </w:r>
            <w:r w:rsidR="007603B3" w:rsidRPr="00E604CD">
              <w:rPr>
                <w:sz w:val="20"/>
                <w:szCs w:val="20"/>
                <w:lang w:eastAsia="en-AU"/>
              </w:rPr>
              <w:t>unctional Recovery Program</w:t>
            </w:r>
          </w:p>
        </w:tc>
      </w:tr>
      <w:tr w:rsidR="00781057" w:rsidRPr="00E604CD" w14:paraId="68628022"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5C8C34CC" w14:textId="77777777" w:rsidR="00781057" w:rsidRPr="00E604CD" w:rsidRDefault="00781057" w:rsidP="007444DF">
            <w:pPr>
              <w:pStyle w:val="EYTableNormal"/>
              <w:rPr>
                <w:sz w:val="20"/>
                <w:szCs w:val="20"/>
                <w:lang w:eastAsia="en-AU"/>
              </w:rPr>
            </w:pPr>
            <w:r w:rsidRPr="00E604CD">
              <w:rPr>
                <w:sz w:val="20"/>
                <w:szCs w:val="20"/>
                <w:lang w:eastAsia="en-AU"/>
              </w:rPr>
              <w:t>FTE</w:t>
            </w:r>
          </w:p>
        </w:tc>
        <w:tc>
          <w:tcPr>
            <w:tcW w:w="4180" w:type="pct"/>
            <w:noWrap/>
            <w:hideMark/>
          </w:tcPr>
          <w:p w14:paraId="09D26B13" w14:textId="77777777" w:rsidR="00781057" w:rsidRPr="00E604CD" w:rsidRDefault="00781057" w:rsidP="007444DF">
            <w:pPr>
              <w:pStyle w:val="EYTableNormal"/>
              <w:rPr>
                <w:sz w:val="20"/>
                <w:szCs w:val="20"/>
                <w:lang w:eastAsia="en-AU"/>
              </w:rPr>
            </w:pPr>
            <w:r w:rsidRPr="00E604CD">
              <w:rPr>
                <w:sz w:val="20"/>
                <w:szCs w:val="20"/>
                <w:lang w:eastAsia="en-AU"/>
              </w:rPr>
              <w:t>Full Time Equivalent</w:t>
            </w:r>
          </w:p>
        </w:tc>
      </w:tr>
      <w:tr w:rsidR="00781057" w:rsidRPr="00E604CD" w14:paraId="6282E4A9"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25DA7617" w14:textId="77777777" w:rsidR="00781057" w:rsidRPr="00E604CD" w:rsidRDefault="00781057" w:rsidP="007444DF">
            <w:pPr>
              <w:pStyle w:val="EYTableNormal"/>
              <w:rPr>
                <w:sz w:val="20"/>
                <w:szCs w:val="20"/>
                <w:lang w:eastAsia="en-AU"/>
              </w:rPr>
            </w:pPr>
            <w:r w:rsidRPr="00E604CD">
              <w:rPr>
                <w:sz w:val="20"/>
                <w:szCs w:val="20"/>
                <w:lang w:eastAsia="en-AU"/>
              </w:rPr>
              <w:t>FY</w:t>
            </w:r>
          </w:p>
        </w:tc>
        <w:tc>
          <w:tcPr>
            <w:tcW w:w="4180" w:type="pct"/>
            <w:noWrap/>
            <w:hideMark/>
          </w:tcPr>
          <w:p w14:paraId="48F10CBF" w14:textId="77777777" w:rsidR="00781057" w:rsidRPr="00E604CD" w:rsidRDefault="00781057" w:rsidP="007444DF">
            <w:pPr>
              <w:pStyle w:val="EYTableNormal"/>
              <w:rPr>
                <w:sz w:val="20"/>
                <w:szCs w:val="20"/>
                <w:lang w:eastAsia="en-AU"/>
              </w:rPr>
            </w:pPr>
            <w:r w:rsidRPr="00E604CD">
              <w:rPr>
                <w:sz w:val="20"/>
                <w:szCs w:val="20"/>
                <w:lang w:eastAsia="en-AU"/>
              </w:rPr>
              <w:t>Financial Year</w:t>
            </w:r>
          </w:p>
        </w:tc>
      </w:tr>
      <w:tr w:rsidR="00781057" w:rsidRPr="00E604CD" w14:paraId="17873F81"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528B091A" w14:textId="77777777" w:rsidR="00781057" w:rsidRPr="00E604CD" w:rsidRDefault="00781057" w:rsidP="007444DF">
            <w:pPr>
              <w:pStyle w:val="EYTableNormal"/>
              <w:rPr>
                <w:sz w:val="20"/>
                <w:szCs w:val="20"/>
                <w:lang w:eastAsia="en-AU"/>
              </w:rPr>
            </w:pPr>
            <w:r w:rsidRPr="00E604CD">
              <w:rPr>
                <w:sz w:val="20"/>
                <w:szCs w:val="20"/>
                <w:lang w:eastAsia="en-AU"/>
              </w:rPr>
              <w:t>GP</w:t>
            </w:r>
          </w:p>
        </w:tc>
        <w:tc>
          <w:tcPr>
            <w:tcW w:w="4180" w:type="pct"/>
            <w:noWrap/>
            <w:hideMark/>
          </w:tcPr>
          <w:p w14:paraId="3AE8FEE4" w14:textId="77777777" w:rsidR="00781057" w:rsidRPr="00E604CD" w:rsidRDefault="00781057" w:rsidP="007444DF">
            <w:pPr>
              <w:pStyle w:val="EYTableNormal"/>
              <w:rPr>
                <w:sz w:val="20"/>
                <w:szCs w:val="20"/>
                <w:lang w:eastAsia="en-AU"/>
              </w:rPr>
            </w:pPr>
            <w:r w:rsidRPr="00E604CD">
              <w:rPr>
                <w:sz w:val="20"/>
                <w:szCs w:val="20"/>
                <w:lang w:eastAsia="en-AU"/>
              </w:rPr>
              <w:t>General Practitioner</w:t>
            </w:r>
          </w:p>
        </w:tc>
      </w:tr>
      <w:tr w:rsidR="00781057" w:rsidRPr="00E604CD" w14:paraId="21AD9ABB"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3A9C0710" w14:textId="77777777" w:rsidR="00781057" w:rsidRPr="00E604CD" w:rsidRDefault="00781057" w:rsidP="007444DF">
            <w:pPr>
              <w:pStyle w:val="EYTableNormal"/>
              <w:rPr>
                <w:sz w:val="20"/>
                <w:szCs w:val="20"/>
                <w:lang w:eastAsia="en-AU"/>
              </w:rPr>
            </w:pPr>
            <w:r w:rsidRPr="00E604CD">
              <w:rPr>
                <w:sz w:val="20"/>
                <w:szCs w:val="20"/>
                <w:lang w:eastAsia="en-AU"/>
              </w:rPr>
              <w:t>hAPI</w:t>
            </w:r>
          </w:p>
        </w:tc>
        <w:tc>
          <w:tcPr>
            <w:tcW w:w="4180" w:type="pct"/>
            <w:noWrap/>
            <w:hideMark/>
          </w:tcPr>
          <w:p w14:paraId="0EC7CA6E" w14:textId="77777777" w:rsidR="00781057" w:rsidRPr="00E604CD" w:rsidRDefault="00781057" w:rsidP="007444DF">
            <w:pPr>
              <w:pStyle w:val="EYTableNormal"/>
              <w:rPr>
                <w:sz w:val="20"/>
                <w:szCs w:val="20"/>
                <w:lang w:eastAsia="en-AU"/>
              </w:rPr>
            </w:pPr>
            <w:r w:rsidRPr="00E604CD">
              <w:rPr>
                <w:sz w:val="20"/>
                <w:szCs w:val="20"/>
                <w:lang w:eastAsia="en-AU"/>
              </w:rPr>
              <w:t>headspace Application Platform Interface</w:t>
            </w:r>
          </w:p>
        </w:tc>
      </w:tr>
      <w:tr w:rsidR="00413E24" w:rsidRPr="00E604CD" w14:paraId="25A41432"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tcPr>
          <w:p w14:paraId="65E41DEA" w14:textId="23F9E7A3" w:rsidR="00413E24" w:rsidRPr="00E604CD" w:rsidRDefault="00413E24" w:rsidP="007444DF">
            <w:pPr>
              <w:pStyle w:val="EYTableNormal"/>
              <w:rPr>
                <w:sz w:val="20"/>
                <w:szCs w:val="20"/>
                <w:lang w:eastAsia="en-AU"/>
              </w:rPr>
            </w:pPr>
            <w:r w:rsidRPr="00E604CD">
              <w:rPr>
                <w:sz w:val="20"/>
                <w:szCs w:val="20"/>
                <w:lang w:eastAsia="en-AU"/>
              </w:rPr>
              <w:t>HoNOS</w:t>
            </w:r>
          </w:p>
        </w:tc>
        <w:tc>
          <w:tcPr>
            <w:tcW w:w="4180" w:type="pct"/>
            <w:noWrap/>
          </w:tcPr>
          <w:p w14:paraId="7B5C793D" w14:textId="1F302B4B" w:rsidR="00413E24" w:rsidRPr="00E604CD" w:rsidRDefault="00413E24" w:rsidP="007444DF">
            <w:pPr>
              <w:pStyle w:val="EYTableNormal"/>
              <w:rPr>
                <w:sz w:val="20"/>
                <w:szCs w:val="20"/>
                <w:lang w:eastAsia="en-AU"/>
              </w:rPr>
            </w:pPr>
            <w:r w:rsidRPr="00E604CD">
              <w:rPr>
                <w:sz w:val="20"/>
                <w:szCs w:val="20"/>
                <w:lang w:eastAsia="en-AU"/>
              </w:rPr>
              <w:t>Health of the Nation Outcome Scale</w:t>
            </w:r>
          </w:p>
        </w:tc>
      </w:tr>
      <w:tr w:rsidR="003959D6" w:rsidRPr="00E604CD" w14:paraId="50776BEE"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tcPr>
          <w:p w14:paraId="1C15B753" w14:textId="77777777" w:rsidR="003959D6" w:rsidRPr="00E604CD" w:rsidRDefault="003959D6" w:rsidP="007444DF">
            <w:pPr>
              <w:pStyle w:val="EYTableNormal"/>
              <w:rPr>
                <w:sz w:val="20"/>
                <w:szCs w:val="20"/>
                <w:lang w:eastAsia="en-AU"/>
              </w:rPr>
            </w:pPr>
            <w:r w:rsidRPr="00E604CD">
              <w:rPr>
                <w:sz w:val="20"/>
                <w:szCs w:val="20"/>
                <w:lang w:eastAsia="en-AU"/>
              </w:rPr>
              <w:t>ICER</w:t>
            </w:r>
          </w:p>
        </w:tc>
        <w:tc>
          <w:tcPr>
            <w:tcW w:w="4180" w:type="pct"/>
            <w:noWrap/>
          </w:tcPr>
          <w:p w14:paraId="0826B842" w14:textId="77777777" w:rsidR="003959D6" w:rsidRPr="00E604CD" w:rsidRDefault="003959D6" w:rsidP="007444DF">
            <w:pPr>
              <w:pStyle w:val="EYTableNormal"/>
              <w:rPr>
                <w:sz w:val="20"/>
                <w:szCs w:val="20"/>
                <w:lang w:eastAsia="en-AU"/>
              </w:rPr>
            </w:pPr>
            <w:r w:rsidRPr="00E604CD">
              <w:rPr>
                <w:sz w:val="20"/>
                <w:szCs w:val="20"/>
                <w:lang w:eastAsia="en-AU"/>
              </w:rPr>
              <w:t>Incremental cost effectiveness ratio</w:t>
            </w:r>
          </w:p>
        </w:tc>
      </w:tr>
      <w:tr w:rsidR="00781057" w:rsidRPr="00E604CD" w14:paraId="692E4F55"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10746CE5" w14:textId="77777777" w:rsidR="00781057" w:rsidRPr="00E604CD" w:rsidRDefault="00781057" w:rsidP="007444DF">
            <w:pPr>
              <w:pStyle w:val="EYTableNormal"/>
              <w:rPr>
                <w:sz w:val="20"/>
                <w:szCs w:val="20"/>
                <w:lang w:eastAsia="en-AU"/>
              </w:rPr>
            </w:pPr>
            <w:r w:rsidRPr="00E604CD">
              <w:rPr>
                <w:sz w:val="20"/>
                <w:szCs w:val="20"/>
                <w:lang w:eastAsia="en-AU"/>
              </w:rPr>
              <w:t>IPS</w:t>
            </w:r>
          </w:p>
        </w:tc>
        <w:tc>
          <w:tcPr>
            <w:tcW w:w="4180" w:type="pct"/>
            <w:noWrap/>
            <w:hideMark/>
          </w:tcPr>
          <w:p w14:paraId="5D824217" w14:textId="77777777" w:rsidR="00781057" w:rsidRPr="00E604CD" w:rsidRDefault="00781057" w:rsidP="007444DF">
            <w:pPr>
              <w:pStyle w:val="EYTableNormal"/>
              <w:rPr>
                <w:sz w:val="20"/>
                <w:szCs w:val="20"/>
                <w:lang w:eastAsia="en-AU"/>
              </w:rPr>
            </w:pPr>
            <w:r w:rsidRPr="00E604CD">
              <w:rPr>
                <w:sz w:val="20"/>
                <w:szCs w:val="20"/>
                <w:lang w:eastAsia="en-AU"/>
              </w:rPr>
              <w:t>Individual Placement Support</w:t>
            </w:r>
          </w:p>
        </w:tc>
      </w:tr>
      <w:tr w:rsidR="00781057" w:rsidRPr="00E604CD" w14:paraId="507FE350"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30A66E0F" w14:textId="77777777" w:rsidR="00781057" w:rsidRPr="00E604CD" w:rsidRDefault="00781057" w:rsidP="007444DF">
            <w:pPr>
              <w:pStyle w:val="EYTableNormal"/>
              <w:rPr>
                <w:sz w:val="20"/>
                <w:szCs w:val="20"/>
                <w:lang w:eastAsia="en-AU"/>
              </w:rPr>
            </w:pPr>
            <w:r w:rsidRPr="00E604CD">
              <w:rPr>
                <w:sz w:val="20"/>
                <w:szCs w:val="20"/>
                <w:lang w:eastAsia="en-AU"/>
              </w:rPr>
              <w:t>IT</w:t>
            </w:r>
          </w:p>
        </w:tc>
        <w:tc>
          <w:tcPr>
            <w:tcW w:w="4180" w:type="pct"/>
            <w:noWrap/>
            <w:hideMark/>
          </w:tcPr>
          <w:p w14:paraId="7BD90ACA" w14:textId="77777777" w:rsidR="00781057" w:rsidRPr="00E604CD" w:rsidRDefault="00781057" w:rsidP="007444DF">
            <w:pPr>
              <w:pStyle w:val="EYTableNormal"/>
              <w:rPr>
                <w:sz w:val="20"/>
                <w:szCs w:val="20"/>
                <w:lang w:eastAsia="en-AU"/>
              </w:rPr>
            </w:pPr>
            <w:r w:rsidRPr="00E604CD">
              <w:rPr>
                <w:sz w:val="20"/>
                <w:szCs w:val="20"/>
                <w:lang w:eastAsia="en-AU"/>
              </w:rPr>
              <w:t>Information Technology</w:t>
            </w:r>
          </w:p>
        </w:tc>
      </w:tr>
      <w:tr w:rsidR="00781057" w:rsidRPr="00E604CD" w14:paraId="5ECAE9C0"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55405EAF" w14:textId="77777777" w:rsidR="00781057" w:rsidRPr="00E604CD" w:rsidRDefault="00781057" w:rsidP="007444DF">
            <w:pPr>
              <w:pStyle w:val="EYTableNormal"/>
              <w:rPr>
                <w:sz w:val="20"/>
                <w:szCs w:val="20"/>
                <w:lang w:eastAsia="en-AU"/>
              </w:rPr>
            </w:pPr>
            <w:r w:rsidRPr="00E604CD">
              <w:rPr>
                <w:sz w:val="20"/>
                <w:szCs w:val="20"/>
                <w:lang w:eastAsia="en-AU"/>
              </w:rPr>
              <w:t>K10</w:t>
            </w:r>
          </w:p>
        </w:tc>
        <w:tc>
          <w:tcPr>
            <w:tcW w:w="4180" w:type="pct"/>
            <w:noWrap/>
            <w:hideMark/>
          </w:tcPr>
          <w:p w14:paraId="217D4B9F" w14:textId="77777777" w:rsidR="00781057" w:rsidRPr="00E604CD" w:rsidRDefault="00781057" w:rsidP="007444DF">
            <w:pPr>
              <w:pStyle w:val="EYTableNormal"/>
              <w:rPr>
                <w:sz w:val="20"/>
                <w:szCs w:val="20"/>
                <w:lang w:eastAsia="en-AU"/>
              </w:rPr>
            </w:pPr>
            <w:r w:rsidRPr="00E604CD">
              <w:rPr>
                <w:sz w:val="20"/>
                <w:szCs w:val="20"/>
                <w:lang w:eastAsia="en-AU"/>
              </w:rPr>
              <w:t>Kessler</w:t>
            </w:r>
            <w:r w:rsidR="007024F0" w:rsidRPr="00E604CD">
              <w:rPr>
                <w:sz w:val="20"/>
                <w:szCs w:val="20"/>
                <w:lang w:eastAsia="en-AU"/>
              </w:rPr>
              <w:t xml:space="preserve"> Psychological Distress Scale-</w:t>
            </w:r>
            <w:r w:rsidRPr="00E604CD">
              <w:rPr>
                <w:sz w:val="20"/>
                <w:szCs w:val="20"/>
                <w:lang w:eastAsia="en-AU"/>
              </w:rPr>
              <w:t>10</w:t>
            </w:r>
          </w:p>
        </w:tc>
      </w:tr>
      <w:tr w:rsidR="0006125C" w:rsidRPr="00E604CD" w14:paraId="769642E6"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tcPr>
          <w:p w14:paraId="29766689" w14:textId="77777777" w:rsidR="0006125C" w:rsidRPr="00E604CD" w:rsidRDefault="0006125C" w:rsidP="007444DF">
            <w:pPr>
              <w:pStyle w:val="EYTableNormal"/>
              <w:rPr>
                <w:sz w:val="20"/>
                <w:szCs w:val="20"/>
                <w:lang w:eastAsia="en-AU"/>
              </w:rPr>
            </w:pPr>
            <w:r w:rsidRPr="00E604CD">
              <w:rPr>
                <w:sz w:val="20"/>
                <w:szCs w:val="20"/>
                <w:lang w:eastAsia="en-AU"/>
              </w:rPr>
              <w:t>LGBQ</w:t>
            </w:r>
          </w:p>
        </w:tc>
        <w:tc>
          <w:tcPr>
            <w:tcW w:w="4180" w:type="pct"/>
            <w:noWrap/>
          </w:tcPr>
          <w:p w14:paraId="3E484BF1" w14:textId="77777777" w:rsidR="0006125C" w:rsidRPr="00E604CD" w:rsidRDefault="0006125C" w:rsidP="007444DF">
            <w:pPr>
              <w:pStyle w:val="EYTableNormal"/>
              <w:rPr>
                <w:sz w:val="20"/>
                <w:szCs w:val="20"/>
                <w:lang w:eastAsia="en-AU"/>
              </w:rPr>
            </w:pPr>
            <w:r w:rsidRPr="00E604CD">
              <w:rPr>
                <w:sz w:val="20"/>
                <w:szCs w:val="20"/>
                <w:lang w:eastAsia="en-AU"/>
              </w:rPr>
              <w:t xml:space="preserve">Lesbian, gay, bisexual, questioning </w:t>
            </w:r>
          </w:p>
        </w:tc>
      </w:tr>
      <w:tr w:rsidR="001B54FE" w:rsidRPr="00E604CD" w14:paraId="2CD19D5D"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tcPr>
          <w:p w14:paraId="7D917666" w14:textId="77777777" w:rsidR="001B54FE" w:rsidRPr="00E604CD" w:rsidRDefault="001B54FE" w:rsidP="007444DF">
            <w:pPr>
              <w:pStyle w:val="EYTableNormal"/>
              <w:rPr>
                <w:sz w:val="20"/>
                <w:szCs w:val="20"/>
                <w:lang w:eastAsia="en-AU"/>
              </w:rPr>
            </w:pPr>
            <w:r w:rsidRPr="00E604CD">
              <w:rPr>
                <w:sz w:val="20"/>
                <w:szCs w:val="20"/>
                <w:lang w:eastAsia="en-AU"/>
              </w:rPr>
              <w:t>LHN</w:t>
            </w:r>
          </w:p>
        </w:tc>
        <w:tc>
          <w:tcPr>
            <w:tcW w:w="4180" w:type="pct"/>
            <w:noWrap/>
          </w:tcPr>
          <w:p w14:paraId="50782934" w14:textId="77777777" w:rsidR="001B54FE" w:rsidRPr="00E604CD" w:rsidRDefault="001B54FE" w:rsidP="007444DF">
            <w:pPr>
              <w:pStyle w:val="EYTableNormal"/>
              <w:rPr>
                <w:sz w:val="20"/>
                <w:szCs w:val="20"/>
                <w:lang w:eastAsia="en-AU"/>
              </w:rPr>
            </w:pPr>
            <w:r w:rsidRPr="00E604CD">
              <w:rPr>
                <w:sz w:val="20"/>
                <w:szCs w:val="20"/>
                <w:lang w:eastAsia="en-AU"/>
              </w:rPr>
              <w:t>Local Hospital Network</w:t>
            </w:r>
          </w:p>
        </w:tc>
      </w:tr>
      <w:tr w:rsidR="0006125C" w:rsidRPr="00E604CD" w14:paraId="131A1962"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008EBABA" w14:textId="77777777" w:rsidR="0006125C" w:rsidRPr="00E604CD" w:rsidRDefault="0006125C" w:rsidP="007444DF">
            <w:pPr>
              <w:pStyle w:val="EYTableNormal"/>
              <w:rPr>
                <w:sz w:val="20"/>
                <w:szCs w:val="20"/>
                <w:lang w:eastAsia="en-AU"/>
              </w:rPr>
            </w:pPr>
            <w:r w:rsidRPr="00E604CD">
              <w:rPr>
                <w:sz w:val="20"/>
                <w:szCs w:val="20"/>
                <w:lang w:eastAsia="en-AU"/>
              </w:rPr>
              <w:t>MATT</w:t>
            </w:r>
          </w:p>
        </w:tc>
        <w:tc>
          <w:tcPr>
            <w:tcW w:w="4180" w:type="pct"/>
            <w:noWrap/>
            <w:hideMark/>
          </w:tcPr>
          <w:p w14:paraId="7E9E1F0C" w14:textId="77777777" w:rsidR="0006125C" w:rsidRPr="00E604CD" w:rsidRDefault="0006125C" w:rsidP="007444DF">
            <w:pPr>
              <w:pStyle w:val="EYTableNormal"/>
              <w:rPr>
                <w:sz w:val="20"/>
                <w:szCs w:val="20"/>
                <w:lang w:eastAsia="en-AU"/>
              </w:rPr>
            </w:pPr>
            <w:r w:rsidRPr="00E604CD">
              <w:rPr>
                <w:sz w:val="20"/>
                <w:szCs w:val="20"/>
                <w:lang w:eastAsia="en-AU"/>
              </w:rPr>
              <w:t>Mobile Assessment and Treatment Team</w:t>
            </w:r>
          </w:p>
        </w:tc>
      </w:tr>
      <w:tr w:rsidR="0006125C" w:rsidRPr="00E604CD" w14:paraId="2BF0C74A"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6B4C7394" w14:textId="77777777" w:rsidR="0006125C" w:rsidRPr="00E604CD" w:rsidRDefault="0006125C" w:rsidP="007444DF">
            <w:pPr>
              <w:pStyle w:val="EYTableNormal"/>
              <w:rPr>
                <w:sz w:val="20"/>
                <w:szCs w:val="20"/>
                <w:lang w:eastAsia="en-AU"/>
              </w:rPr>
            </w:pPr>
            <w:r w:rsidRPr="00E604CD">
              <w:rPr>
                <w:sz w:val="20"/>
                <w:szCs w:val="20"/>
                <w:lang w:eastAsia="en-AU"/>
              </w:rPr>
              <w:t>MDS</w:t>
            </w:r>
          </w:p>
        </w:tc>
        <w:tc>
          <w:tcPr>
            <w:tcW w:w="4180" w:type="pct"/>
            <w:noWrap/>
            <w:hideMark/>
          </w:tcPr>
          <w:p w14:paraId="6EFAF0B2" w14:textId="77777777" w:rsidR="0006125C" w:rsidRPr="00E604CD" w:rsidRDefault="0006125C" w:rsidP="007444DF">
            <w:pPr>
              <w:pStyle w:val="EYTableNormal"/>
              <w:rPr>
                <w:sz w:val="20"/>
                <w:szCs w:val="20"/>
                <w:lang w:eastAsia="en-AU"/>
              </w:rPr>
            </w:pPr>
            <w:r w:rsidRPr="00E604CD">
              <w:rPr>
                <w:sz w:val="20"/>
                <w:szCs w:val="20"/>
                <w:lang w:eastAsia="en-AU"/>
              </w:rPr>
              <w:t>Minimum Data Set</w:t>
            </w:r>
          </w:p>
        </w:tc>
      </w:tr>
      <w:tr w:rsidR="00413E24" w:rsidRPr="00E604CD" w14:paraId="0B0523E3"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tcPr>
          <w:p w14:paraId="591A3F3C" w14:textId="2D01072F" w:rsidR="00413E24" w:rsidRPr="00E604CD" w:rsidRDefault="00413E24" w:rsidP="007444DF">
            <w:pPr>
              <w:pStyle w:val="EYTableNormal"/>
              <w:rPr>
                <w:sz w:val="20"/>
                <w:szCs w:val="20"/>
                <w:lang w:eastAsia="en-AU"/>
              </w:rPr>
            </w:pPr>
            <w:r w:rsidRPr="00E604CD">
              <w:rPr>
                <w:sz w:val="20"/>
                <w:szCs w:val="20"/>
                <w:lang w:eastAsia="en-AU"/>
              </w:rPr>
              <w:t>MDT</w:t>
            </w:r>
          </w:p>
        </w:tc>
        <w:tc>
          <w:tcPr>
            <w:tcW w:w="4180" w:type="pct"/>
            <w:noWrap/>
          </w:tcPr>
          <w:p w14:paraId="5EF8D4B6" w14:textId="62BE3AC7" w:rsidR="00413E24" w:rsidRPr="00E604CD" w:rsidRDefault="00413E24" w:rsidP="007444DF">
            <w:pPr>
              <w:pStyle w:val="EYTableNormal"/>
              <w:rPr>
                <w:sz w:val="20"/>
                <w:szCs w:val="20"/>
                <w:lang w:eastAsia="en-AU"/>
              </w:rPr>
            </w:pPr>
            <w:r w:rsidRPr="00E604CD">
              <w:rPr>
                <w:sz w:val="20"/>
                <w:szCs w:val="20"/>
                <w:lang w:eastAsia="en-AU"/>
              </w:rPr>
              <w:t>Multidisciplinary team</w:t>
            </w:r>
          </w:p>
        </w:tc>
      </w:tr>
      <w:tr w:rsidR="0006125C" w:rsidRPr="00E604CD" w14:paraId="09D52B6F"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4F1A27A4" w14:textId="77777777" w:rsidR="0006125C" w:rsidRPr="00E604CD" w:rsidRDefault="0006125C" w:rsidP="007444DF">
            <w:pPr>
              <w:pStyle w:val="EYTableNormal"/>
              <w:rPr>
                <w:sz w:val="20"/>
                <w:szCs w:val="20"/>
                <w:lang w:eastAsia="en-AU"/>
              </w:rPr>
            </w:pPr>
            <w:r w:rsidRPr="00E604CD">
              <w:rPr>
                <w:sz w:val="20"/>
                <w:szCs w:val="20"/>
                <w:lang w:eastAsia="en-AU"/>
              </w:rPr>
              <w:t>NEET</w:t>
            </w:r>
          </w:p>
        </w:tc>
        <w:tc>
          <w:tcPr>
            <w:tcW w:w="4180" w:type="pct"/>
            <w:noWrap/>
            <w:hideMark/>
          </w:tcPr>
          <w:p w14:paraId="396F9C8A" w14:textId="77777777" w:rsidR="0006125C" w:rsidRPr="00E604CD" w:rsidRDefault="0006125C" w:rsidP="007444DF">
            <w:pPr>
              <w:pStyle w:val="EYTableNormal"/>
              <w:rPr>
                <w:sz w:val="20"/>
                <w:szCs w:val="20"/>
                <w:lang w:eastAsia="en-AU"/>
              </w:rPr>
            </w:pPr>
            <w:r w:rsidRPr="00E604CD">
              <w:rPr>
                <w:sz w:val="20"/>
                <w:szCs w:val="20"/>
                <w:lang w:eastAsia="en-AU"/>
              </w:rPr>
              <w:t>Not in education, employment or training</w:t>
            </w:r>
          </w:p>
        </w:tc>
      </w:tr>
      <w:tr w:rsidR="0006125C" w:rsidRPr="00E604CD" w14:paraId="2231105A"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51EFF7DF" w14:textId="77777777" w:rsidR="0006125C" w:rsidRPr="00E604CD" w:rsidRDefault="0006125C" w:rsidP="007444DF">
            <w:pPr>
              <w:pStyle w:val="EYTableNormal"/>
              <w:rPr>
                <w:sz w:val="20"/>
                <w:szCs w:val="20"/>
                <w:lang w:eastAsia="en-AU"/>
              </w:rPr>
            </w:pPr>
            <w:r w:rsidRPr="00E604CD">
              <w:rPr>
                <w:sz w:val="20"/>
                <w:szCs w:val="20"/>
                <w:lang w:eastAsia="en-AU"/>
              </w:rPr>
              <w:t>NESB</w:t>
            </w:r>
          </w:p>
        </w:tc>
        <w:tc>
          <w:tcPr>
            <w:tcW w:w="4180" w:type="pct"/>
            <w:noWrap/>
            <w:hideMark/>
          </w:tcPr>
          <w:p w14:paraId="7E0508D7" w14:textId="77777777" w:rsidR="0006125C" w:rsidRPr="00E604CD" w:rsidRDefault="0006125C" w:rsidP="007444DF">
            <w:pPr>
              <w:pStyle w:val="EYTableNormal"/>
              <w:rPr>
                <w:sz w:val="20"/>
                <w:szCs w:val="20"/>
                <w:lang w:eastAsia="en-AU"/>
              </w:rPr>
            </w:pPr>
            <w:r w:rsidRPr="00E604CD">
              <w:rPr>
                <w:sz w:val="20"/>
                <w:szCs w:val="20"/>
                <w:lang w:eastAsia="en-AU"/>
              </w:rPr>
              <w:t>Non-English Speaking Background</w:t>
            </w:r>
          </w:p>
        </w:tc>
      </w:tr>
      <w:tr w:rsidR="0006125C" w:rsidRPr="00E604CD" w14:paraId="558BADBC"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4F4D0411" w14:textId="77777777" w:rsidR="0006125C" w:rsidRPr="00E604CD" w:rsidRDefault="0006125C" w:rsidP="007444DF">
            <w:pPr>
              <w:pStyle w:val="EYTableNormal"/>
              <w:rPr>
                <w:sz w:val="20"/>
                <w:szCs w:val="20"/>
                <w:lang w:eastAsia="en-AU"/>
              </w:rPr>
            </w:pPr>
            <w:r w:rsidRPr="00E604CD">
              <w:rPr>
                <w:sz w:val="20"/>
                <w:szCs w:val="20"/>
                <w:lang w:eastAsia="en-AU"/>
              </w:rPr>
              <w:t>NGO</w:t>
            </w:r>
          </w:p>
        </w:tc>
        <w:tc>
          <w:tcPr>
            <w:tcW w:w="4180" w:type="pct"/>
            <w:noWrap/>
            <w:hideMark/>
          </w:tcPr>
          <w:p w14:paraId="58A1E2EE" w14:textId="73BAE26D" w:rsidR="0006125C" w:rsidRPr="00E604CD" w:rsidRDefault="0006125C" w:rsidP="007444DF">
            <w:pPr>
              <w:pStyle w:val="EYTableNormal"/>
              <w:rPr>
                <w:sz w:val="20"/>
                <w:szCs w:val="20"/>
                <w:lang w:eastAsia="en-AU"/>
              </w:rPr>
            </w:pPr>
            <w:r w:rsidRPr="00E604CD">
              <w:rPr>
                <w:sz w:val="20"/>
                <w:szCs w:val="20"/>
                <w:lang w:eastAsia="en-AU"/>
              </w:rPr>
              <w:t>Non-</w:t>
            </w:r>
            <w:r w:rsidR="00461EAF" w:rsidRPr="00E604CD">
              <w:rPr>
                <w:sz w:val="20"/>
                <w:szCs w:val="20"/>
                <w:lang w:eastAsia="en-AU"/>
              </w:rPr>
              <w:t>g</w:t>
            </w:r>
            <w:r w:rsidRPr="00E604CD">
              <w:rPr>
                <w:sz w:val="20"/>
                <w:szCs w:val="20"/>
                <w:lang w:eastAsia="en-AU"/>
              </w:rPr>
              <w:t xml:space="preserve">overnment </w:t>
            </w:r>
            <w:r w:rsidR="00461EAF" w:rsidRPr="00E604CD">
              <w:rPr>
                <w:sz w:val="20"/>
                <w:szCs w:val="20"/>
                <w:lang w:eastAsia="en-AU"/>
              </w:rPr>
              <w:t>o</w:t>
            </w:r>
            <w:r w:rsidRPr="00E604CD">
              <w:rPr>
                <w:sz w:val="20"/>
                <w:szCs w:val="20"/>
                <w:lang w:eastAsia="en-AU"/>
              </w:rPr>
              <w:t>rganisation</w:t>
            </w:r>
          </w:p>
        </w:tc>
      </w:tr>
      <w:tr w:rsidR="0006125C" w:rsidRPr="00E604CD" w14:paraId="527304E0"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6A94E700" w14:textId="77777777" w:rsidR="0006125C" w:rsidRPr="00E604CD" w:rsidRDefault="0006125C" w:rsidP="007444DF">
            <w:pPr>
              <w:pStyle w:val="EYTableNormal"/>
              <w:rPr>
                <w:sz w:val="20"/>
                <w:szCs w:val="20"/>
                <w:lang w:eastAsia="en-AU"/>
              </w:rPr>
            </w:pPr>
            <w:r w:rsidRPr="00E604CD">
              <w:rPr>
                <w:sz w:val="20"/>
                <w:szCs w:val="20"/>
                <w:lang w:eastAsia="en-AU"/>
              </w:rPr>
              <w:lastRenderedPageBreak/>
              <w:t xml:space="preserve">NSW </w:t>
            </w:r>
          </w:p>
        </w:tc>
        <w:tc>
          <w:tcPr>
            <w:tcW w:w="4180" w:type="pct"/>
            <w:noWrap/>
            <w:hideMark/>
          </w:tcPr>
          <w:p w14:paraId="6D6EE5CE" w14:textId="77777777" w:rsidR="0006125C" w:rsidRPr="00E604CD" w:rsidRDefault="0006125C" w:rsidP="007444DF">
            <w:pPr>
              <w:pStyle w:val="EYTableNormal"/>
              <w:rPr>
                <w:sz w:val="20"/>
                <w:szCs w:val="20"/>
                <w:lang w:eastAsia="en-AU"/>
              </w:rPr>
            </w:pPr>
            <w:r w:rsidRPr="00E604CD">
              <w:rPr>
                <w:sz w:val="20"/>
                <w:szCs w:val="20"/>
                <w:lang w:eastAsia="en-AU"/>
              </w:rPr>
              <w:t>New South Wales</w:t>
            </w:r>
          </w:p>
        </w:tc>
      </w:tr>
      <w:tr w:rsidR="0006125C" w:rsidRPr="00E604CD" w14:paraId="7854815D"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218ED4BA" w14:textId="77777777" w:rsidR="0006125C" w:rsidRPr="00E604CD" w:rsidRDefault="0006125C" w:rsidP="007444DF">
            <w:pPr>
              <w:pStyle w:val="EYTableNormal"/>
              <w:rPr>
                <w:sz w:val="20"/>
                <w:szCs w:val="20"/>
                <w:lang w:eastAsia="en-AU"/>
              </w:rPr>
            </w:pPr>
            <w:r w:rsidRPr="00E604CD">
              <w:rPr>
                <w:sz w:val="20"/>
                <w:szCs w:val="20"/>
                <w:lang w:eastAsia="en-AU"/>
              </w:rPr>
              <w:t>NT</w:t>
            </w:r>
          </w:p>
        </w:tc>
        <w:tc>
          <w:tcPr>
            <w:tcW w:w="4180" w:type="pct"/>
            <w:noWrap/>
            <w:hideMark/>
          </w:tcPr>
          <w:p w14:paraId="7F83A4C1" w14:textId="77777777" w:rsidR="0006125C" w:rsidRPr="00E604CD" w:rsidRDefault="0006125C" w:rsidP="007444DF">
            <w:pPr>
              <w:pStyle w:val="EYTableNormal"/>
              <w:rPr>
                <w:sz w:val="20"/>
                <w:szCs w:val="20"/>
                <w:lang w:eastAsia="en-AU"/>
              </w:rPr>
            </w:pPr>
            <w:r w:rsidRPr="00E604CD">
              <w:rPr>
                <w:sz w:val="20"/>
                <w:szCs w:val="20"/>
                <w:lang w:eastAsia="en-AU"/>
              </w:rPr>
              <w:t>Northern Territory</w:t>
            </w:r>
          </w:p>
        </w:tc>
      </w:tr>
      <w:tr w:rsidR="0006125C" w:rsidRPr="00E604CD" w14:paraId="5F4BB1C8"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5CF3B35C" w14:textId="77777777" w:rsidR="0006125C" w:rsidRPr="00E604CD" w:rsidRDefault="0006125C" w:rsidP="007444DF">
            <w:pPr>
              <w:pStyle w:val="EYTableNormal"/>
              <w:rPr>
                <w:sz w:val="20"/>
                <w:szCs w:val="20"/>
                <w:lang w:eastAsia="en-AU"/>
              </w:rPr>
            </w:pPr>
            <w:r w:rsidRPr="00E604CD">
              <w:rPr>
                <w:sz w:val="20"/>
                <w:szCs w:val="20"/>
                <w:lang w:eastAsia="en-AU"/>
              </w:rPr>
              <w:t>OOS</w:t>
            </w:r>
          </w:p>
        </w:tc>
        <w:tc>
          <w:tcPr>
            <w:tcW w:w="4180" w:type="pct"/>
            <w:noWrap/>
            <w:hideMark/>
          </w:tcPr>
          <w:p w14:paraId="0C34C3E4" w14:textId="3431B976" w:rsidR="0006125C" w:rsidRPr="00E604CD" w:rsidRDefault="00186A3D" w:rsidP="007444DF">
            <w:pPr>
              <w:pStyle w:val="EYTableNormal"/>
              <w:rPr>
                <w:sz w:val="20"/>
                <w:szCs w:val="20"/>
                <w:lang w:eastAsia="en-AU"/>
              </w:rPr>
            </w:pPr>
            <w:r w:rsidRPr="00E604CD">
              <w:rPr>
                <w:sz w:val="20"/>
                <w:szCs w:val="20"/>
                <w:lang w:eastAsia="en-AU"/>
              </w:rPr>
              <w:t>Occasions of service</w:t>
            </w:r>
          </w:p>
        </w:tc>
      </w:tr>
      <w:tr w:rsidR="0006125C" w:rsidRPr="00E604CD" w14:paraId="5493FCBE"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75F02915" w14:textId="77777777" w:rsidR="0006125C" w:rsidRPr="00E604CD" w:rsidRDefault="0006125C" w:rsidP="007444DF">
            <w:pPr>
              <w:pStyle w:val="EYTableNormal"/>
              <w:rPr>
                <w:sz w:val="20"/>
                <w:szCs w:val="20"/>
                <w:lang w:eastAsia="en-AU"/>
              </w:rPr>
            </w:pPr>
            <w:r w:rsidRPr="00E604CD">
              <w:rPr>
                <w:sz w:val="20"/>
                <w:szCs w:val="20"/>
                <w:lang w:eastAsia="en-AU"/>
              </w:rPr>
              <w:t>PHN</w:t>
            </w:r>
          </w:p>
        </w:tc>
        <w:tc>
          <w:tcPr>
            <w:tcW w:w="4180" w:type="pct"/>
            <w:noWrap/>
            <w:hideMark/>
          </w:tcPr>
          <w:p w14:paraId="19650C42" w14:textId="77777777" w:rsidR="0006125C" w:rsidRPr="00E604CD" w:rsidRDefault="0006125C" w:rsidP="007444DF">
            <w:pPr>
              <w:pStyle w:val="EYTableNormal"/>
              <w:rPr>
                <w:sz w:val="20"/>
                <w:szCs w:val="20"/>
                <w:lang w:eastAsia="en-AU"/>
              </w:rPr>
            </w:pPr>
            <w:r w:rsidRPr="00E604CD">
              <w:rPr>
                <w:sz w:val="20"/>
                <w:szCs w:val="20"/>
                <w:lang w:eastAsia="en-AU"/>
              </w:rPr>
              <w:t>Primary Health Network</w:t>
            </w:r>
          </w:p>
        </w:tc>
      </w:tr>
      <w:tr w:rsidR="0006125C" w:rsidRPr="00E604CD" w14:paraId="44D67602"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4C53EAC7" w14:textId="77777777" w:rsidR="0006125C" w:rsidRPr="00E604CD" w:rsidRDefault="0006125C" w:rsidP="007444DF">
            <w:pPr>
              <w:pStyle w:val="EYTableNormal"/>
              <w:rPr>
                <w:sz w:val="20"/>
                <w:szCs w:val="20"/>
                <w:lang w:eastAsia="en-AU"/>
              </w:rPr>
            </w:pPr>
            <w:r w:rsidRPr="00E604CD">
              <w:rPr>
                <w:sz w:val="20"/>
                <w:szCs w:val="20"/>
                <w:lang w:eastAsia="en-AU"/>
              </w:rPr>
              <w:t>QALY</w:t>
            </w:r>
          </w:p>
        </w:tc>
        <w:tc>
          <w:tcPr>
            <w:tcW w:w="4180" w:type="pct"/>
            <w:noWrap/>
            <w:hideMark/>
          </w:tcPr>
          <w:p w14:paraId="4A62A165" w14:textId="77777777" w:rsidR="0006125C" w:rsidRPr="00E604CD" w:rsidRDefault="0006125C" w:rsidP="007444DF">
            <w:pPr>
              <w:pStyle w:val="EYTableNormal"/>
              <w:rPr>
                <w:sz w:val="20"/>
                <w:szCs w:val="20"/>
                <w:lang w:eastAsia="en-AU"/>
              </w:rPr>
            </w:pPr>
            <w:r w:rsidRPr="00E604CD">
              <w:rPr>
                <w:sz w:val="20"/>
                <w:szCs w:val="20"/>
                <w:lang w:eastAsia="en-AU"/>
              </w:rPr>
              <w:t>Quality adjusted life year</w:t>
            </w:r>
          </w:p>
        </w:tc>
      </w:tr>
      <w:tr w:rsidR="0006125C" w:rsidRPr="00E604CD" w14:paraId="2D6521E1"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727A0E27" w14:textId="77777777" w:rsidR="0006125C" w:rsidRPr="00E604CD" w:rsidRDefault="0006125C" w:rsidP="007444DF">
            <w:pPr>
              <w:pStyle w:val="EYTableNormal"/>
              <w:rPr>
                <w:sz w:val="20"/>
                <w:szCs w:val="20"/>
                <w:lang w:eastAsia="en-AU"/>
              </w:rPr>
            </w:pPr>
            <w:r w:rsidRPr="00E604CD">
              <w:rPr>
                <w:sz w:val="20"/>
                <w:szCs w:val="20"/>
                <w:lang w:eastAsia="en-AU"/>
              </w:rPr>
              <w:t>QLD</w:t>
            </w:r>
          </w:p>
        </w:tc>
        <w:tc>
          <w:tcPr>
            <w:tcW w:w="4180" w:type="pct"/>
            <w:noWrap/>
            <w:hideMark/>
          </w:tcPr>
          <w:p w14:paraId="4F7DEFCB" w14:textId="77777777" w:rsidR="0006125C" w:rsidRPr="00E604CD" w:rsidRDefault="0006125C" w:rsidP="007444DF">
            <w:pPr>
              <w:pStyle w:val="EYTableNormal"/>
              <w:rPr>
                <w:sz w:val="20"/>
                <w:szCs w:val="20"/>
                <w:lang w:eastAsia="en-AU"/>
              </w:rPr>
            </w:pPr>
            <w:r w:rsidRPr="00E604CD">
              <w:rPr>
                <w:sz w:val="20"/>
                <w:szCs w:val="20"/>
                <w:lang w:eastAsia="en-AU"/>
              </w:rPr>
              <w:t>Queensland</w:t>
            </w:r>
          </w:p>
        </w:tc>
      </w:tr>
      <w:tr w:rsidR="0006125C" w:rsidRPr="00E604CD" w14:paraId="18F4BFAD"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tcPr>
          <w:p w14:paraId="1BD17421" w14:textId="77777777" w:rsidR="0006125C" w:rsidRPr="00E604CD" w:rsidRDefault="0006125C" w:rsidP="007444DF">
            <w:pPr>
              <w:pStyle w:val="EYTableNormal"/>
              <w:rPr>
                <w:sz w:val="20"/>
                <w:szCs w:val="20"/>
                <w:lang w:eastAsia="en-AU"/>
              </w:rPr>
            </w:pPr>
            <w:r w:rsidRPr="00E604CD">
              <w:rPr>
                <w:sz w:val="20"/>
                <w:szCs w:val="20"/>
                <w:lang w:eastAsia="en-AU"/>
              </w:rPr>
              <w:t>SA</w:t>
            </w:r>
          </w:p>
        </w:tc>
        <w:tc>
          <w:tcPr>
            <w:tcW w:w="4180" w:type="pct"/>
            <w:noWrap/>
          </w:tcPr>
          <w:p w14:paraId="4D60E317" w14:textId="77777777" w:rsidR="0006125C" w:rsidRPr="00E604CD" w:rsidRDefault="0006125C" w:rsidP="007444DF">
            <w:pPr>
              <w:pStyle w:val="EYTableNormal"/>
              <w:rPr>
                <w:sz w:val="20"/>
                <w:szCs w:val="20"/>
                <w:lang w:eastAsia="en-AU"/>
              </w:rPr>
            </w:pPr>
            <w:r w:rsidRPr="00E604CD">
              <w:rPr>
                <w:sz w:val="20"/>
                <w:szCs w:val="20"/>
                <w:lang w:eastAsia="en-AU"/>
              </w:rPr>
              <w:t>South Australia</w:t>
            </w:r>
          </w:p>
        </w:tc>
      </w:tr>
      <w:tr w:rsidR="0006125C" w:rsidRPr="00E604CD" w14:paraId="2AA7620D"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tcPr>
          <w:p w14:paraId="006A0CEB" w14:textId="77777777" w:rsidR="0006125C" w:rsidRPr="00E604CD" w:rsidRDefault="0006125C" w:rsidP="007444DF">
            <w:pPr>
              <w:pStyle w:val="EYTableNormal"/>
              <w:rPr>
                <w:sz w:val="20"/>
                <w:szCs w:val="20"/>
                <w:lang w:eastAsia="en-AU"/>
              </w:rPr>
            </w:pPr>
            <w:r w:rsidRPr="00E604CD">
              <w:rPr>
                <w:sz w:val="20"/>
                <w:szCs w:val="20"/>
                <w:lang w:eastAsia="en-AU"/>
              </w:rPr>
              <w:t>SD</w:t>
            </w:r>
          </w:p>
        </w:tc>
        <w:tc>
          <w:tcPr>
            <w:tcW w:w="4180" w:type="pct"/>
            <w:noWrap/>
          </w:tcPr>
          <w:p w14:paraId="7F7E4844" w14:textId="77777777" w:rsidR="0006125C" w:rsidRPr="00E604CD" w:rsidRDefault="0006125C" w:rsidP="007444DF">
            <w:pPr>
              <w:pStyle w:val="EYTableNormal"/>
              <w:rPr>
                <w:sz w:val="20"/>
                <w:szCs w:val="20"/>
                <w:lang w:eastAsia="en-AU"/>
              </w:rPr>
            </w:pPr>
            <w:r w:rsidRPr="00E604CD">
              <w:rPr>
                <w:sz w:val="20"/>
                <w:szCs w:val="20"/>
                <w:lang w:eastAsia="en-AU"/>
              </w:rPr>
              <w:t>Standard deviation</w:t>
            </w:r>
          </w:p>
        </w:tc>
      </w:tr>
      <w:tr w:rsidR="0006125C" w:rsidRPr="00E604CD" w14:paraId="459345C4"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72694CA2" w14:textId="77777777" w:rsidR="0006125C" w:rsidRPr="00E604CD" w:rsidRDefault="0006125C" w:rsidP="007444DF">
            <w:pPr>
              <w:pStyle w:val="EYTableNormal"/>
              <w:rPr>
                <w:sz w:val="20"/>
                <w:szCs w:val="20"/>
                <w:lang w:eastAsia="en-AU"/>
              </w:rPr>
            </w:pPr>
            <w:r w:rsidRPr="00E604CD">
              <w:rPr>
                <w:sz w:val="20"/>
                <w:szCs w:val="20"/>
                <w:lang w:eastAsia="en-AU"/>
              </w:rPr>
              <w:t>SE</w:t>
            </w:r>
          </w:p>
        </w:tc>
        <w:tc>
          <w:tcPr>
            <w:tcW w:w="4180" w:type="pct"/>
            <w:noWrap/>
            <w:hideMark/>
          </w:tcPr>
          <w:p w14:paraId="4CADE0BB" w14:textId="77777777" w:rsidR="0006125C" w:rsidRPr="00E604CD" w:rsidRDefault="0006125C" w:rsidP="007444DF">
            <w:pPr>
              <w:pStyle w:val="EYTableNormal"/>
              <w:rPr>
                <w:sz w:val="20"/>
                <w:szCs w:val="20"/>
                <w:lang w:eastAsia="en-AU"/>
              </w:rPr>
            </w:pPr>
            <w:r w:rsidRPr="00E604CD">
              <w:rPr>
                <w:sz w:val="20"/>
                <w:szCs w:val="20"/>
                <w:lang w:eastAsia="en-AU"/>
              </w:rPr>
              <w:t>South East</w:t>
            </w:r>
          </w:p>
        </w:tc>
      </w:tr>
      <w:tr w:rsidR="0006125C" w:rsidRPr="00E604CD" w14:paraId="1BEB3AB1"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3DE85642" w14:textId="77777777" w:rsidR="0006125C" w:rsidRPr="00E604CD" w:rsidRDefault="0006125C" w:rsidP="007444DF">
            <w:pPr>
              <w:pStyle w:val="EYTableNormal"/>
              <w:rPr>
                <w:sz w:val="20"/>
                <w:szCs w:val="20"/>
                <w:lang w:eastAsia="en-AU"/>
              </w:rPr>
            </w:pPr>
            <w:r w:rsidRPr="00E604CD">
              <w:rPr>
                <w:sz w:val="20"/>
                <w:szCs w:val="20"/>
                <w:lang w:eastAsia="en-AU"/>
              </w:rPr>
              <w:t>SEIFA</w:t>
            </w:r>
          </w:p>
        </w:tc>
        <w:tc>
          <w:tcPr>
            <w:tcW w:w="4180" w:type="pct"/>
            <w:noWrap/>
            <w:hideMark/>
          </w:tcPr>
          <w:p w14:paraId="1541E497" w14:textId="77777777" w:rsidR="0006125C" w:rsidRPr="00E604CD" w:rsidRDefault="0006125C" w:rsidP="007444DF">
            <w:pPr>
              <w:pStyle w:val="EYTableNormal"/>
              <w:rPr>
                <w:sz w:val="20"/>
                <w:szCs w:val="20"/>
                <w:lang w:eastAsia="en-AU"/>
              </w:rPr>
            </w:pPr>
            <w:r w:rsidRPr="00E604CD">
              <w:rPr>
                <w:sz w:val="20"/>
                <w:szCs w:val="20"/>
                <w:lang w:eastAsia="en-AU"/>
              </w:rPr>
              <w:t>Socio-Economic Indexes for Areas</w:t>
            </w:r>
          </w:p>
        </w:tc>
      </w:tr>
      <w:tr w:rsidR="0006125C" w:rsidRPr="00E604CD" w14:paraId="7B5F2EEF"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2A3756DE" w14:textId="77777777" w:rsidR="0006125C" w:rsidRPr="00E604CD" w:rsidRDefault="0006125C" w:rsidP="007444DF">
            <w:pPr>
              <w:pStyle w:val="EYTableNormal"/>
              <w:rPr>
                <w:sz w:val="20"/>
                <w:szCs w:val="20"/>
                <w:lang w:eastAsia="en-AU"/>
              </w:rPr>
            </w:pPr>
            <w:r w:rsidRPr="00E604CD">
              <w:rPr>
                <w:sz w:val="20"/>
                <w:szCs w:val="20"/>
                <w:lang w:eastAsia="en-AU"/>
              </w:rPr>
              <w:t>SOFAS</w:t>
            </w:r>
          </w:p>
        </w:tc>
        <w:tc>
          <w:tcPr>
            <w:tcW w:w="4180" w:type="pct"/>
            <w:noWrap/>
            <w:hideMark/>
          </w:tcPr>
          <w:p w14:paraId="280C4FD4" w14:textId="77777777" w:rsidR="0006125C" w:rsidRPr="00E604CD" w:rsidRDefault="0006125C" w:rsidP="007444DF">
            <w:pPr>
              <w:pStyle w:val="EYTableNormal"/>
              <w:rPr>
                <w:sz w:val="20"/>
                <w:szCs w:val="20"/>
                <w:lang w:eastAsia="en-AU"/>
              </w:rPr>
            </w:pPr>
            <w:r w:rsidRPr="00E604CD">
              <w:rPr>
                <w:sz w:val="20"/>
                <w:szCs w:val="20"/>
                <w:lang w:eastAsia="en-AU"/>
              </w:rPr>
              <w:t xml:space="preserve">Social and Occupational Functioning Assessment Scale </w:t>
            </w:r>
          </w:p>
        </w:tc>
      </w:tr>
      <w:tr w:rsidR="0006125C" w:rsidRPr="00E604CD" w14:paraId="7193EE63"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0D988C80" w14:textId="77777777" w:rsidR="0006125C" w:rsidRPr="00E604CD" w:rsidRDefault="0006125C" w:rsidP="007444DF">
            <w:pPr>
              <w:pStyle w:val="EYTableNormal"/>
              <w:rPr>
                <w:sz w:val="20"/>
                <w:szCs w:val="20"/>
                <w:lang w:eastAsia="en-AU"/>
              </w:rPr>
            </w:pPr>
            <w:r w:rsidRPr="00E604CD">
              <w:rPr>
                <w:sz w:val="20"/>
                <w:szCs w:val="20"/>
                <w:lang w:eastAsia="en-AU"/>
              </w:rPr>
              <w:t>TAFE</w:t>
            </w:r>
          </w:p>
        </w:tc>
        <w:tc>
          <w:tcPr>
            <w:tcW w:w="4180" w:type="pct"/>
            <w:noWrap/>
            <w:hideMark/>
          </w:tcPr>
          <w:p w14:paraId="3052BFC6" w14:textId="77777777" w:rsidR="0006125C" w:rsidRPr="00E604CD" w:rsidRDefault="0006125C" w:rsidP="007444DF">
            <w:pPr>
              <w:pStyle w:val="EYTableNormal"/>
              <w:rPr>
                <w:sz w:val="20"/>
                <w:szCs w:val="20"/>
                <w:lang w:eastAsia="en-AU"/>
              </w:rPr>
            </w:pPr>
            <w:r w:rsidRPr="00E604CD">
              <w:rPr>
                <w:sz w:val="20"/>
                <w:szCs w:val="20"/>
                <w:lang w:eastAsia="en-AU"/>
              </w:rPr>
              <w:t>Technical and Further Education</w:t>
            </w:r>
          </w:p>
        </w:tc>
      </w:tr>
      <w:tr w:rsidR="0006125C" w:rsidRPr="00E604CD" w14:paraId="29A80E87"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532D358A" w14:textId="77777777" w:rsidR="0006125C" w:rsidRPr="00E604CD" w:rsidRDefault="0006125C" w:rsidP="007444DF">
            <w:pPr>
              <w:pStyle w:val="EYTableNormal"/>
              <w:rPr>
                <w:sz w:val="20"/>
                <w:szCs w:val="20"/>
                <w:lang w:eastAsia="en-AU"/>
              </w:rPr>
            </w:pPr>
            <w:r w:rsidRPr="00E604CD">
              <w:rPr>
                <w:sz w:val="20"/>
                <w:szCs w:val="20"/>
                <w:lang w:eastAsia="en-AU"/>
              </w:rPr>
              <w:t>TPA</w:t>
            </w:r>
          </w:p>
        </w:tc>
        <w:tc>
          <w:tcPr>
            <w:tcW w:w="4180" w:type="pct"/>
            <w:noWrap/>
            <w:hideMark/>
          </w:tcPr>
          <w:p w14:paraId="086BC66E" w14:textId="77777777" w:rsidR="0006125C" w:rsidRPr="00E604CD" w:rsidRDefault="0006125C" w:rsidP="007444DF">
            <w:pPr>
              <w:pStyle w:val="EYTableNormal"/>
              <w:rPr>
                <w:sz w:val="20"/>
                <w:szCs w:val="20"/>
                <w:lang w:eastAsia="en-AU"/>
              </w:rPr>
            </w:pPr>
            <w:r w:rsidRPr="00E604CD">
              <w:rPr>
                <w:sz w:val="20"/>
                <w:szCs w:val="20"/>
                <w:lang w:eastAsia="en-AU"/>
              </w:rPr>
              <w:t>Time to program assessment</w:t>
            </w:r>
          </w:p>
        </w:tc>
      </w:tr>
      <w:tr w:rsidR="0006125C" w:rsidRPr="00E604CD" w14:paraId="7072F66F"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2F421D19" w14:textId="77777777" w:rsidR="0006125C" w:rsidRPr="00E604CD" w:rsidRDefault="0006125C" w:rsidP="007444DF">
            <w:pPr>
              <w:pStyle w:val="EYTableNormal"/>
              <w:rPr>
                <w:sz w:val="20"/>
                <w:szCs w:val="20"/>
                <w:lang w:eastAsia="en-AU"/>
              </w:rPr>
            </w:pPr>
            <w:r w:rsidRPr="00E604CD">
              <w:rPr>
                <w:sz w:val="20"/>
                <w:szCs w:val="20"/>
                <w:lang w:eastAsia="en-AU"/>
              </w:rPr>
              <w:t>UHR</w:t>
            </w:r>
          </w:p>
        </w:tc>
        <w:tc>
          <w:tcPr>
            <w:tcW w:w="4180" w:type="pct"/>
            <w:noWrap/>
            <w:hideMark/>
          </w:tcPr>
          <w:p w14:paraId="16630992" w14:textId="77777777" w:rsidR="0006125C" w:rsidRPr="00E604CD" w:rsidRDefault="0006125C" w:rsidP="007444DF">
            <w:pPr>
              <w:pStyle w:val="EYTableNormal"/>
              <w:rPr>
                <w:sz w:val="20"/>
                <w:szCs w:val="20"/>
                <w:lang w:eastAsia="en-AU"/>
              </w:rPr>
            </w:pPr>
            <w:r w:rsidRPr="00E604CD">
              <w:rPr>
                <w:sz w:val="20"/>
                <w:szCs w:val="20"/>
                <w:lang w:eastAsia="en-AU"/>
              </w:rPr>
              <w:t>Ultra High Risk</w:t>
            </w:r>
          </w:p>
        </w:tc>
      </w:tr>
      <w:tr w:rsidR="0006125C" w:rsidRPr="00E604CD" w14:paraId="33378972"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0564FCB6" w14:textId="77777777" w:rsidR="0006125C" w:rsidRPr="00E604CD" w:rsidRDefault="0006125C" w:rsidP="007444DF">
            <w:pPr>
              <w:pStyle w:val="EYTableNormal"/>
              <w:rPr>
                <w:sz w:val="20"/>
                <w:szCs w:val="20"/>
                <w:lang w:eastAsia="en-AU"/>
              </w:rPr>
            </w:pPr>
            <w:r w:rsidRPr="00E604CD">
              <w:rPr>
                <w:sz w:val="20"/>
                <w:szCs w:val="20"/>
                <w:lang w:eastAsia="en-AU"/>
              </w:rPr>
              <w:t>VIC</w:t>
            </w:r>
          </w:p>
        </w:tc>
        <w:tc>
          <w:tcPr>
            <w:tcW w:w="4180" w:type="pct"/>
            <w:noWrap/>
            <w:hideMark/>
          </w:tcPr>
          <w:p w14:paraId="0E3F7350" w14:textId="77777777" w:rsidR="0006125C" w:rsidRPr="00E604CD" w:rsidRDefault="0006125C" w:rsidP="007444DF">
            <w:pPr>
              <w:pStyle w:val="EYTableNormal"/>
              <w:rPr>
                <w:sz w:val="20"/>
                <w:szCs w:val="20"/>
                <w:lang w:eastAsia="en-AU"/>
              </w:rPr>
            </w:pPr>
            <w:r w:rsidRPr="00E604CD">
              <w:rPr>
                <w:sz w:val="20"/>
                <w:szCs w:val="20"/>
                <w:lang w:eastAsia="en-AU"/>
              </w:rPr>
              <w:t>Victoria</w:t>
            </w:r>
          </w:p>
        </w:tc>
      </w:tr>
      <w:tr w:rsidR="0006125C" w:rsidRPr="00E604CD" w14:paraId="3EA341C2" w14:textId="77777777" w:rsidTr="00F952F7">
        <w:trPr>
          <w:cnfStyle w:val="000000010000" w:firstRow="0" w:lastRow="0" w:firstColumn="0" w:lastColumn="0" w:oddVBand="0" w:evenVBand="0" w:oddHBand="0" w:evenHBand="1" w:firstRowFirstColumn="0" w:firstRowLastColumn="0" w:lastRowFirstColumn="0" w:lastRowLastColumn="0"/>
          <w:trHeight w:val="300"/>
        </w:trPr>
        <w:tc>
          <w:tcPr>
            <w:tcW w:w="820" w:type="pct"/>
            <w:noWrap/>
            <w:hideMark/>
          </w:tcPr>
          <w:p w14:paraId="74A0BBE5" w14:textId="77777777" w:rsidR="0006125C" w:rsidRPr="00E604CD" w:rsidRDefault="0006125C" w:rsidP="007444DF">
            <w:pPr>
              <w:pStyle w:val="EYTableNormal"/>
              <w:rPr>
                <w:sz w:val="20"/>
                <w:szCs w:val="20"/>
                <w:lang w:eastAsia="en-AU"/>
              </w:rPr>
            </w:pPr>
            <w:r w:rsidRPr="00E604CD">
              <w:rPr>
                <w:sz w:val="20"/>
                <w:szCs w:val="20"/>
                <w:lang w:eastAsia="en-AU"/>
              </w:rPr>
              <w:t>WA</w:t>
            </w:r>
          </w:p>
        </w:tc>
        <w:tc>
          <w:tcPr>
            <w:tcW w:w="4180" w:type="pct"/>
            <w:noWrap/>
            <w:hideMark/>
          </w:tcPr>
          <w:p w14:paraId="55552618" w14:textId="77777777" w:rsidR="0006125C" w:rsidRPr="00E604CD" w:rsidRDefault="0006125C" w:rsidP="007444DF">
            <w:pPr>
              <w:pStyle w:val="EYTableNormal"/>
              <w:rPr>
                <w:sz w:val="20"/>
                <w:szCs w:val="20"/>
                <w:lang w:eastAsia="en-AU"/>
              </w:rPr>
            </w:pPr>
            <w:r w:rsidRPr="00E604CD">
              <w:rPr>
                <w:sz w:val="20"/>
                <w:szCs w:val="20"/>
                <w:lang w:eastAsia="en-AU"/>
              </w:rPr>
              <w:t>Western Australia</w:t>
            </w:r>
          </w:p>
        </w:tc>
      </w:tr>
      <w:tr w:rsidR="0006125C" w:rsidRPr="00E604CD" w14:paraId="386F39A3" w14:textId="77777777" w:rsidTr="00F952F7">
        <w:trPr>
          <w:cnfStyle w:val="000000100000" w:firstRow="0" w:lastRow="0" w:firstColumn="0" w:lastColumn="0" w:oddVBand="0" w:evenVBand="0" w:oddHBand="1" w:evenHBand="0" w:firstRowFirstColumn="0" w:firstRowLastColumn="0" w:lastRowFirstColumn="0" w:lastRowLastColumn="0"/>
          <w:trHeight w:val="300"/>
        </w:trPr>
        <w:tc>
          <w:tcPr>
            <w:tcW w:w="820" w:type="pct"/>
            <w:noWrap/>
            <w:hideMark/>
          </w:tcPr>
          <w:p w14:paraId="181E7D8E" w14:textId="77777777" w:rsidR="0006125C" w:rsidRPr="00E604CD" w:rsidRDefault="0006125C" w:rsidP="007444DF">
            <w:pPr>
              <w:pStyle w:val="EYTableNormal"/>
              <w:rPr>
                <w:sz w:val="20"/>
                <w:szCs w:val="20"/>
                <w:lang w:eastAsia="en-AU"/>
              </w:rPr>
            </w:pPr>
            <w:r w:rsidRPr="00E604CD">
              <w:rPr>
                <w:sz w:val="20"/>
                <w:szCs w:val="20"/>
                <w:lang w:eastAsia="en-AU"/>
              </w:rPr>
              <w:t>YSAS</w:t>
            </w:r>
          </w:p>
        </w:tc>
        <w:tc>
          <w:tcPr>
            <w:tcW w:w="4180" w:type="pct"/>
            <w:noWrap/>
            <w:hideMark/>
          </w:tcPr>
          <w:p w14:paraId="64C36E66" w14:textId="77777777" w:rsidR="0006125C" w:rsidRPr="00E604CD" w:rsidRDefault="0006125C" w:rsidP="007444DF">
            <w:pPr>
              <w:pStyle w:val="EYTableNormal"/>
              <w:rPr>
                <w:sz w:val="20"/>
                <w:szCs w:val="20"/>
                <w:lang w:eastAsia="en-AU"/>
              </w:rPr>
            </w:pPr>
            <w:r w:rsidRPr="00E604CD">
              <w:rPr>
                <w:sz w:val="20"/>
                <w:szCs w:val="20"/>
                <w:lang w:eastAsia="en-AU"/>
              </w:rPr>
              <w:t>Youth Support and Advocacy Service</w:t>
            </w:r>
          </w:p>
        </w:tc>
      </w:tr>
    </w:tbl>
    <w:p w14:paraId="1E03025A" w14:textId="77777777" w:rsidR="00FF1B8C" w:rsidRPr="00081061" w:rsidRDefault="00FF1B8C" w:rsidP="001A22BD"/>
    <w:p w14:paraId="747DEBE4" w14:textId="0D8993AE" w:rsidR="00156638" w:rsidRPr="00C31EA9" w:rsidRDefault="00156638" w:rsidP="00206599">
      <w:pPr>
        <w:pStyle w:val="EYHeading1"/>
        <w:numPr>
          <w:ilvl w:val="0"/>
          <w:numId w:val="10"/>
        </w:numPr>
        <w:ind w:left="851"/>
      </w:pPr>
      <w:bookmarkStart w:id="6" w:name="_Toc39146791"/>
      <w:bookmarkStart w:id="7" w:name="_Toc39146869"/>
      <w:bookmarkStart w:id="8" w:name="_Toc42073902"/>
      <w:bookmarkStart w:id="9" w:name="_Toc88132859"/>
      <w:bookmarkStart w:id="10" w:name="_Toc41737262"/>
      <w:bookmarkStart w:id="11" w:name="_Ref42189941"/>
      <w:bookmarkStart w:id="12" w:name="_Toc525806964"/>
      <w:bookmarkEnd w:id="3"/>
      <w:bookmarkEnd w:id="6"/>
      <w:bookmarkEnd w:id="7"/>
      <w:r w:rsidRPr="00C31EA9">
        <w:lastRenderedPageBreak/>
        <w:t>Executive summary</w:t>
      </w:r>
      <w:bookmarkEnd w:id="8"/>
      <w:bookmarkEnd w:id="9"/>
    </w:p>
    <w:p w14:paraId="1DCF88AF" w14:textId="77777777" w:rsidR="00156638" w:rsidRPr="00C31EA9" w:rsidRDefault="00156638" w:rsidP="00206599">
      <w:pPr>
        <w:pStyle w:val="EYHeading2"/>
      </w:pPr>
      <w:bookmarkStart w:id="13" w:name="_Toc42073904"/>
      <w:bookmarkStart w:id="14" w:name="_Toc88132860"/>
      <w:r w:rsidRPr="00C31EA9">
        <w:t xml:space="preserve">Overview </w:t>
      </w:r>
      <w:r w:rsidRPr="00206599">
        <w:t>and</w:t>
      </w:r>
      <w:r w:rsidRPr="00C31EA9">
        <w:t xml:space="preserve"> background to the Evaluation</w:t>
      </w:r>
      <w:bookmarkEnd w:id="13"/>
      <w:bookmarkEnd w:id="14"/>
      <w:r w:rsidRPr="00C31EA9">
        <w:t xml:space="preserve"> </w:t>
      </w:r>
    </w:p>
    <w:p w14:paraId="3DBB68FB" w14:textId="77777777" w:rsidR="00156638" w:rsidRPr="00C31EA9" w:rsidRDefault="00156638" w:rsidP="001A22BD">
      <w:pPr>
        <w:pStyle w:val="EYBodytextwithparaspace"/>
      </w:pPr>
      <w:r w:rsidRPr="00C31EA9">
        <w:t xml:space="preserve">The purpose of the Evaluation of the Early Psychosis Youth Services (EPYS) Program (‘the Evaluation’) was to examine the appropriateness, effectiveness, efficiency and equity of the EPYS Program to determine its impact and inform future policy direction. The Evaluation covered the period from July 2017 to </w:t>
      </w:r>
      <w:r w:rsidR="0006125C" w:rsidRPr="00C31EA9">
        <w:t xml:space="preserve">June </w:t>
      </w:r>
      <w:r w:rsidRPr="00C31EA9">
        <w:t>2020.</w:t>
      </w:r>
    </w:p>
    <w:p w14:paraId="59B742FE" w14:textId="77777777" w:rsidR="00156638" w:rsidRPr="00C31EA9" w:rsidRDefault="00156638" w:rsidP="001A22BD">
      <w:pPr>
        <w:pStyle w:val="EYBodytextwithparaspace"/>
      </w:pPr>
      <w:r w:rsidRPr="00C31EA9">
        <w:t xml:space="preserve">The Evaluation utilised a mixed method design which enabled a multi-pronged, methodological approach to help answer these objectives. The sources of data included: consultation with local stakeholders with direct experience of the EPYS Program; client and family interviews; a family and carer survey; program specific data including the headspace Application Platform Interface (hAPI) Minimum Data Set (MDS) and workforce and financial data; case studies of usual care; comparative data including: (1) a like-service control comparison using the comparative service cohort; and (2) an ecological counterfactual using </w:t>
      </w:r>
      <w:r w:rsidR="0006125C" w:rsidRPr="00C31EA9">
        <w:t>NSW</w:t>
      </w:r>
      <w:r w:rsidRPr="00C31EA9">
        <w:t xml:space="preserve"> Health and </w:t>
      </w:r>
      <w:r w:rsidR="0006125C" w:rsidRPr="00C31EA9">
        <w:t>WA</w:t>
      </w:r>
      <w:r w:rsidRPr="00C31EA9">
        <w:t xml:space="preserve"> Health data;</w:t>
      </w:r>
      <w:r w:rsidRPr="00C4306F">
        <w:rPr>
          <w:rStyle w:val="FootnoteReference"/>
          <w:rFonts w:asciiTheme="minorHAnsi" w:hAnsiTheme="minorHAnsi"/>
          <w:sz w:val="24"/>
          <w:szCs w:val="22"/>
        </w:rPr>
        <w:footnoteReference w:id="2"/>
      </w:r>
      <w:r w:rsidRPr="00C31EA9">
        <w:t xml:space="preserve"> and relevant literature and program documents.</w:t>
      </w:r>
    </w:p>
    <w:p w14:paraId="6691F3FF" w14:textId="77777777" w:rsidR="00812E55" w:rsidRPr="00C31EA9" w:rsidRDefault="00812E55" w:rsidP="001A22BD">
      <w:r w:rsidRPr="00C31EA9">
        <w:t>In this document:</w:t>
      </w:r>
    </w:p>
    <w:p w14:paraId="084A62CB" w14:textId="77777777" w:rsidR="00812E55" w:rsidRPr="006E06F6" w:rsidRDefault="0022501D" w:rsidP="0060418B">
      <w:pPr>
        <w:pStyle w:val="EYBullet"/>
      </w:pPr>
      <w:r w:rsidRPr="006E06F6">
        <w:t>The o</w:t>
      </w:r>
      <w:r w:rsidR="00812E55" w:rsidRPr="006E06F6">
        <w:t xml:space="preserve">verarching support, design, funding and implementation of the national program is referred to as the </w:t>
      </w:r>
      <w:r w:rsidR="00812E55" w:rsidRPr="00E520FF">
        <w:rPr>
          <w:rStyle w:val="Strong"/>
        </w:rPr>
        <w:t>EPYS Program</w:t>
      </w:r>
      <w:r w:rsidR="00812E55" w:rsidRPr="006E06F6">
        <w:t xml:space="preserve"> (or ‘the program’). </w:t>
      </w:r>
    </w:p>
    <w:p w14:paraId="28BCC177" w14:textId="77777777" w:rsidR="00812E55" w:rsidRPr="006E06F6" w:rsidRDefault="0022501D" w:rsidP="0060418B">
      <w:pPr>
        <w:pStyle w:val="EYBullet"/>
      </w:pPr>
      <w:r w:rsidRPr="006E06F6">
        <w:t>While l</w:t>
      </w:r>
      <w:r w:rsidR="00812E55" w:rsidRPr="006E06F6">
        <w:t xml:space="preserve">ocal delivery of the EPYS Program is referred to as </w:t>
      </w:r>
      <w:r w:rsidR="00812E55" w:rsidRPr="0087297F">
        <w:rPr>
          <w:b/>
          <w:bCs/>
        </w:rPr>
        <w:t xml:space="preserve">headspace Early Psychosis </w:t>
      </w:r>
      <w:r w:rsidR="00812E55" w:rsidRPr="006E06F6">
        <w:t>(‘the service’) which reflects terminology used within headspace Centres for local program delivery.</w:t>
      </w:r>
    </w:p>
    <w:p w14:paraId="6C56C327" w14:textId="77777777" w:rsidR="00156638" w:rsidRPr="00C31EA9" w:rsidRDefault="00156638" w:rsidP="00206599">
      <w:pPr>
        <w:pStyle w:val="EYHeading3"/>
      </w:pPr>
      <w:r w:rsidRPr="00C31EA9">
        <w:t>The Early Psychosis Youth Services Program</w:t>
      </w:r>
    </w:p>
    <w:p w14:paraId="57898F99" w14:textId="77777777" w:rsidR="00324759" w:rsidRPr="00C31EA9" w:rsidRDefault="00324759" w:rsidP="001A22BD">
      <w:pPr>
        <w:rPr>
          <w:lang w:eastAsia="en-AU"/>
        </w:rPr>
      </w:pPr>
      <w:r w:rsidRPr="00C31EA9">
        <w:rPr>
          <w:lang w:eastAsia="en-AU"/>
        </w:rPr>
        <w:t>The Australian Clinical Guidelines for Early Psychosis define psychosis as:</w:t>
      </w:r>
    </w:p>
    <w:p w14:paraId="5356D818" w14:textId="71B74F78" w:rsidR="00324759" w:rsidRPr="00C31EA9" w:rsidRDefault="00324759" w:rsidP="007444DF">
      <w:pPr>
        <w:pStyle w:val="Quote"/>
        <w:ind w:left="0"/>
        <w:rPr>
          <w:lang w:eastAsia="en-AU"/>
        </w:rPr>
      </w:pPr>
      <w:r w:rsidRPr="00C31EA9">
        <w:rPr>
          <w:lang w:eastAsia="en-AU"/>
        </w:rPr>
        <w:t>“Symptoms in which there is misinterpretation and misapprehension of the nature of reality, for example, disturbances in perception, disturbances of belief and interpretation of the environment, and disorganised speech patterns.”</w:t>
      </w:r>
      <w:r w:rsidRPr="00C31EA9">
        <w:rPr>
          <w:vertAlign w:val="superscript"/>
        </w:rPr>
        <w:t xml:space="preserve"> </w:t>
      </w:r>
      <w:r w:rsidRPr="00C31EA9">
        <w:rPr>
          <w:vertAlign w:val="superscript"/>
        </w:rPr>
        <w:footnoteReference w:id="3"/>
      </w:r>
      <w:r w:rsidRPr="00C31EA9">
        <w:t xml:space="preserve"> </w:t>
      </w:r>
    </w:p>
    <w:p w14:paraId="45ACDFB1" w14:textId="77777777" w:rsidR="00156638" w:rsidRPr="00C31EA9" w:rsidRDefault="00156638" w:rsidP="001A22BD">
      <w:pPr>
        <w:rPr>
          <w:lang w:eastAsia="en-AU"/>
        </w:rPr>
      </w:pPr>
      <w:r w:rsidRPr="00C31EA9">
        <w:rPr>
          <w:lang w:eastAsia="en-AU"/>
        </w:rPr>
        <w:t>The prevalence rates of psychosis ranges from 0.1 percent to 0.5 percent</w:t>
      </w:r>
      <w:r w:rsidRPr="00C4306F">
        <w:rPr>
          <w:rStyle w:val="FootnoteReference"/>
          <w:rFonts w:asciiTheme="minorHAnsi" w:hAnsiTheme="minorHAnsi"/>
          <w:sz w:val="24"/>
          <w:szCs w:val="22"/>
          <w:lang w:eastAsia="en-AU"/>
        </w:rPr>
        <w:footnoteReference w:id="4"/>
      </w:r>
      <w:r w:rsidRPr="00C31EA9">
        <w:rPr>
          <w:lang w:eastAsia="en-AU"/>
        </w:rPr>
        <w:t xml:space="preserve"> of young people (aged 12 to 25)</w:t>
      </w:r>
      <w:r w:rsidR="00317D99" w:rsidRPr="00C31EA9">
        <w:rPr>
          <w:lang w:eastAsia="en-AU"/>
        </w:rPr>
        <w:t>. W</w:t>
      </w:r>
      <w:r w:rsidRPr="00C31EA9">
        <w:rPr>
          <w:lang w:eastAsia="en-AU"/>
        </w:rPr>
        <w:t>hen applied to the Australian population</w:t>
      </w:r>
      <w:r w:rsidR="00317D99" w:rsidRPr="00C31EA9">
        <w:rPr>
          <w:lang w:eastAsia="en-AU"/>
        </w:rPr>
        <w:t>,</w:t>
      </w:r>
      <w:r w:rsidRPr="00C4306F">
        <w:rPr>
          <w:rStyle w:val="FootnoteReference"/>
          <w:rFonts w:asciiTheme="minorHAnsi" w:hAnsiTheme="minorHAnsi"/>
          <w:sz w:val="24"/>
          <w:szCs w:val="22"/>
          <w:lang w:eastAsia="en-AU"/>
        </w:rPr>
        <w:footnoteReference w:id="5"/>
      </w:r>
      <w:r w:rsidRPr="00C31EA9">
        <w:rPr>
          <w:lang w:eastAsia="en-AU"/>
        </w:rPr>
        <w:t xml:space="preserve"> the estimated number of young people with psychosis is expected to be approximately 8,800.</w:t>
      </w:r>
    </w:p>
    <w:p w14:paraId="140E7460" w14:textId="6BFEDF29" w:rsidR="00156638" w:rsidRPr="00C31EA9" w:rsidRDefault="00156638" w:rsidP="001A22BD">
      <w:pPr>
        <w:rPr>
          <w:lang w:eastAsia="en-AU"/>
        </w:rPr>
      </w:pPr>
      <w:r w:rsidRPr="00C31EA9">
        <w:rPr>
          <w:lang w:eastAsia="en-AU"/>
        </w:rPr>
        <w:t xml:space="preserve">Early intervention in psychosis has been increasingly adopted </w:t>
      </w:r>
      <w:r w:rsidR="00317D99" w:rsidRPr="00C31EA9">
        <w:rPr>
          <w:lang w:eastAsia="en-AU"/>
        </w:rPr>
        <w:t xml:space="preserve">as a way </w:t>
      </w:r>
      <w:r w:rsidRPr="00C31EA9">
        <w:rPr>
          <w:lang w:eastAsia="en-AU"/>
        </w:rPr>
        <w:t xml:space="preserve">of reducing the </w:t>
      </w:r>
      <w:r w:rsidR="00BD381D">
        <w:rPr>
          <w:lang w:eastAsia="en-AU"/>
        </w:rPr>
        <w:t>long-term</w:t>
      </w:r>
      <w:r w:rsidRPr="00C31EA9">
        <w:rPr>
          <w:lang w:eastAsia="en-AU"/>
        </w:rPr>
        <w:t xml:space="preserve"> impact of the condition, reducing the time to recovery or supporting recovery and reintegration (through employment and education).</w:t>
      </w:r>
      <w:r w:rsidRPr="00C31EA9">
        <w:rPr>
          <w:vertAlign w:val="superscript"/>
          <w:lang w:eastAsia="en-AU"/>
        </w:rPr>
        <w:footnoteReference w:id="6"/>
      </w:r>
      <w:r w:rsidRPr="00C31EA9">
        <w:rPr>
          <w:lang w:eastAsia="en-AU"/>
        </w:rPr>
        <w:t xml:space="preserve"> </w:t>
      </w:r>
      <w:r w:rsidR="00FA0AEA" w:rsidRPr="00C31EA9">
        <w:rPr>
          <w:lang w:eastAsia="en-AU"/>
        </w:rPr>
        <w:t>Early Psychosis</w:t>
      </w:r>
      <w:r w:rsidRPr="00C31EA9">
        <w:rPr>
          <w:lang w:eastAsia="en-AU"/>
        </w:rPr>
        <w:t xml:space="preserve"> intervention models of care are generally aimed at two groups of clients, those with who are at Ultra</w:t>
      </w:r>
      <w:r w:rsidR="00317D99" w:rsidRPr="00C31EA9">
        <w:rPr>
          <w:lang w:eastAsia="en-AU"/>
        </w:rPr>
        <w:t xml:space="preserve"> </w:t>
      </w:r>
      <w:r w:rsidRPr="00C31EA9">
        <w:rPr>
          <w:lang w:eastAsia="en-AU"/>
        </w:rPr>
        <w:t>High</w:t>
      </w:r>
      <w:r w:rsidR="00317D99" w:rsidRPr="00C31EA9">
        <w:rPr>
          <w:lang w:eastAsia="en-AU"/>
        </w:rPr>
        <w:t xml:space="preserve"> </w:t>
      </w:r>
      <w:r w:rsidRPr="00C31EA9">
        <w:rPr>
          <w:lang w:eastAsia="en-AU"/>
        </w:rPr>
        <w:t>Risk (UHR) of developing psychosis, and those who have had their First Episode of Psychosis (FEP).</w:t>
      </w:r>
    </w:p>
    <w:p w14:paraId="09935002" w14:textId="570BC48C" w:rsidR="00156638" w:rsidRPr="006E06F6" w:rsidRDefault="00317D99" w:rsidP="006E06F6">
      <w:r w:rsidRPr="006E06F6">
        <w:lastRenderedPageBreak/>
        <w:t>T</w:t>
      </w:r>
      <w:r w:rsidR="00156638" w:rsidRPr="006E06F6">
        <w:t xml:space="preserve">he EPYS Program commenced in 2014 to provide integrated early intervention treatment and intensive for young people aged 12 to 25 years who were at UHR of, or </w:t>
      </w:r>
      <w:r w:rsidR="0022501D" w:rsidRPr="006E06F6">
        <w:t xml:space="preserve">were </w:t>
      </w:r>
      <w:r w:rsidR="00156638" w:rsidRPr="006E06F6">
        <w:t>experiencing</w:t>
      </w:r>
      <w:r w:rsidR="0022501D" w:rsidRPr="006E06F6">
        <w:t>, a</w:t>
      </w:r>
      <w:r w:rsidR="00156638" w:rsidRPr="006E06F6">
        <w:t xml:space="preserve"> FEP. The EPYS Program was based on the internationally recognised Early Psychosis Prevention and Intervention Centre (EPPIC) Model which requires adherence to the 16 core components of the model</w:t>
      </w:r>
      <w:r w:rsidR="00156638" w:rsidRPr="000A4CBF">
        <w:rPr>
          <w:rStyle w:val="FootnoteReference"/>
          <w:rFonts w:asciiTheme="minorHAnsi" w:hAnsiTheme="minorHAnsi"/>
          <w:sz w:val="24"/>
          <w:szCs w:val="22"/>
          <w:lang w:eastAsia="en-AU"/>
        </w:rPr>
        <w:footnoteReference w:id="7"/>
      </w:r>
      <w:r w:rsidR="00156638" w:rsidRPr="000A4CBF">
        <w:rPr>
          <w:rStyle w:val="FootnoteReference"/>
          <w:rFonts w:asciiTheme="minorHAnsi" w:hAnsiTheme="minorHAnsi"/>
          <w:sz w:val="24"/>
          <w:szCs w:val="22"/>
          <w:lang w:eastAsia="en-AU"/>
        </w:rPr>
        <w:t xml:space="preserve"> </w:t>
      </w:r>
      <w:r w:rsidR="00156638" w:rsidRPr="006E06F6">
        <w:t>to achieve full fidelity. The program was originally commissioned by headspace National in each of the six clusters or services based in NSW,</w:t>
      </w:r>
      <w:r w:rsidR="0006125C" w:rsidRPr="006E06F6">
        <w:t xml:space="preserve"> Northern Territory</w:t>
      </w:r>
      <w:r w:rsidR="00156638" w:rsidRPr="006E06F6">
        <w:t xml:space="preserve"> </w:t>
      </w:r>
      <w:r w:rsidR="0006125C" w:rsidRPr="006E06F6">
        <w:t>(</w:t>
      </w:r>
      <w:r w:rsidR="00156638" w:rsidRPr="006E06F6">
        <w:t>NT</w:t>
      </w:r>
      <w:r w:rsidR="0006125C" w:rsidRPr="006E06F6">
        <w:t>)</w:t>
      </w:r>
      <w:r w:rsidR="00156638" w:rsidRPr="006E06F6">
        <w:t xml:space="preserve">, </w:t>
      </w:r>
      <w:r w:rsidR="0006125C" w:rsidRPr="006E06F6">
        <w:t>Queensland (</w:t>
      </w:r>
      <w:r w:rsidR="00156638" w:rsidRPr="006E06F6">
        <w:t>QLD</w:t>
      </w:r>
      <w:r w:rsidR="0006125C" w:rsidRPr="006E06F6">
        <w:t>)</w:t>
      </w:r>
      <w:r w:rsidR="00156638" w:rsidRPr="006E06F6">
        <w:t>,</w:t>
      </w:r>
      <w:r w:rsidR="0006125C" w:rsidRPr="006E06F6">
        <w:t xml:space="preserve"> South Australia</w:t>
      </w:r>
      <w:r w:rsidR="00156638" w:rsidRPr="006E06F6">
        <w:t xml:space="preserve"> </w:t>
      </w:r>
      <w:r w:rsidR="0006125C" w:rsidRPr="006E06F6">
        <w:t>(</w:t>
      </w:r>
      <w:r w:rsidR="00ED2402" w:rsidRPr="006E06F6">
        <w:t>SA</w:t>
      </w:r>
      <w:r w:rsidR="0006125C" w:rsidRPr="006E06F6">
        <w:t>)</w:t>
      </w:r>
      <w:r w:rsidR="00ED2402" w:rsidRPr="006E06F6">
        <w:t>,</w:t>
      </w:r>
      <w:r w:rsidR="0006125C" w:rsidRPr="006E06F6">
        <w:t xml:space="preserve"> Victoria</w:t>
      </w:r>
      <w:r w:rsidR="00ED2402" w:rsidRPr="006E06F6">
        <w:t xml:space="preserve"> </w:t>
      </w:r>
      <w:r w:rsidR="0006125C" w:rsidRPr="006E06F6">
        <w:t>(</w:t>
      </w:r>
      <w:r w:rsidR="00156638" w:rsidRPr="006E06F6">
        <w:t>VIC</w:t>
      </w:r>
      <w:r w:rsidR="0006125C" w:rsidRPr="006E06F6">
        <w:t>)</w:t>
      </w:r>
      <w:r w:rsidR="00156638" w:rsidRPr="006E06F6">
        <w:t xml:space="preserve"> and</w:t>
      </w:r>
      <w:r w:rsidR="0006125C" w:rsidRPr="006E06F6">
        <w:t xml:space="preserve"> </w:t>
      </w:r>
      <w:r w:rsidR="00156638" w:rsidRPr="006E06F6">
        <w:t>WA and delivered by eight lead agencies utilising the existing headspace Centre network in those areas</w:t>
      </w:r>
      <w:r w:rsidR="008D23B5" w:rsidRPr="006E06F6">
        <w:t>.</w:t>
      </w:r>
      <w:r w:rsidR="00156638" w:rsidRPr="006E06F6">
        <w:t xml:space="preserve"> </w:t>
      </w:r>
    </w:p>
    <w:p w14:paraId="73711AFD" w14:textId="77777777" w:rsidR="00156638" w:rsidRPr="00C31EA9" w:rsidRDefault="00156638" w:rsidP="00206599">
      <w:pPr>
        <w:pStyle w:val="EYHeading2"/>
      </w:pPr>
      <w:bookmarkStart w:id="15" w:name="_Toc44922136"/>
      <w:bookmarkStart w:id="16" w:name="_Toc45185257"/>
      <w:bookmarkStart w:id="17" w:name="_Toc45186040"/>
      <w:bookmarkStart w:id="18" w:name="_Toc46225272"/>
      <w:bookmarkStart w:id="19" w:name="_Toc88132861"/>
      <w:bookmarkStart w:id="20" w:name="_Toc42073905"/>
      <w:bookmarkEnd w:id="15"/>
      <w:bookmarkEnd w:id="16"/>
      <w:bookmarkEnd w:id="17"/>
      <w:bookmarkEnd w:id="18"/>
      <w:r w:rsidRPr="00C31EA9">
        <w:t>Evaluation findings</w:t>
      </w:r>
      <w:bookmarkEnd w:id="19"/>
    </w:p>
    <w:p w14:paraId="552559F0" w14:textId="77777777" w:rsidR="00156638" w:rsidRPr="00C31EA9" w:rsidRDefault="00156638" w:rsidP="00206599">
      <w:pPr>
        <w:pStyle w:val="EYHeading3"/>
      </w:pPr>
      <w:r w:rsidRPr="00C31EA9">
        <w:t>Evaluation Question 1: How effective has the implementation of the EPYS Program been to date and what can we learn from it?</w:t>
      </w:r>
    </w:p>
    <w:p w14:paraId="14F83A1C" w14:textId="102C97FC" w:rsidR="00156638" w:rsidRPr="006E06F6" w:rsidRDefault="00156638" w:rsidP="006E06F6">
      <w:r w:rsidRPr="006E06F6">
        <w:t>T</w:t>
      </w:r>
      <w:r w:rsidR="00ED2402" w:rsidRPr="006E06F6">
        <w:t xml:space="preserve">he Evaluation found that </w:t>
      </w:r>
      <w:r w:rsidRPr="006E06F6">
        <w:t>the implementation of the EPYS Program</w:t>
      </w:r>
      <w:r w:rsidR="00ED2402" w:rsidRPr="006E06F6">
        <w:t xml:space="preserve"> to date</w:t>
      </w:r>
      <w:r w:rsidRPr="006E06F6">
        <w:t xml:space="preserve"> has been effective to a</w:t>
      </w:r>
      <w:r w:rsidR="008D23B5" w:rsidRPr="006E06F6">
        <w:t xml:space="preserve">n </w:t>
      </w:r>
      <w:r w:rsidRPr="006E06F6">
        <w:t>extent. On the one hand, delivery of the model to individual clients and their families was very successful, but there were significant challenges in the initial establishment of the program</w:t>
      </w:r>
      <w:r w:rsidR="00654173" w:rsidRPr="006E06F6">
        <w:t xml:space="preserve"> due to </w:t>
      </w:r>
      <w:r w:rsidR="00F12B99" w:rsidRPr="006E06F6">
        <w:t>policy decisions,</w:t>
      </w:r>
      <w:r w:rsidRPr="006E06F6">
        <w:t xml:space="preserve"> as well as</w:t>
      </w:r>
      <w:r w:rsidR="008D23B5" w:rsidRPr="006E06F6">
        <w:t xml:space="preserve"> </w:t>
      </w:r>
      <w:r w:rsidRPr="006E06F6">
        <w:t xml:space="preserve">being able to achieve the necessary scale. The reach of the EPYS </w:t>
      </w:r>
      <w:r w:rsidR="00926CB5" w:rsidRPr="006E06F6">
        <w:t>P</w:t>
      </w:r>
      <w:r w:rsidRPr="006E06F6">
        <w:t xml:space="preserve">rogram to the target population was hindered by services being </w:t>
      </w:r>
      <w:r w:rsidR="008D23B5" w:rsidRPr="006E06F6">
        <w:t>una</w:t>
      </w:r>
      <w:r w:rsidRPr="006E06F6">
        <w:t>ble to consistently achieve their target caseloads</w:t>
      </w:r>
      <w:r w:rsidR="00ED2402" w:rsidRPr="006E06F6">
        <w:t xml:space="preserve">. </w:t>
      </w:r>
      <w:r w:rsidRPr="006E06F6">
        <w:t xml:space="preserve">The program </w:t>
      </w:r>
      <w:r w:rsidR="00F12B99" w:rsidRPr="006E06F6">
        <w:t>was</w:t>
      </w:r>
      <w:r w:rsidRPr="006E06F6">
        <w:t xml:space="preserve"> also inherently limited in its ability to reach populations in rural and remote regions</w:t>
      </w:r>
      <w:r w:rsidR="008D23B5" w:rsidRPr="006E06F6">
        <w:t xml:space="preserve"> given its design</w:t>
      </w:r>
      <w:r w:rsidRPr="006E06F6">
        <w:t xml:space="preserve">. </w:t>
      </w:r>
      <w:r w:rsidR="00317D99" w:rsidRPr="006E06F6">
        <w:t xml:space="preserve">Nevertheless, </w:t>
      </w:r>
      <w:r w:rsidRPr="006E06F6">
        <w:t>EPYS Program clients were reflective of the target population with good representation from</w:t>
      </w:r>
      <w:r w:rsidR="00603FD0" w:rsidRPr="006E06F6">
        <w:t xml:space="preserve"> the</w:t>
      </w:r>
      <w:r w:rsidRPr="006E06F6">
        <w:t xml:space="preserve"> Indigenous </w:t>
      </w:r>
      <w:r w:rsidR="00603FD0" w:rsidRPr="006E06F6">
        <w:t xml:space="preserve">Australian </w:t>
      </w:r>
      <w:r w:rsidRPr="006E06F6">
        <w:t xml:space="preserve">and </w:t>
      </w:r>
      <w:r w:rsidR="000D31F5" w:rsidRPr="006E06F6">
        <w:t>lesbian, gay</w:t>
      </w:r>
      <w:r w:rsidR="00504277">
        <w:t>,</w:t>
      </w:r>
      <w:r w:rsidR="000D31F5" w:rsidRPr="006E06F6">
        <w:t xml:space="preserve"> bisexual and questioning (LGBQ)</w:t>
      </w:r>
      <w:r w:rsidRPr="006E06F6">
        <w:t xml:space="preserve"> communities.</w:t>
      </w:r>
    </w:p>
    <w:p w14:paraId="11DA098F" w14:textId="0BB64A2F" w:rsidR="00156638" w:rsidRPr="006E06F6" w:rsidRDefault="00156638" w:rsidP="006E06F6">
      <w:r w:rsidRPr="006E06F6">
        <w:t>The positive experience reported by clients and families is consistent with the degree of fidelity achieved</w:t>
      </w:r>
      <w:r w:rsidR="00ED2402" w:rsidRPr="006E06F6">
        <w:t xml:space="preserve"> across most of the 16 core components of the model,</w:t>
      </w:r>
      <w:r w:rsidRPr="006E06F6">
        <w:t xml:space="preserve"> which improved over time. In November 2019, all services scored ‘high’ to ‘superior’ fidelity</w:t>
      </w:r>
      <w:r w:rsidR="00ED2402" w:rsidRPr="006E06F6">
        <w:t xml:space="preserve"> when observing </w:t>
      </w:r>
      <w:r w:rsidR="005D4F4F" w:rsidRPr="006E06F6">
        <w:t xml:space="preserve">overall </w:t>
      </w:r>
      <w:r w:rsidR="00ED2402" w:rsidRPr="006E06F6">
        <w:t>fidelity performance</w:t>
      </w:r>
      <w:r w:rsidR="005D4F4F" w:rsidRPr="006E06F6">
        <w:t>. H</w:t>
      </w:r>
      <w:r w:rsidR="00ED2402" w:rsidRPr="006E06F6">
        <w:t>owever</w:t>
      </w:r>
      <w:r w:rsidR="008D23B5" w:rsidRPr="006E06F6">
        <w:t>,</w:t>
      </w:r>
      <w:r w:rsidR="00ED2402" w:rsidRPr="006E06F6">
        <w:t xml:space="preserve"> </w:t>
      </w:r>
      <w:r w:rsidR="00300963" w:rsidRPr="006E06F6">
        <w:t>performance</w:t>
      </w:r>
      <w:r w:rsidR="00ED2402" w:rsidRPr="006E06F6">
        <w:t xml:space="preserve"> against each </w:t>
      </w:r>
      <w:r w:rsidR="00300963" w:rsidRPr="006E06F6">
        <w:t xml:space="preserve">individual </w:t>
      </w:r>
      <w:r w:rsidR="00ED2402" w:rsidRPr="006E06F6">
        <w:t xml:space="preserve">component </w:t>
      </w:r>
      <w:r w:rsidR="00300963" w:rsidRPr="006E06F6">
        <w:t xml:space="preserve">of fidelity </w:t>
      </w:r>
      <w:r w:rsidR="00ED2402" w:rsidRPr="006E06F6">
        <w:t>varied</w:t>
      </w:r>
      <w:r w:rsidR="005D4F4F" w:rsidRPr="006E06F6">
        <w:t>.</w:t>
      </w:r>
      <w:r w:rsidR="00A804C9" w:rsidRPr="0030687C">
        <w:rPr>
          <w:rStyle w:val="FootnoteReference"/>
          <w:rFonts w:asciiTheme="minorHAnsi" w:hAnsiTheme="minorHAnsi"/>
          <w:sz w:val="24"/>
          <w:szCs w:val="22"/>
          <w:lang w:eastAsia="en-AU"/>
        </w:rPr>
        <w:footnoteReference w:id="8"/>
      </w:r>
      <w:r w:rsidRPr="0030687C">
        <w:rPr>
          <w:rStyle w:val="FootnoteReference"/>
          <w:rFonts w:asciiTheme="minorHAnsi" w:hAnsiTheme="minorHAnsi"/>
          <w:sz w:val="24"/>
          <w:szCs w:val="22"/>
          <w:lang w:eastAsia="en-AU"/>
        </w:rPr>
        <w:t xml:space="preserve"> </w:t>
      </w:r>
      <w:r w:rsidRPr="006E06F6">
        <w:t xml:space="preserve">In achieving </w:t>
      </w:r>
      <w:r w:rsidR="007D77C1" w:rsidRPr="006E06F6">
        <w:t xml:space="preserve">‘high’ to ‘superior’ </w:t>
      </w:r>
      <w:r w:rsidRPr="006E06F6">
        <w:t>fidelity, some services reported using a co-design process to establish a program which was tailored to local need</w:t>
      </w:r>
      <w:r w:rsidR="008D23B5" w:rsidRPr="006E06F6">
        <w:t xml:space="preserve"> – </w:t>
      </w:r>
      <w:r w:rsidRPr="006E06F6">
        <w:t>involving community, young people, families, clinicians and other service providers. Functional recovery and group programs also formed a critical part of the model and were reported to be a key factor in achieving sustainable outcomes for clients. It was also noted that Orygen played a substantial and supportive role in the set-up</w:t>
      </w:r>
      <w:r w:rsidR="00ED2402" w:rsidRPr="006E06F6">
        <w:t xml:space="preserve"> and </w:t>
      </w:r>
      <w:r w:rsidRPr="006E06F6">
        <w:t>early implementation of the program</w:t>
      </w:r>
      <w:r w:rsidR="00ED2402" w:rsidRPr="006E06F6">
        <w:t xml:space="preserve"> – consistent with their funded role</w:t>
      </w:r>
      <w:r w:rsidRPr="006E06F6">
        <w:t>. The services welcomed Orygen’s continued involvement, investment and advocacy for the EPYS Program.</w:t>
      </w:r>
    </w:p>
    <w:p w14:paraId="74AD6E11" w14:textId="630C91D1" w:rsidR="00156638" w:rsidRPr="00C31EA9" w:rsidRDefault="00156638" w:rsidP="001A22BD">
      <w:r w:rsidRPr="00C31EA9">
        <w:t>The effective implementation of the program was hampered initially by the disruption to funding which occurred from July to November 2016. In addition, the recruitment and retention of suitability skilled staff was reported to be one of the biggest challenges in implementing the model as planned. By late-2019, services reported that although staff numbers were increasing to meet their target staffing profile</w:t>
      </w:r>
      <w:r w:rsidR="00A45C7F" w:rsidRPr="00C31EA9">
        <w:t>,</w:t>
      </w:r>
      <w:r w:rsidRPr="00C31EA9">
        <w:t xml:space="preserve"> some ongoing challenges remained. Such as</w:t>
      </w:r>
      <w:r w:rsidR="00A45C7F" w:rsidRPr="00C31EA9">
        <w:t>:</w:t>
      </w:r>
      <w:r w:rsidRPr="00C31EA9">
        <w:t xml:space="preserve"> the impact of program funding uncertainty on staff turnover</w:t>
      </w:r>
      <w:r w:rsidR="00A45C7F" w:rsidRPr="00C31EA9">
        <w:t>; the competitiveness of</w:t>
      </w:r>
      <w:r w:rsidRPr="00C31EA9">
        <w:t xml:space="preserve"> remuneration and benefits </w:t>
      </w:r>
      <w:r w:rsidR="00A45C7F" w:rsidRPr="00C31EA9">
        <w:t xml:space="preserve">with </w:t>
      </w:r>
      <w:r w:rsidR="00B8732E" w:rsidRPr="00C31EA9">
        <w:t>state-funded</w:t>
      </w:r>
      <w:r w:rsidR="002D1038">
        <w:t xml:space="preserve"> </w:t>
      </w:r>
      <w:r w:rsidR="00B8732E" w:rsidRPr="00C31EA9">
        <w:t>health</w:t>
      </w:r>
      <w:r w:rsidR="00563C68" w:rsidRPr="00C31EA9">
        <w:t xml:space="preserve"> </w:t>
      </w:r>
      <w:r w:rsidRPr="00C31EA9">
        <w:t>services</w:t>
      </w:r>
      <w:r w:rsidR="00A45C7F" w:rsidRPr="00C31EA9">
        <w:t>;</w:t>
      </w:r>
      <w:r w:rsidRPr="00C31EA9">
        <w:t xml:space="preserve"> and the high level of specialisation required of clinical staff. The </w:t>
      </w:r>
      <w:r w:rsidRPr="00C4306F">
        <w:t xml:space="preserve">short-term nature of funding cycles, as well as the late notice for funding decisions, also made it difficult </w:t>
      </w:r>
      <w:r w:rsidR="00A45C7F" w:rsidRPr="00C4306F">
        <w:t xml:space="preserve">for services </w:t>
      </w:r>
      <w:r w:rsidRPr="00C4306F">
        <w:t xml:space="preserve">to plan long-term and maintain </w:t>
      </w:r>
      <w:r w:rsidRPr="00C31EA9">
        <w:t xml:space="preserve">a </w:t>
      </w:r>
      <w:r w:rsidR="00A45C7F" w:rsidRPr="00C31EA9">
        <w:t xml:space="preserve">stable </w:t>
      </w:r>
      <w:r w:rsidRPr="00C31EA9">
        <w:t xml:space="preserve">service for clients. Funding uncertainty also impacted the </w:t>
      </w:r>
      <w:r w:rsidRPr="00C31EA9">
        <w:lastRenderedPageBreak/>
        <w:t xml:space="preserve">reputation </w:t>
      </w:r>
      <w:r w:rsidR="00F72897">
        <w:t xml:space="preserve">and awareness </w:t>
      </w:r>
      <w:r w:rsidRPr="00C31EA9">
        <w:t xml:space="preserve">of services, </w:t>
      </w:r>
      <w:r w:rsidR="00A45C7F" w:rsidRPr="00C31EA9">
        <w:t>the ability to improve</w:t>
      </w:r>
      <w:r w:rsidRPr="00C31EA9">
        <w:t xml:space="preserve"> service integration and caseloads – which was</w:t>
      </w:r>
      <w:r w:rsidRPr="00C4306F">
        <w:rPr>
          <w:lang w:eastAsia="en-AU"/>
        </w:rPr>
        <w:t xml:space="preserve"> a key concern raised by Primary Health Networks (PHNs) in ascertaining the value of the EPYS Program.</w:t>
      </w:r>
    </w:p>
    <w:p w14:paraId="3C646814" w14:textId="15BC8EF6" w:rsidR="00156638" w:rsidRPr="00C31EA9" w:rsidRDefault="00156638" w:rsidP="001A22BD">
      <w:r w:rsidRPr="00C31EA9">
        <w:t xml:space="preserve">An underlying feature of program implementation to date </w:t>
      </w:r>
      <w:r w:rsidR="00A45C7F" w:rsidRPr="00C31EA9">
        <w:t>was</w:t>
      </w:r>
      <w:r w:rsidRPr="00C31EA9">
        <w:t xml:space="preserve"> the EPYS Program’s complex governance arrangements</w:t>
      </w:r>
      <w:r w:rsidR="00A45C7F" w:rsidRPr="00C31EA9">
        <w:t>. These</w:t>
      </w:r>
      <w:r w:rsidRPr="00C31EA9">
        <w:t xml:space="preserve"> were perceived as being duplicative and involving “too many masters” – being the PHNs, lead agencies, headspace National, Orygen and the Australian Government Department of Health. Furthermore, the nature of how services were established meant that some of the clusters operated across two PHNs, </w:t>
      </w:r>
      <w:r w:rsidR="001B54FE">
        <w:t>L</w:t>
      </w:r>
      <w:r w:rsidR="001E53F3">
        <w:t xml:space="preserve">ocal </w:t>
      </w:r>
      <w:r w:rsidR="001B54FE">
        <w:t>H</w:t>
      </w:r>
      <w:r w:rsidR="001E53F3">
        <w:t xml:space="preserve">ospital </w:t>
      </w:r>
      <w:r w:rsidR="001B54FE">
        <w:t>N</w:t>
      </w:r>
      <w:r w:rsidR="001E53F3">
        <w:t>etworks (LHN</w:t>
      </w:r>
      <w:r w:rsidR="001B54FE">
        <w:t>s</w:t>
      </w:r>
      <w:r w:rsidR="001E53F3">
        <w:t>)</w:t>
      </w:r>
      <w:r w:rsidR="00A45C7F" w:rsidRPr="00C31EA9">
        <w:t>,</w:t>
      </w:r>
      <w:r w:rsidR="00A45C7F" w:rsidRPr="00C4306F">
        <w:rPr>
          <w:rStyle w:val="FootnoteReference"/>
          <w:rFonts w:asciiTheme="minorHAnsi" w:hAnsiTheme="minorHAnsi"/>
          <w:sz w:val="22"/>
        </w:rPr>
        <w:footnoteReference w:id="9"/>
      </w:r>
      <w:r w:rsidRPr="00C31EA9">
        <w:t xml:space="preserve"> and/or had two lead agencies </w:t>
      </w:r>
      <w:r w:rsidR="002957FC">
        <w:t xml:space="preserve">– </w:t>
      </w:r>
      <w:r w:rsidRPr="00C31EA9">
        <w:t xml:space="preserve">which added to the complexity of local arrangements and impacted service integration. It also impacted </w:t>
      </w:r>
      <w:r w:rsidR="00A45C7F" w:rsidRPr="00C31EA9">
        <w:t>visibility of the performance and outcomes of the EPYS P</w:t>
      </w:r>
      <w:r w:rsidRPr="00C31EA9">
        <w:t>rogram</w:t>
      </w:r>
      <w:r w:rsidR="00A45C7F" w:rsidRPr="00C31EA9">
        <w:t>,</w:t>
      </w:r>
      <w:r w:rsidRPr="00C31EA9">
        <w:t xml:space="preserve"> as performance reporting and management mechanisms were not clear.</w:t>
      </w:r>
    </w:p>
    <w:p w14:paraId="72F9A24D" w14:textId="441DDC2F" w:rsidR="00156638" w:rsidRPr="00C31EA9" w:rsidRDefault="00156638" w:rsidP="001A22BD">
      <w:r w:rsidRPr="00C31EA9">
        <w:t xml:space="preserve">The level of integration </w:t>
      </w:r>
      <w:r w:rsidR="00CF4EE0" w:rsidRPr="00C31EA9">
        <w:t xml:space="preserve">of </w:t>
      </w:r>
      <w:r w:rsidRPr="00C31EA9">
        <w:t>services with their local health system varied and generally improved during the evaluation period. Some services reported having implemented Service Level Agreements, Memorand</w:t>
      </w:r>
      <w:r w:rsidR="00413E24">
        <w:t>a</w:t>
      </w:r>
      <w:r w:rsidRPr="00C31EA9">
        <w:t xml:space="preserve"> of Understanding and psychosis network meetings/forums – which highlighted the maturing of this aspect of service delivery. </w:t>
      </w:r>
    </w:p>
    <w:p w14:paraId="6DD45869" w14:textId="33C9EC9E" w:rsidR="00156638" w:rsidRPr="00C31EA9" w:rsidRDefault="00156638" w:rsidP="001A22BD">
      <w:r w:rsidRPr="00C4306F">
        <w:t xml:space="preserve">A key lesson learned during implementation was the increasing recognition of the importance of data in helping to understand how effectively the EPYS Program was operating, the impact the program was having and to inform ongoing improvement. To that end, a hAPI system upgrade in mid-2019 was undertaken by headspace National which allowed for: consolidation of systems at a national level; more configurability and less reliance on vendors; and regular updates/releases in response to service feedback. Data improvements were also supported by the introduction of data and system managers across each service or cluster, who were funded through program underspend. </w:t>
      </w:r>
      <w:r w:rsidR="00280E8E">
        <w:t>S</w:t>
      </w:r>
      <w:r w:rsidRPr="00C4306F">
        <w:t xml:space="preserve">takeholders reported that headspace National had established one of the most comprehensive mental health datasets in Australia and a strong brand for headspace services. However, the opportunity remained for headspace National to continue to build upon the current work on the hAPI MDS, </w:t>
      </w:r>
      <w:r w:rsidR="00CF4EE0" w:rsidRPr="00C4306F">
        <w:t xml:space="preserve">undertake </w:t>
      </w:r>
      <w:r w:rsidRPr="00C4306F">
        <w:t>system and reporting improvements to better meet the specific requirements of the EPYS Program and improve data integration</w:t>
      </w:r>
      <w:r w:rsidR="00417C02" w:rsidRPr="00C4306F">
        <w:t xml:space="preserve"> with </w:t>
      </w:r>
      <w:r w:rsidR="005C1EF0" w:rsidRPr="00C4306F">
        <w:t>the electronic medical records (</w:t>
      </w:r>
      <w:r w:rsidR="00417C02" w:rsidRPr="00C4306F">
        <w:t>eMR</w:t>
      </w:r>
      <w:r w:rsidR="005C1EF0" w:rsidRPr="00C4306F">
        <w:t>s)</w:t>
      </w:r>
      <w:r w:rsidR="00F54E81">
        <w:t xml:space="preserve"> of lead ag</w:t>
      </w:r>
      <w:r w:rsidR="009256BC">
        <w:t>encies</w:t>
      </w:r>
      <w:r w:rsidRPr="00C4306F">
        <w:t xml:space="preserve">. </w:t>
      </w:r>
    </w:p>
    <w:p w14:paraId="0650987A" w14:textId="77777777" w:rsidR="00156638" w:rsidRPr="00C31EA9" w:rsidRDefault="00156638" w:rsidP="00206599">
      <w:pPr>
        <w:pStyle w:val="EYHeading3"/>
      </w:pPr>
      <w:r w:rsidRPr="00C31EA9">
        <w:t>Evaluation Question 2: How appropriate is the EPYS Program design to deliver the program outcomes?</w:t>
      </w:r>
    </w:p>
    <w:p w14:paraId="5CF63C30" w14:textId="77777777" w:rsidR="00156638" w:rsidRPr="0060418B" w:rsidRDefault="00156638" w:rsidP="0060418B">
      <w:pPr>
        <w:rPr>
          <w:rFonts w:eastAsia="Calibri"/>
        </w:rPr>
      </w:pPr>
      <w:r w:rsidRPr="00C31EA9">
        <w:t xml:space="preserve">Overall, the </w:t>
      </w:r>
      <w:r w:rsidR="00ED2402" w:rsidRPr="00C31EA9">
        <w:t xml:space="preserve">Evaluation found that the </w:t>
      </w:r>
      <w:r w:rsidRPr="00C31EA9">
        <w:t xml:space="preserve">EPYS Program and </w:t>
      </w:r>
      <w:r w:rsidR="007024F0" w:rsidRPr="00C31EA9">
        <w:t>its</w:t>
      </w:r>
      <w:r w:rsidR="00CF4EE0" w:rsidRPr="00C31EA9">
        <w:t xml:space="preserve"> implementation</w:t>
      </w:r>
      <w:r w:rsidRPr="00C31EA9">
        <w:t xml:space="preserve"> in the primary care environment was appropriate in delivering program outcomes to this high-risk group and families in crisis.</w:t>
      </w:r>
      <w:r w:rsidR="00FF16E2" w:rsidRPr="00C31EA9">
        <w:t xml:space="preserve"> </w:t>
      </w:r>
      <w:r w:rsidR="006B7881" w:rsidRPr="00C31EA9">
        <w:t>T</w:t>
      </w:r>
      <w:r w:rsidR="00FF16E2" w:rsidRPr="00C31EA9">
        <w:t>he</w:t>
      </w:r>
      <w:r w:rsidRPr="00C31EA9">
        <w:t xml:space="preserve"> headspace Early Psychosis services were generally viewed as acceptable and relevant for most young people and families, with approximately three quarters of feedback highlighting positive aspects of the program and that it suited the young person and family’s needs. Compared to other services that young people and families had accessed for mental health support, most held a preference for headspace Early Psychosis because of its inclusive, empowering and welcoming environment. Although some young people were hesitant about having their family or carers involved in their support at headspace Early Psychosis, they appreciated having agency in decisions around the level of family involvement. They also valued the holistic range of tailored and flexible supports provided under one service. </w:t>
      </w:r>
      <w:r w:rsidRPr="00C31EA9">
        <w:rPr>
          <w:lang w:val="en-US"/>
        </w:rPr>
        <w:t>Opportunities which may improve acceptability and relevancy included: reducing staff turnover to promote greater continuity of care</w:t>
      </w:r>
      <w:r w:rsidR="006B7881" w:rsidRPr="00C31EA9">
        <w:rPr>
          <w:lang w:val="en-US"/>
        </w:rPr>
        <w:t>;</w:t>
      </w:r>
      <w:r w:rsidRPr="00C31EA9">
        <w:rPr>
          <w:lang w:val="en-US"/>
        </w:rPr>
        <w:t xml:space="preserve"> improvements in communication at </w:t>
      </w:r>
      <w:r w:rsidR="006B7881" w:rsidRPr="00C31EA9">
        <w:rPr>
          <w:lang w:val="en-US"/>
        </w:rPr>
        <w:t xml:space="preserve">both </w:t>
      </w:r>
      <w:r w:rsidRPr="00C31EA9">
        <w:rPr>
          <w:lang w:val="en-US"/>
        </w:rPr>
        <w:t>an individual and organisational level</w:t>
      </w:r>
      <w:r w:rsidR="006B7881" w:rsidRPr="00C31EA9">
        <w:rPr>
          <w:lang w:val="en-US"/>
        </w:rPr>
        <w:t>;</w:t>
      </w:r>
      <w:r w:rsidRPr="00C31EA9">
        <w:rPr>
          <w:lang w:val="en-US"/>
        </w:rPr>
        <w:t xml:space="preserve"> and intensified support at transition points in a young person’s life (such as hospitalisation, medication changes, starting or ceasing </w:t>
      </w:r>
      <w:r w:rsidRPr="0060418B">
        <w:t xml:space="preserve">employment, </w:t>
      </w:r>
      <w:r w:rsidR="007024F0" w:rsidRPr="0060418B">
        <w:t xml:space="preserve">and </w:t>
      </w:r>
      <w:r w:rsidRPr="0060418B">
        <w:t xml:space="preserve">discharge from headspace Early Psychosis). </w:t>
      </w:r>
    </w:p>
    <w:p w14:paraId="6D6FDC4B" w14:textId="77777777" w:rsidR="006B7881" w:rsidRPr="0060418B" w:rsidRDefault="00156638" w:rsidP="0060418B">
      <w:r w:rsidRPr="0060418B">
        <w:rPr>
          <w:rFonts w:eastAsia="Calibri"/>
        </w:rPr>
        <w:lastRenderedPageBreak/>
        <w:t xml:space="preserve">The positive experience of the service was also reflected in staff and external stakeholder perceptions of the program. </w:t>
      </w:r>
      <w:r w:rsidRPr="0060418B">
        <w:t xml:space="preserve">External stakeholders reported that headspace Early Psychosis was able to </w:t>
      </w:r>
      <w:r w:rsidR="00317D99" w:rsidRPr="0060418B">
        <w:t>improve</w:t>
      </w:r>
      <w:r w:rsidRPr="0060418B">
        <w:t xml:space="preserve"> the</w:t>
      </w:r>
      <w:r w:rsidR="00317D99" w:rsidRPr="0060418B">
        <w:t xml:space="preserve"> life</w:t>
      </w:r>
      <w:r w:rsidRPr="0060418B">
        <w:t xml:space="preserve"> trajectory of vulnerable young people and they placed significant value on the strong evidence base which underpinned the model. The functional recovery aspect and peer involvement was highly valued, the outcomes of which </w:t>
      </w:r>
      <w:r w:rsidR="007024F0" w:rsidRPr="0060418B">
        <w:t>were</w:t>
      </w:r>
      <w:r w:rsidRPr="0060418B">
        <w:t xml:space="preserve"> reported could not be underestimated. </w:t>
      </w:r>
    </w:p>
    <w:p w14:paraId="776327CC" w14:textId="4606E9BE" w:rsidR="004238CD" w:rsidRDefault="000714CF" w:rsidP="001A22BD">
      <w:pPr>
        <w:pStyle w:val="EYBodytextwithparaspace"/>
        <w:rPr>
          <w:lang w:val="en-US"/>
        </w:rPr>
      </w:pPr>
      <w:r w:rsidRPr="00C31EA9">
        <w:t xml:space="preserve">The EPYS Program </w:t>
      </w:r>
      <w:r w:rsidR="006B7881" w:rsidRPr="00C31EA9">
        <w:t>was</w:t>
      </w:r>
      <w:r w:rsidRPr="00C31EA9">
        <w:t xml:space="preserve"> in most part aligned with the broader system of care and mental health policy direction</w:t>
      </w:r>
      <w:r w:rsidR="006B7881" w:rsidRPr="00C31EA9">
        <w:t>. E</w:t>
      </w:r>
      <w:r w:rsidRPr="00C31EA9">
        <w:t xml:space="preserve">xamples of how </w:t>
      </w:r>
      <w:r w:rsidRPr="00F97ABE">
        <w:t>this was achieved included</w:t>
      </w:r>
      <w:r w:rsidR="00D0240D" w:rsidRPr="00F97ABE">
        <w:t>:</w:t>
      </w:r>
      <w:r w:rsidRPr="00F97ABE">
        <w:t xml:space="preserve"> </w:t>
      </w:r>
      <w:r w:rsidR="006B7881" w:rsidRPr="00F97ABE">
        <w:t xml:space="preserve">the </w:t>
      </w:r>
      <w:r w:rsidR="00D0240D" w:rsidRPr="00F97ABE">
        <w:t>c</w:t>
      </w:r>
      <w:r w:rsidRPr="00F97ABE">
        <w:t>ommunity/primary based setting in which care was provided</w:t>
      </w:r>
      <w:r w:rsidR="00D0240D" w:rsidRPr="00F97ABE">
        <w:t>;</w:t>
      </w:r>
      <w:r w:rsidR="0021495A" w:rsidRPr="00F97ABE">
        <w:t xml:space="preserve"> the use of an evidence-based model</w:t>
      </w:r>
      <w:r w:rsidR="007656EF" w:rsidRPr="00F97ABE">
        <w:t>;</w:t>
      </w:r>
      <w:r w:rsidR="00956FCF">
        <w:t xml:space="preserve"> an</w:t>
      </w:r>
      <w:r w:rsidR="00A008F4">
        <w:t xml:space="preserve"> early intervention</w:t>
      </w:r>
      <w:r w:rsidR="00956FCF">
        <w:t xml:space="preserve"> </w:t>
      </w:r>
      <w:r w:rsidR="00C5273D">
        <w:t>approach</w:t>
      </w:r>
      <w:r w:rsidR="00A008F4">
        <w:t>;</w:t>
      </w:r>
      <w:r w:rsidR="00D0240D" w:rsidRPr="00F97ABE">
        <w:t xml:space="preserve"> </w:t>
      </w:r>
      <w:r w:rsidRPr="00F97ABE">
        <w:t xml:space="preserve">the involvement of young people in their care and use of </w:t>
      </w:r>
      <w:r w:rsidR="007656EF" w:rsidRPr="00F97ABE">
        <w:t xml:space="preserve">a </w:t>
      </w:r>
      <w:r w:rsidRPr="00F97ABE">
        <w:t xml:space="preserve">peer workforce; </w:t>
      </w:r>
      <w:r w:rsidR="00D0240D" w:rsidRPr="00F97ABE">
        <w:t>and the transition of the commissioning role to PHNs to enable local adaption</w:t>
      </w:r>
      <w:r w:rsidR="00F97ABE" w:rsidRPr="00F97ABE">
        <w:t xml:space="preserve"> to best meet local needs</w:t>
      </w:r>
      <w:r w:rsidR="00D0240D" w:rsidRPr="00F97ABE">
        <w:t xml:space="preserve">. </w:t>
      </w:r>
      <w:r w:rsidR="007024F0" w:rsidRPr="00F97ABE">
        <w:t>However, t</w:t>
      </w:r>
      <w:r w:rsidR="00D0240D" w:rsidRPr="00F97ABE">
        <w:t>he EPYS Program was limited in</w:t>
      </w:r>
      <w:r w:rsidR="00CF0229" w:rsidRPr="00F97ABE">
        <w:t xml:space="preserve"> the extent to which it enabled </w:t>
      </w:r>
      <w:r w:rsidR="00D0240D" w:rsidRPr="00F97ABE">
        <w:t>equitable</w:t>
      </w:r>
      <w:r w:rsidR="00CF0229" w:rsidRPr="00F97ABE">
        <w:t xml:space="preserve"> access to </w:t>
      </w:r>
      <w:r w:rsidR="00D0240D" w:rsidRPr="00F97ABE">
        <w:t>care</w:t>
      </w:r>
      <w:r w:rsidR="00D0240D" w:rsidRPr="00C31EA9">
        <w:t xml:space="preserve"> to all</w:t>
      </w:r>
      <w:r w:rsidR="000C795D">
        <w:t xml:space="preserve"> </w:t>
      </w:r>
      <w:r w:rsidR="00D0240D" w:rsidRPr="00C31EA9">
        <w:t xml:space="preserve">young people </w:t>
      </w:r>
      <w:r w:rsidR="00A70883">
        <w:t>with UHR and FEP</w:t>
      </w:r>
      <w:r w:rsidR="00CF0229">
        <w:t xml:space="preserve">, this was </w:t>
      </w:r>
      <w:r w:rsidR="00CF0229" w:rsidRPr="007B3A95">
        <w:t>due to</w:t>
      </w:r>
      <w:r w:rsidR="00CF0229" w:rsidRPr="00C4306F">
        <w:t>:</w:t>
      </w:r>
      <w:r w:rsidR="00CF0229" w:rsidRPr="007B3A95">
        <w:t xml:space="preserve"> (1) the program </w:t>
      </w:r>
      <w:r w:rsidR="00CF0229" w:rsidRPr="00C4306F">
        <w:t>being</w:t>
      </w:r>
      <w:r w:rsidR="00CF0229" w:rsidRPr="007B3A95">
        <w:t xml:space="preserve"> limited in reaching the target client cohort within the regions it operated  (i.e. caseloads were not me</w:t>
      </w:r>
      <w:r w:rsidR="00F7413C">
        <w:t xml:space="preserve"> and those from the CALD community were under represented</w:t>
      </w:r>
      <w:r w:rsidR="00CF0229" w:rsidRPr="007B3A95">
        <w:t>)</w:t>
      </w:r>
      <w:r w:rsidR="00213D59">
        <w:t>;</w:t>
      </w:r>
      <w:r w:rsidR="00CF0229" w:rsidRPr="007B3A95">
        <w:t xml:space="preserve"> and (2) the program operated in a </w:t>
      </w:r>
      <w:r w:rsidR="007B3A95">
        <w:t>small</w:t>
      </w:r>
      <w:r w:rsidR="00CF0229" w:rsidRPr="007B3A95">
        <w:t xml:space="preserve"> number of lo</w:t>
      </w:r>
      <w:r w:rsidR="00CF0229" w:rsidRPr="004B6247">
        <w:t xml:space="preserve">cations. </w:t>
      </w:r>
      <w:r w:rsidR="00B560E6">
        <w:t>Nevertheless</w:t>
      </w:r>
      <w:r w:rsidR="006102E1">
        <w:t>, i</w:t>
      </w:r>
      <w:r w:rsidR="00156638" w:rsidRPr="00C31EA9">
        <w:t>t was acknowledged</w:t>
      </w:r>
      <w:r w:rsidR="00F97ABE">
        <w:t xml:space="preserve"> by a range of stakeholders</w:t>
      </w:r>
      <w:r w:rsidR="00156638" w:rsidRPr="00C31EA9">
        <w:t xml:space="preserve"> that the </w:t>
      </w:r>
      <w:r w:rsidR="00156638" w:rsidRPr="00C31EA9">
        <w:rPr>
          <w:lang w:val="en-US"/>
        </w:rPr>
        <w:t xml:space="preserve">absence of the headspace Early Psychosis service would likely lead to increased pressure on </w:t>
      </w:r>
      <w:r w:rsidR="00B8732E" w:rsidRPr="00C31EA9">
        <w:rPr>
          <w:lang w:val="en-US"/>
        </w:rPr>
        <w:t>state-funded health</w:t>
      </w:r>
      <w:r w:rsidR="00E3745E" w:rsidRPr="00C31EA9">
        <w:rPr>
          <w:lang w:val="en-US"/>
        </w:rPr>
        <w:t xml:space="preserve"> </w:t>
      </w:r>
      <w:r w:rsidR="00156638" w:rsidRPr="00C31EA9">
        <w:rPr>
          <w:lang w:val="en-US"/>
        </w:rPr>
        <w:t>services. Overall, external stakeholders generally reported that the headspace Early Psychosis program helped to “bridge the gap” in the public health system and</w:t>
      </w:r>
      <w:r w:rsidR="00833F72" w:rsidRPr="00C31EA9">
        <w:rPr>
          <w:lang w:val="en-US"/>
        </w:rPr>
        <w:t xml:space="preserve"> improved</w:t>
      </w:r>
      <w:r w:rsidR="00156638" w:rsidRPr="00C31EA9">
        <w:rPr>
          <w:lang w:val="en-US"/>
        </w:rPr>
        <w:t xml:space="preserve"> capacity to provide early intervention. </w:t>
      </w:r>
    </w:p>
    <w:p w14:paraId="31FAB55F" w14:textId="1E69266F" w:rsidR="002666A4" w:rsidRPr="0060418B" w:rsidRDefault="00956FCF" w:rsidP="0060418B">
      <w:r>
        <w:rPr>
          <w:lang w:val="en-US"/>
        </w:rPr>
        <w:t>S</w:t>
      </w:r>
      <w:r w:rsidR="00607A26">
        <w:rPr>
          <w:lang w:val="en-US"/>
        </w:rPr>
        <w:t>takeholder</w:t>
      </w:r>
      <w:r w:rsidR="007D3FC4">
        <w:rPr>
          <w:lang w:val="en-US"/>
        </w:rPr>
        <w:t>s</w:t>
      </w:r>
      <w:r w:rsidR="00156638" w:rsidRPr="00C31EA9">
        <w:rPr>
          <w:lang w:val="en-US"/>
        </w:rPr>
        <w:t xml:space="preserve"> </w:t>
      </w:r>
      <w:r w:rsidR="00EB50F6">
        <w:rPr>
          <w:lang w:val="en-US"/>
        </w:rPr>
        <w:t xml:space="preserve">also </w:t>
      </w:r>
      <w:r w:rsidR="00156638" w:rsidRPr="00C31EA9">
        <w:rPr>
          <w:lang w:val="en-US"/>
        </w:rPr>
        <w:t>observed that psychosis was low prevalence and, as such, a</w:t>
      </w:r>
      <w:r w:rsidR="008F04E5">
        <w:rPr>
          <w:lang w:val="en-US"/>
        </w:rPr>
        <w:t xml:space="preserve"> very</w:t>
      </w:r>
      <w:r w:rsidR="00156638" w:rsidRPr="00C31EA9">
        <w:rPr>
          <w:lang w:val="en-US"/>
        </w:rPr>
        <w:t xml:space="preserve"> </w:t>
      </w:r>
      <w:r w:rsidR="008F04E5">
        <w:rPr>
          <w:lang w:val="en-US"/>
        </w:rPr>
        <w:t>small</w:t>
      </w:r>
      <w:r w:rsidR="008F04E5" w:rsidRPr="00C31EA9">
        <w:rPr>
          <w:lang w:val="en-US"/>
        </w:rPr>
        <w:t xml:space="preserve"> </w:t>
      </w:r>
      <w:r w:rsidR="00156638" w:rsidRPr="00C31EA9">
        <w:rPr>
          <w:lang w:val="en-US"/>
        </w:rPr>
        <w:t xml:space="preserve">proportion of the population </w:t>
      </w:r>
      <w:r w:rsidR="008F04E5">
        <w:rPr>
          <w:lang w:val="en-US"/>
        </w:rPr>
        <w:t>was recei</w:t>
      </w:r>
      <w:r w:rsidR="00005B17">
        <w:rPr>
          <w:lang w:val="en-US"/>
        </w:rPr>
        <w:t>ving</w:t>
      </w:r>
      <w:r w:rsidR="008F04E5" w:rsidRPr="00C31EA9">
        <w:rPr>
          <w:lang w:val="en-US"/>
        </w:rPr>
        <w:t xml:space="preserve"> </w:t>
      </w:r>
      <w:r w:rsidR="00156638" w:rsidRPr="00C31EA9">
        <w:rPr>
          <w:lang w:val="en-US"/>
        </w:rPr>
        <w:t>a select</w:t>
      </w:r>
      <w:r w:rsidR="008D6939">
        <w:rPr>
          <w:lang w:val="en-US"/>
        </w:rPr>
        <w:t xml:space="preserve"> and resource intensive</w:t>
      </w:r>
      <w:r w:rsidR="00156638" w:rsidRPr="00C31EA9">
        <w:rPr>
          <w:lang w:val="en-US"/>
        </w:rPr>
        <w:t xml:space="preserve"> service</w:t>
      </w:r>
      <w:r w:rsidR="00156638" w:rsidRPr="004B6247">
        <w:rPr>
          <w:lang w:val="en-US"/>
        </w:rPr>
        <w:t xml:space="preserve">. While this was good for that cohort (and </w:t>
      </w:r>
      <w:r w:rsidR="00156638" w:rsidRPr="0060418B">
        <w:t>they should continue to receive it), it meant that many young people, including those with more prevalent conditions such as depression and anxiety</w:t>
      </w:r>
      <w:r w:rsidR="00833F72" w:rsidRPr="0060418B">
        <w:t>,</w:t>
      </w:r>
      <w:r w:rsidR="00156638" w:rsidRPr="0060418B">
        <w:t xml:space="preserve"> were not receiving similar levels of support.</w:t>
      </w:r>
    </w:p>
    <w:p w14:paraId="7A0CC584" w14:textId="3EDD1398" w:rsidR="00156638" w:rsidRPr="000354E3" w:rsidRDefault="00644920" w:rsidP="0060418B">
      <w:r w:rsidRPr="0060418B">
        <w:t>Th</w:t>
      </w:r>
      <w:r w:rsidR="0083405C" w:rsidRPr="0060418B">
        <w:t xml:space="preserve">e </w:t>
      </w:r>
      <w:r w:rsidRPr="0060418B">
        <w:t>issue</w:t>
      </w:r>
      <w:r w:rsidR="0083405C" w:rsidRPr="0060418B">
        <w:t xml:space="preserve"> of equity</w:t>
      </w:r>
      <w:r w:rsidR="0083405C" w:rsidRPr="000354E3">
        <w:t xml:space="preserve"> of </w:t>
      </w:r>
      <w:r w:rsidR="00FF7E09" w:rsidRPr="000354E3">
        <w:t>access</w:t>
      </w:r>
      <w:r w:rsidR="001D6513" w:rsidRPr="000354E3">
        <w:t xml:space="preserve"> is therefore </w:t>
      </w:r>
      <w:r w:rsidR="00D56E1B" w:rsidRPr="000354E3">
        <w:t>multi-layered</w:t>
      </w:r>
      <w:r w:rsidR="00174596" w:rsidRPr="000354E3">
        <w:t xml:space="preserve"> – both </w:t>
      </w:r>
      <w:r w:rsidR="00C25A44" w:rsidRPr="00C4306F">
        <w:t xml:space="preserve">in terms of access </w:t>
      </w:r>
      <w:r w:rsidR="00174596" w:rsidRPr="000354E3">
        <w:t>within the program a</w:t>
      </w:r>
      <w:r w:rsidR="00C25A44" w:rsidRPr="00C4306F">
        <w:t>s well as</w:t>
      </w:r>
      <w:r w:rsidR="00174596" w:rsidRPr="000354E3">
        <w:t xml:space="preserve"> how</w:t>
      </w:r>
      <w:r w:rsidR="002734EC" w:rsidRPr="000354E3">
        <w:t xml:space="preserve"> it relates to other mental health conditions</w:t>
      </w:r>
      <w:r w:rsidR="000452D5" w:rsidRPr="00C4306F">
        <w:t xml:space="preserve"> – which will require a</w:t>
      </w:r>
      <w:r w:rsidR="005B701F">
        <w:t xml:space="preserve"> </w:t>
      </w:r>
      <w:r w:rsidR="000452D5" w:rsidRPr="00C4306F">
        <w:t>review of the program’s design and delivery model</w:t>
      </w:r>
      <w:r w:rsidR="000063DD" w:rsidRPr="00C4306F">
        <w:t xml:space="preserve">. For example, </w:t>
      </w:r>
      <w:r w:rsidRPr="000354E3">
        <w:t xml:space="preserve">it could be possible to expand </w:t>
      </w:r>
      <w:r w:rsidR="005A7755">
        <w:t>the diagnostic criteria for the program</w:t>
      </w:r>
      <w:r w:rsidR="000063DD" w:rsidRPr="00C4306F">
        <w:t xml:space="preserve"> which </w:t>
      </w:r>
      <w:r w:rsidR="005B701F">
        <w:t>w</w:t>
      </w:r>
      <w:r w:rsidR="000063DD" w:rsidRPr="00C4306F">
        <w:t xml:space="preserve">ould create </w:t>
      </w:r>
      <w:r w:rsidR="005A7755">
        <w:t>greater</w:t>
      </w:r>
      <w:r w:rsidR="000063DD" w:rsidRPr="00C4306F">
        <w:t xml:space="preserve"> economies of sca</w:t>
      </w:r>
      <w:r w:rsidR="008A5370" w:rsidRPr="00C4306F">
        <w:t>le for this resource intensive program</w:t>
      </w:r>
      <w:r w:rsidR="005A7755">
        <w:t>,</w:t>
      </w:r>
      <w:r w:rsidR="005B701F">
        <w:t xml:space="preserve"> as well as </w:t>
      </w:r>
      <w:r w:rsidR="005E119C">
        <w:t>reach more young people in need of support</w:t>
      </w:r>
      <w:r w:rsidR="00B96E9A">
        <w:t>.</w:t>
      </w:r>
      <w:r w:rsidR="008A5370" w:rsidRPr="00C4306F">
        <w:t xml:space="preserve"> </w:t>
      </w:r>
      <w:r w:rsidR="00B96E9A">
        <w:t>H</w:t>
      </w:r>
      <w:r w:rsidRPr="000354E3">
        <w:t xml:space="preserve">owever, given the evidence base for the EPYS Program is psychosis specific, there is also an argument for maintaining the existing diagnostic criteria. </w:t>
      </w:r>
    </w:p>
    <w:p w14:paraId="57024825" w14:textId="77777777" w:rsidR="00156638" w:rsidRPr="00C31EA9" w:rsidRDefault="00156638" w:rsidP="00206599">
      <w:pPr>
        <w:pStyle w:val="EYHeading3"/>
      </w:pPr>
      <w:r w:rsidRPr="00C31EA9">
        <w:t>Evaluation Question 3: How effective is the EPYS Program in achieving outcomes for young people and their families?</w:t>
      </w:r>
    </w:p>
    <w:p w14:paraId="0D96A290" w14:textId="509F6029" w:rsidR="00156638" w:rsidRPr="00C31EA9" w:rsidRDefault="008B7515" w:rsidP="0060418B">
      <w:r w:rsidRPr="00C31EA9">
        <w:t>Overall,</w:t>
      </w:r>
      <w:r w:rsidR="00156638" w:rsidRPr="00C31EA9">
        <w:t xml:space="preserve"> the </w:t>
      </w:r>
      <w:r w:rsidR="00ED2402" w:rsidRPr="0060418B">
        <w:t>Evaluation</w:t>
      </w:r>
      <w:r w:rsidR="00ED2402" w:rsidRPr="00C31EA9">
        <w:t xml:space="preserve"> found the </w:t>
      </w:r>
      <w:r w:rsidR="00156638" w:rsidRPr="00C31EA9">
        <w:t>EPYS Program was effective in achieving improved outcomes for some young people.</w:t>
      </w:r>
      <w:r w:rsidR="003A71C9" w:rsidRPr="00C31EA9">
        <w:t xml:space="preserve"> The outcome</w:t>
      </w:r>
      <w:r w:rsidR="00833F72" w:rsidRPr="00C31EA9">
        <w:t xml:space="preserve"> measures captured </w:t>
      </w:r>
      <w:r w:rsidR="00D45EF5" w:rsidRPr="00C31EA9">
        <w:t>i</w:t>
      </w:r>
      <w:r w:rsidR="003A71C9" w:rsidRPr="00C31EA9">
        <w:t xml:space="preserve">n the EPYS Program and </w:t>
      </w:r>
      <w:r w:rsidR="00D45EF5" w:rsidRPr="00C31EA9">
        <w:t xml:space="preserve">examined </w:t>
      </w:r>
      <w:r w:rsidR="003A71C9" w:rsidRPr="00C31EA9">
        <w:t>in th</w:t>
      </w:r>
      <w:r w:rsidR="00D45EF5" w:rsidRPr="00C31EA9">
        <w:t>e E</w:t>
      </w:r>
      <w:r w:rsidR="003A71C9" w:rsidRPr="00C31EA9">
        <w:t>valuation included: duration of untreated psychosis (DUP); symptom severity; at</w:t>
      </w:r>
      <w:r w:rsidR="00D45EF5" w:rsidRPr="00C31EA9">
        <w:t>-</w:t>
      </w:r>
      <w:r w:rsidR="003A71C9" w:rsidRPr="00C31EA9">
        <w:t xml:space="preserve">risk behaviours; health service utilisation; transition to full threshold psychosis; and functional trajectory. </w:t>
      </w:r>
      <w:r w:rsidR="00156638" w:rsidRPr="00C31EA9">
        <w:t>There were significant improvements seen regarding some risk-taking behaviours</w:t>
      </w:r>
      <w:r w:rsidR="00D45EF5" w:rsidRPr="00C31EA9">
        <w:t>,</w:t>
      </w:r>
      <w:r w:rsidR="00156638" w:rsidRPr="00C31EA9">
        <w:t xml:space="preserve"> as well as functional recovery</w:t>
      </w:r>
      <w:r w:rsidR="00D45EF5" w:rsidRPr="00C31EA9">
        <w:t xml:space="preserve"> – </w:t>
      </w:r>
      <w:r w:rsidR="00156638" w:rsidRPr="00C31EA9">
        <w:t xml:space="preserve">especially in the FEP treatment arm. </w:t>
      </w:r>
      <w:r w:rsidR="00156638" w:rsidRPr="00C31EA9">
        <w:rPr>
          <w:bCs/>
        </w:rPr>
        <w:t xml:space="preserve">Both FEP and UHR clients showed a significant reduction in psychiatric symptoms from program commencement. This was also shown in the </w:t>
      </w:r>
      <w:r w:rsidR="007024F0" w:rsidRPr="00C31EA9">
        <w:rPr>
          <w:bCs/>
        </w:rPr>
        <w:t>Kessler Psychological Distress Scale-10 (</w:t>
      </w:r>
      <w:r w:rsidR="00156638" w:rsidRPr="00C31EA9">
        <w:rPr>
          <w:bCs/>
        </w:rPr>
        <w:t>K10</w:t>
      </w:r>
      <w:r w:rsidR="007024F0" w:rsidRPr="00C31EA9">
        <w:rPr>
          <w:bCs/>
        </w:rPr>
        <w:t>)</w:t>
      </w:r>
      <w:r w:rsidR="00156638" w:rsidRPr="00C31EA9">
        <w:rPr>
          <w:bCs/>
        </w:rPr>
        <w:t xml:space="preserve"> scores which saw a reduction in</w:t>
      </w:r>
      <w:r w:rsidR="00156638" w:rsidRPr="00C31EA9">
        <w:rPr>
          <w:szCs w:val="28"/>
        </w:rPr>
        <w:t xml:space="preserve"> 5.2 points more than a comparative cohort, suggesting that the program is effective in reducing the severity of symptoms compared to a </w:t>
      </w:r>
      <w:r w:rsidR="004F3ADE" w:rsidRPr="00C31EA9">
        <w:rPr>
          <w:szCs w:val="28"/>
        </w:rPr>
        <w:t xml:space="preserve">like-service </w:t>
      </w:r>
      <w:r w:rsidR="00156638" w:rsidRPr="00C31EA9">
        <w:rPr>
          <w:szCs w:val="28"/>
        </w:rPr>
        <w:t>comparat</w:t>
      </w:r>
      <w:r w:rsidR="004F3ADE" w:rsidRPr="00C31EA9">
        <w:rPr>
          <w:szCs w:val="28"/>
        </w:rPr>
        <w:t>or</w:t>
      </w:r>
      <w:r w:rsidR="00156638" w:rsidRPr="00C31EA9">
        <w:rPr>
          <w:szCs w:val="28"/>
        </w:rPr>
        <w:t xml:space="preserve">. </w:t>
      </w:r>
      <w:r w:rsidR="00317D99" w:rsidRPr="00C31EA9">
        <w:rPr>
          <w:color w:val="000000"/>
        </w:rPr>
        <w:t>Y</w:t>
      </w:r>
      <w:r w:rsidR="00156638" w:rsidRPr="00C31EA9">
        <w:rPr>
          <w:color w:val="000000"/>
        </w:rPr>
        <w:t xml:space="preserve">oung people and families reported headspace Early Psychosis provided good support to address self-harm, suicidal thoughts, behaviours and acts, and substance misuse. This finding was borne out in the quantitative analyses, particularly in relation to suicidality and substance use. </w:t>
      </w:r>
    </w:p>
    <w:p w14:paraId="66E73019" w14:textId="2E08E242" w:rsidR="00156638" w:rsidRPr="0060418B" w:rsidRDefault="00156638" w:rsidP="0060418B">
      <w:pPr>
        <w:rPr>
          <w:rFonts w:eastAsia="Calibri"/>
        </w:rPr>
      </w:pPr>
      <w:r w:rsidRPr="00C31EA9">
        <w:rPr>
          <w:color w:val="000000"/>
        </w:rPr>
        <w:t>C</w:t>
      </w:r>
      <w:r w:rsidRPr="00C31EA9">
        <w:rPr>
          <w:rFonts w:eastAsia="Calibri"/>
        </w:rPr>
        <w:t>lients</w:t>
      </w:r>
      <w:r w:rsidRPr="00C31EA9">
        <w:rPr>
          <w:rFonts w:eastAsia="Calibri"/>
          <w:lang w:eastAsia="en-AU"/>
        </w:rPr>
        <w:t xml:space="preserve"> and </w:t>
      </w:r>
      <w:r w:rsidRPr="00C31EA9">
        <w:rPr>
          <w:rFonts w:eastAsia="Calibri"/>
        </w:rPr>
        <w:t xml:space="preserve">their </w:t>
      </w:r>
      <w:r w:rsidRPr="00C31EA9">
        <w:rPr>
          <w:rFonts w:eastAsia="Calibri"/>
          <w:lang w:eastAsia="en-AU"/>
        </w:rPr>
        <w:t>family member</w:t>
      </w:r>
      <w:r w:rsidRPr="00C31EA9">
        <w:rPr>
          <w:rFonts w:eastAsia="Calibri"/>
        </w:rPr>
        <w:t>s</w:t>
      </w:r>
      <w:r w:rsidRPr="00C31EA9">
        <w:rPr>
          <w:rFonts w:eastAsia="Calibri"/>
          <w:lang w:eastAsia="en-AU"/>
        </w:rPr>
        <w:t xml:space="preserve"> </w:t>
      </w:r>
      <w:r w:rsidR="00317D99" w:rsidRPr="00C31EA9">
        <w:rPr>
          <w:rFonts w:eastAsia="Calibri"/>
          <w:lang w:eastAsia="en-AU"/>
        </w:rPr>
        <w:t xml:space="preserve">also </w:t>
      </w:r>
      <w:r w:rsidRPr="00C31EA9">
        <w:rPr>
          <w:rFonts w:eastAsia="Calibri"/>
          <w:lang w:eastAsia="en-AU"/>
        </w:rPr>
        <w:t>reported improvements in young people’s lives</w:t>
      </w:r>
      <w:r w:rsidRPr="00C31EA9">
        <w:rPr>
          <w:rFonts w:eastAsia="Calibri"/>
        </w:rPr>
        <w:t xml:space="preserve"> </w:t>
      </w:r>
      <w:r w:rsidR="00D45EF5" w:rsidRPr="00C31EA9">
        <w:rPr>
          <w:rFonts w:eastAsia="Calibri"/>
          <w:lang w:eastAsia="en-AU"/>
        </w:rPr>
        <w:t>for</w:t>
      </w:r>
      <w:r w:rsidRPr="00C31EA9">
        <w:rPr>
          <w:rFonts w:eastAsia="Calibri"/>
          <w:lang w:eastAsia="en-AU"/>
        </w:rPr>
        <w:t xml:space="preserve"> education, employment</w:t>
      </w:r>
      <w:r w:rsidRPr="00C31EA9">
        <w:rPr>
          <w:rFonts w:eastAsia="Calibri"/>
        </w:rPr>
        <w:t xml:space="preserve">, </w:t>
      </w:r>
      <w:r w:rsidRPr="00C31EA9">
        <w:rPr>
          <w:rFonts w:eastAsia="Calibri"/>
          <w:lang w:eastAsia="en-AU"/>
        </w:rPr>
        <w:t>relationships and socialising.</w:t>
      </w:r>
      <w:r w:rsidRPr="00C31EA9">
        <w:rPr>
          <w:rFonts w:eastAsia="Calibri"/>
        </w:rPr>
        <w:t xml:space="preserve"> This observation was reflected in increases in the clinician rated Social and Occupational Functioning (SOFAS) measure over time in both</w:t>
      </w:r>
      <w:r w:rsidR="004F3ADE" w:rsidRPr="00C31EA9">
        <w:rPr>
          <w:rFonts w:eastAsia="Calibri"/>
        </w:rPr>
        <w:t xml:space="preserve"> the</w:t>
      </w:r>
      <w:r w:rsidRPr="00C31EA9">
        <w:rPr>
          <w:rFonts w:eastAsia="Calibri"/>
        </w:rPr>
        <w:t xml:space="preserve"> UHR and FEP </w:t>
      </w:r>
      <w:r w:rsidRPr="00C31EA9">
        <w:rPr>
          <w:rFonts w:eastAsia="Calibri"/>
        </w:rPr>
        <w:lastRenderedPageBreak/>
        <w:t xml:space="preserve">treatment arms. FEP clients, but not UHR clients, also experienced a greater change in functional improvement than the like-service comparator. </w:t>
      </w:r>
      <w:r w:rsidR="00CD6362">
        <w:rPr>
          <w:rFonts w:eastAsia="Calibri"/>
        </w:rPr>
        <w:t>A</w:t>
      </w:r>
      <w:r w:rsidR="00317D99" w:rsidRPr="00C31EA9">
        <w:rPr>
          <w:rFonts w:eastAsia="Calibri"/>
        </w:rPr>
        <w:t>lthough</w:t>
      </w:r>
      <w:r w:rsidRPr="00C31EA9">
        <w:rPr>
          <w:rFonts w:eastAsia="Calibri"/>
        </w:rPr>
        <w:t xml:space="preserve"> there was an improvement in the societal participation of young people in the program in the first six months, there was little change, if any after that. Those in the FEP treatment arm still had higher rates of </w:t>
      </w:r>
      <w:r w:rsidRPr="00C31EA9">
        <w:t>‘</w:t>
      </w:r>
      <w:r w:rsidRPr="00C31EA9">
        <w:rPr>
          <w:rFonts w:eastAsia="Calibri"/>
        </w:rPr>
        <w:t xml:space="preserve">Not in Education, Employment or Training’ (NEET) status than the general young adult population in Australia. However, the UHR rates of NEET status after </w:t>
      </w:r>
      <w:r w:rsidRPr="0060418B">
        <w:rPr>
          <w:rFonts w:eastAsia="Calibri"/>
        </w:rPr>
        <w:t>180 days (c10 percent) were similar to the Australian norm.</w:t>
      </w:r>
    </w:p>
    <w:p w14:paraId="4E2D1B5A" w14:textId="2D398E7E" w:rsidR="00317D99" w:rsidRPr="0060418B" w:rsidRDefault="00317D99" w:rsidP="0060418B">
      <w:r w:rsidRPr="0060418B">
        <w:t xml:space="preserve">Whilst improvements were made, it was difficult to conclude the program’s </w:t>
      </w:r>
      <w:r w:rsidR="00ED2402" w:rsidRPr="0060418B">
        <w:t>effect</w:t>
      </w:r>
      <w:r w:rsidRPr="0060418B">
        <w:t xml:space="preserve"> on some outcome</w:t>
      </w:r>
      <w:r w:rsidR="00ED2402" w:rsidRPr="0060418B">
        <w:t>s</w:t>
      </w:r>
      <w:r w:rsidR="004F3ADE" w:rsidRPr="0060418B">
        <w:t>. T</w:t>
      </w:r>
      <w:r w:rsidR="00ED2402" w:rsidRPr="0060418B">
        <w:t xml:space="preserve">his </w:t>
      </w:r>
      <w:r w:rsidRPr="0060418B">
        <w:t>was</w:t>
      </w:r>
      <w:r w:rsidR="00ED2402" w:rsidRPr="0060418B">
        <w:t xml:space="preserve"> due to</w:t>
      </w:r>
      <w:r w:rsidRPr="0060418B">
        <w:t xml:space="preserve"> </w:t>
      </w:r>
      <w:r w:rsidR="00C80F09" w:rsidRPr="0060418B">
        <w:t>several</w:t>
      </w:r>
      <w:r w:rsidRPr="0060418B">
        <w:t xml:space="preserve"> reasons: (1) </w:t>
      </w:r>
      <w:r w:rsidR="00A7075D" w:rsidRPr="0060418B">
        <w:t>t</w:t>
      </w:r>
      <w:r w:rsidRPr="0060418B">
        <w:t xml:space="preserve">he nature in which DUP was captured within hAPI; (2) </w:t>
      </w:r>
      <w:r w:rsidR="00A7075D" w:rsidRPr="0060418B">
        <w:t>t</w:t>
      </w:r>
      <w:r w:rsidRPr="0060418B">
        <w:t>he relatively low rate of some at</w:t>
      </w:r>
      <w:r w:rsidR="00801039" w:rsidRPr="0060418B">
        <w:t>-</w:t>
      </w:r>
      <w:r w:rsidRPr="0060418B">
        <w:t xml:space="preserve">risk behaviours at program commencement; and (3) the limited lens through which transitioning </w:t>
      </w:r>
      <w:r w:rsidR="00BD381D" w:rsidRPr="0060418B">
        <w:t xml:space="preserve">clients </w:t>
      </w:r>
      <w:r w:rsidRPr="0060418B">
        <w:t xml:space="preserve">can be observed (i.e. </w:t>
      </w:r>
      <w:r w:rsidR="00BD381D" w:rsidRPr="0060418B">
        <w:t xml:space="preserve">clients </w:t>
      </w:r>
      <w:r w:rsidRPr="0060418B">
        <w:t xml:space="preserve">who drop out are not included in transition rates). </w:t>
      </w:r>
    </w:p>
    <w:p w14:paraId="337F3798" w14:textId="79E7B71A" w:rsidR="00156638" w:rsidRPr="00C31EA9" w:rsidRDefault="00541DBD" w:rsidP="0060418B">
      <w:pPr>
        <w:rPr>
          <w:rFonts w:eastAsia="Calibri"/>
          <w:szCs w:val="22"/>
        </w:rPr>
      </w:pPr>
      <w:r w:rsidRPr="0060418B">
        <w:t>The treatment for young</w:t>
      </w:r>
      <w:r w:rsidRPr="00C31EA9">
        <w:t xml:space="preserve"> people with psychosis</w:t>
      </w:r>
      <w:r>
        <w:t xml:space="preserve"> is </w:t>
      </w:r>
      <w:r w:rsidR="00057DB5">
        <w:t>complex</w:t>
      </w:r>
      <w:r w:rsidR="00DD689F">
        <w:t>,</w:t>
      </w:r>
      <w:r w:rsidR="00057DB5">
        <w:t xml:space="preserve"> </w:t>
      </w:r>
      <w:r w:rsidRPr="00C31EA9">
        <w:t xml:space="preserve">as they are likely to deal with many aspects of the health system. </w:t>
      </w:r>
      <w:r w:rsidR="00703722">
        <w:t>It was noted that whilst y</w:t>
      </w:r>
      <w:r w:rsidR="00156638" w:rsidRPr="00C31EA9">
        <w:t xml:space="preserve">oung people in the EPYS Program did not experience different rates of </w:t>
      </w:r>
      <w:r w:rsidR="00CF0229">
        <w:t>hospital</w:t>
      </w:r>
      <w:r w:rsidR="00156638" w:rsidRPr="00C31EA9">
        <w:t xml:space="preserve"> utilisation compared to other young people with psychosis</w:t>
      </w:r>
      <w:r w:rsidR="00F27D46">
        <w:t>, it</w:t>
      </w:r>
      <w:r w:rsidR="00E6198F">
        <w:t xml:space="preserve"> was not possible to capture other types of health service uti</w:t>
      </w:r>
      <w:r w:rsidR="005351A3">
        <w:t>lisation</w:t>
      </w:r>
      <w:r w:rsidR="00F8166D">
        <w:t xml:space="preserve"> (e.g. community-</w:t>
      </w:r>
      <w:r w:rsidR="004A46B4">
        <w:t>based mental health services) for either group</w:t>
      </w:r>
      <w:r w:rsidR="00156638" w:rsidRPr="00C31EA9">
        <w:t>.</w:t>
      </w:r>
      <w:r w:rsidR="00B132E4" w:rsidRPr="00C31EA9">
        <w:t xml:space="preserve"> </w:t>
      </w:r>
      <w:r w:rsidR="00156638" w:rsidRPr="00C31EA9">
        <w:rPr>
          <w:szCs w:val="22"/>
          <w:lang w:val="en-US"/>
        </w:rPr>
        <w:t xml:space="preserve">Nevertheless, </w:t>
      </w:r>
      <w:r w:rsidR="00156638" w:rsidRPr="00C31EA9">
        <w:rPr>
          <w:rFonts w:eastAsia="Calibri"/>
          <w:szCs w:val="22"/>
        </w:rPr>
        <w:t xml:space="preserve">approximately half of all young people and their families interviewed did attribute their involvement with headspace Early Psychosis to facilitating early discharge from hospital, avoiding rehospitalisation, or any admission to hospital </w:t>
      </w:r>
      <w:r w:rsidR="004F3ADE" w:rsidRPr="00C31EA9">
        <w:rPr>
          <w:rFonts w:eastAsia="Calibri"/>
          <w:szCs w:val="22"/>
        </w:rPr>
        <w:t xml:space="preserve">– </w:t>
      </w:r>
      <w:r w:rsidR="00156638" w:rsidRPr="00C31EA9">
        <w:rPr>
          <w:rFonts w:eastAsia="Calibri"/>
          <w:szCs w:val="22"/>
        </w:rPr>
        <w:t>as the young person could be effectively supported in the community</w:t>
      </w:r>
      <w:r w:rsidR="004F3ADE" w:rsidRPr="00C31EA9">
        <w:rPr>
          <w:rFonts w:eastAsia="Calibri"/>
          <w:szCs w:val="22"/>
        </w:rPr>
        <w:t xml:space="preserve"> through the program</w:t>
      </w:r>
      <w:r w:rsidR="00156638" w:rsidRPr="00C31EA9">
        <w:rPr>
          <w:rFonts w:eastAsia="Calibri"/>
          <w:szCs w:val="22"/>
        </w:rPr>
        <w:t xml:space="preserve">. </w:t>
      </w:r>
    </w:p>
    <w:p w14:paraId="32848B46" w14:textId="77777777" w:rsidR="00156638" w:rsidRPr="00C31EA9" w:rsidRDefault="00156638" w:rsidP="00206599">
      <w:pPr>
        <w:pStyle w:val="EYHeading3"/>
      </w:pPr>
      <w:r w:rsidRPr="00C31EA9">
        <w:t>Evaluation Question 4: How efficient and cost-effective is the EPYS Program?</w:t>
      </w:r>
    </w:p>
    <w:p w14:paraId="21DFDA18" w14:textId="25BE5F7B" w:rsidR="00156638" w:rsidRPr="0060418B" w:rsidRDefault="00E15051" w:rsidP="0060418B">
      <w:r w:rsidRPr="00C31EA9">
        <w:t>The</w:t>
      </w:r>
      <w:r w:rsidR="00E15CDE">
        <w:t xml:space="preserve"> Evaluation found that the</w:t>
      </w:r>
      <w:r w:rsidRPr="00C31EA9">
        <w:t xml:space="preserve"> EPYS Program </w:t>
      </w:r>
      <w:r w:rsidR="00F56D3F">
        <w:t>was</w:t>
      </w:r>
      <w:r w:rsidRPr="00C31EA9">
        <w:t xml:space="preserve"> </w:t>
      </w:r>
      <w:r w:rsidR="006A4E42">
        <w:t>not</w:t>
      </w:r>
      <w:r w:rsidRPr="00C31EA9">
        <w:t xml:space="preserve"> consistently delivered cost efficiently </w:t>
      </w:r>
      <w:r w:rsidR="006A4E42">
        <w:t>or</w:t>
      </w:r>
      <w:r w:rsidRPr="00C31EA9">
        <w:t xml:space="preserve"> cost effective</w:t>
      </w:r>
      <w:r w:rsidR="006A4E42">
        <w:t>ly across clusters</w:t>
      </w:r>
      <w:r w:rsidRPr="00C31EA9">
        <w:t xml:space="preserve">. </w:t>
      </w:r>
      <w:r w:rsidR="00156638" w:rsidRPr="00C31EA9">
        <w:t xml:space="preserve">From a cost efficiency perspective, there was wide variation in the average cost per client across services indicating there is substantial scope to increase the efficiency with which the EPYS </w:t>
      </w:r>
      <w:r w:rsidR="00926CB5" w:rsidRPr="00C31EA9">
        <w:t>P</w:t>
      </w:r>
      <w:r w:rsidR="00156638" w:rsidRPr="00C31EA9">
        <w:t xml:space="preserve">rogram is delivered in some geographies. For example, the average cost per client ranged from $10,405 (South East Queensland) to $23,927 (North Perth), with a mean across all clusters of </w:t>
      </w:r>
      <w:r w:rsidRPr="00C31EA9">
        <w:t>$15,304.</w:t>
      </w:r>
    </w:p>
    <w:p w14:paraId="23BE8025" w14:textId="77777777" w:rsidR="00156638" w:rsidRPr="00C31EA9" w:rsidRDefault="00156638" w:rsidP="0060418B">
      <w:r w:rsidRPr="0060418B">
        <w:t>The average cost per</w:t>
      </w:r>
      <w:r w:rsidRPr="00C31EA9">
        <w:t xml:space="preserve"> client was correlated with the number of direct </w:t>
      </w:r>
      <w:r w:rsidR="007603B3">
        <w:t>o</w:t>
      </w:r>
      <w:r w:rsidR="00BD381D">
        <w:t>ccasions</w:t>
      </w:r>
      <w:r w:rsidR="00C31EA9">
        <w:t xml:space="preserve"> of </w:t>
      </w:r>
      <w:r w:rsidR="007603B3">
        <w:t>s</w:t>
      </w:r>
      <w:r w:rsidR="00C31EA9">
        <w:t>ervice</w:t>
      </w:r>
      <w:r w:rsidRPr="00C31EA9">
        <w:t xml:space="preserve"> (OOS) delivered to clients. However, the variation in the number of direct OOS could only be explained in part by: </w:t>
      </w:r>
      <w:r w:rsidR="00ED2402" w:rsidRPr="00C31EA9">
        <w:t>d</w:t>
      </w:r>
      <w:r w:rsidRPr="00C31EA9">
        <w:t xml:space="preserve">ifferences in the ratio of FEP to non-FEP clients; </w:t>
      </w:r>
      <w:r w:rsidR="00ED2402" w:rsidRPr="00C31EA9">
        <w:t>v</w:t>
      </w:r>
      <w:r w:rsidRPr="00C31EA9">
        <w:t xml:space="preserve">ariations in the type and length of services delivered to clients; </w:t>
      </w:r>
      <w:r w:rsidR="00ED2402" w:rsidRPr="00C31EA9">
        <w:t>i</w:t>
      </w:r>
      <w:r w:rsidRPr="00C31EA9">
        <w:t xml:space="preserve">ntake rates; </w:t>
      </w:r>
      <w:r w:rsidR="00ED2402" w:rsidRPr="00C31EA9">
        <w:t>w</w:t>
      </w:r>
      <w:r w:rsidRPr="00C31EA9">
        <w:t xml:space="preserve">orkforce composition and productivity; and </w:t>
      </w:r>
      <w:r w:rsidR="00ED2402" w:rsidRPr="00C31EA9">
        <w:t xml:space="preserve">service </w:t>
      </w:r>
      <w:r w:rsidRPr="00C31EA9">
        <w:t>characteristics. It could not be determined if those sites delivering higher numbers of direct OOS were achieving better client outcomes</w:t>
      </w:r>
      <w:r w:rsidR="004F3ADE" w:rsidRPr="00C31EA9">
        <w:t>,</w:t>
      </w:r>
      <w:r w:rsidRPr="00C31EA9">
        <w:t xml:space="preserve"> as the client sample size at an individual service level were too small to be analysed in isolation.</w:t>
      </w:r>
    </w:p>
    <w:p w14:paraId="5E46D279" w14:textId="77777777" w:rsidR="00E15051" w:rsidRPr="00C31EA9" w:rsidRDefault="00156638" w:rsidP="00DF219D">
      <w:pPr>
        <w:rPr>
          <w:color w:val="000000" w:themeColor="text1"/>
        </w:rPr>
      </w:pPr>
      <w:r w:rsidRPr="00C31EA9">
        <w:rPr>
          <w:szCs w:val="28"/>
        </w:rPr>
        <w:t>T</w:t>
      </w:r>
      <w:r w:rsidRPr="00C31EA9">
        <w:t xml:space="preserve">he estimated incremental cost-effectiveness ratio (ICER) was calculated by measuring the:  </w:t>
      </w:r>
      <m:oMath>
        <m:r>
          <w:rPr>
            <w:rFonts w:ascii="Cambria Math" w:hAnsi="Cambria Math"/>
          </w:rPr>
          <m:t>incremental</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quality</m:t>
        </m:r>
        <m:r>
          <m:rPr>
            <m:sty m:val="p"/>
          </m:rPr>
          <w:rPr>
            <w:rFonts w:ascii="Cambria Math" w:hAnsi="Cambria Math"/>
          </w:rPr>
          <m:t xml:space="preserve"> </m:t>
        </m:r>
        <m:r>
          <w:rPr>
            <w:rFonts w:ascii="Cambria Math" w:hAnsi="Cambria Math"/>
          </w:rPr>
          <m:t>adjusted</m:t>
        </m:r>
        <m:r>
          <m:rPr>
            <m:sty m:val="p"/>
          </m:rPr>
          <w:rPr>
            <w:rFonts w:ascii="Cambria Math" w:hAnsi="Cambria Math"/>
          </w:rPr>
          <m:t xml:space="preserve"> </m:t>
        </m:r>
        <m:r>
          <w:rPr>
            <w:rFonts w:ascii="Cambria Math" w:hAnsi="Cambria Math"/>
          </w:rPr>
          <m:t>life</m:t>
        </m:r>
        <m:r>
          <m:rPr>
            <m:sty m:val="p"/>
          </m:rPr>
          <w:rPr>
            <w:rFonts w:ascii="Cambria Math" w:hAnsi="Cambria Math"/>
          </w:rPr>
          <m:t xml:space="preserve"> </m:t>
        </m:r>
        <m:r>
          <w:rPr>
            <w:rFonts w:ascii="Cambria Math" w:hAnsi="Cambria Math"/>
          </w:rPr>
          <m:t>year</m:t>
        </m:r>
        <m:r>
          <m:rPr>
            <m:sty m:val="p"/>
          </m:rPr>
          <w:rPr>
            <w:rFonts w:ascii="Cambria Math" w:hAnsi="Cambria Math"/>
          </w:rPr>
          <m:t>(</m:t>
        </m:r>
        <m:r>
          <w:rPr>
            <w:rFonts w:ascii="Cambria Math" w:hAnsi="Cambria Math"/>
          </w:rPr>
          <m:t>QALY</m:t>
        </m:r>
        <m:r>
          <m:rPr>
            <m:sty m:val="p"/>
          </m:rPr>
          <w:rPr>
            <w:rFonts w:ascii="Cambria Math" w:hAnsi="Cambria Math"/>
          </w:rPr>
          <m:t xml:space="preserve">) ÷ </m:t>
        </m:r>
        <m:r>
          <w:rPr>
            <w:rFonts w:ascii="Cambria Math" w:hAnsi="Cambria Math"/>
          </w:rPr>
          <m:t>incremental</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costs</m:t>
        </m:r>
      </m:oMath>
      <w:r w:rsidRPr="00CF0229">
        <w:t xml:space="preserve">. </w:t>
      </w:r>
      <w:r w:rsidR="004F3ADE" w:rsidRPr="00C31EA9">
        <w:t>I</w:t>
      </w:r>
      <w:r w:rsidRPr="00C31EA9">
        <w:t>mprovement in K10</w:t>
      </w:r>
      <w:r w:rsidR="00926CB5" w:rsidRPr="00C31EA9">
        <w:t xml:space="preserve"> scores</w:t>
      </w:r>
      <w:r w:rsidRPr="00C31EA9">
        <w:t xml:space="preserve"> was the outcome measure used to determine QALY improvement</w:t>
      </w:r>
      <w:r w:rsidR="00926CB5" w:rsidRPr="00C31EA9">
        <w:t xml:space="preserve">; there was no </w:t>
      </w:r>
      <w:r w:rsidRPr="00C31EA9">
        <w:t>alternate</w:t>
      </w:r>
      <w:r w:rsidR="00926CB5" w:rsidRPr="00C31EA9">
        <w:t xml:space="preserve"> and</w:t>
      </w:r>
      <w:r w:rsidRPr="00C31EA9">
        <w:t xml:space="preserve"> relevant outcome measure</w:t>
      </w:r>
      <w:r w:rsidR="00926CB5" w:rsidRPr="00C31EA9">
        <w:t xml:space="preserve"> captured by the program which could be used instead.</w:t>
      </w:r>
      <w:r w:rsidRPr="00C31EA9">
        <w:t xml:space="preserve"> </w:t>
      </w:r>
      <w:r w:rsidR="00E15051" w:rsidRPr="00C31EA9">
        <w:t xml:space="preserve">The ICER for the EPYS Program </w:t>
      </w:r>
      <w:r w:rsidR="00694BD4">
        <w:t>was</w:t>
      </w:r>
      <w:r w:rsidR="00E15051" w:rsidRPr="00C31EA9">
        <w:t xml:space="preserve"> $318,954 per QALY gained (with sensitivity analysis indicating a range from $232,850 to $435,404 per QALY gained).</w:t>
      </w:r>
      <w:r w:rsidR="005133CA" w:rsidRPr="00C31EA9">
        <w:t xml:space="preserve"> </w:t>
      </w:r>
      <w:r w:rsidR="00E15051" w:rsidRPr="00C31EA9">
        <w:rPr>
          <w:color w:val="000000" w:themeColor="text1"/>
        </w:rPr>
        <w:t>This ICER value include</w:t>
      </w:r>
      <w:r w:rsidR="008A31E5">
        <w:rPr>
          <w:color w:val="000000" w:themeColor="text1"/>
        </w:rPr>
        <w:t>d</w:t>
      </w:r>
      <w:r w:rsidR="00E15051" w:rsidRPr="00C31EA9">
        <w:rPr>
          <w:color w:val="000000" w:themeColor="text1"/>
        </w:rPr>
        <w:t xml:space="preserve"> the cost offset from the reduction in hospitalisations arising from fewer EPYS UHR clients transitioning to FEP relative to the counterfactua</w:t>
      </w:r>
      <w:r w:rsidR="001023E4" w:rsidRPr="00C31EA9">
        <w:rPr>
          <w:color w:val="000000" w:themeColor="text1"/>
        </w:rPr>
        <w:t>l</w:t>
      </w:r>
      <w:r w:rsidR="00E15051" w:rsidRPr="00C31EA9">
        <w:rPr>
          <w:color w:val="000000" w:themeColor="text1"/>
        </w:rPr>
        <w:t xml:space="preserve">. </w:t>
      </w:r>
      <w:r w:rsidR="00AC69BC" w:rsidRPr="00B33733">
        <w:rPr>
          <w:color w:val="000000" w:themeColor="text1"/>
        </w:rPr>
        <w:t xml:space="preserve">This scenario represents the base case for the analysis. Sensitivities and an alternative scenario were tested against this </w:t>
      </w:r>
      <w:r w:rsidR="00B33733" w:rsidRPr="00C4306F">
        <w:rPr>
          <w:color w:val="000000" w:themeColor="text1"/>
        </w:rPr>
        <w:t>base case</w:t>
      </w:r>
      <w:r w:rsidR="00AC69BC" w:rsidRPr="00B33733">
        <w:rPr>
          <w:color w:val="000000" w:themeColor="text1"/>
        </w:rPr>
        <w:t>.</w:t>
      </w:r>
    </w:p>
    <w:p w14:paraId="5E054D4A" w14:textId="77777777" w:rsidR="00E15051" w:rsidRPr="0060418B" w:rsidRDefault="00E15051" w:rsidP="0060418B">
      <w:r w:rsidRPr="00C31EA9">
        <w:lastRenderedPageBreak/>
        <w:t>The ICER value indicate</w:t>
      </w:r>
      <w:r w:rsidR="008A31E5">
        <w:t>d</w:t>
      </w:r>
      <w:r w:rsidRPr="00C31EA9">
        <w:t xml:space="preserve"> that the EPYS program d</w:t>
      </w:r>
      <w:r w:rsidR="007347B7">
        <w:t>id</w:t>
      </w:r>
      <w:r w:rsidRPr="00C31EA9">
        <w:t xml:space="preserve"> not meet </w:t>
      </w:r>
      <w:r w:rsidR="000051F8" w:rsidRPr="00CF0229">
        <w:t>a</w:t>
      </w:r>
      <w:r w:rsidR="00B8620A" w:rsidRPr="00C4306F">
        <w:t>ny of a</w:t>
      </w:r>
      <w:r w:rsidR="000051F8" w:rsidRPr="00CF0229">
        <w:t xml:space="preserve"> range of </w:t>
      </w:r>
      <w:r w:rsidR="00B8620A" w:rsidRPr="00CF0229">
        <w:t xml:space="preserve">potential </w:t>
      </w:r>
      <w:r w:rsidRPr="00CF0229">
        <w:t>threshold</w:t>
      </w:r>
      <w:r w:rsidR="00B8620A" w:rsidRPr="00CF0229">
        <w:t>s</w:t>
      </w:r>
      <w:r w:rsidRPr="00CF0229">
        <w:t xml:space="preserve"> for which health interventions</w:t>
      </w:r>
      <w:r w:rsidRPr="00CF0229">
        <w:rPr>
          <w:rStyle w:val="FootnoteReference"/>
          <w:rFonts w:asciiTheme="minorHAnsi" w:hAnsiTheme="minorHAnsi"/>
        </w:rPr>
        <w:footnoteReference w:id="10"/>
      </w:r>
      <w:r w:rsidRPr="00CF0229">
        <w:rPr>
          <w:vertAlign w:val="superscript"/>
        </w:rPr>
        <w:t>,</w:t>
      </w:r>
      <w:r w:rsidRPr="00CF0229">
        <w:rPr>
          <w:rStyle w:val="FootnoteReference"/>
          <w:rFonts w:asciiTheme="minorHAnsi" w:hAnsiTheme="minorHAnsi"/>
        </w:rPr>
        <w:footnoteReference w:id="11"/>
      </w:r>
      <w:r w:rsidRPr="00CF0229">
        <w:rPr>
          <w:vertAlign w:val="superscript"/>
        </w:rPr>
        <w:t>,</w:t>
      </w:r>
      <w:r w:rsidRPr="00CF0229">
        <w:rPr>
          <w:rStyle w:val="FootnoteReference"/>
          <w:rFonts w:asciiTheme="minorHAnsi" w:hAnsiTheme="minorHAnsi"/>
        </w:rPr>
        <w:footnoteReference w:id="12"/>
      </w:r>
      <w:r w:rsidRPr="00CF0229">
        <w:rPr>
          <w:vertAlign w:val="superscript"/>
        </w:rPr>
        <w:t>,</w:t>
      </w:r>
      <w:r w:rsidRPr="00CF0229">
        <w:rPr>
          <w:rStyle w:val="FootnoteReference"/>
          <w:rFonts w:asciiTheme="minorHAnsi" w:hAnsiTheme="minorHAnsi"/>
        </w:rPr>
        <w:footnoteReference w:id="13"/>
      </w:r>
      <w:r w:rsidRPr="00CF0229">
        <w:t xml:space="preserve"> are likely to be considered cost-effective to receive public health system funding. It is important to note</w:t>
      </w:r>
      <w:r w:rsidR="007347B7" w:rsidRPr="00CF0229">
        <w:t>,</w:t>
      </w:r>
      <w:r w:rsidRPr="00CF0229">
        <w:t xml:space="preserve"> however</w:t>
      </w:r>
      <w:r w:rsidR="007347B7" w:rsidRPr="00CF0229">
        <w:t>,</w:t>
      </w:r>
      <w:r w:rsidRPr="00CF0229">
        <w:t xml:space="preserve"> that the ICER only consider</w:t>
      </w:r>
      <w:r w:rsidR="007347B7" w:rsidRPr="00CF0229">
        <w:t>ed</w:t>
      </w:r>
      <w:r w:rsidRPr="00CF0229">
        <w:t xml:space="preserve"> health cost</w:t>
      </w:r>
      <w:r w:rsidR="00B8620A" w:rsidRPr="00CF0229">
        <w:t>s</w:t>
      </w:r>
      <w:r w:rsidRPr="00C31EA9">
        <w:t xml:space="preserve"> and benefits. It is recognised within the literature that the impact of psychosis (on costs and outcomes) </w:t>
      </w:r>
      <w:r w:rsidRPr="0060418B">
        <w:t>is largely experienced outside of the health system</w:t>
      </w:r>
      <w:r w:rsidR="00927718" w:rsidRPr="0060418B">
        <w:t>,</w:t>
      </w:r>
      <w:r w:rsidRPr="0035636E">
        <w:rPr>
          <w:rStyle w:val="FootnoteReference"/>
          <w:rFonts w:asciiTheme="minorHAnsi" w:hAnsiTheme="minorHAnsi"/>
        </w:rPr>
        <w:footnoteReference w:id="14"/>
      </w:r>
      <w:r w:rsidRPr="0035636E">
        <w:rPr>
          <w:rStyle w:val="FootnoteReference"/>
          <w:rFonts w:asciiTheme="minorHAnsi" w:hAnsiTheme="minorHAnsi"/>
        </w:rPr>
        <w:t xml:space="preserve"> </w:t>
      </w:r>
      <w:r w:rsidR="00940C54" w:rsidRPr="0060418B">
        <w:t>for example in</w:t>
      </w:r>
      <w:r w:rsidRPr="0060418B">
        <w:t xml:space="preserve"> employment, education and justice. With improved systems-wide data linkage and longer-term monitoring of EPYS Program clients, these broader impacts could potentially be evaluated in the future.</w:t>
      </w:r>
      <w:r w:rsidRPr="0035636E">
        <w:rPr>
          <w:rStyle w:val="FootnoteReference"/>
          <w:rFonts w:asciiTheme="minorHAnsi" w:hAnsiTheme="minorHAnsi"/>
        </w:rPr>
        <w:footnoteReference w:id="15"/>
      </w:r>
      <w:r w:rsidRPr="0035636E">
        <w:rPr>
          <w:rStyle w:val="FootnoteReference"/>
          <w:rFonts w:asciiTheme="minorHAnsi" w:hAnsiTheme="minorHAnsi"/>
        </w:rPr>
        <w:t xml:space="preserve"> </w:t>
      </w:r>
      <w:r w:rsidRPr="0060418B">
        <w:t xml:space="preserve"> </w:t>
      </w:r>
    </w:p>
    <w:p w14:paraId="0C72E7DA" w14:textId="5B46DACF" w:rsidR="00BA6D69" w:rsidRPr="00C31EA9" w:rsidRDefault="00BA6D69" w:rsidP="0060418B">
      <w:r w:rsidRPr="0060418B">
        <w:t>An alternative</w:t>
      </w:r>
      <w:r w:rsidRPr="00C31EA9">
        <w:t xml:space="preserve"> scenario was considered in which FEP clients were assumed to receive services from state-</w:t>
      </w:r>
      <w:r w:rsidR="00C31EA9">
        <w:t>funded</w:t>
      </w:r>
      <w:r w:rsidRPr="00C31EA9">
        <w:t xml:space="preserve"> community services in the counterfactual scenario. </w:t>
      </w:r>
      <w:r w:rsidRPr="00C4306F">
        <w:t xml:space="preserve">The ICER under this alternative scenario </w:t>
      </w:r>
      <w:r w:rsidR="008E5B4A">
        <w:t>was</w:t>
      </w:r>
      <w:r w:rsidRPr="00C4306F">
        <w:t xml:space="preserve"> $223,848 per QALY. This </w:t>
      </w:r>
      <w:r w:rsidR="0062327C">
        <w:t>was</w:t>
      </w:r>
      <w:r w:rsidRPr="00C4306F">
        <w:t xml:space="preserve"> lower than the ICER presented in the </w:t>
      </w:r>
      <w:r w:rsidR="00B33733">
        <w:t xml:space="preserve">base </w:t>
      </w:r>
      <w:r w:rsidR="004D5A15">
        <w:t>case but</w:t>
      </w:r>
      <w:r w:rsidRPr="00C4306F">
        <w:t xml:space="preserve"> remain</w:t>
      </w:r>
      <w:r w:rsidR="0062327C">
        <w:t>ed</w:t>
      </w:r>
      <w:r w:rsidRPr="00C4306F">
        <w:t xml:space="preserve"> above the level at </w:t>
      </w:r>
      <w:r w:rsidRPr="00C4306F">
        <w:rPr>
          <w:color w:val="000000" w:themeColor="text1"/>
        </w:rPr>
        <w:t xml:space="preserve">which health interventions </w:t>
      </w:r>
      <w:r w:rsidRPr="00C4306F">
        <w:t>are typically funded in Australia or internationally.</w:t>
      </w:r>
    </w:p>
    <w:p w14:paraId="2F35531D" w14:textId="05FA9264" w:rsidR="00156638" w:rsidRPr="00C31EA9" w:rsidRDefault="00156638" w:rsidP="0060418B">
      <w:r w:rsidRPr="00C31EA9">
        <w:t xml:space="preserve">The minimum viable population required to deliver the EPYS Program cost-effectively in a single location was estimated to be approximately 400,000 people. This estimate </w:t>
      </w:r>
      <w:r w:rsidR="00576370">
        <w:t>was</w:t>
      </w:r>
      <w:r w:rsidRPr="00C31EA9">
        <w:t xml:space="preserve"> based on the minimum viable staffing profile delivering their maximum caseload (a caseload of 20 </w:t>
      </w:r>
      <w:r w:rsidR="005C1EF0" w:rsidRPr="00C31EA9">
        <w:t xml:space="preserve">clients </w:t>
      </w:r>
      <w:r w:rsidRPr="00C31EA9">
        <w:t xml:space="preserve">per </w:t>
      </w:r>
      <w:r w:rsidR="005D0A87">
        <w:t>Continuing Care Team (</w:t>
      </w:r>
      <w:r w:rsidR="00BD381D">
        <w:t>CCT</w:t>
      </w:r>
      <w:r w:rsidR="005D0A87">
        <w:t>)</w:t>
      </w:r>
      <w:r w:rsidR="005C1EF0" w:rsidRPr="00C31EA9">
        <w:t xml:space="preserve"> full</w:t>
      </w:r>
      <w:r w:rsidR="00BD381D">
        <w:t>-</w:t>
      </w:r>
      <w:r w:rsidR="005C1EF0" w:rsidRPr="00C31EA9">
        <w:t>time equivalent staff (</w:t>
      </w:r>
      <w:r w:rsidRPr="00C31EA9">
        <w:t>FTE). It also utilise</w:t>
      </w:r>
      <w:r w:rsidR="0047276D">
        <w:t>d</w:t>
      </w:r>
      <w:r w:rsidRPr="00C31EA9">
        <w:t xml:space="preserve"> estimates of the prevalence of psychosis, population data, and ratios of FEP to UHR individuals in existing services. The estimate should not be interpreted as suggesting that the EPYS </w:t>
      </w:r>
      <w:r w:rsidR="00926CB5" w:rsidRPr="00C31EA9">
        <w:t>P</w:t>
      </w:r>
      <w:r w:rsidRPr="00C31EA9">
        <w:t>rogram cannot</w:t>
      </w:r>
      <w:r w:rsidR="0047276D">
        <w:t>,</w:t>
      </w:r>
      <w:r w:rsidRPr="00C31EA9">
        <w:t xml:space="preserve"> or should not</w:t>
      </w:r>
      <w:r w:rsidR="0047276D">
        <w:t>,</w:t>
      </w:r>
      <w:r w:rsidRPr="00C31EA9">
        <w:t xml:space="preserve"> be delivered in smaller population </w:t>
      </w:r>
      <w:r w:rsidR="00C31EA9" w:rsidRPr="00C31EA9">
        <w:t>centres –</w:t>
      </w:r>
      <w:r w:rsidR="00E15051" w:rsidRPr="00C31EA9">
        <w:t xml:space="preserve"> </w:t>
      </w:r>
      <w:r w:rsidR="0047276D">
        <w:t xml:space="preserve">as </w:t>
      </w:r>
      <w:r w:rsidR="00E15051" w:rsidRPr="00C31EA9">
        <w:t xml:space="preserve">there may be important equity considerations to be </w:t>
      </w:r>
      <w:r w:rsidR="00324B55" w:rsidRPr="00C31EA9">
        <w:t>considered</w:t>
      </w:r>
      <w:r w:rsidR="00E15051" w:rsidRPr="00C31EA9">
        <w:t xml:space="preserve"> –</w:t>
      </w:r>
      <w:r w:rsidRPr="00C31EA9">
        <w:t xml:space="preserve"> only that it would be at a reduced level of cost efficiency or would require a change in design to the existing model.</w:t>
      </w:r>
    </w:p>
    <w:p w14:paraId="2BC24CDD" w14:textId="77777777" w:rsidR="00156638" w:rsidRPr="00C31EA9" w:rsidRDefault="00156638" w:rsidP="00206599">
      <w:pPr>
        <w:pStyle w:val="EYHeading3"/>
      </w:pPr>
      <w:r w:rsidRPr="00C31EA9">
        <w:t>Evaluation Question 5: What are the implications for the program inputs arising from a wider implementation of the EPYS model?</w:t>
      </w:r>
    </w:p>
    <w:p w14:paraId="580B7F25" w14:textId="5496ABDF" w:rsidR="00156638" w:rsidRPr="0060418B" w:rsidRDefault="00156638" w:rsidP="0060418B">
      <w:r w:rsidRPr="00C31EA9">
        <w:t>The focus of th</w:t>
      </w:r>
      <w:r w:rsidR="00927D3B">
        <w:t>is</w:t>
      </w:r>
      <w:r w:rsidRPr="00C31EA9">
        <w:t xml:space="preserve"> </w:t>
      </w:r>
      <w:r w:rsidR="00E44571">
        <w:t>e</w:t>
      </w:r>
      <w:r w:rsidRPr="00C31EA9">
        <w:t xml:space="preserve">valuation question was on </w:t>
      </w:r>
      <w:r w:rsidR="004E5AF1">
        <w:t>the</w:t>
      </w:r>
      <w:r w:rsidRPr="00C31EA9">
        <w:t xml:space="preserve"> wider rollout of the program via </w:t>
      </w:r>
      <w:r w:rsidR="00BF5B32">
        <w:t>increasing</w:t>
      </w:r>
      <w:r w:rsidRPr="00C31EA9">
        <w:t xml:space="preserve"> </w:t>
      </w:r>
      <w:r w:rsidRPr="0060418B">
        <w:t xml:space="preserve">geographic reach, rather than a broader </w:t>
      </w:r>
      <w:r w:rsidR="004E5AF1" w:rsidRPr="0060418B">
        <w:t xml:space="preserve">range of </w:t>
      </w:r>
      <w:r w:rsidRPr="0060418B">
        <w:t>diagnostic criteri</w:t>
      </w:r>
      <w:r w:rsidR="00120409" w:rsidRPr="0060418B">
        <w:t>a</w:t>
      </w:r>
      <w:r w:rsidRPr="0060418B">
        <w:t xml:space="preserve"> since considering the latter would require additional research and consultation which is outside the scope of this Evaluation.</w:t>
      </w:r>
    </w:p>
    <w:p w14:paraId="4C198582" w14:textId="0658449D" w:rsidR="00156638" w:rsidRPr="00C31EA9" w:rsidRDefault="00156638" w:rsidP="0060418B">
      <w:r w:rsidRPr="0060418B">
        <w:t>Given</w:t>
      </w:r>
      <w:r w:rsidRPr="00C31EA9">
        <w:t xml:space="preserve"> the absence of </w:t>
      </w:r>
      <w:r w:rsidR="00317D99" w:rsidRPr="00C31EA9">
        <w:t xml:space="preserve">headspace Early Psychosis </w:t>
      </w:r>
      <w:r w:rsidRPr="00C31EA9">
        <w:t>services in Tasmania, the ACT and rural and regional locations, this is where the greatest opportunity for a wider rollout of the EPYS</w:t>
      </w:r>
      <w:r w:rsidR="00317D99" w:rsidRPr="00C31EA9">
        <w:t xml:space="preserve"> Program</w:t>
      </w:r>
      <w:r w:rsidR="00C30C17" w:rsidRPr="00C31EA9">
        <w:t xml:space="preserve"> may</w:t>
      </w:r>
      <w:r w:rsidRPr="00C31EA9">
        <w:t xml:space="preserve"> exist</w:t>
      </w:r>
      <w:r w:rsidR="00C30C17" w:rsidRPr="00C31EA9">
        <w:t xml:space="preserve"> depending on</w:t>
      </w:r>
      <w:r w:rsidR="00926CB5" w:rsidRPr="00C31EA9">
        <w:t xml:space="preserve"> the</w:t>
      </w:r>
      <w:r w:rsidR="00C30C17" w:rsidRPr="00C31EA9">
        <w:t xml:space="preserve"> other services present</w:t>
      </w:r>
      <w:r w:rsidRPr="00C31EA9">
        <w:t>. Several mechanisms exist for wider roll-out, including</w:t>
      </w:r>
      <w:r w:rsidR="00317D99" w:rsidRPr="00C31EA9">
        <w:t>:</w:t>
      </w:r>
      <w:r w:rsidRPr="00C31EA9">
        <w:t xml:space="preserve"> utilising technology in conjunction with face-to-face contact</w:t>
      </w:r>
      <w:r w:rsidR="00317D99" w:rsidRPr="00C31EA9">
        <w:t>;</w:t>
      </w:r>
      <w:r w:rsidRPr="00C31EA9">
        <w:t xml:space="preserve"> service integration with state-funded </w:t>
      </w:r>
      <w:r w:rsidR="00563C68" w:rsidRPr="00C31EA9">
        <w:t xml:space="preserve">health </w:t>
      </w:r>
      <w:r w:rsidRPr="00C31EA9">
        <w:t>services and non-government organisations</w:t>
      </w:r>
      <w:r w:rsidR="0085276E" w:rsidRPr="00C31EA9">
        <w:t>; and an</w:t>
      </w:r>
      <w:r w:rsidRPr="00C31EA9">
        <w:t xml:space="preserve"> expansion of the EPYS Program to new locations and leveraging </w:t>
      </w:r>
      <w:r w:rsidR="0085276E" w:rsidRPr="00C31EA9">
        <w:t xml:space="preserve">the infrastructure of </w:t>
      </w:r>
      <w:r w:rsidRPr="00C31EA9">
        <w:t xml:space="preserve">existing headspace </w:t>
      </w:r>
      <w:r w:rsidR="0085276E" w:rsidRPr="00C31EA9">
        <w:t>C</w:t>
      </w:r>
      <w:r w:rsidRPr="00C31EA9">
        <w:t>entres</w:t>
      </w:r>
      <w:r w:rsidR="0085276E" w:rsidRPr="00C31EA9">
        <w:t xml:space="preserve">. </w:t>
      </w:r>
      <w:r w:rsidRPr="00C31EA9">
        <w:t>Any broader rollout scenario would need to ensure service feasibility and sustainability</w:t>
      </w:r>
      <w:r w:rsidR="000F1F39">
        <w:t>,</w:t>
      </w:r>
      <w:r w:rsidRPr="00C31EA9">
        <w:t xml:space="preserve"> whilst being evidence-based and having fidelity to the EPPIC model. Governance of the program would need to be simplified and workforce availability could still be a major constraint.</w:t>
      </w:r>
    </w:p>
    <w:p w14:paraId="0A23A89E" w14:textId="74244856" w:rsidR="00156638" w:rsidRPr="00C31EA9" w:rsidRDefault="007205D0" w:rsidP="0060418B">
      <w:r w:rsidRPr="00C31EA9">
        <w:t xml:space="preserve">As </w:t>
      </w:r>
      <w:r w:rsidRPr="0060418B">
        <w:t>per</w:t>
      </w:r>
      <w:r w:rsidRPr="00C31EA9">
        <w:t xml:space="preserve"> the cost efficiency findings described in response to Evaluation Question 4, there are </w:t>
      </w:r>
      <w:r w:rsidR="00156638" w:rsidRPr="00C31EA9">
        <w:t xml:space="preserve">limited </w:t>
      </w:r>
      <w:r w:rsidRPr="00C31EA9">
        <w:t xml:space="preserve">opportunities </w:t>
      </w:r>
      <w:r w:rsidR="00156638" w:rsidRPr="00C31EA9">
        <w:t>for achieving economies of scale under the current delivery model approach</w:t>
      </w:r>
      <w:r w:rsidR="000F4A67">
        <w:t xml:space="preserve">. This is because </w:t>
      </w:r>
      <w:r w:rsidRPr="00C31EA9">
        <w:t xml:space="preserve">services </w:t>
      </w:r>
      <w:r w:rsidR="00156638" w:rsidRPr="00C31EA9">
        <w:t xml:space="preserve">which delivered a greater number of </w:t>
      </w:r>
      <w:r w:rsidRPr="00C31EA9">
        <w:t xml:space="preserve">OOS </w:t>
      </w:r>
      <w:r w:rsidR="00156638" w:rsidRPr="00C31EA9">
        <w:t xml:space="preserve">did not do so at a lower cost per client. </w:t>
      </w:r>
      <w:r w:rsidRPr="00C31EA9">
        <w:lastRenderedPageBreak/>
        <w:t xml:space="preserve">Furthermore, clusters with more spokes or less complex governance arrangements were not necessarily more cost effective. </w:t>
      </w:r>
      <w:r w:rsidR="00156638" w:rsidRPr="00C31EA9">
        <w:t xml:space="preserve">It is possible that the EPYS Program has not reached the level of maturity required to clearly identify where economies are being delivered, due to variable data quality and </w:t>
      </w:r>
      <w:r w:rsidR="0085276E" w:rsidRPr="00C31EA9">
        <w:t>in</w:t>
      </w:r>
      <w:r w:rsidR="00156638" w:rsidRPr="00C31EA9">
        <w:t xml:space="preserve">consistency across clusters. </w:t>
      </w:r>
      <w:r w:rsidRPr="00C31EA9">
        <w:t xml:space="preserve">This makes it difficult to determine </w:t>
      </w:r>
      <w:r w:rsidR="00926CB5" w:rsidRPr="00C31EA9">
        <w:t xml:space="preserve">the </w:t>
      </w:r>
      <w:r w:rsidRPr="00C31EA9">
        <w:t>likely economies of scale through a broader rollout. G</w:t>
      </w:r>
      <w:r w:rsidR="00156638" w:rsidRPr="00C31EA9">
        <w:t xml:space="preserve">iven client numbers are capped relative to staff (the main cost driver) and </w:t>
      </w:r>
      <w:r w:rsidR="00C31EA9">
        <w:t>OOS</w:t>
      </w:r>
      <w:r w:rsidR="00156638" w:rsidRPr="00C31EA9">
        <w:t xml:space="preserve">s, the program is inherently limited in its ability to achieve economies of scale/greater efficiencies, with </w:t>
      </w:r>
      <w:r w:rsidR="00926CB5" w:rsidRPr="00C31EA9">
        <w:t xml:space="preserve">the </w:t>
      </w:r>
      <w:r w:rsidR="00156638" w:rsidRPr="00C31EA9">
        <w:t>exception of: (1) absorbing overarching program costs across a larger number of</w:t>
      </w:r>
      <w:r w:rsidR="0085276E" w:rsidRPr="00C31EA9">
        <w:t xml:space="preserve"> services</w:t>
      </w:r>
      <w:r w:rsidR="00156638" w:rsidRPr="00C31EA9">
        <w:t>; and (2) reducing the time and costs associated with program set up and implementation through greater knowledge sharing and leveraging of partnerships.</w:t>
      </w:r>
    </w:p>
    <w:p w14:paraId="15086774" w14:textId="77777777" w:rsidR="00156638" w:rsidRPr="00C31EA9" w:rsidRDefault="00156638" w:rsidP="00206599">
      <w:pPr>
        <w:pStyle w:val="EYHeading2"/>
      </w:pPr>
      <w:bookmarkStart w:id="21" w:name="_Toc88132862"/>
      <w:r w:rsidRPr="00C31EA9">
        <w:t xml:space="preserve">Discussion of </w:t>
      </w:r>
      <w:r w:rsidR="00926CB5" w:rsidRPr="00C31EA9">
        <w:t xml:space="preserve">the </w:t>
      </w:r>
      <w:r w:rsidRPr="00C31EA9">
        <w:t>findings of the Evaluation</w:t>
      </w:r>
      <w:bookmarkEnd w:id="20"/>
      <w:bookmarkEnd w:id="21"/>
      <w:r w:rsidRPr="00C31EA9">
        <w:t xml:space="preserve"> </w:t>
      </w:r>
    </w:p>
    <w:p w14:paraId="7E758D80" w14:textId="77777777" w:rsidR="00156638" w:rsidRPr="00C31EA9" w:rsidRDefault="00156638" w:rsidP="001A22BD">
      <w:pPr>
        <w:pStyle w:val="EYBodytextwithparaspace"/>
      </w:pPr>
      <w:r w:rsidRPr="00C31EA9">
        <w:t>Whilst the EPYS Program delivered very positive outcomes for young people and their families,</w:t>
      </w:r>
      <w:r w:rsidR="000E7C51" w:rsidRPr="00C31EA9">
        <w:t xml:space="preserve"> there was opportunity to </w:t>
      </w:r>
      <w:r w:rsidR="001F2778" w:rsidRPr="00C31EA9">
        <w:t>improve</w:t>
      </w:r>
      <w:r w:rsidR="000E7C51" w:rsidRPr="00C31EA9">
        <w:t xml:space="preserve"> its c</w:t>
      </w:r>
      <w:r w:rsidRPr="00C31EA9">
        <w:t>ost effective</w:t>
      </w:r>
      <w:r w:rsidR="000E7C51" w:rsidRPr="00C31EA9">
        <w:t>ness</w:t>
      </w:r>
      <w:r w:rsidRPr="00C31EA9">
        <w:t>. Given the significant burden on young people, it is important that the governance, design and implementation of the service is carefully considered to optimise cost efficiencies to create a scalable and sustainable model in the future</w:t>
      </w:r>
      <w:r w:rsidRPr="007B3A95">
        <w:t xml:space="preserve">. </w:t>
      </w:r>
      <w:r w:rsidR="00674E7C" w:rsidRPr="004B6247">
        <w:t>A</w:t>
      </w:r>
      <w:r w:rsidR="004418CC" w:rsidRPr="00C4306F">
        <w:t xml:space="preserve"> consideration of</w:t>
      </w:r>
      <w:r w:rsidR="00674E7C" w:rsidRPr="004B6247">
        <w:t xml:space="preserve"> the </w:t>
      </w:r>
      <w:r w:rsidRPr="004E5EC8">
        <w:t xml:space="preserve">key findings </w:t>
      </w:r>
      <w:r w:rsidR="001F2778" w:rsidRPr="004E5EC8">
        <w:t>of the Evaluation</w:t>
      </w:r>
      <w:r w:rsidRPr="00F8288E">
        <w:t xml:space="preserve"> across the evaluation questions </w:t>
      </w:r>
      <w:r w:rsidR="00D427DC" w:rsidRPr="00FB1914">
        <w:t>is provided</w:t>
      </w:r>
      <w:r w:rsidR="00CF0229" w:rsidRPr="00727665">
        <w:t xml:space="preserve"> </w:t>
      </w:r>
      <w:r w:rsidRPr="00727665">
        <w:t>below</w:t>
      </w:r>
      <w:r w:rsidR="008B4AC6" w:rsidRPr="00727665">
        <w:t>.</w:t>
      </w:r>
      <w:r w:rsidR="00A7075D" w:rsidRPr="00C31EA9">
        <w:t xml:space="preserve"> </w:t>
      </w:r>
    </w:p>
    <w:p w14:paraId="7EC268D3" w14:textId="77777777" w:rsidR="002853A4" w:rsidRPr="00C31EA9" w:rsidRDefault="001741D0" w:rsidP="001A22BD">
      <w:pPr>
        <w:pStyle w:val="EYBodytextwithparaspace"/>
      </w:pPr>
      <w:r w:rsidRPr="00FB2CBB">
        <w:rPr>
          <w:rStyle w:val="Strong"/>
        </w:rPr>
        <w:t xml:space="preserve">1. </w:t>
      </w:r>
      <w:r w:rsidR="00926CB5" w:rsidRPr="00FB2CBB">
        <w:rPr>
          <w:rStyle w:val="Strong"/>
        </w:rPr>
        <w:t>Policy alignment in EPYS Program delivery</w:t>
      </w:r>
      <w:r w:rsidR="00156638" w:rsidRPr="00FB2CBB">
        <w:rPr>
          <w:b/>
        </w:rPr>
        <w:t>:</w:t>
      </w:r>
      <w:r w:rsidR="00156638" w:rsidRPr="00FB2CBB">
        <w:t xml:space="preserve"> </w:t>
      </w:r>
      <w:r w:rsidR="00156638" w:rsidRPr="00C31EA9">
        <w:t xml:space="preserve">Clarity regarding the respective roles and responsibilities of the Australian Government and </w:t>
      </w:r>
      <w:r w:rsidR="00563C68" w:rsidRPr="00C31EA9">
        <w:t>s</w:t>
      </w:r>
      <w:r w:rsidR="00156638" w:rsidRPr="00C31EA9">
        <w:t xml:space="preserve">tate and </w:t>
      </w:r>
      <w:r w:rsidR="00563C68" w:rsidRPr="00C31EA9">
        <w:t>t</w:t>
      </w:r>
      <w:r w:rsidR="00156638" w:rsidRPr="00C31EA9">
        <w:t xml:space="preserve">erritory governments in the prevention and treatment of </w:t>
      </w:r>
      <w:r w:rsidR="00FA0AEA" w:rsidRPr="00C31EA9">
        <w:t>Early Psychosis</w:t>
      </w:r>
      <w:r w:rsidR="00156638" w:rsidRPr="00C31EA9">
        <w:t xml:space="preserve"> is imperative for the future delivery of the program. The program would be more efficient if there was alignment and consensus at a state and federal policy level on how to integrate headspace Early Psychosis and </w:t>
      </w:r>
      <w:r w:rsidR="00B8732E" w:rsidRPr="00C31EA9">
        <w:t>state-funded health</w:t>
      </w:r>
      <w:r w:rsidR="00156638" w:rsidRPr="00C31EA9">
        <w:t xml:space="preserve"> services to optimise opportunities for economies of scale, </w:t>
      </w:r>
      <w:r w:rsidR="00372538">
        <w:t>address</w:t>
      </w:r>
      <w:r w:rsidR="00372538" w:rsidRPr="00C31EA9">
        <w:t xml:space="preserve"> </w:t>
      </w:r>
      <w:r w:rsidR="00156638" w:rsidRPr="00C31EA9">
        <w:t xml:space="preserve">unmet need and reduce duplication. This is essential because whilst the program appeared to improve outcomes for some young people, it </w:t>
      </w:r>
      <w:r w:rsidR="00190536">
        <w:t xml:space="preserve">was </w:t>
      </w:r>
      <w:r w:rsidR="00156638" w:rsidRPr="00C31EA9">
        <w:t>difficult to</w:t>
      </w:r>
      <w:r w:rsidR="00CA13BD">
        <w:t xml:space="preserve"> compare</w:t>
      </w:r>
      <w:r w:rsidR="00156638" w:rsidRPr="00C31EA9">
        <w:t xml:space="preserve"> this improvement to usual care </w:t>
      </w:r>
      <w:r w:rsidR="00CA13BD">
        <w:t xml:space="preserve">due </w:t>
      </w:r>
      <w:r w:rsidR="00685574">
        <w:t xml:space="preserve">to data limitations </w:t>
      </w:r>
      <w:r w:rsidR="00156638" w:rsidRPr="00C31EA9">
        <w:t xml:space="preserve">and conclusively determine the benefit of the program to the Australian health system. </w:t>
      </w:r>
    </w:p>
    <w:p w14:paraId="033C5447" w14:textId="1902B2F9" w:rsidR="001741D0" w:rsidRPr="00C31EA9" w:rsidRDefault="002853A4" w:rsidP="001A22BD">
      <w:pPr>
        <w:pStyle w:val="EYBodytextwithparaspace"/>
        <w:rPr>
          <w:b/>
          <w:color w:val="808080" w:themeColor="background1" w:themeShade="80"/>
        </w:rPr>
      </w:pPr>
      <w:r w:rsidRPr="00FB2CBB">
        <w:rPr>
          <w:b/>
        </w:rPr>
        <w:t xml:space="preserve">2. </w:t>
      </w:r>
      <w:r w:rsidR="00156638" w:rsidRPr="00FB2CBB">
        <w:rPr>
          <w:b/>
        </w:rPr>
        <w:t>EPYS P</w:t>
      </w:r>
      <w:r w:rsidR="00926CB5" w:rsidRPr="00FB2CBB">
        <w:rPr>
          <w:b/>
        </w:rPr>
        <w:t>rogram governance</w:t>
      </w:r>
      <w:r w:rsidR="00156638" w:rsidRPr="00FB2CBB">
        <w:t xml:space="preserve">: </w:t>
      </w:r>
      <w:r w:rsidR="00156638" w:rsidRPr="00C31EA9">
        <w:t xml:space="preserve">The governance arrangements for the EPYS Program </w:t>
      </w:r>
      <w:r w:rsidR="00C36DEF" w:rsidRPr="00C31EA9">
        <w:t>we</w:t>
      </w:r>
      <w:r w:rsidR="00156638" w:rsidRPr="00C31EA9">
        <w:t>re complex at both the national and local levels</w:t>
      </w:r>
      <w:r w:rsidR="00ED2402" w:rsidRPr="00C31EA9">
        <w:t xml:space="preserve"> and </w:t>
      </w:r>
      <w:r w:rsidR="00C87AB1" w:rsidRPr="00C31EA9">
        <w:t xml:space="preserve">directly </w:t>
      </w:r>
      <w:r w:rsidR="00ED2402" w:rsidRPr="00C31EA9">
        <w:t>involve</w:t>
      </w:r>
      <w:r w:rsidR="00C36DEF" w:rsidRPr="00C31EA9">
        <w:t>d</w:t>
      </w:r>
      <w:r w:rsidR="00ED2402" w:rsidRPr="00C31EA9">
        <w:t xml:space="preserve"> </w:t>
      </w:r>
      <w:r w:rsidR="00926CB5" w:rsidRPr="00C31EA9">
        <w:t>t</w:t>
      </w:r>
      <w:r w:rsidR="00ED2402" w:rsidRPr="00C31EA9">
        <w:t>he Australian Government Department of Health, PHNs, Orygen, headspace National and lead agencies.</w:t>
      </w:r>
      <w:r w:rsidR="00C87AB1" w:rsidRPr="00C31EA9">
        <w:t xml:space="preserve"> headspace </w:t>
      </w:r>
      <w:r w:rsidR="00FA0AEA" w:rsidRPr="00C31EA9">
        <w:t>Early Psychosis</w:t>
      </w:r>
      <w:r w:rsidR="00C87AB1" w:rsidRPr="00C31EA9">
        <w:t xml:space="preserve"> </w:t>
      </w:r>
      <w:r w:rsidR="00C36DEF" w:rsidRPr="00C31EA9">
        <w:t>services were</w:t>
      </w:r>
      <w:r w:rsidR="00C87AB1" w:rsidRPr="00C31EA9">
        <w:t xml:space="preserve"> also required to navigate the local health policy environment, including state and territory governments, </w:t>
      </w:r>
      <w:r w:rsidR="001B54FE">
        <w:t>LHNs</w:t>
      </w:r>
      <w:r w:rsidR="00C87AB1" w:rsidRPr="00C31EA9">
        <w:t xml:space="preserve"> and co-located headspace </w:t>
      </w:r>
      <w:r w:rsidR="00926CB5" w:rsidRPr="00C31EA9">
        <w:t>P</w:t>
      </w:r>
      <w:r w:rsidR="00C87AB1" w:rsidRPr="00C31EA9">
        <w:t>rimary</w:t>
      </w:r>
      <w:r w:rsidR="00926CB5" w:rsidRPr="00C31EA9">
        <w:t xml:space="preserve"> and other services</w:t>
      </w:r>
      <w:r w:rsidR="00C87AB1" w:rsidRPr="00C31EA9">
        <w:t xml:space="preserve">. Governance arrangements </w:t>
      </w:r>
      <w:r w:rsidR="00C36DEF" w:rsidRPr="00C31EA9">
        <w:t>we</w:t>
      </w:r>
      <w:r w:rsidR="00156638" w:rsidRPr="00C31EA9">
        <w:t>re difficult to navigate, duplicative and increase</w:t>
      </w:r>
      <w:r w:rsidR="00C36DEF" w:rsidRPr="00C31EA9">
        <w:t>d</w:t>
      </w:r>
      <w:r w:rsidR="00156638" w:rsidRPr="00C31EA9">
        <w:t xml:space="preserve"> the burden of effort, impacting the effective implementation </w:t>
      </w:r>
      <w:r w:rsidR="003E497A">
        <w:t xml:space="preserve">and performance management </w:t>
      </w:r>
      <w:r w:rsidR="00156638" w:rsidRPr="00C31EA9">
        <w:t xml:space="preserve">of the program. Whilst it was noted that the size and complexity of local governance arrangements were not significant predictors of the cost efficiency of a cluster (see Section </w:t>
      </w:r>
      <w:r w:rsidR="00ED2402" w:rsidRPr="00C31EA9">
        <w:fldChar w:fldCharType="begin"/>
      </w:r>
      <w:r w:rsidR="00ED2402" w:rsidRPr="00C31EA9">
        <w:instrText xml:space="preserve"> REF _Ref35523038 \r \h </w:instrText>
      </w:r>
      <w:r w:rsidR="001741D0" w:rsidRPr="00C31EA9">
        <w:instrText xml:space="preserve"> \* MERGEFORMAT </w:instrText>
      </w:r>
      <w:r w:rsidR="00ED2402" w:rsidRPr="00C31EA9">
        <w:fldChar w:fldCharType="separate"/>
      </w:r>
      <w:r w:rsidR="00536B4F">
        <w:t>5.1</w:t>
      </w:r>
      <w:r w:rsidR="00ED2402" w:rsidRPr="00C31EA9">
        <w:fldChar w:fldCharType="end"/>
      </w:r>
      <w:r w:rsidR="00ED2402" w:rsidRPr="00C31EA9">
        <w:t xml:space="preserve"> </w:t>
      </w:r>
      <w:r w:rsidR="00156638" w:rsidRPr="00C31EA9">
        <w:t>for more details), these factors would hinder effective scalability.</w:t>
      </w:r>
      <w:r w:rsidR="005C1EF0" w:rsidRPr="00C31EA9">
        <w:t xml:space="preserve"> </w:t>
      </w:r>
    </w:p>
    <w:p w14:paraId="3C79D161" w14:textId="62881F0B" w:rsidR="00C36DEF" w:rsidRPr="00C4306F" w:rsidRDefault="002853A4" w:rsidP="001A22BD">
      <w:pPr>
        <w:pStyle w:val="EYBodytextwithparaspace"/>
      </w:pPr>
      <w:r w:rsidRPr="00FB2CBB">
        <w:rPr>
          <w:b/>
        </w:rPr>
        <w:t>3</w:t>
      </w:r>
      <w:r w:rsidR="001741D0" w:rsidRPr="00FB2CBB">
        <w:rPr>
          <w:b/>
        </w:rPr>
        <w:t xml:space="preserve">. </w:t>
      </w:r>
      <w:r w:rsidR="00156638" w:rsidRPr="00FB2CBB">
        <w:rPr>
          <w:b/>
        </w:rPr>
        <w:t>EPYS P</w:t>
      </w:r>
      <w:r w:rsidR="00926CB5" w:rsidRPr="00FB2CBB">
        <w:rPr>
          <w:b/>
        </w:rPr>
        <w:t>rogram design</w:t>
      </w:r>
      <w:r w:rsidR="00156638" w:rsidRPr="00FB2CBB">
        <w:t xml:space="preserve">: </w:t>
      </w:r>
      <w:r w:rsidR="00156638" w:rsidRPr="00C4306F">
        <w:t xml:space="preserve">There was a lost opportunity to review the design and </w:t>
      </w:r>
      <w:r w:rsidR="007205D0" w:rsidRPr="00C4306F">
        <w:t xml:space="preserve">implementation </w:t>
      </w:r>
      <w:r w:rsidR="00156638" w:rsidRPr="00C4306F">
        <w:t xml:space="preserve">of the </w:t>
      </w:r>
      <w:r w:rsidR="000F77A1" w:rsidRPr="00C4306F">
        <w:t>EPYS</w:t>
      </w:r>
      <w:r w:rsidR="00156638" w:rsidRPr="00C4306F">
        <w:t xml:space="preserve"> Program following the 2016 evaluation and the reinstatement of program funding</w:t>
      </w:r>
      <w:r w:rsidR="00CF0229">
        <w:t xml:space="preserve"> in 2017</w:t>
      </w:r>
      <w:r w:rsidR="00156638" w:rsidRPr="00C4306F">
        <w:t>.</w:t>
      </w:r>
      <w:r w:rsidR="00ED6B48" w:rsidRPr="00C31EA9">
        <w:t xml:space="preserve"> The </w:t>
      </w:r>
      <w:r w:rsidR="00BD381D">
        <w:t>long-term</w:t>
      </w:r>
      <w:r w:rsidR="00ED6B48" w:rsidRPr="00C31EA9">
        <w:t>, strategic opportunities to improve policy relating to the EPYS Program remain</w:t>
      </w:r>
      <w:r w:rsidR="00CB622C">
        <w:t>ed</w:t>
      </w:r>
      <w:r w:rsidR="00ED6B48" w:rsidRPr="00C31EA9">
        <w:t xml:space="preserve"> largely unchanged.</w:t>
      </w:r>
      <w:r w:rsidR="00156638" w:rsidRPr="00C4306F">
        <w:t xml:space="preserve"> </w:t>
      </w:r>
      <w:r w:rsidR="00687111">
        <w:t xml:space="preserve"> </w:t>
      </w:r>
      <w:r w:rsidR="00922DE3">
        <w:t>Consequently</w:t>
      </w:r>
      <w:r w:rsidR="00687111">
        <w:t xml:space="preserve">, there is </w:t>
      </w:r>
      <w:r w:rsidR="002F114F">
        <w:t xml:space="preserve">now </w:t>
      </w:r>
      <w:r w:rsidR="00183732">
        <w:t>the prospect</w:t>
      </w:r>
      <w:r w:rsidR="00687111">
        <w:t xml:space="preserve"> </w:t>
      </w:r>
      <w:r w:rsidR="00183732">
        <w:t>of</w:t>
      </w:r>
      <w:r w:rsidR="007205D0" w:rsidRPr="00C4306F">
        <w:t xml:space="preserve"> enhanc</w:t>
      </w:r>
      <w:r w:rsidR="00183732">
        <w:t>ing</w:t>
      </w:r>
      <w:r w:rsidR="007205D0" w:rsidRPr="00C4306F">
        <w:t xml:space="preserve"> the design of the program </w:t>
      </w:r>
      <w:r w:rsidR="003652FD" w:rsidRPr="00C4306F">
        <w:t xml:space="preserve">going forward </w:t>
      </w:r>
      <w:r w:rsidR="007205D0" w:rsidRPr="00C4306F">
        <w:t xml:space="preserve">(particularly local implementation and integration) to better reflect the lessons learned to date </w:t>
      </w:r>
      <w:r w:rsidR="003652FD" w:rsidRPr="00C4306F">
        <w:t>and</w:t>
      </w:r>
      <w:r w:rsidR="007205D0" w:rsidRPr="00C4306F">
        <w:t xml:space="preserve"> the current primary care landscape. </w:t>
      </w:r>
      <w:r w:rsidR="00ED6B48" w:rsidRPr="00C31EA9">
        <w:t xml:space="preserve">For example, PHNs could have a greater role in facilitating integration at a service level through co-commissioning and co-design </w:t>
      </w:r>
      <w:r w:rsidR="00ED6B48" w:rsidRPr="007B3A95">
        <w:t xml:space="preserve">with </w:t>
      </w:r>
      <w:r w:rsidR="00CF0229" w:rsidRPr="004B6247">
        <w:t>state-funded health services, drug and alcohol service prov</w:t>
      </w:r>
      <w:r w:rsidR="00CF0229" w:rsidRPr="004E5EC8">
        <w:t xml:space="preserve">iders and local </w:t>
      </w:r>
      <w:r w:rsidR="00372F27">
        <w:t>n</w:t>
      </w:r>
      <w:r w:rsidR="00CF0229" w:rsidRPr="00C4306F">
        <w:t>on-government organisations (</w:t>
      </w:r>
      <w:r w:rsidR="00CF0229" w:rsidRPr="007B3A95">
        <w:t>NGOs</w:t>
      </w:r>
      <w:r w:rsidR="00CF0229" w:rsidRPr="00C4306F">
        <w:t>)</w:t>
      </w:r>
      <w:r w:rsidR="00156638" w:rsidRPr="00C4306F">
        <w:t xml:space="preserve">. The increase in digital technologies could also allow headspace Early Psychosis services to be better integrated with the local health system, whilst also having a broader reach. </w:t>
      </w:r>
    </w:p>
    <w:p w14:paraId="286248D0" w14:textId="77777777" w:rsidR="00C36DEF" w:rsidRPr="00C31EA9" w:rsidRDefault="002853A4" w:rsidP="001A22BD">
      <w:pPr>
        <w:pStyle w:val="EYBodytextwithparaspace"/>
      </w:pPr>
      <w:r w:rsidRPr="00475CC5">
        <w:rPr>
          <w:b/>
        </w:rPr>
        <w:t>4</w:t>
      </w:r>
      <w:r w:rsidR="001741D0" w:rsidRPr="00475CC5">
        <w:rPr>
          <w:b/>
        </w:rPr>
        <w:t xml:space="preserve">. </w:t>
      </w:r>
      <w:r w:rsidR="00926CB5" w:rsidRPr="00475CC5">
        <w:rPr>
          <w:b/>
        </w:rPr>
        <w:t>Service design and setting</w:t>
      </w:r>
      <w:r w:rsidR="00C36DEF" w:rsidRPr="0060418B">
        <w:t>:</w:t>
      </w:r>
      <w:r w:rsidR="00C36DEF" w:rsidRPr="00C4306F">
        <w:rPr>
          <w:color w:val="595959" w:themeColor="text1" w:themeTint="A6"/>
        </w:rPr>
        <w:t xml:space="preserve"> </w:t>
      </w:r>
      <w:r w:rsidR="00C36DEF" w:rsidRPr="00C31EA9">
        <w:t>Generally, there was strong support for the EPYS service design being based on the EPPIC model. It provided easy access and entry points in the regions it service</w:t>
      </w:r>
      <w:r w:rsidR="003652FD" w:rsidRPr="00C31EA9">
        <w:t>d</w:t>
      </w:r>
      <w:r w:rsidR="00C36DEF" w:rsidRPr="00C31EA9">
        <w:t xml:space="preserve">, the model of treatment was evidence-based with fidelity to the model regularly monitored, and the youth friendly service design </w:t>
      </w:r>
      <w:r w:rsidR="003652FD" w:rsidRPr="00C31EA9">
        <w:t>was</w:t>
      </w:r>
      <w:r w:rsidR="00C36DEF" w:rsidRPr="00C31EA9">
        <w:t xml:space="preserve"> both relevant and acceptable to clients and families who use</w:t>
      </w:r>
      <w:r w:rsidR="003652FD" w:rsidRPr="00C31EA9">
        <w:t>d</w:t>
      </w:r>
      <w:r w:rsidR="00C36DEF" w:rsidRPr="00C31EA9">
        <w:t xml:space="preserve"> it – all of which is in line with the broader system of care. </w:t>
      </w:r>
      <w:r w:rsidRPr="00C31EA9">
        <w:t xml:space="preserve">With that </w:t>
      </w:r>
      <w:r w:rsidR="008D2151">
        <w:t xml:space="preserve">being </w:t>
      </w:r>
      <w:r w:rsidRPr="00C31EA9">
        <w:t xml:space="preserve">said, it </w:t>
      </w:r>
      <w:r w:rsidR="00254DA3">
        <w:t>was</w:t>
      </w:r>
      <w:r w:rsidRPr="00C31EA9">
        <w:t xml:space="preserve"> important to </w:t>
      </w:r>
      <w:r w:rsidRPr="00C31EA9">
        <w:rPr>
          <w:color w:val="000000" w:themeColor="text1"/>
          <w:lang w:val="en-US"/>
        </w:rPr>
        <w:lastRenderedPageBreak/>
        <w:t xml:space="preserve">recognise that due to the complexity and acuity of </w:t>
      </w:r>
      <w:r w:rsidR="007F098E">
        <w:rPr>
          <w:color w:val="000000" w:themeColor="text1"/>
          <w:lang w:val="en-US"/>
        </w:rPr>
        <w:t xml:space="preserve">the </w:t>
      </w:r>
      <w:r w:rsidRPr="00C31EA9">
        <w:rPr>
          <w:color w:val="000000" w:themeColor="text1"/>
          <w:lang w:val="en-US"/>
        </w:rPr>
        <w:t>psycho</w:t>
      </w:r>
      <w:r w:rsidR="007F098E">
        <w:rPr>
          <w:color w:val="000000" w:themeColor="text1"/>
          <w:lang w:val="en-US"/>
        </w:rPr>
        <w:t>tic condition</w:t>
      </w:r>
      <w:r w:rsidRPr="00C31EA9">
        <w:rPr>
          <w:color w:val="000000" w:themeColor="text1"/>
          <w:lang w:val="en-US"/>
        </w:rPr>
        <w:t xml:space="preserve"> and the need </w:t>
      </w:r>
      <w:r w:rsidR="00A636CA">
        <w:rPr>
          <w:color w:val="000000" w:themeColor="text1"/>
          <w:lang w:val="en-US"/>
        </w:rPr>
        <w:t>to meet</w:t>
      </w:r>
      <w:r w:rsidR="00FE0096">
        <w:rPr>
          <w:color w:val="000000" w:themeColor="text1"/>
          <w:lang w:val="en-US"/>
        </w:rPr>
        <w:t xml:space="preserve"> diagnostic criteria to be accepted</w:t>
      </w:r>
      <w:r w:rsidRPr="00C31EA9">
        <w:rPr>
          <w:color w:val="000000" w:themeColor="text1"/>
          <w:lang w:val="en-US"/>
        </w:rPr>
        <w:t xml:space="preserve"> into the program, the EPYS Program function</w:t>
      </w:r>
      <w:r w:rsidR="00FE0096">
        <w:rPr>
          <w:color w:val="000000" w:themeColor="text1"/>
          <w:lang w:val="en-US"/>
        </w:rPr>
        <w:t>ed</w:t>
      </w:r>
      <w:r w:rsidRPr="00C31EA9">
        <w:rPr>
          <w:color w:val="000000" w:themeColor="text1"/>
          <w:lang w:val="en-US"/>
        </w:rPr>
        <w:t xml:space="preserve"> much like a tertiary service. As such, integration and referral pathways with state-funded health services is essential</w:t>
      </w:r>
      <w:r w:rsidR="0038113F">
        <w:rPr>
          <w:color w:val="000000" w:themeColor="text1"/>
          <w:lang w:val="en-US"/>
        </w:rPr>
        <w:t xml:space="preserve"> going forward</w:t>
      </w:r>
      <w:r w:rsidRPr="00C31EA9">
        <w:rPr>
          <w:color w:val="000000" w:themeColor="text1"/>
          <w:lang w:val="en-US"/>
        </w:rPr>
        <w:t>.</w:t>
      </w:r>
    </w:p>
    <w:p w14:paraId="5D90247C" w14:textId="364CEC04" w:rsidR="00156638" w:rsidRPr="00C31EA9" w:rsidRDefault="002853A4" w:rsidP="001A22BD">
      <w:pPr>
        <w:pStyle w:val="EYBodytextwithparaspace"/>
      </w:pPr>
      <w:r w:rsidRPr="00FB2CBB">
        <w:rPr>
          <w:rStyle w:val="Strong"/>
        </w:rPr>
        <w:t>5</w:t>
      </w:r>
      <w:r w:rsidR="001741D0" w:rsidRPr="00FB2CBB">
        <w:rPr>
          <w:rStyle w:val="Strong"/>
        </w:rPr>
        <w:t xml:space="preserve">. </w:t>
      </w:r>
      <w:r w:rsidR="00926CB5" w:rsidRPr="00FB2CBB">
        <w:rPr>
          <w:rStyle w:val="Strong"/>
        </w:rPr>
        <w:t>Service implementation</w:t>
      </w:r>
      <w:r w:rsidR="00156638" w:rsidRPr="00FB2CBB">
        <w:t>:</w:t>
      </w:r>
      <w:r w:rsidR="00156638" w:rsidRPr="00FB2CBB">
        <w:rPr>
          <w:b/>
        </w:rPr>
        <w:t xml:space="preserve"> </w:t>
      </w:r>
      <w:r w:rsidR="00156638" w:rsidRPr="00C31EA9">
        <w:t xml:space="preserve">Effective implementation of the EPYS Program was impacted by program uncertainty resulting from policy and funding decisions in the early implementation phase. Over the evaluation period the program </w:t>
      </w:r>
      <w:r w:rsidR="00C5273D" w:rsidRPr="00C31EA9">
        <w:t>stabilised,</w:t>
      </w:r>
      <w:r w:rsidR="00156638" w:rsidRPr="00C31EA9">
        <w:t xml:space="preserve"> and services were demonstrating improved fidelity and maturity. </w:t>
      </w:r>
      <w:r w:rsidR="0085276E" w:rsidRPr="00C31EA9">
        <w:t>However, some challenges remain</w:t>
      </w:r>
      <w:r w:rsidR="0088501A">
        <w:t>ed</w:t>
      </w:r>
      <w:r w:rsidR="0085276E" w:rsidRPr="00C31EA9">
        <w:t xml:space="preserve"> (for example</w:t>
      </w:r>
      <w:r w:rsidR="00372F27">
        <w:t>,</w:t>
      </w:r>
      <w:r w:rsidR="0085276E" w:rsidRPr="00C31EA9">
        <w:t xml:space="preserve"> low caseloads) which ought to be addressed as part of future program improvement activities.</w:t>
      </w:r>
    </w:p>
    <w:p w14:paraId="7DD4897A" w14:textId="77777777" w:rsidR="00156638" w:rsidRDefault="002853A4" w:rsidP="001A22BD">
      <w:pPr>
        <w:pStyle w:val="EYBodytextwithparaspace"/>
      </w:pPr>
      <w:r w:rsidRPr="00FB2CBB">
        <w:rPr>
          <w:rStyle w:val="Strong"/>
        </w:rPr>
        <w:t>6</w:t>
      </w:r>
      <w:r w:rsidR="001741D0" w:rsidRPr="00FB2CBB">
        <w:rPr>
          <w:rStyle w:val="Strong"/>
        </w:rPr>
        <w:t xml:space="preserve">. </w:t>
      </w:r>
      <w:r w:rsidR="00156638" w:rsidRPr="00FB2CBB">
        <w:rPr>
          <w:rStyle w:val="Strong"/>
        </w:rPr>
        <w:t>EPYS P</w:t>
      </w:r>
      <w:r w:rsidR="00926CB5" w:rsidRPr="00FB2CBB">
        <w:rPr>
          <w:rStyle w:val="Strong"/>
        </w:rPr>
        <w:t>rogram performance monitoring</w:t>
      </w:r>
      <w:r w:rsidR="00156638" w:rsidRPr="00FB2CBB">
        <w:t xml:space="preserve">: </w:t>
      </w:r>
      <w:r w:rsidR="00156638" w:rsidRPr="00C31EA9">
        <w:t>The complex governance arrangements together with limited available data (such as longer-term outcomes data, routinely collected health service utilisation datasets etc</w:t>
      </w:r>
      <w:r w:rsidR="00D96A11">
        <w:t>.</w:t>
      </w:r>
      <w:r w:rsidR="00156638" w:rsidRPr="00C31EA9">
        <w:t>)</w:t>
      </w:r>
      <w:r w:rsidR="00757A8D" w:rsidRPr="00C31EA9">
        <w:t xml:space="preserve"> and </w:t>
      </w:r>
      <w:r w:rsidR="00156638" w:rsidRPr="00C31EA9">
        <w:t>inconsistent national reporting requirements</w:t>
      </w:r>
      <w:r w:rsidR="00757A8D" w:rsidRPr="00C31EA9">
        <w:t xml:space="preserve"> (</w:t>
      </w:r>
      <w:r w:rsidR="00156638" w:rsidRPr="00C31EA9">
        <w:t>with clear key performance indicators</w:t>
      </w:r>
      <w:r w:rsidR="00757A8D" w:rsidRPr="00C31EA9">
        <w:t>)</w:t>
      </w:r>
      <w:r w:rsidR="00156638" w:rsidRPr="00C31EA9">
        <w:t xml:space="preserve">, </w:t>
      </w:r>
      <w:r w:rsidR="0085276E" w:rsidRPr="00C31EA9">
        <w:t xml:space="preserve">meant </w:t>
      </w:r>
      <w:r w:rsidR="00156638" w:rsidRPr="00C31EA9">
        <w:t xml:space="preserve">there was insufficient visibility </w:t>
      </w:r>
      <w:r w:rsidR="00757A8D" w:rsidRPr="00C31EA9">
        <w:t>on the</w:t>
      </w:r>
      <w:r w:rsidR="00156638" w:rsidRPr="00C31EA9">
        <w:t xml:space="preserve"> progress of the program both at a local and national level. The investment into the hAPI database provides an excellent opportunity to build a significant data asset to support ongoing monitoring and evaluation if the appropriate governance and performance monitoring approach is also implemented.</w:t>
      </w:r>
    </w:p>
    <w:p w14:paraId="5DAB04C1" w14:textId="1F3B1B38" w:rsidR="00BC5B70" w:rsidRPr="00C31EA9" w:rsidRDefault="00745F56" w:rsidP="001A22BD">
      <w:pPr>
        <w:pStyle w:val="EYBodytextwithparaspace"/>
      </w:pPr>
      <w:r w:rsidRPr="00FB2CBB">
        <w:rPr>
          <w:rStyle w:val="Strong"/>
        </w:rPr>
        <w:t>7</w:t>
      </w:r>
      <w:r w:rsidR="00BC5B70" w:rsidRPr="00FB2CBB">
        <w:rPr>
          <w:rStyle w:val="Strong"/>
        </w:rPr>
        <w:t>. EPYS Program equity</w:t>
      </w:r>
      <w:r w:rsidR="00BC5B70" w:rsidRPr="00FB2CBB">
        <w:t xml:space="preserve">: </w:t>
      </w:r>
      <w:r w:rsidR="00BC5B70" w:rsidRPr="004A4DEF">
        <w:t xml:space="preserve">Equity of access to the EPYS Program </w:t>
      </w:r>
      <w:r w:rsidR="00553BBC" w:rsidRPr="004A4DEF">
        <w:t>wa</w:t>
      </w:r>
      <w:r w:rsidR="00BC5B70" w:rsidRPr="004A4DEF">
        <w:t>s inhere</w:t>
      </w:r>
      <w:r w:rsidR="00BC5B70" w:rsidRPr="0047757C">
        <w:t>ntly limited due</w:t>
      </w:r>
      <w:r w:rsidR="001B54FE" w:rsidRPr="0047757C">
        <w:t>: (1)</w:t>
      </w:r>
      <w:r w:rsidR="00BC5B70" w:rsidRPr="0047757C">
        <w:t xml:space="preserve"> the small number of locations that the headspace Early Psychosis services operated in</w:t>
      </w:r>
      <w:r w:rsidR="001B54FE" w:rsidRPr="00C4306F">
        <w:t xml:space="preserve">; (2) </w:t>
      </w:r>
      <w:r w:rsidR="00BC5B70" w:rsidRPr="004A4DEF">
        <w:t>the geographical overlap of some services with state-funded Early Psychosis services</w:t>
      </w:r>
      <w:r w:rsidR="001B54FE" w:rsidRPr="00C4306F">
        <w:t>, which meant some regions had access to more than one service whilst others had no access; and (3) the limited extent to which caseloads were met</w:t>
      </w:r>
      <w:r w:rsidR="00BC5B70" w:rsidRPr="004A4DEF">
        <w:t xml:space="preserve">. Despite this, </w:t>
      </w:r>
      <w:r w:rsidR="00BC5B70" w:rsidRPr="00C4306F">
        <w:t>the hAPI data for the Evaluation showed a good range of client characteristics</w:t>
      </w:r>
      <w:r w:rsidR="001B54FE">
        <w:t>,</w:t>
      </w:r>
      <w:r w:rsidR="00BC5B70" w:rsidRPr="00C31EA9">
        <w:t xml:space="preserve"> referral sources</w:t>
      </w:r>
      <w:r w:rsidR="00554767">
        <w:t>,</w:t>
      </w:r>
      <w:r w:rsidR="001B54FE">
        <w:t xml:space="preserve"> and</w:t>
      </w:r>
      <w:r w:rsidR="00554767">
        <w:t xml:space="preserve"> representation</w:t>
      </w:r>
      <w:r w:rsidR="00055D9D">
        <w:t xml:space="preserve"> from the</w:t>
      </w:r>
      <w:r w:rsidR="001B54FE">
        <w:t xml:space="preserve"> </w:t>
      </w:r>
      <w:r w:rsidR="000D31F5">
        <w:t>LGBQ</w:t>
      </w:r>
      <w:r w:rsidR="001B54FE">
        <w:t xml:space="preserve"> and Indigenous Australian </w:t>
      </w:r>
      <w:r w:rsidR="00055D9D">
        <w:t>communities</w:t>
      </w:r>
      <w:r w:rsidR="001B54FE">
        <w:t>. Ease of access to care was also</w:t>
      </w:r>
      <w:r w:rsidR="001B54FE" w:rsidRPr="00C31EA9">
        <w:t xml:space="preserve"> reflected in family and client feedback</w:t>
      </w:r>
      <w:r w:rsidR="001B54FE">
        <w:t xml:space="preserve">. There was however underrepresentation of the CALD community within the UHR treatment arm, which may signal access issues for this cohort. </w:t>
      </w:r>
    </w:p>
    <w:p w14:paraId="04E24EA3" w14:textId="77777777" w:rsidR="00A7075D" w:rsidRPr="00C4306F" w:rsidRDefault="00745F56" w:rsidP="001A22BD">
      <w:pPr>
        <w:pStyle w:val="EYBodytextwithparaspace"/>
      </w:pPr>
      <w:bookmarkStart w:id="22" w:name="_Hlk42267333"/>
      <w:r w:rsidRPr="00FB2CBB">
        <w:rPr>
          <w:rStyle w:val="Strong"/>
        </w:rPr>
        <w:t>8</w:t>
      </w:r>
      <w:r w:rsidR="001741D0" w:rsidRPr="00FB2CBB">
        <w:rPr>
          <w:rStyle w:val="Strong"/>
        </w:rPr>
        <w:t xml:space="preserve">. </w:t>
      </w:r>
      <w:r w:rsidR="00A7075D" w:rsidRPr="00FB2CBB">
        <w:rPr>
          <w:rStyle w:val="Strong"/>
        </w:rPr>
        <w:t>EPYS P</w:t>
      </w:r>
      <w:r w:rsidR="00926CB5" w:rsidRPr="00FB2CBB">
        <w:rPr>
          <w:rStyle w:val="Strong"/>
        </w:rPr>
        <w:t>rogram outcomes</w:t>
      </w:r>
      <w:r w:rsidR="00A7075D" w:rsidRPr="00FB2CBB">
        <w:t>:</w:t>
      </w:r>
      <w:r w:rsidR="006509D7" w:rsidRPr="00FB2CBB">
        <w:t xml:space="preserve"> </w:t>
      </w:r>
      <w:r w:rsidR="006509D7" w:rsidRPr="00C31EA9">
        <w:t>The program appeared to improve outcomes for young people</w:t>
      </w:r>
      <w:r w:rsidR="00D121AE">
        <w:t>;</w:t>
      </w:r>
      <w:r w:rsidR="006509D7" w:rsidRPr="00C31EA9">
        <w:t xml:space="preserve"> however</w:t>
      </w:r>
      <w:r w:rsidR="00D121AE">
        <w:t>,</w:t>
      </w:r>
      <w:r w:rsidR="006509D7" w:rsidRPr="00C31EA9">
        <w:t xml:space="preserve"> limited data </w:t>
      </w:r>
      <w:r w:rsidR="00AF7203">
        <w:t>avail</w:t>
      </w:r>
      <w:r w:rsidR="006509D7" w:rsidRPr="00C31EA9">
        <w:t>ability made it difficult to compare this improvement to usual care and conclusively determine the benefit of the program to the Australian health system</w:t>
      </w:r>
      <w:r w:rsidR="00E663BA" w:rsidRPr="00C4306F">
        <w:t>. Furthermore</w:t>
      </w:r>
      <w:r w:rsidR="00611302" w:rsidRPr="00C4306F">
        <w:t>,</w:t>
      </w:r>
      <w:r w:rsidR="00E663BA" w:rsidRPr="00C4306F">
        <w:t xml:space="preserve"> at least </w:t>
      </w:r>
      <w:r w:rsidR="00C307BD">
        <w:t>five</w:t>
      </w:r>
      <w:r w:rsidR="00611302" w:rsidRPr="00C4306F">
        <w:t xml:space="preserve"> to </w:t>
      </w:r>
      <w:r w:rsidR="00C307BD">
        <w:t>ten</w:t>
      </w:r>
      <w:r w:rsidR="00E663BA" w:rsidRPr="00C4306F">
        <w:t xml:space="preserve"> percent of young people receiving headspace Early Psychosis services were also receiving other state-funded </w:t>
      </w:r>
      <w:r w:rsidR="00CF0229">
        <w:t>hospital</w:t>
      </w:r>
      <w:r w:rsidR="00563C68" w:rsidRPr="00C4306F">
        <w:t xml:space="preserve"> </w:t>
      </w:r>
      <w:r w:rsidR="00E663BA" w:rsidRPr="00C4306F">
        <w:t xml:space="preserve">services in any three-month period. </w:t>
      </w:r>
      <w:r w:rsidR="00221EF1">
        <w:t>I</w:t>
      </w:r>
      <w:r w:rsidR="00E663BA" w:rsidRPr="00C4306F">
        <w:t>solating the impact of the EPYS Program was</w:t>
      </w:r>
      <w:r w:rsidR="00221EF1">
        <w:t xml:space="preserve"> therefore</w:t>
      </w:r>
      <w:r w:rsidR="00E663BA" w:rsidRPr="00C4306F">
        <w:t xml:space="preserve"> </w:t>
      </w:r>
      <w:r w:rsidR="008D54F4">
        <w:t>very</w:t>
      </w:r>
      <w:r w:rsidR="00E663BA" w:rsidRPr="00C4306F">
        <w:t xml:space="preserve"> </w:t>
      </w:r>
      <w:r w:rsidR="00925DD6">
        <w:t xml:space="preserve">difficult. </w:t>
      </w:r>
      <w:r w:rsidR="00925DD6" w:rsidRPr="00C4306F">
        <w:t>A</w:t>
      </w:r>
      <w:r w:rsidR="00AB3B3B" w:rsidRPr="00C4306F">
        <w:t xml:space="preserve">ddressing the </w:t>
      </w:r>
      <w:r w:rsidR="00BF15A2" w:rsidRPr="00C4306F">
        <w:t xml:space="preserve">data </w:t>
      </w:r>
      <w:r w:rsidR="007A4763" w:rsidRPr="00C4306F">
        <w:t xml:space="preserve">issues </w:t>
      </w:r>
      <w:r w:rsidR="00AD57FC" w:rsidRPr="00C4306F">
        <w:t xml:space="preserve">to enable greater comparability and </w:t>
      </w:r>
      <w:r w:rsidR="008C78FC" w:rsidRPr="00C4306F">
        <w:t>tracking</w:t>
      </w:r>
      <w:r w:rsidR="001E303E" w:rsidRPr="00C4306F">
        <w:t xml:space="preserve"> of</w:t>
      </w:r>
      <w:r w:rsidR="00D41F17" w:rsidRPr="00C4306F">
        <w:t xml:space="preserve"> </w:t>
      </w:r>
      <w:r w:rsidR="001E303E" w:rsidRPr="00C4306F">
        <w:t>participant</w:t>
      </w:r>
      <w:r w:rsidR="00D41F17" w:rsidRPr="00C4306F">
        <w:t>s</w:t>
      </w:r>
      <w:r w:rsidR="001E303E" w:rsidRPr="00C4306F">
        <w:t>’</w:t>
      </w:r>
      <w:r w:rsidR="00D41F17" w:rsidRPr="00C4306F">
        <w:t xml:space="preserve"> whole care journey is an important</w:t>
      </w:r>
      <w:r w:rsidR="001E303E" w:rsidRPr="00C4306F">
        <w:t xml:space="preserve">, although </w:t>
      </w:r>
      <w:r w:rsidR="003C5831" w:rsidRPr="00C4306F">
        <w:t>challenging,</w:t>
      </w:r>
      <w:r w:rsidR="00D41F17" w:rsidRPr="00C4306F">
        <w:t xml:space="preserve"> </w:t>
      </w:r>
      <w:r w:rsidR="00674E7C" w:rsidRPr="004B6247">
        <w:t xml:space="preserve">opportunity for the program </w:t>
      </w:r>
      <w:r w:rsidR="001E303E" w:rsidRPr="00C4306F">
        <w:t>moving forward</w:t>
      </w:r>
      <w:r w:rsidR="00674E7C" w:rsidRPr="007B3A95">
        <w:t>.</w:t>
      </w:r>
      <w:r w:rsidR="00674E7C">
        <w:t xml:space="preserve"> </w:t>
      </w:r>
    </w:p>
    <w:p w14:paraId="78EF739E" w14:textId="0E27E7BF" w:rsidR="00E663BA" w:rsidRPr="00C31EA9" w:rsidRDefault="00745F56" w:rsidP="001A22BD">
      <w:pPr>
        <w:pStyle w:val="EYBodytextwithparaspace"/>
      </w:pPr>
      <w:r w:rsidRPr="00FB2CBB">
        <w:rPr>
          <w:rStyle w:val="Strong"/>
        </w:rPr>
        <w:t>9</w:t>
      </w:r>
      <w:r w:rsidR="001741D0" w:rsidRPr="00FB2CBB">
        <w:rPr>
          <w:rStyle w:val="Strong"/>
        </w:rPr>
        <w:t xml:space="preserve">. </w:t>
      </w:r>
      <w:r w:rsidR="00AB6603" w:rsidRPr="00FB2CBB">
        <w:rPr>
          <w:rStyle w:val="Strong"/>
        </w:rPr>
        <w:t>Comparison</w:t>
      </w:r>
      <w:r w:rsidR="00926CB5" w:rsidRPr="00FB2CBB">
        <w:rPr>
          <w:rStyle w:val="Strong"/>
        </w:rPr>
        <w:t xml:space="preserve"> </w:t>
      </w:r>
      <w:r w:rsidR="00D07F0A" w:rsidRPr="00FB2CBB">
        <w:rPr>
          <w:rStyle w:val="Strong"/>
        </w:rPr>
        <w:t>to ‘</w:t>
      </w:r>
      <w:r w:rsidR="00926CB5" w:rsidRPr="00FB2CBB">
        <w:rPr>
          <w:rStyle w:val="Strong"/>
        </w:rPr>
        <w:t>usual care</w:t>
      </w:r>
      <w:r w:rsidR="00D07F0A" w:rsidRPr="00FB2CBB">
        <w:rPr>
          <w:rStyle w:val="Strong"/>
        </w:rPr>
        <w:t>’</w:t>
      </w:r>
      <w:r w:rsidR="00E663BA" w:rsidRPr="00FB2CBB">
        <w:rPr>
          <w:rStyle w:val="Strong"/>
          <w:b w:val="0"/>
        </w:rPr>
        <w:t>:</w:t>
      </w:r>
      <w:r w:rsidR="00E663BA" w:rsidRPr="00FB2CBB">
        <w:rPr>
          <w:b/>
        </w:rPr>
        <w:t xml:space="preserve"> </w:t>
      </w:r>
      <w:r w:rsidR="00C72822" w:rsidRPr="00C4306F">
        <w:t xml:space="preserve">The </w:t>
      </w:r>
      <w:r w:rsidR="00C72822">
        <w:t>u</w:t>
      </w:r>
      <w:r w:rsidR="00E663BA" w:rsidRPr="00C31EA9">
        <w:t xml:space="preserve">sual </w:t>
      </w:r>
      <w:r w:rsidR="00FC1332" w:rsidRPr="00C31EA9">
        <w:t>c</w:t>
      </w:r>
      <w:r w:rsidR="00E663BA" w:rsidRPr="00C31EA9">
        <w:t>are services</w:t>
      </w:r>
      <w:r w:rsidR="00674E7C">
        <w:t xml:space="preserve"> consulted during the Evaluation</w:t>
      </w:r>
      <w:r w:rsidR="00E663BA" w:rsidRPr="00C31EA9">
        <w:t xml:space="preserve"> shared </w:t>
      </w:r>
      <w:r w:rsidR="00611302" w:rsidRPr="00C31EA9">
        <w:t>several</w:t>
      </w:r>
      <w:r w:rsidR="00E663BA" w:rsidRPr="00C31EA9">
        <w:t xml:space="preserve"> similarities with headspace Early Psychosis services, </w:t>
      </w:r>
      <w:r w:rsidR="00611302" w:rsidRPr="00C31EA9">
        <w:t>including</w:t>
      </w:r>
      <w:r w:rsidR="00FC1332" w:rsidRPr="00C31EA9">
        <w:t xml:space="preserve"> their a</w:t>
      </w:r>
      <w:r w:rsidR="00E663BA" w:rsidRPr="00C31EA9">
        <w:t xml:space="preserve">doption </w:t>
      </w:r>
      <w:r w:rsidR="00FC1332" w:rsidRPr="00C31EA9">
        <w:t xml:space="preserve">of </w:t>
      </w:r>
      <w:r w:rsidR="00E663BA" w:rsidRPr="00C31EA9">
        <w:t xml:space="preserve">the </w:t>
      </w:r>
      <w:r w:rsidR="00FC1332" w:rsidRPr="00C31EA9">
        <w:t>EPPIC model</w:t>
      </w:r>
      <w:r w:rsidR="00E663BA" w:rsidRPr="00C31EA9">
        <w:t xml:space="preserve"> (</w:t>
      </w:r>
      <w:r w:rsidR="00C03FD5">
        <w:t>although this varied by site</w:t>
      </w:r>
      <w:r w:rsidR="00E663BA" w:rsidRPr="00C31EA9">
        <w:t>)</w:t>
      </w:r>
      <w:r w:rsidR="00611302" w:rsidRPr="00C31EA9">
        <w:t>. This</w:t>
      </w:r>
      <w:r w:rsidR="00E663BA" w:rsidRPr="00C31EA9">
        <w:t xml:space="preserve"> </w:t>
      </w:r>
      <w:r w:rsidR="00FC1332" w:rsidRPr="00C31EA9">
        <w:t>required</w:t>
      </w:r>
      <w:r w:rsidR="00E663BA" w:rsidRPr="00C31EA9">
        <w:t xml:space="preserve"> a similar assertive </w:t>
      </w:r>
      <w:r w:rsidR="00ED6B48" w:rsidRPr="00C31EA9">
        <w:t xml:space="preserve">outreach </w:t>
      </w:r>
      <w:r w:rsidR="00FC1332" w:rsidRPr="00C31EA9">
        <w:t xml:space="preserve">approach </w:t>
      </w:r>
      <w:r w:rsidR="00E663BA" w:rsidRPr="00C31EA9">
        <w:t>and low client caseload per FTE</w:t>
      </w:r>
      <w:r w:rsidR="00FC1332" w:rsidRPr="00C31EA9">
        <w:t xml:space="preserve"> </w:t>
      </w:r>
      <w:r w:rsidR="00611302" w:rsidRPr="00C31EA9">
        <w:t>like</w:t>
      </w:r>
      <w:r w:rsidR="00FC1332" w:rsidRPr="00C31EA9">
        <w:t xml:space="preserve"> headspace Early Psychosis.</w:t>
      </w:r>
      <w:r w:rsidR="00BB06F0">
        <w:t xml:space="preserve"> However, </w:t>
      </w:r>
      <w:r w:rsidR="000E22FE" w:rsidRPr="00C4306F">
        <w:t xml:space="preserve">the </w:t>
      </w:r>
      <w:r w:rsidR="00E663BA" w:rsidRPr="00F8288E">
        <w:t xml:space="preserve">usual care services </w:t>
      </w:r>
      <w:r w:rsidR="004A4DEF">
        <w:t>tended</w:t>
      </w:r>
      <w:r w:rsidR="000E22FE" w:rsidRPr="00C4306F">
        <w:t xml:space="preserve"> </w:t>
      </w:r>
      <w:r w:rsidR="00FC1332" w:rsidRPr="00F8288E">
        <w:t xml:space="preserve">to broker </w:t>
      </w:r>
      <w:r w:rsidR="004A4DEF">
        <w:t xml:space="preserve">more </w:t>
      </w:r>
      <w:r w:rsidR="00FC1332" w:rsidRPr="00F8288E">
        <w:t xml:space="preserve">with internal and external </w:t>
      </w:r>
      <w:r w:rsidR="00C0479B" w:rsidRPr="00C4306F">
        <w:t>state</w:t>
      </w:r>
      <w:r w:rsidR="004C7FE6" w:rsidRPr="00C4306F">
        <w:t>-funded</w:t>
      </w:r>
      <w:r w:rsidR="0072017A" w:rsidRPr="00C4306F">
        <w:t xml:space="preserve"> mental health</w:t>
      </w:r>
      <w:r w:rsidR="004C7FE6" w:rsidRPr="00C4306F">
        <w:t xml:space="preserve"> </w:t>
      </w:r>
      <w:r w:rsidR="0072017A" w:rsidRPr="00C4306F">
        <w:t>services</w:t>
      </w:r>
      <w:r w:rsidR="004A4DEF">
        <w:t xml:space="preserve"> and team</w:t>
      </w:r>
      <w:r w:rsidR="000350EE">
        <w:t>s</w:t>
      </w:r>
      <w:r w:rsidR="00A71AE2" w:rsidRPr="00C4306F">
        <w:t xml:space="preserve">, enabling </w:t>
      </w:r>
      <w:r w:rsidR="00866359" w:rsidRPr="00C4306F">
        <w:t>them</w:t>
      </w:r>
      <w:r w:rsidR="000030A6" w:rsidRPr="00C4306F">
        <w:t xml:space="preserve"> to distribute</w:t>
      </w:r>
      <w:r w:rsidR="00FC1332" w:rsidRPr="00F8288E">
        <w:t xml:space="preserve"> intake</w:t>
      </w:r>
      <w:r w:rsidR="00A71AE2" w:rsidRPr="00C4306F">
        <w:t xml:space="preserve"> and</w:t>
      </w:r>
      <w:r w:rsidR="00FC1332" w:rsidRPr="00F8288E">
        <w:t xml:space="preserve"> functional recovery</w:t>
      </w:r>
      <w:r w:rsidR="00A71AE2" w:rsidRPr="00C4306F">
        <w:t xml:space="preserve"> activit</w:t>
      </w:r>
      <w:r w:rsidR="00A167C3" w:rsidRPr="00C4306F">
        <w:t>i</w:t>
      </w:r>
      <w:r w:rsidR="00A71AE2" w:rsidRPr="00C4306F">
        <w:t>es</w:t>
      </w:r>
      <w:r w:rsidR="000350EE">
        <w:t xml:space="preserve"> and</w:t>
      </w:r>
      <w:r w:rsidR="00FC1332" w:rsidRPr="00F8288E">
        <w:t xml:space="preserve"> administrative </w:t>
      </w:r>
      <w:r w:rsidR="00A71AE2" w:rsidRPr="00C4306F">
        <w:t xml:space="preserve">and staff </w:t>
      </w:r>
      <w:r w:rsidR="00FC1332" w:rsidRPr="00F8288E">
        <w:t>costs across a broader client cohort</w:t>
      </w:r>
      <w:r w:rsidR="004A4DEF">
        <w:t xml:space="preserve">, i.e. non-psychosis specific mental </w:t>
      </w:r>
      <w:r w:rsidR="004A4DEF" w:rsidRPr="0047757C">
        <w:t>health clients</w:t>
      </w:r>
      <w:r w:rsidR="00B53E3F" w:rsidRPr="00C4306F">
        <w:t>.</w:t>
      </w:r>
      <w:r w:rsidR="004A4DEF" w:rsidRPr="00C4306F">
        <w:t xml:space="preserve"> Another differentiator was the absence of UHR treatment within the state-funded health services. Furthermore, it is noted that usual care consultations were limited to metropolitan services and thus service equity and access issues would also likely exist in rural and regional state-funded health service. </w:t>
      </w:r>
      <w:r w:rsidR="00A322BD" w:rsidRPr="0047757C">
        <w:t xml:space="preserve">Given the </w:t>
      </w:r>
      <w:r w:rsidR="00DC0AF9" w:rsidRPr="00C4306F">
        <w:t>constrained</w:t>
      </w:r>
      <w:r w:rsidR="00DC0AF9">
        <w:t xml:space="preserve"> </w:t>
      </w:r>
      <w:r w:rsidR="00555DCE">
        <w:t>workforce c</w:t>
      </w:r>
      <w:r w:rsidR="00DC0AF9">
        <w:t>apacity</w:t>
      </w:r>
      <w:r w:rsidR="00555DCE">
        <w:t xml:space="preserve"> which exist</w:t>
      </w:r>
      <w:r w:rsidR="006C2659">
        <w:t>s</w:t>
      </w:r>
      <w:r w:rsidR="00555DCE">
        <w:t xml:space="preserve"> across the mental health sector</w:t>
      </w:r>
      <w:r w:rsidR="00A741AC">
        <w:t>, identifying ways it can be more</w:t>
      </w:r>
      <w:r w:rsidR="00F8288E">
        <w:t xml:space="preserve"> </w:t>
      </w:r>
      <w:r w:rsidR="00DC0AF9">
        <w:t>effectively leveraged across a ra</w:t>
      </w:r>
      <w:r w:rsidR="00F8288E">
        <w:t>n</w:t>
      </w:r>
      <w:r w:rsidR="00DC0AF9">
        <w:t>ge of setting</w:t>
      </w:r>
      <w:r w:rsidR="00F8288E">
        <w:t>s</w:t>
      </w:r>
      <w:r w:rsidR="006C2659">
        <w:t xml:space="preserve"> – which are either Commonwealth or </w:t>
      </w:r>
      <w:r w:rsidR="00320558">
        <w:t>state-funded</w:t>
      </w:r>
      <w:r w:rsidR="00FB1914">
        <w:t xml:space="preserve"> – ought to be considered as part of the future planning for the EPYS program</w:t>
      </w:r>
      <w:r w:rsidR="00320558">
        <w:t>.</w:t>
      </w:r>
      <w:r w:rsidR="00F8288E">
        <w:t xml:space="preserve"> </w:t>
      </w:r>
    </w:p>
    <w:p w14:paraId="15335B47" w14:textId="1CFAAE40" w:rsidR="00010246" w:rsidRPr="00C4306F" w:rsidRDefault="00745F56" w:rsidP="001A22BD">
      <w:pPr>
        <w:pStyle w:val="BodyText"/>
        <w:rPr>
          <w:color w:val="000000" w:themeColor="text1"/>
        </w:rPr>
      </w:pPr>
      <w:r w:rsidRPr="00FB2CBB">
        <w:rPr>
          <w:rStyle w:val="Strong"/>
        </w:rPr>
        <w:t>10</w:t>
      </w:r>
      <w:r w:rsidR="001741D0" w:rsidRPr="00FB2CBB">
        <w:rPr>
          <w:rStyle w:val="Strong"/>
        </w:rPr>
        <w:t xml:space="preserve">. </w:t>
      </w:r>
      <w:r w:rsidR="00A7075D" w:rsidRPr="00FB2CBB">
        <w:rPr>
          <w:rStyle w:val="Strong"/>
        </w:rPr>
        <w:t>EPYS P</w:t>
      </w:r>
      <w:r w:rsidR="00926CB5" w:rsidRPr="00FB2CBB">
        <w:rPr>
          <w:rStyle w:val="Strong"/>
        </w:rPr>
        <w:t>rogram value for money</w:t>
      </w:r>
      <w:r w:rsidR="00A7075D" w:rsidRPr="00FB2CBB">
        <w:t xml:space="preserve">: </w:t>
      </w:r>
      <w:r w:rsidR="00BF382F">
        <w:t>With an ICER of</w:t>
      </w:r>
      <w:r w:rsidR="00C31EA9" w:rsidRPr="00C31EA9">
        <w:t xml:space="preserve"> $318,954 per QALY gained, </w:t>
      </w:r>
      <w:r w:rsidR="00E665D1">
        <w:t xml:space="preserve">the EPYS Program </w:t>
      </w:r>
      <w:r w:rsidR="006F2A16">
        <w:t>was</w:t>
      </w:r>
      <w:r w:rsidR="00E665D1">
        <w:t xml:space="preserve"> well above</w:t>
      </w:r>
      <w:r w:rsidR="00C31EA9" w:rsidRPr="00C31EA9">
        <w:t xml:space="preserve"> the standard threshold for funding health interventions domestically or internationally.</w:t>
      </w:r>
      <w:r w:rsidR="00C31EA9">
        <w:t xml:space="preserve"> </w:t>
      </w:r>
      <w:r w:rsidR="00EF52BB">
        <w:t>When a</w:t>
      </w:r>
      <w:r w:rsidR="00C31EA9" w:rsidRPr="00CE44A3">
        <w:t>n alternative scenario was tested in which EPYS was considered a substitute service for existing state-</w:t>
      </w:r>
      <w:r w:rsidR="00C31EA9">
        <w:t>funded</w:t>
      </w:r>
      <w:r w:rsidR="00C31EA9" w:rsidRPr="00CE44A3">
        <w:t xml:space="preserve"> community services for FEP clients</w:t>
      </w:r>
      <w:r w:rsidR="00C31EA9">
        <w:t xml:space="preserve">, the ICER was </w:t>
      </w:r>
      <w:r w:rsidR="00C31EA9" w:rsidRPr="00CE44A3">
        <w:t xml:space="preserve">$223,848 per </w:t>
      </w:r>
      <w:r w:rsidR="00C31EA9" w:rsidRPr="00CE44A3">
        <w:rPr>
          <w:color w:val="000000" w:themeColor="text1"/>
        </w:rPr>
        <w:t>QALY</w:t>
      </w:r>
      <w:r w:rsidR="00F34702">
        <w:rPr>
          <w:color w:val="000000" w:themeColor="text1"/>
        </w:rPr>
        <w:t xml:space="preserve"> </w:t>
      </w:r>
      <w:r w:rsidR="00F34702">
        <w:rPr>
          <w:color w:val="000000" w:themeColor="text1"/>
        </w:rPr>
        <w:lastRenderedPageBreak/>
        <w:t xml:space="preserve">which is </w:t>
      </w:r>
      <w:r w:rsidR="00107960">
        <w:rPr>
          <w:color w:val="000000" w:themeColor="text1"/>
        </w:rPr>
        <w:t>still relatively high</w:t>
      </w:r>
      <w:r w:rsidR="00C31EA9" w:rsidRPr="00CE44A3">
        <w:rPr>
          <w:color w:val="000000" w:themeColor="text1"/>
        </w:rPr>
        <w:t>.</w:t>
      </w:r>
      <w:r w:rsidR="004A4DEF">
        <w:rPr>
          <w:color w:val="000000" w:themeColor="text1"/>
        </w:rPr>
        <w:t xml:space="preserve"> </w:t>
      </w:r>
      <w:r w:rsidR="007958B3">
        <w:rPr>
          <w:color w:val="000000" w:themeColor="text1"/>
        </w:rPr>
        <w:t>Whilst acknowl</w:t>
      </w:r>
      <w:r w:rsidR="003E1CC2">
        <w:rPr>
          <w:color w:val="000000" w:themeColor="text1"/>
        </w:rPr>
        <w:t>e</w:t>
      </w:r>
      <w:r w:rsidR="007958B3">
        <w:rPr>
          <w:color w:val="000000" w:themeColor="text1"/>
        </w:rPr>
        <w:t xml:space="preserve">dging this analysis does not reflect the potential </w:t>
      </w:r>
      <w:r w:rsidR="00876C63">
        <w:rPr>
          <w:color w:val="000000" w:themeColor="text1"/>
        </w:rPr>
        <w:t>benefits to societ</w:t>
      </w:r>
      <w:r w:rsidR="006F2A16">
        <w:rPr>
          <w:color w:val="000000" w:themeColor="text1"/>
        </w:rPr>
        <w:t>y</w:t>
      </w:r>
      <w:r w:rsidR="004A4DEF">
        <w:rPr>
          <w:color w:val="000000" w:themeColor="text1"/>
        </w:rPr>
        <w:t xml:space="preserve"> resulting from</w:t>
      </w:r>
      <w:r w:rsidR="00876C63">
        <w:rPr>
          <w:color w:val="000000" w:themeColor="text1"/>
        </w:rPr>
        <w:t xml:space="preserve"> </w:t>
      </w:r>
      <w:r w:rsidR="007D3097">
        <w:rPr>
          <w:color w:val="000000" w:themeColor="text1"/>
        </w:rPr>
        <w:t>improved functional outcomes,</w:t>
      </w:r>
      <w:r w:rsidR="0070255E">
        <w:rPr>
          <w:color w:val="000000" w:themeColor="text1"/>
        </w:rPr>
        <w:t xml:space="preserve"> </w:t>
      </w:r>
      <w:r w:rsidR="006D337A">
        <w:rPr>
          <w:color w:val="000000" w:themeColor="text1"/>
        </w:rPr>
        <w:t xml:space="preserve">it will be important </w:t>
      </w:r>
      <w:r w:rsidR="00221139">
        <w:rPr>
          <w:color w:val="000000" w:themeColor="text1"/>
        </w:rPr>
        <w:t>co</w:t>
      </w:r>
      <w:r w:rsidR="004A4DEF">
        <w:rPr>
          <w:color w:val="000000" w:themeColor="text1"/>
        </w:rPr>
        <w:t>n</w:t>
      </w:r>
      <w:r w:rsidR="00221139">
        <w:rPr>
          <w:color w:val="000000" w:themeColor="text1"/>
        </w:rPr>
        <w:t xml:space="preserve">sider (as described above) </w:t>
      </w:r>
      <w:r w:rsidR="006D337A">
        <w:rPr>
          <w:color w:val="000000" w:themeColor="text1"/>
        </w:rPr>
        <w:t xml:space="preserve">how </w:t>
      </w:r>
      <w:r w:rsidR="00076FA8">
        <w:rPr>
          <w:color w:val="000000" w:themeColor="text1"/>
        </w:rPr>
        <w:t xml:space="preserve">the </w:t>
      </w:r>
      <w:r w:rsidR="00076FA8" w:rsidRPr="00C31EA9">
        <w:t xml:space="preserve">governance, design and implementation of the service </w:t>
      </w:r>
      <w:r w:rsidR="00076FA8">
        <w:t>can be</w:t>
      </w:r>
      <w:r w:rsidR="00076FA8" w:rsidRPr="00C31EA9">
        <w:t xml:space="preserve"> optimise</w:t>
      </w:r>
      <w:r w:rsidR="00221139">
        <w:t>d</w:t>
      </w:r>
      <w:r w:rsidR="00076FA8" w:rsidRPr="00C31EA9">
        <w:t xml:space="preserve"> to create a scalable and sustainable model in the future</w:t>
      </w:r>
      <w:r w:rsidR="00A33F6C">
        <w:t>. P</w:t>
      </w:r>
      <w:r w:rsidR="0021656B">
        <w:t>articularly as s</w:t>
      </w:r>
      <w:r w:rsidR="0021656B" w:rsidRPr="00C31EA9">
        <w:t>ignificant economies of scale are not expected to be achieved from a broader rollout</w:t>
      </w:r>
      <w:r w:rsidR="0021656B">
        <w:t xml:space="preserve"> of the model </w:t>
      </w:r>
      <w:r w:rsidR="00287A4C">
        <w:t>(</w:t>
      </w:r>
      <w:r w:rsidR="0021656B">
        <w:t>in its current form</w:t>
      </w:r>
      <w:r w:rsidR="00287A4C">
        <w:t>)</w:t>
      </w:r>
      <w:r w:rsidR="003A4C39">
        <w:t>, as noted</w:t>
      </w:r>
      <w:r w:rsidR="000005FA">
        <w:t xml:space="preserve"> below</w:t>
      </w:r>
      <w:r w:rsidR="00076FA8" w:rsidRPr="007B3A95">
        <w:t xml:space="preserve">. </w:t>
      </w:r>
    </w:p>
    <w:p w14:paraId="6E417567" w14:textId="4189813C" w:rsidR="00A7075D" w:rsidRPr="00C31EA9" w:rsidRDefault="002853A4" w:rsidP="001A22BD">
      <w:pPr>
        <w:pStyle w:val="EYBodytextwithparaspace"/>
      </w:pPr>
      <w:r w:rsidRPr="00FB2CBB">
        <w:rPr>
          <w:rStyle w:val="Strong"/>
        </w:rPr>
        <w:t>1</w:t>
      </w:r>
      <w:r w:rsidR="00745F56" w:rsidRPr="00FB2CBB">
        <w:rPr>
          <w:rStyle w:val="Strong"/>
        </w:rPr>
        <w:t>1.</w:t>
      </w:r>
      <w:r w:rsidR="001741D0" w:rsidRPr="00FB2CBB">
        <w:rPr>
          <w:rStyle w:val="Strong"/>
        </w:rPr>
        <w:t xml:space="preserve"> </w:t>
      </w:r>
      <w:r w:rsidR="00926CB5" w:rsidRPr="00FB2CBB">
        <w:rPr>
          <w:rStyle w:val="Strong"/>
        </w:rPr>
        <w:t xml:space="preserve">Broader rollout of the </w:t>
      </w:r>
      <w:r w:rsidR="00611302" w:rsidRPr="00FB2CBB">
        <w:rPr>
          <w:rStyle w:val="Strong"/>
        </w:rPr>
        <w:t>EPYS</w:t>
      </w:r>
      <w:r w:rsidR="00926CB5" w:rsidRPr="00FB2CBB">
        <w:rPr>
          <w:rStyle w:val="Strong"/>
        </w:rPr>
        <w:t xml:space="preserve"> </w:t>
      </w:r>
      <w:r w:rsidR="00611302" w:rsidRPr="00FB2CBB">
        <w:rPr>
          <w:rStyle w:val="Strong"/>
        </w:rPr>
        <w:t>P</w:t>
      </w:r>
      <w:r w:rsidR="00926CB5" w:rsidRPr="00FB2CBB">
        <w:rPr>
          <w:rStyle w:val="Strong"/>
        </w:rPr>
        <w:t>rogram</w:t>
      </w:r>
      <w:r w:rsidR="00A7075D" w:rsidRPr="00FB2CBB">
        <w:rPr>
          <w:b/>
        </w:rPr>
        <w:t>:</w:t>
      </w:r>
      <w:r w:rsidR="00A7075D" w:rsidRPr="00FB2CBB">
        <w:t xml:space="preserve"> </w:t>
      </w:r>
      <w:r w:rsidR="00E663BA" w:rsidRPr="00C31EA9">
        <w:t xml:space="preserve">The broader rollout of the program in its current form would be limited to populations of 400,000 or more (or with a youth population of 50,000). This approach would reach 73 percent of the population (over 10,000 clients) at an estimated cost of between $169 </w:t>
      </w:r>
      <w:r w:rsidR="00611302" w:rsidRPr="00C31EA9">
        <w:t>to</w:t>
      </w:r>
      <w:r w:rsidR="00E663BA" w:rsidRPr="00C31EA9">
        <w:t xml:space="preserve"> $209 million per annum</w:t>
      </w:r>
      <w:r w:rsidR="00C576DF">
        <w:t>. H</w:t>
      </w:r>
      <w:r w:rsidR="00611302" w:rsidRPr="00C31EA9">
        <w:t>owever</w:t>
      </w:r>
      <w:r w:rsidR="00C576DF">
        <w:t>, this</w:t>
      </w:r>
      <w:r w:rsidR="00611302" w:rsidRPr="00C31EA9">
        <w:t xml:space="preserve"> would mean</w:t>
      </w:r>
      <w:r w:rsidR="00D35858">
        <w:t xml:space="preserve"> that</w:t>
      </w:r>
      <w:r w:rsidR="00611302" w:rsidRPr="00C31EA9">
        <w:t xml:space="preserve"> </w:t>
      </w:r>
      <w:r w:rsidR="00E663BA" w:rsidRPr="00C31EA9">
        <w:t>most</w:t>
      </w:r>
      <w:r w:rsidR="00335F33">
        <w:t xml:space="preserve"> </w:t>
      </w:r>
      <w:r w:rsidR="00C576DF">
        <w:t>of</w:t>
      </w:r>
      <w:r w:rsidR="00E663BA" w:rsidRPr="00C31EA9">
        <w:t xml:space="preserve"> regional and all rural and remote </w:t>
      </w:r>
      <w:r w:rsidR="00611302" w:rsidRPr="00C31EA9">
        <w:t>locations</w:t>
      </w:r>
      <w:r w:rsidR="00E663BA" w:rsidRPr="00C31EA9">
        <w:t xml:space="preserve"> would</w:t>
      </w:r>
      <w:r w:rsidR="00611302" w:rsidRPr="00C31EA9">
        <w:t xml:space="preserve"> </w:t>
      </w:r>
      <w:r w:rsidR="00D35858">
        <w:t xml:space="preserve">still </w:t>
      </w:r>
      <w:r w:rsidR="00521F26">
        <w:t xml:space="preserve">not </w:t>
      </w:r>
      <w:r w:rsidR="0021656B">
        <w:t>be</w:t>
      </w:r>
      <w:r w:rsidR="00696622">
        <w:t xml:space="preserve"> covered</w:t>
      </w:r>
      <w:r w:rsidR="00E663BA" w:rsidRPr="00C31EA9">
        <w:t xml:space="preserve">. </w:t>
      </w:r>
      <w:r w:rsidR="006E75EA">
        <w:t>To</w:t>
      </w:r>
      <w:r w:rsidR="00BD6441">
        <w:t xml:space="preserve"> address the </w:t>
      </w:r>
      <w:r w:rsidR="00E663BA" w:rsidRPr="00C31EA9">
        <w:t xml:space="preserve">value for money </w:t>
      </w:r>
      <w:r w:rsidR="002D5690">
        <w:t xml:space="preserve">and </w:t>
      </w:r>
      <w:r w:rsidR="00E663BA" w:rsidRPr="00C31EA9">
        <w:t xml:space="preserve">service equity </w:t>
      </w:r>
      <w:r w:rsidR="002D5690">
        <w:t>issues</w:t>
      </w:r>
      <w:r w:rsidR="00E663BA" w:rsidRPr="00C31EA9">
        <w:t xml:space="preserve">, a change in the design of the program would be required prior to a further rollout. </w:t>
      </w:r>
      <w:r w:rsidR="00674E7C" w:rsidRPr="0068164C">
        <w:t xml:space="preserve">This may </w:t>
      </w:r>
      <w:r w:rsidR="00474CE8" w:rsidRPr="00C4306F">
        <w:t>involve</w:t>
      </w:r>
      <w:r w:rsidR="00674E7C" w:rsidRPr="0068164C">
        <w:t>, for example, a greater uptake of telemedicine and online platforms, as well as redesigned models of care that leverage state-funded health service resources and infrastructure.</w:t>
      </w:r>
      <w:r w:rsidR="00674E7C">
        <w:t xml:space="preserve"> </w:t>
      </w:r>
      <w:r w:rsidR="00E663BA" w:rsidRPr="00C31EA9">
        <w:t xml:space="preserve">   </w:t>
      </w:r>
    </w:p>
    <w:p w14:paraId="6041DC9D" w14:textId="77777777" w:rsidR="00156638" w:rsidRPr="00C31EA9" w:rsidRDefault="00156638" w:rsidP="00206599">
      <w:pPr>
        <w:pStyle w:val="EYHeading2"/>
      </w:pPr>
      <w:bookmarkStart w:id="23" w:name="_Toc88132863"/>
      <w:bookmarkStart w:id="24" w:name="_Toc42073906"/>
      <w:bookmarkEnd w:id="22"/>
      <w:r w:rsidRPr="00C31EA9">
        <w:t>Opportunities</w:t>
      </w:r>
      <w:bookmarkEnd w:id="23"/>
    </w:p>
    <w:p w14:paraId="59B957F6" w14:textId="48451130" w:rsidR="002853A4" w:rsidRPr="00C31EA9" w:rsidRDefault="0047757C" w:rsidP="001A22BD">
      <w:pPr>
        <w:pStyle w:val="EYBodytextwithparaspace"/>
        <w:rPr>
          <w:szCs w:val="28"/>
        </w:rPr>
      </w:pPr>
      <w:r w:rsidRPr="00C31EA9">
        <w:t xml:space="preserve">The following priority opportunities were identified through the Evaluation to enhance and support the sustainability of the EPYS Program into the future. </w:t>
      </w:r>
      <w:r w:rsidRPr="00284A5F">
        <w:t xml:space="preserve">These opportunities </w:t>
      </w:r>
      <w:r>
        <w:t>were</w:t>
      </w:r>
      <w:r w:rsidRPr="00C31EA9">
        <w:rPr>
          <w:szCs w:val="28"/>
        </w:rPr>
        <w:t xml:space="preserve"> grouped into short</w:t>
      </w:r>
      <w:r w:rsidRPr="00C31EA9">
        <w:rPr>
          <w:color w:val="000000" w:themeColor="text1"/>
          <w:szCs w:val="28"/>
        </w:rPr>
        <w:t>, medium</w:t>
      </w:r>
      <w:r w:rsidRPr="00C31EA9">
        <w:rPr>
          <w:szCs w:val="28"/>
        </w:rPr>
        <w:t xml:space="preserve"> and longer-term opportunities, based on the ease and potential timeframe for implementation</w:t>
      </w:r>
      <w:r>
        <w:rPr>
          <w:szCs w:val="28"/>
        </w:rPr>
        <w:t>.</w:t>
      </w:r>
    </w:p>
    <w:p w14:paraId="1281574E" w14:textId="3D17EBD8" w:rsidR="00E8733C" w:rsidRDefault="002853A4" w:rsidP="00292ADA">
      <w:pPr>
        <w:pStyle w:val="Caption"/>
        <w:keepNext w:val="0"/>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1</w:t>
      </w:r>
      <w:r w:rsidRPr="00C4306F">
        <w:fldChar w:fldCharType="end"/>
      </w:r>
      <w:r w:rsidRPr="00C4306F">
        <w:t xml:space="preserve">: Overview of </w:t>
      </w:r>
      <w:r w:rsidR="0047757C" w:rsidRPr="0060418B">
        <w:t>priority</w:t>
      </w:r>
      <w:r w:rsidR="0047757C">
        <w:t xml:space="preserve"> </w:t>
      </w:r>
      <w:r w:rsidRPr="00C4306F">
        <w:t>opportunities for the EPYS Program</w:t>
      </w:r>
    </w:p>
    <w:tbl>
      <w:tblPr>
        <w:tblStyle w:val="Style11"/>
        <w:tblW w:w="5183" w:type="pct"/>
        <w:tblLayout w:type="fixed"/>
        <w:tblLook w:val="04A0" w:firstRow="1" w:lastRow="0" w:firstColumn="1" w:lastColumn="0" w:noHBand="0" w:noVBand="1"/>
        <w:tblDescription w:val="Table 1 is a list of priority opportunities for the EPYS Program"/>
      </w:tblPr>
      <w:tblGrid>
        <w:gridCol w:w="1838"/>
        <w:gridCol w:w="1136"/>
        <w:gridCol w:w="288"/>
        <w:gridCol w:w="1416"/>
        <w:gridCol w:w="1418"/>
        <w:gridCol w:w="3260"/>
      </w:tblGrid>
      <w:tr w:rsidR="00054D05" w:rsidRPr="00056D27" w14:paraId="795AA48B" w14:textId="77777777" w:rsidTr="00054D05">
        <w:trPr>
          <w:gridAfter w:val="1"/>
          <w:cnfStyle w:val="100000000000" w:firstRow="1" w:lastRow="0" w:firstColumn="0" w:lastColumn="0" w:oddVBand="0" w:evenVBand="0" w:oddHBand="0" w:evenHBand="0" w:firstRowFirstColumn="0" w:firstRowLastColumn="0" w:lastRowFirstColumn="0" w:lastRowLastColumn="0"/>
          <w:wAfter w:w="1742" w:type="pct"/>
          <w:trHeight w:val="213"/>
          <w:tblHeader/>
        </w:trPr>
        <w:tc>
          <w:tcPr>
            <w:tcW w:w="982" w:type="pct"/>
            <w:tcBorders>
              <w:top w:val="nil"/>
              <w:left w:val="nil"/>
              <w:bottom w:val="nil"/>
              <w:right w:val="nil"/>
            </w:tcBorders>
            <w:shd w:val="clear" w:color="auto" w:fill="auto"/>
          </w:tcPr>
          <w:p w14:paraId="27482518" w14:textId="77777777" w:rsidR="00AE3722" w:rsidRPr="00056D27" w:rsidRDefault="00AE3722" w:rsidP="00D114E0">
            <w:pPr>
              <w:pStyle w:val="EYBodytextwithparaspace"/>
              <w:spacing w:before="0" w:after="0"/>
              <w:rPr>
                <w:b w:val="0"/>
                <w:i/>
                <w:sz w:val="20"/>
                <w:szCs w:val="20"/>
              </w:rPr>
            </w:pPr>
            <w:bookmarkStart w:id="25" w:name="_Hlk87879146"/>
            <w:r w:rsidRPr="00056D27">
              <w:rPr>
                <w:b w:val="0"/>
                <w:i/>
                <w:color w:val="000000" w:themeColor="text1"/>
                <w:sz w:val="20"/>
                <w:szCs w:val="20"/>
              </w:rPr>
              <w:t>Legend:</w:t>
            </w:r>
          </w:p>
        </w:tc>
        <w:tc>
          <w:tcPr>
            <w:tcW w:w="761" w:type="pct"/>
            <w:gridSpan w:val="2"/>
            <w:tcBorders>
              <w:top w:val="nil"/>
              <w:left w:val="nil"/>
              <w:bottom w:val="nil"/>
              <w:right w:val="nil"/>
            </w:tcBorders>
            <w:shd w:val="clear" w:color="auto" w:fill="DDBDDC"/>
          </w:tcPr>
          <w:p w14:paraId="15C3D76C" w14:textId="77777777" w:rsidR="00AE3722" w:rsidRPr="00056D27" w:rsidRDefault="00AE3722" w:rsidP="005702B6">
            <w:pPr>
              <w:pStyle w:val="EYBodytextwithparaspace"/>
              <w:spacing w:after="0"/>
              <w:rPr>
                <w:b w:val="0"/>
                <w:i/>
                <w:sz w:val="20"/>
                <w:szCs w:val="20"/>
              </w:rPr>
            </w:pPr>
            <w:r w:rsidRPr="00056D27">
              <w:rPr>
                <w:b w:val="0"/>
                <w:i/>
                <w:color w:val="000000" w:themeColor="text1"/>
                <w:sz w:val="20"/>
                <w:szCs w:val="20"/>
              </w:rPr>
              <w:t>Short-term</w:t>
            </w:r>
          </w:p>
        </w:tc>
        <w:tc>
          <w:tcPr>
            <w:tcW w:w="757" w:type="pct"/>
            <w:tcBorders>
              <w:top w:val="nil"/>
              <w:left w:val="nil"/>
              <w:bottom w:val="nil"/>
              <w:right w:val="nil"/>
            </w:tcBorders>
            <w:shd w:val="clear" w:color="auto" w:fill="D0CECE" w:themeFill="background2" w:themeFillShade="E6"/>
          </w:tcPr>
          <w:p w14:paraId="152C0B93" w14:textId="77777777" w:rsidR="00AE3722" w:rsidRPr="00056D27" w:rsidRDefault="00AE3722" w:rsidP="005702B6">
            <w:pPr>
              <w:pStyle w:val="EYBodytextwithparaspace"/>
              <w:spacing w:after="0"/>
              <w:rPr>
                <w:b w:val="0"/>
                <w:i/>
                <w:sz w:val="20"/>
                <w:szCs w:val="20"/>
              </w:rPr>
            </w:pPr>
            <w:r w:rsidRPr="00056D27">
              <w:rPr>
                <w:b w:val="0"/>
                <w:i/>
                <w:color w:val="000000" w:themeColor="text1"/>
                <w:sz w:val="20"/>
                <w:szCs w:val="20"/>
              </w:rPr>
              <w:t>Medium-term</w:t>
            </w:r>
          </w:p>
        </w:tc>
        <w:tc>
          <w:tcPr>
            <w:tcW w:w="758" w:type="pct"/>
            <w:tcBorders>
              <w:top w:val="nil"/>
              <w:left w:val="nil"/>
              <w:bottom w:val="nil"/>
              <w:right w:val="nil"/>
            </w:tcBorders>
            <w:shd w:val="clear" w:color="auto" w:fill="BCFBFF"/>
          </w:tcPr>
          <w:p w14:paraId="55C4C8DD" w14:textId="77777777" w:rsidR="00AE3722" w:rsidRPr="00056D27" w:rsidRDefault="00AE3722" w:rsidP="005702B6">
            <w:pPr>
              <w:pStyle w:val="EYBodytextwithparaspace"/>
              <w:spacing w:after="0"/>
              <w:rPr>
                <w:b w:val="0"/>
                <w:i/>
                <w:sz w:val="20"/>
                <w:szCs w:val="20"/>
              </w:rPr>
            </w:pPr>
            <w:r w:rsidRPr="00056D27">
              <w:rPr>
                <w:b w:val="0"/>
                <w:i/>
                <w:color w:val="000000" w:themeColor="text1"/>
                <w:sz w:val="20"/>
                <w:szCs w:val="20"/>
              </w:rPr>
              <w:t>Longer-term</w:t>
            </w:r>
          </w:p>
        </w:tc>
      </w:tr>
      <w:bookmarkEnd w:id="25"/>
      <w:tr w:rsidR="00AE3722" w:rsidRPr="00056D27" w14:paraId="54CFBB2A" w14:textId="77777777" w:rsidTr="00054D05">
        <w:trPr>
          <w:cnfStyle w:val="100000000000" w:firstRow="1" w:lastRow="0" w:firstColumn="0" w:lastColumn="0" w:oddVBand="0" w:evenVBand="0" w:oddHBand="0" w:evenHBand="0" w:firstRowFirstColumn="0" w:firstRowLastColumn="0" w:lastRowFirstColumn="0" w:lastRowLastColumn="0"/>
          <w:trHeight w:val="213"/>
          <w:tblHeader/>
        </w:trPr>
        <w:tc>
          <w:tcPr>
            <w:tcW w:w="982" w:type="pct"/>
            <w:tcBorders>
              <w:bottom w:val="single" w:sz="12" w:space="0" w:color="BFBFBF"/>
            </w:tcBorders>
            <w:shd w:val="clear" w:color="auto" w:fill="595959" w:themeFill="text1" w:themeFillTint="A6"/>
          </w:tcPr>
          <w:p w14:paraId="3CCFCBDA" w14:textId="77777777" w:rsidR="00AE3722" w:rsidRPr="00056D27" w:rsidRDefault="00AE3722" w:rsidP="005F0556">
            <w:pPr>
              <w:pStyle w:val="EYBodytextwithparaspace"/>
              <w:spacing w:before="0" w:after="0"/>
              <w:rPr>
                <w:sz w:val="20"/>
                <w:szCs w:val="20"/>
              </w:rPr>
            </w:pPr>
            <w:r w:rsidRPr="00056D27">
              <w:rPr>
                <w:sz w:val="20"/>
                <w:szCs w:val="20"/>
              </w:rPr>
              <w:t>Opportunity area</w:t>
            </w:r>
          </w:p>
        </w:tc>
        <w:tc>
          <w:tcPr>
            <w:tcW w:w="607" w:type="pct"/>
            <w:tcBorders>
              <w:bottom w:val="single" w:sz="12" w:space="0" w:color="BFBFBF"/>
            </w:tcBorders>
            <w:shd w:val="clear" w:color="auto" w:fill="595959" w:themeFill="text1" w:themeFillTint="A6"/>
          </w:tcPr>
          <w:p w14:paraId="0ACC4D7B" w14:textId="77777777" w:rsidR="00AE3722" w:rsidRPr="00056D27" w:rsidRDefault="00AE3722" w:rsidP="005702B6">
            <w:pPr>
              <w:pStyle w:val="EYBodytextwithparaspace"/>
              <w:spacing w:after="0"/>
              <w:jc w:val="center"/>
              <w:rPr>
                <w:sz w:val="20"/>
                <w:szCs w:val="20"/>
              </w:rPr>
            </w:pPr>
            <w:r w:rsidRPr="00056D27">
              <w:rPr>
                <w:sz w:val="20"/>
                <w:szCs w:val="20"/>
              </w:rPr>
              <w:t>Timing</w:t>
            </w:r>
          </w:p>
        </w:tc>
        <w:tc>
          <w:tcPr>
            <w:tcW w:w="3411" w:type="pct"/>
            <w:gridSpan w:val="4"/>
            <w:tcBorders>
              <w:bottom w:val="single" w:sz="12" w:space="0" w:color="BFBFBF"/>
            </w:tcBorders>
            <w:shd w:val="clear" w:color="auto" w:fill="595959" w:themeFill="text1" w:themeFillTint="A6"/>
          </w:tcPr>
          <w:p w14:paraId="5AC50EA5" w14:textId="77777777" w:rsidR="00AE3722" w:rsidRPr="00056D27" w:rsidRDefault="00AE3722" w:rsidP="005702B6">
            <w:pPr>
              <w:pStyle w:val="EYBodytextwithparaspace"/>
              <w:spacing w:after="0"/>
              <w:rPr>
                <w:sz w:val="20"/>
                <w:szCs w:val="20"/>
              </w:rPr>
            </w:pPr>
            <w:r w:rsidRPr="00056D27">
              <w:rPr>
                <w:sz w:val="20"/>
                <w:szCs w:val="20"/>
              </w:rPr>
              <w:t>Opportunity</w:t>
            </w:r>
          </w:p>
        </w:tc>
      </w:tr>
      <w:tr w:rsidR="00AE3722" w:rsidRPr="00056D27" w14:paraId="49F09096" w14:textId="77777777" w:rsidTr="00EC1C79">
        <w:trPr>
          <w:cnfStyle w:val="000000100000" w:firstRow="0" w:lastRow="0" w:firstColumn="0" w:lastColumn="0" w:oddVBand="0" w:evenVBand="0" w:oddHBand="1" w:evenHBand="0" w:firstRowFirstColumn="0" w:firstRowLastColumn="0" w:lastRowFirstColumn="0" w:lastRowLastColumn="0"/>
          <w:trHeight w:val="491"/>
        </w:trPr>
        <w:tc>
          <w:tcPr>
            <w:tcW w:w="982" w:type="pct"/>
            <w:vMerge w:val="restart"/>
            <w:tcBorders>
              <w:top w:val="single" w:sz="12" w:space="0" w:color="BFBFBF"/>
              <w:left w:val="single" w:sz="12" w:space="0" w:color="BFBFBF"/>
            </w:tcBorders>
            <w:shd w:val="clear" w:color="auto" w:fill="FFFFFF" w:themeFill="background1"/>
          </w:tcPr>
          <w:p w14:paraId="404C1153" w14:textId="77777777" w:rsidR="00AE3722" w:rsidRPr="00056D27" w:rsidRDefault="00AE3722" w:rsidP="00EC1C79">
            <w:pPr>
              <w:pStyle w:val="Heading3"/>
              <w:keepNext w:val="0"/>
              <w:autoSpaceDE/>
              <w:autoSpaceDN/>
              <w:adjustRightInd/>
              <w:spacing w:before="0" w:after="0"/>
              <w:outlineLvl w:val="2"/>
              <w:rPr>
                <w:rFonts w:cstheme="minorHAnsi"/>
                <w:iCs/>
                <w:color w:val="000000" w:themeColor="text1"/>
                <w:sz w:val="20"/>
              </w:rPr>
            </w:pPr>
            <w:r w:rsidRPr="00056D27">
              <w:rPr>
                <w:rFonts w:cstheme="minorHAnsi"/>
                <w:bCs w:val="0"/>
                <w:color w:val="000000" w:themeColor="text1"/>
                <w:sz w:val="20"/>
              </w:rPr>
              <w:t>EPYS Program governance and design</w:t>
            </w:r>
          </w:p>
        </w:tc>
        <w:tc>
          <w:tcPr>
            <w:tcW w:w="607" w:type="pct"/>
            <w:tcBorders>
              <w:top w:val="single" w:sz="12" w:space="0" w:color="BFBFBF"/>
            </w:tcBorders>
            <w:shd w:val="clear" w:color="auto" w:fill="DDBDDC"/>
          </w:tcPr>
          <w:p w14:paraId="4141798A" w14:textId="77777777" w:rsidR="00AE3722" w:rsidRPr="00056D27" w:rsidRDefault="00AE3722" w:rsidP="005702B6">
            <w:pPr>
              <w:pStyle w:val="EYBodytextwithparaspace"/>
              <w:spacing w:after="0"/>
              <w:jc w:val="center"/>
              <w:rPr>
                <w:sz w:val="20"/>
                <w:szCs w:val="20"/>
              </w:rPr>
            </w:pPr>
          </w:p>
        </w:tc>
        <w:tc>
          <w:tcPr>
            <w:tcW w:w="3411" w:type="pct"/>
            <w:gridSpan w:val="4"/>
            <w:tcBorders>
              <w:top w:val="single" w:sz="12" w:space="0" w:color="BFBFBF"/>
              <w:right w:val="single" w:sz="12" w:space="0" w:color="BFBFBF"/>
            </w:tcBorders>
            <w:shd w:val="clear" w:color="auto" w:fill="F2F2F2"/>
          </w:tcPr>
          <w:p w14:paraId="07E07B8D" w14:textId="77777777" w:rsidR="00AE3722" w:rsidRPr="00056D27" w:rsidRDefault="00AE3722" w:rsidP="005702B6">
            <w:pPr>
              <w:pStyle w:val="EYBodytextwithparaspace"/>
              <w:spacing w:after="0"/>
              <w:rPr>
                <w:sz w:val="20"/>
                <w:szCs w:val="20"/>
              </w:rPr>
            </w:pPr>
            <w:r w:rsidRPr="00056D27">
              <w:rPr>
                <w:sz w:val="20"/>
                <w:szCs w:val="20"/>
              </w:rPr>
              <w:t>Review, clarify and streamline the roles and responsibilities of each stakeholder with a role in the governance of the EPYS Program nationally</w:t>
            </w:r>
          </w:p>
        </w:tc>
      </w:tr>
      <w:tr w:rsidR="00AE3722" w:rsidRPr="00056D27" w14:paraId="4E9D8C4D" w14:textId="77777777" w:rsidTr="00054D05">
        <w:trPr>
          <w:cnfStyle w:val="000000010000" w:firstRow="0" w:lastRow="0" w:firstColumn="0" w:lastColumn="0" w:oddVBand="0" w:evenVBand="0" w:oddHBand="0" w:evenHBand="1"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2CE7A575" w14:textId="77777777" w:rsidR="00AE3722" w:rsidRPr="00056D27" w:rsidRDefault="00AE3722" w:rsidP="00EC1C79">
            <w:pPr>
              <w:pStyle w:val="EYBodytextwithparaspace"/>
              <w:spacing w:before="0" w:after="0"/>
              <w:rPr>
                <w:color w:val="000000" w:themeColor="text1"/>
                <w:sz w:val="20"/>
                <w:szCs w:val="20"/>
              </w:rPr>
            </w:pPr>
          </w:p>
        </w:tc>
        <w:tc>
          <w:tcPr>
            <w:tcW w:w="607" w:type="pct"/>
            <w:shd w:val="clear" w:color="auto" w:fill="D0CECE" w:themeFill="background2" w:themeFillShade="E6"/>
          </w:tcPr>
          <w:p w14:paraId="4DC3409C" w14:textId="77777777" w:rsidR="00AE3722" w:rsidRPr="00056D27" w:rsidRDefault="00AE3722" w:rsidP="005702B6">
            <w:pPr>
              <w:pStyle w:val="EYBodytextwithparaspace"/>
              <w:spacing w:after="0"/>
              <w:jc w:val="center"/>
              <w:rPr>
                <w:sz w:val="20"/>
                <w:szCs w:val="20"/>
              </w:rPr>
            </w:pPr>
          </w:p>
        </w:tc>
        <w:tc>
          <w:tcPr>
            <w:tcW w:w="3411" w:type="pct"/>
            <w:gridSpan w:val="4"/>
            <w:tcBorders>
              <w:right w:val="single" w:sz="12" w:space="0" w:color="BFBFBF"/>
            </w:tcBorders>
          </w:tcPr>
          <w:p w14:paraId="569288F9" w14:textId="2367CB1D" w:rsidR="005F0556" w:rsidRPr="00056D27" w:rsidRDefault="00AE3722" w:rsidP="005702B6">
            <w:pPr>
              <w:pStyle w:val="EYBodytextwithparaspace"/>
              <w:spacing w:after="0"/>
              <w:rPr>
                <w:sz w:val="20"/>
                <w:szCs w:val="20"/>
              </w:rPr>
            </w:pPr>
            <w:r w:rsidRPr="00056D27">
              <w:rPr>
                <w:sz w:val="20"/>
                <w:szCs w:val="20"/>
              </w:rPr>
              <w:t>Improve PHN capability and capacity in commissioning specialist mental health services and ensure a holistic approach is adopted</w:t>
            </w:r>
          </w:p>
        </w:tc>
      </w:tr>
      <w:tr w:rsidR="00AE3722" w:rsidRPr="00056D27" w14:paraId="3212053A"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0D1C49A1" w14:textId="77777777" w:rsidR="00AE3722" w:rsidRPr="00056D27" w:rsidRDefault="00AE3722" w:rsidP="00EC1C79">
            <w:pPr>
              <w:pStyle w:val="EYBodytextwithparaspace"/>
              <w:spacing w:before="0" w:after="0"/>
              <w:rPr>
                <w:color w:val="000000" w:themeColor="text1"/>
                <w:sz w:val="20"/>
                <w:szCs w:val="20"/>
              </w:rPr>
            </w:pPr>
          </w:p>
        </w:tc>
        <w:tc>
          <w:tcPr>
            <w:tcW w:w="607" w:type="pct"/>
            <w:shd w:val="clear" w:color="auto" w:fill="BCFBFF"/>
          </w:tcPr>
          <w:p w14:paraId="11416F4C" w14:textId="77777777" w:rsidR="00AE3722" w:rsidRPr="00056D27" w:rsidRDefault="00AE3722" w:rsidP="005702B6">
            <w:pPr>
              <w:pStyle w:val="EYBodytextwithparaspace"/>
              <w:spacing w:after="0"/>
              <w:jc w:val="center"/>
              <w:rPr>
                <w:sz w:val="20"/>
                <w:szCs w:val="20"/>
              </w:rPr>
            </w:pPr>
          </w:p>
        </w:tc>
        <w:tc>
          <w:tcPr>
            <w:tcW w:w="3411" w:type="pct"/>
            <w:gridSpan w:val="4"/>
            <w:tcBorders>
              <w:right w:val="single" w:sz="12" w:space="0" w:color="BFBFBF"/>
            </w:tcBorders>
            <w:shd w:val="clear" w:color="auto" w:fill="F2F2F2"/>
          </w:tcPr>
          <w:p w14:paraId="165766DE" w14:textId="77777777" w:rsidR="00AE3722" w:rsidRPr="00056D27" w:rsidRDefault="00AE3722" w:rsidP="005702B6">
            <w:pPr>
              <w:pStyle w:val="EYBodytextwithparaspace"/>
              <w:spacing w:after="0"/>
              <w:rPr>
                <w:sz w:val="20"/>
                <w:szCs w:val="20"/>
              </w:rPr>
            </w:pPr>
            <w:r w:rsidRPr="00056D27">
              <w:rPr>
                <w:sz w:val="20"/>
                <w:szCs w:val="20"/>
              </w:rPr>
              <w:t>Commission headspace Early Psychosis services (both recommissioning and commissioning new services) in a consistent and cohesive way that better engages the range of key stakeholders in the process</w:t>
            </w:r>
          </w:p>
        </w:tc>
      </w:tr>
      <w:tr w:rsidR="00AE3722" w:rsidRPr="00056D27" w14:paraId="45FAF657" w14:textId="77777777" w:rsidTr="00054D05">
        <w:trPr>
          <w:cnfStyle w:val="000000010000" w:firstRow="0" w:lastRow="0" w:firstColumn="0" w:lastColumn="0" w:oddVBand="0" w:evenVBand="0" w:oddHBand="0" w:evenHBand="1" w:firstRowFirstColumn="0" w:firstRowLastColumn="0" w:lastRowFirstColumn="0" w:lastRowLastColumn="0"/>
          <w:trHeight w:val="580"/>
        </w:trPr>
        <w:tc>
          <w:tcPr>
            <w:tcW w:w="982" w:type="pct"/>
            <w:vMerge/>
            <w:tcBorders>
              <w:left w:val="single" w:sz="12" w:space="0" w:color="BFBFBF"/>
              <w:bottom w:val="single" w:sz="12" w:space="0" w:color="BFBFBF"/>
            </w:tcBorders>
            <w:shd w:val="clear" w:color="auto" w:fill="FFFFFF" w:themeFill="background1"/>
          </w:tcPr>
          <w:p w14:paraId="785F4CD8" w14:textId="77777777" w:rsidR="00AE3722" w:rsidRPr="00056D27" w:rsidRDefault="00AE3722" w:rsidP="00EC1C79">
            <w:pPr>
              <w:pStyle w:val="EYBodytextwithparaspace"/>
              <w:spacing w:before="0" w:after="0"/>
              <w:rPr>
                <w:color w:val="000000" w:themeColor="text1"/>
                <w:sz w:val="20"/>
                <w:szCs w:val="20"/>
              </w:rPr>
            </w:pPr>
          </w:p>
        </w:tc>
        <w:tc>
          <w:tcPr>
            <w:tcW w:w="607" w:type="pct"/>
            <w:tcBorders>
              <w:bottom w:val="single" w:sz="12" w:space="0" w:color="BFBFBF"/>
            </w:tcBorders>
            <w:shd w:val="clear" w:color="auto" w:fill="D0CECE" w:themeFill="background2" w:themeFillShade="E6"/>
          </w:tcPr>
          <w:p w14:paraId="7B14054F" w14:textId="77777777" w:rsidR="00AE3722" w:rsidRPr="00056D27" w:rsidRDefault="00AE3722" w:rsidP="005702B6">
            <w:pPr>
              <w:pStyle w:val="EYBodytextwithparaspace"/>
              <w:spacing w:after="0"/>
              <w:jc w:val="center"/>
              <w:rPr>
                <w:sz w:val="20"/>
                <w:szCs w:val="20"/>
              </w:rPr>
            </w:pPr>
          </w:p>
        </w:tc>
        <w:tc>
          <w:tcPr>
            <w:tcW w:w="3411" w:type="pct"/>
            <w:gridSpan w:val="4"/>
            <w:tcBorders>
              <w:bottom w:val="single" w:sz="12" w:space="0" w:color="BFBFBF"/>
              <w:right w:val="single" w:sz="12" w:space="0" w:color="BFBFBF"/>
            </w:tcBorders>
          </w:tcPr>
          <w:p w14:paraId="4A1C97DE" w14:textId="77777777" w:rsidR="00AE3722" w:rsidRPr="00056D27" w:rsidRDefault="00AE3722" w:rsidP="005702B6">
            <w:pPr>
              <w:pStyle w:val="EYBodytextwithparaspace"/>
              <w:spacing w:after="0"/>
              <w:rPr>
                <w:sz w:val="20"/>
                <w:szCs w:val="20"/>
              </w:rPr>
            </w:pPr>
            <w:r w:rsidRPr="00056D27">
              <w:rPr>
                <w:sz w:val="20"/>
                <w:szCs w:val="20"/>
              </w:rPr>
              <w:t>Work towards the simplification of existing local service arrangements (and for any future services) through a codesigned approach to commissioning</w:t>
            </w:r>
          </w:p>
        </w:tc>
      </w:tr>
      <w:tr w:rsidR="00AE3722" w:rsidRPr="00056D27" w14:paraId="4C57F340"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val="restart"/>
            <w:tcBorders>
              <w:top w:val="single" w:sz="12" w:space="0" w:color="BFBFBF"/>
              <w:left w:val="single" w:sz="12" w:space="0" w:color="BFBFBF"/>
            </w:tcBorders>
            <w:shd w:val="clear" w:color="auto" w:fill="FFFFFF" w:themeFill="background1"/>
          </w:tcPr>
          <w:p w14:paraId="47C94783" w14:textId="77777777" w:rsidR="00AE3722" w:rsidRPr="00056D27" w:rsidRDefault="00AE3722" w:rsidP="00EC1C79">
            <w:pPr>
              <w:pStyle w:val="Heading3"/>
              <w:spacing w:before="0" w:after="0"/>
              <w:outlineLvl w:val="2"/>
              <w:rPr>
                <w:rFonts w:cstheme="minorHAnsi"/>
                <w:bCs w:val="0"/>
                <w:color w:val="000000" w:themeColor="text1"/>
                <w:sz w:val="20"/>
              </w:rPr>
            </w:pPr>
            <w:r w:rsidRPr="00056D27">
              <w:rPr>
                <w:rFonts w:cstheme="minorHAnsi"/>
                <w:bCs w:val="0"/>
                <w:color w:val="000000" w:themeColor="text1"/>
                <w:sz w:val="20"/>
              </w:rPr>
              <w:t>Policy impacting service delivery and implementation</w:t>
            </w:r>
          </w:p>
        </w:tc>
        <w:tc>
          <w:tcPr>
            <w:tcW w:w="607" w:type="pct"/>
            <w:tcBorders>
              <w:top w:val="single" w:sz="12" w:space="0" w:color="BFBFBF"/>
            </w:tcBorders>
            <w:shd w:val="clear" w:color="auto" w:fill="BCFBFF"/>
          </w:tcPr>
          <w:p w14:paraId="0FC9599D"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top w:val="single" w:sz="12" w:space="0" w:color="BFBFBF"/>
              <w:right w:val="single" w:sz="12" w:space="0" w:color="BFBFBF"/>
            </w:tcBorders>
            <w:shd w:val="clear" w:color="auto" w:fill="F2F2F2"/>
          </w:tcPr>
          <w:p w14:paraId="3A7F9A87"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Work collaboratively between Commonwealth, state and territory governments to develop an appropriate funding model for the program</w:t>
            </w:r>
          </w:p>
        </w:tc>
      </w:tr>
      <w:tr w:rsidR="00AE3722" w:rsidRPr="00056D27" w14:paraId="139A70AF" w14:textId="77777777" w:rsidTr="00054D05">
        <w:trPr>
          <w:cnfStyle w:val="000000010000" w:firstRow="0" w:lastRow="0" w:firstColumn="0" w:lastColumn="0" w:oddVBand="0" w:evenVBand="0" w:oddHBand="0" w:evenHBand="1"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651BBFA8" w14:textId="77777777" w:rsidR="00AE3722" w:rsidRPr="00056D27" w:rsidRDefault="00AE3722" w:rsidP="00EC1C79">
            <w:pPr>
              <w:pStyle w:val="Heading3"/>
              <w:keepNext w:val="0"/>
              <w:autoSpaceDE/>
              <w:autoSpaceDN/>
              <w:adjustRightInd/>
              <w:spacing w:before="0" w:after="0"/>
              <w:outlineLvl w:val="2"/>
              <w:rPr>
                <w:rFonts w:cstheme="minorHAnsi"/>
                <w:color w:val="000000" w:themeColor="text1"/>
                <w:sz w:val="20"/>
              </w:rPr>
            </w:pPr>
          </w:p>
        </w:tc>
        <w:tc>
          <w:tcPr>
            <w:tcW w:w="607" w:type="pct"/>
            <w:shd w:val="clear" w:color="auto" w:fill="DDBDDC"/>
          </w:tcPr>
          <w:p w14:paraId="74946EF6"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7D71D8E3"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Provide greater stability and certainty on the longer-term future of the program through improved funding arrangements which span three to five years</w:t>
            </w:r>
          </w:p>
        </w:tc>
      </w:tr>
      <w:tr w:rsidR="00AE3722" w:rsidRPr="00056D27" w14:paraId="1B429878"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bottom w:val="single" w:sz="12" w:space="0" w:color="BFBFBF"/>
            </w:tcBorders>
            <w:shd w:val="clear" w:color="auto" w:fill="FFFFFF" w:themeFill="background1"/>
          </w:tcPr>
          <w:p w14:paraId="26E19290" w14:textId="77777777" w:rsidR="00AE3722" w:rsidRPr="00056D27" w:rsidRDefault="00AE3722" w:rsidP="00EC1C79">
            <w:pPr>
              <w:pStyle w:val="EYBodytextwithparaspace"/>
              <w:spacing w:before="0" w:after="0"/>
              <w:rPr>
                <w:color w:val="000000" w:themeColor="text1"/>
                <w:sz w:val="20"/>
                <w:szCs w:val="20"/>
              </w:rPr>
            </w:pPr>
          </w:p>
        </w:tc>
        <w:tc>
          <w:tcPr>
            <w:tcW w:w="607" w:type="pct"/>
            <w:tcBorders>
              <w:bottom w:val="single" w:sz="12" w:space="0" w:color="BFBFBF"/>
            </w:tcBorders>
            <w:shd w:val="clear" w:color="auto" w:fill="D0CECE" w:themeFill="background2" w:themeFillShade="E6"/>
          </w:tcPr>
          <w:p w14:paraId="36C05F80"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bottom w:val="single" w:sz="12" w:space="0" w:color="BFBFBF"/>
              <w:right w:val="single" w:sz="12" w:space="0" w:color="BFBFBF"/>
            </w:tcBorders>
            <w:shd w:val="clear" w:color="auto" w:fill="F2F2F2"/>
          </w:tcPr>
          <w:p w14:paraId="0D1C8C64"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Review the funding model to ensure it is appropriate and equitable for the EPYS Program into the future and fosters ongoing service improvement and innovation</w:t>
            </w:r>
          </w:p>
        </w:tc>
      </w:tr>
      <w:tr w:rsidR="00AE3722" w:rsidRPr="00056D27" w14:paraId="182BB5DA" w14:textId="77777777" w:rsidTr="00054D05">
        <w:trPr>
          <w:cnfStyle w:val="000000010000" w:firstRow="0" w:lastRow="0" w:firstColumn="0" w:lastColumn="0" w:oddVBand="0" w:evenVBand="0" w:oddHBand="0" w:evenHBand="1" w:firstRowFirstColumn="0" w:firstRowLastColumn="0" w:lastRowFirstColumn="0" w:lastRowLastColumn="0"/>
          <w:trHeight w:val="440"/>
        </w:trPr>
        <w:tc>
          <w:tcPr>
            <w:tcW w:w="982" w:type="pct"/>
            <w:vMerge w:val="restart"/>
            <w:tcBorders>
              <w:top w:val="single" w:sz="12" w:space="0" w:color="BFBFBF"/>
              <w:left w:val="single" w:sz="12" w:space="0" w:color="BFBFBF"/>
            </w:tcBorders>
            <w:shd w:val="clear" w:color="auto" w:fill="FFFFFF" w:themeFill="background1"/>
          </w:tcPr>
          <w:p w14:paraId="6D80CDE4" w14:textId="77777777" w:rsidR="00EC1C79" w:rsidRDefault="00AE3722" w:rsidP="00EC1C79">
            <w:pPr>
              <w:pStyle w:val="Heading3"/>
              <w:keepNext w:val="0"/>
              <w:autoSpaceDE/>
              <w:autoSpaceDN/>
              <w:adjustRightInd/>
              <w:spacing w:before="0" w:after="0"/>
              <w:outlineLvl w:val="2"/>
              <w:rPr>
                <w:rFonts w:cstheme="minorHAnsi"/>
                <w:bCs w:val="0"/>
                <w:color w:val="000000" w:themeColor="text1"/>
                <w:sz w:val="20"/>
              </w:rPr>
            </w:pPr>
            <w:r w:rsidRPr="00056D27">
              <w:rPr>
                <w:rFonts w:cstheme="minorHAnsi"/>
                <w:bCs w:val="0"/>
                <w:color w:val="000000" w:themeColor="text1"/>
                <w:sz w:val="20"/>
              </w:rPr>
              <w:t xml:space="preserve">EPYS Program performance monitoring and </w:t>
            </w:r>
          </w:p>
          <w:p w14:paraId="7F794F22" w14:textId="6C6F7DF1" w:rsidR="00AE3722" w:rsidRPr="00B41ED7" w:rsidRDefault="00AE3722" w:rsidP="00B41ED7">
            <w:pPr>
              <w:pStyle w:val="Heading3"/>
              <w:keepNext w:val="0"/>
              <w:autoSpaceDE/>
              <w:autoSpaceDN/>
              <w:adjustRightInd/>
              <w:spacing w:before="0" w:after="0"/>
              <w:outlineLvl w:val="2"/>
              <w:rPr>
                <w:rFonts w:cstheme="minorHAnsi"/>
                <w:bCs w:val="0"/>
                <w:color w:val="000000" w:themeColor="text1"/>
                <w:sz w:val="20"/>
              </w:rPr>
            </w:pPr>
            <w:r w:rsidRPr="00056D27">
              <w:rPr>
                <w:rFonts w:cstheme="minorHAnsi"/>
                <w:bCs w:val="0"/>
                <w:color w:val="000000" w:themeColor="text1"/>
                <w:sz w:val="20"/>
              </w:rPr>
              <w:t>program outcomes</w:t>
            </w:r>
          </w:p>
        </w:tc>
        <w:tc>
          <w:tcPr>
            <w:tcW w:w="607" w:type="pct"/>
            <w:tcBorders>
              <w:top w:val="single" w:sz="12" w:space="0" w:color="BFBFBF"/>
            </w:tcBorders>
            <w:shd w:val="clear" w:color="auto" w:fill="DDBDDC"/>
          </w:tcPr>
          <w:p w14:paraId="6BDDD8E4"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top w:val="single" w:sz="12" w:space="0" w:color="BFBFBF"/>
              <w:right w:val="single" w:sz="12" w:space="0" w:color="BFBFBF"/>
            </w:tcBorders>
          </w:tcPr>
          <w:p w14:paraId="38D68150"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Establish consistent and clear process and outcome based key performance indicators to monitor performance for the EPYS Program</w:t>
            </w:r>
          </w:p>
        </w:tc>
      </w:tr>
      <w:tr w:rsidR="00AE3722" w:rsidRPr="00056D27" w14:paraId="3619FEE2"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5FEC333A"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03761968"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64B95C62"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Collaboratively determine between respective program stakeholders, the reporting requirements of the program at each level of governance</w:t>
            </w:r>
          </w:p>
        </w:tc>
      </w:tr>
      <w:tr w:rsidR="00AE3722" w:rsidRPr="00056D27" w14:paraId="7F102771" w14:textId="77777777" w:rsidTr="00054D05">
        <w:trPr>
          <w:cnfStyle w:val="000000010000" w:firstRow="0" w:lastRow="0" w:firstColumn="0" w:lastColumn="0" w:oddVBand="0" w:evenVBand="0" w:oddHBand="0" w:evenHBand="1"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1E53F16E"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1561CDD3"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6421C85B"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Improve governance and consistency over existing program data to support program reporting</w:t>
            </w:r>
          </w:p>
        </w:tc>
      </w:tr>
      <w:tr w:rsidR="00AE3722" w:rsidRPr="00056D27" w14:paraId="5C779304"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29C618D5"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2FB363BE"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10064AFD"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Triangulate existing program datasets to improve reporting insights</w:t>
            </w:r>
          </w:p>
        </w:tc>
      </w:tr>
      <w:tr w:rsidR="00AE3722" w:rsidRPr="00056D27" w14:paraId="60A36E25" w14:textId="77777777" w:rsidTr="00054D05">
        <w:trPr>
          <w:cnfStyle w:val="000000010000" w:firstRow="0" w:lastRow="0" w:firstColumn="0" w:lastColumn="0" w:oddVBand="0" w:evenVBand="0" w:oddHBand="0" w:evenHBand="1"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724FE8C0"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7EA107F4"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02BB25BD"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Change consent protocols and enable EPYS client data to be linked with other datasets, including state funded health data MBS and PBS</w:t>
            </w:r>
          </w:p>
        </w:tc>
      </w:tr>
      <w:tr w:rsidR="00AE3722" w:rsidRPr="00056D27" w14:paraId="2BA3AF6D"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78C55AE8"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463D627A"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3BF7C740"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Extend the period in which clients are followed up, following discharge from the program to better understand the long-term impacts of the program</w:t>
            </w:r>
          </w:p>
        </w:tc>
      </w:tr>
      <w:tr w:rsidR="00AE3722" w:rsidRPr="00056D27" w14:paraId="77DFF130" w14:textId="77777777" w:rsidTr="00054D05">
        <w:trPr>
          <w:cnfStyle w:val="000000010000" w:firstRow="0" w:lastRow="0" w:firstColumn="0" w:lastColumn="0" w:oddVBand="0" w:evenVBand="0" w:oddHBand="0" w:evenHBand="1"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418DC5E2"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76ED4E68"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08E5EDC9"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Improve financial systems so that reconciliation and reporting on service expenditure can easily take place</w:t>
            </w:r>
          </w:p>
        </w:tc>
      </w:tr>
      <w:tr w:rsidR="00AE3722" w:rsidRPr="00056D27" w14:paraId="01906E36" w14:textId="77777777" w:rsidTr="00EC1C79">
        <w:trPr>
          <w:cnfStyle w:val="000000100000" w:firstRow="0" w:lastRow="0" w:firstColumn="0" w:lastColumn="0" w:oddVBand="0" w:evenVBand="0" w:oddHBand="1" w:evenHBand="0" w:firstRowFirstColumn="0" w:firstRowLastColumn="0" w:lastRowFirstColumn="0" w:lastRowLastColumn="0"/>
          <w:trHeight w:val="240"/>
        </w:trPr>
        <w:tc>
          <w:tcPr>
            <w:tcW w:w="982" w:type="pct"/>
            <w:vMerge/>
            <w:tcBorders>
              <w:left w:val="single" w:sz="12" w:space="0" w:color="BFBFBF"/>
            </w:tcBorders>
            <w:shd w:val="clear" w:color="auto" w:fill="FFFFFF" w:themeFill="background1"/>
          </w:tcPr>
          <w:p w14:paraId="6534AEFA"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3129A66E"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25E29C3C"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Integrate data between hAPI and service eMRs to improve data completeness and reliability</w:t>
            </w:r>
          </w:p>
        </w:tc>
      </w:tr>
      <w:tr w:rsidR="00AE3722" w:rsidRPr="00056D27" w14:paraId="342EFC6D" w14:textId="77777777" w:rsidTr="00054D05">
        <w:trPr>
          <w:cnfStyle w:val="000000010000" w:firstRow="0" w:lastRow="0" w:firstColumn="0" w:lastColumn="0" w:oddVBand="0" w:evenVBand="0" w:oddHBand="0" w:evenHBand="1" w:firstRowFirstColumn="0" w:firstRowLastColumn="0" w:lastRowFirstColumn="0" w:lastRowLastColumn="0"/>
          <w:trHeight w:val="73"/>
        </w:trPr>
        <w:tc>
          <w:tcPr>
            <w:tcW w:w="982" w:type="pct"/>
            <w:vMerge/>
            <w:tcBorders>
              <w:left w:val="single" w:sz="12" w:space="0" w:color="BFBFBF"/>
            </w:tcBorders>
            <w:shd w:val="clear" w:color="auto" w:fill="FFFFFF" w:themeFill="background1"/>
          </w:tcPr>
          <w:p w14:paraId="1CE0BAE0"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746DF21F"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38EE974B"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Undertake ongoing education and auditing to ensure data consistency</w:t>
            </w:r>
          </w:p>
        </w:tc>
      </w:tr>
      <w:tr w:rsidR="00AE3722" w:rsidRPr="00056D27" w14:paraId="0E82E5BC" w14:textId="77777777" w:rsidTr="00EC1C79">
        <w:trPr>
          <w:cnfStyle w:val="000000100000" w:firstRow="0" w:lastRow="0" w:firstColumn="0" w:lastColumn="0" w:oddVBand="0" w:evenVBand="0" w:oddHBand="1" w:evenHBand="0" w:firstRowFirstColumn="0" w:firstRowLastColumn="0" w:lastRowFirstColumn="0" w:lastRowLastColumn="0"/>
          <w:trHeight w:val="73"/>
        </w:trPr>
        <w:tc>
          <w:tcPr>
            <w:tcW w:w="982" w:type="pct"/>
            <w:vMerge/>
            <w:tcBorders>
              <w:left w:val="single" w:sz="12" w:space="0" w:color="BFBFBF"/>
              <w:bottom w:val="single" w:sz="12" w:space="0" w:color="BFBFBF"/>
            </w:tcBorders>
            <w:shd w:val="clear" w:color="auto" w:fill="FFFFFF" w:themeFill="background1"/>
          </w:tcPr>
          <w:p w14:paraId="0996B5D2"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tcBorders>
              <w:bottom w:val="single" w:sz="12" w:space="0" w:color="BFBFBF"/>
            </w:tcBorders>
            <w:shd w:val="clear" w:color="auto" w:fill="D0CECE" w:themeFill="background2" w:themeFillShade="E6"/>
          </w:tcPr>
          <w:p w14:paraId="75C9F30E"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bottom w:val="single" w:sz="12" w:space="0" w:color="BFBFBF"/>
              <w:right w:val="single" w:sz="12" w:space="0" w:color="BFBFBF"/>
            </w:tcBorders>
            <w:shd w:val="clear" w:color="auto" w:fill="F2F2F2"/>
          </w:tcPr>
          <w:p w14:paraId="5F7E6203"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Review the breadth and nature of data being collected to improve data utility and comparability</w:t>
            </w:r>
          </w:p>
        </w:tc>
      </w:tr>
      <w:tr w:rsidR="00AE3722" w:rsidRPr="00056D27" w14:paraId="4B8258D6" w14:textId="77777777" w:rsidTr="00054D05">
        <w:trPr>
          <w:cnfStyle w:val="000000010000" w:firstRow="0" w:lastRow="0" w:firstColumn="0" w:lastColumn="0" w:oddVBand="0" w:evenVBand="0" w:oddHBand="0" w:evenHBand="1" w:firstRowFirstColumn="0" w:firstRowLastColumn="0" w:lastRowFirstColumn="0" w:lastRowLastColumn="0"/>
          <w:trHeight w:val="440"/>
        </w:trPr>
        <w:tc>
          <w:tcPr>
            <w:tcW w:w="982" w:type="pct"/>
            <w:vMerge w:val="restart"/>
            <w:tcBorders>
              <w:top w:val="single" w:sz="12" w:space="0" w:color="BFBFBF"/>
              <w:left w:val="single" w:sz="12" w:space="0" w:color="BFBFBF"/>
            </w:tcBorders>
            <w:shd w:val="clear" w:color="auto" w:fill="FFFFFF" w:themeFill="background1"/>
          </w:tcPr>
          <w:p w14:paraId="6C44F57D" w14:textId="2AFCE5DB"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r w:rsidRPr="00056D27">
              <w:rPr>
                <w:rFonts w:cstheme="minorHAnsi"/>
                <w:bCs w:val="0"/>
                <w:color w:val="000000" w:themeColor="text1"/>
                <w:sz w:val="20"/>
              </w:rPr>
              <w:t xml:space="preserve">Service design and setting </w:t>
            </w:r>
          </w:p>
        </w:tc>
        <w:tc>
          <w:tcPr>
            <w:tcW w:w="607" w:type="pct"/>
            <w:tcBorders>
              <w:top w:val="single" w:sz="12" w:space="0" w:color="BFBFBF"/>
            </w:tcBorders>
            <w:shd w:val="clear" w:color="auto" w:fill="DDBDDC"/>
          </w:tcPr>
          <w:p w14:paraId="2C8AAB01"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top w:val="single" w:sz="12" w:space="0" w:color="BFBFBF"/>
              <w:right w:val="single" w:sz="12" w:space="0" w:color="BFBFBF"/>
            </w:tcBorders>
          </w:tcPr>
          <w:p w14:paraId="5ECF2319"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Improve service integration of headspace Early Psychosis with local state and Commonwealth funded providers to help deliver an equitable and efficient service</w:t>
            </w:r>
          </w:p>
        </w:tc>
      </w:tr>
      <w:tr w:rsidR="00AE3722" w:rsidRPr="00056D27" w14:paraId="5C239F47" w14:textId="77777777" w:rsidTr="00EC1C79">
        <w:trPr>
          <w:cnfStyle w:val="000000100000" w:firstRow="0" w:lastRow="0" w:firstColumn="0" w:lastColumn="0" w:oddVBand="0" w:evenVBand="0" w:oddHBand="1" w:evenHBand="0"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6296F304"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53F5C229"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16267357"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Increase support and emphasis on how to best integrate headspace Early Psychosis and state-funded health services to better address client needs</w:t>
            </w:r>
          </w:p>
        </w:tc>
      </w:tr>
      <w:tr w:rsidR="00AE3722" w:rsidRPr="00056D27" w14:paraId="0EA8F9CB" w14:textId="77777777" w:rsidTr="00054D05">
        <w:trPr>
          <w:cnfStyle w:val="000000010000" w:firstRow="0" w:lastRow="0" w:firstColumn="0" w:lastColumn="0" w:oddVBand="0" w:evenVBand="0" w:oddHBand="0" w:evenHBand="1"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5DA25C5B"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38BDE8AC"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6893F19D"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Improve sharing of data between service providers to facilitate a more seamless client experience</w:t>
            </w:r>
          </w:p>
        </w:tc>
      </w:tr>
      <w:tr w:rsidR="00AE3722" w:rsidRPr="00056D27" w14:paraId="59D9663E" w14:textId="77777777" w:rsidTr="00EC1C79">
        <w:trPr>
          <w:cnfStyle w:val="000000100000" w:firstRow="0" w:lastRow="0" w:firstColumn="0" w:lastColumn="0" w:oddVBand="0" w:evenVBand="0" w:oddHBand="1" w:evenHBand="0"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0383877D"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67F1765D"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3556B137"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Better leverage digital health technologies to improve the reach and efficiency of the program</w:t>
            </w:r>
          </w:p>
        </w:tc>
      </w:tr>
      <w:tr w:rsidR="00AE3722" w:rsidRPr="00056D27" w14:paraId="23901828" w14:textId="77777777" w:rsidTr="00054D05">
        <w:trPr>
          <w:cnfStyle w:val="000000010000" w:firstRow="0" w:lastRow="0" w:firstColumn="0" w:lastColumn="0" w:oddVBand="0" w:evenVBand="0" w:oddHBand="0" w:evenHBand="1"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04343B82"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62DB9BAD"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1DF0378F"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Integrate or coordinate better with substance abuse services to maximise access and engagement with this poorer prognosis group</w:t>
            </w:r>
          </w:p>
        </w:tc>
      </w:tr>
      <w:tr w:rsidR="00AE3722" w:rsidRPr="00056D27" w14:paraId="26BB6ABB" w14:textId="77777777" w:rsidTr="00EC1C79">
        <w:trPr>
          <w:cnfStyle w:val="000000100000" w:firstRow="0" w:lastRow="0" w:firstColumn="0" w:lastColumn="0" w:oddVBand="0" w:evenVBand="0" w:oddHBand="1" w:evenHBand="0"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69FB7AA4"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0CECE" w:themeFill="background2" w:themeFillShade="E6"/>
          </w:tcPr>
          <w:p w14:paraId="6F9CC3AF"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shd w:val="clear" w:color="auto" w:fill="F2F2F2"/>
          </w:tcPr>
          <w:p w14:paraId="6C0C162B"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Broaden existing national education and communication efforts to have a greater impact on appropriate referrals into the program</w:t>
            </w:r>
          </w:p>
        </w:tc>
      </w:tr>
      <w:tr w:rsidR="00AE3722" w:rsidRPr="00056D27" w14:paraId="15D159D1" w14:textId="77777777" w:rsidTr="00054D05">
        <w:trPr>
          <w:cnfStyle w:val="000000010000" w:firstRow="0" w:lastRow="0" w:firstColumn="0" w:lastColumn="0" w:oddVBand="0" w:evenVBand="0" w:oddHBand="0" w:evenHBand="1" w:firstRowFirstColumn="0" w:firstRowLastColumn="0" w:lastRowFirstColumn="0" w:lastRowLastColumn="0"/>
          <w:trHeight w:val="469"/>
        </w:trPr>
        <w:tc>
          <w:tcPr>
            <w:tcW w:w="982" w:type="pct"/>
            <w:vMerge/>
            <w:tcBorders>
              <w:left w:val="single" w:sz="12" w:space="0" w:color="BFBFBF"/>
            </w:tcBorders>
            <w:shd w:val="clear" w:color="auto" w:fill="FFFFFF" w:themeFill="background1"/>
          </w:tcPr>
          <w:p w14:paraId="7EFA4C31"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shd w:val="clear" w:color="auto" w:fill="DDBDDC"/>
          </w:tcPr>
          <w:p w14:paraId="6349DFD8"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right w:val="single" w:sz="12" w:space="0" w:color="BFBFBF"/>
            </w:tcBorders>
          </w:tcPr>
          <w:p w14:paraId="241D5EFA" w14:textId="77777777" w:rsidR="00AE3722" w:rsidRPr="00056D27" w:rsidRDefault="00AE3722" w:rsidP="005702B6">
            <w:pPr>
              <w:pStyle w:val="EYBodytextwithparaspace"/>
              <w:spacing w:after="0"/>
              <w:rPr>
                <w:color w:val="000000" w:themeColor="text1"/>
                <w:sz w:val="20"/>
                <w:szCs w:val="20"/>
              </w:rPr>
            </w:pPr>
            <w:r w:rsidRPr="00056D27">
              <w:rPr>
                <w:color w:val="000000" w:themeColor="text1"/>
                <w:sz w:val="20"/>
                <w:szCs w:val="20"/>
              </w:rPr>
              <w:t>Undertake and invest in local engagement to encourage appropriate referrals into the service</w:t>
            </w:r>
          </w:p>
        </w:tc>
      </w:tr>
      <w:tr w:rsidR="00AE3722" w:rsidRPr="00056D27" w14:paraId="40D0489B" w14:textId="77777777" w:rsidTr="00EC1C79">
        <w:trPr>
          <w:cnfStyle w:val="000000100000" w:firstRow="0" w:lastRow="0" w:firstColumn="0" w:lastColumn="0" w:oddVBand="0" w:evenVBand="0" w:oddHBand="1" w:evenHBand="0" w:firstRowFirstColumn="0" w:firstRowLastColumn="0" w:lastRowFirstColumn="0" w:lastRowLastColumn="0"/>
          <w:trHeight w:val="452"/>
        </w:trPr>
        <w:tc>
          <w:tcPr>
            <w:tcW w:w="982" w:type="pct"/>
            <w:vMerge/>
            <w:tcBorders>
              <w:left w:val="single" w:sz="12" w:space="0" w:color="BFBFBF"/>
              <w:bottom w:val="single" w:sz="12" w:space="0" w:color="BFBFBF"/>
            </w:tcBorders>
            <w:shd w:val="clear" w:color="auto" w:fill="FFFFFF" w:themeFill="background1"/>
          </w:tcPr>
          <w:p w14:paraId="1B6F54DC" w14:textId="77777777" w:rsidR="00AE3722" w:rsidRPr="00056D27" w:rsidRDefault="00AE3722" w:rsidP="005702B6">
            <w:pPr>
              <w:pStyle w:val="Heading3"/>
              <w:keepNext w:val="0"/>
              <w:autoSpaceDE/>
              <w:autoSpaceDN/>
              <w:adjustRightInd/>
              <w:spacing w:after="0"/>
              <w:outlineLvl w:val="2"/>
              <w:rPr>
                <w:rFonts w:cstheme="minorHAnsi"/>
                <w:bCs w:val="0"/>
                <w:color w:val="000000" w:themeColor="text1"/>
                <w:sz w:val="20"/>
              </w:rPr>
            </w:pPr>
          </w:p>
        </w:tc>
        <w:tc>
          <w:tcPr>
            <w:tcW w:w="607" w:type="pct"/>
            <w:tcBorders>
              <w:bottom w:val="single" w:sz="12" w:space="0" w:color="BFBFBF"/>
            </w:tcBorders>
            <w:shd w:val="clear" w:color="auto" w:fill="DDBDDC"/>
          </w:tcPr>
          <w:p w14:paraId="19173CAA" w14:textId="77777777" w:rsidR="00AE3722" w:rsidRPr="00056D27" w:rsidRDefault="00AE3722" w:rsidP="005702B6">
            <w:pPr>
              <w:pStyle w:val="EYBodytextwithparaspace"/>
              <w:spacing w:after="0"/>
              <w:jc w:val="center"/>
              <w:rPr>
                <w:color w:val="000000" w:themeColor="text1"/>
                <w:sz w:val="20"/>
                <w:szCs w:val="20"/>
              </w:rPr>
            </w:pPr>
          </w:p>
        </w:tc>
        <w:tc>
          <w:tcPr>
            <w:tcW w:w="3411" w:type="pct"/>
            <w:gridSpan w:val="4"/>
            <w:tcBorders>
              <w:bottom w:val="single" w:sz="12" w:space="0" w:color="BFBFBF"/>
              <w:right w:val="single" w:sz="12" w:space="0" w:color="BFBFBF"/>
            </w:tcBorders>
            <w:shd w:val="clear" w:color="auto" w:fill="F2F2F2"/>
          </w:tcPr>
          <w:p w14:paraId="2B7EF6D6" w14:textId="77777777" w:rsidR="00AE3722" w:rsidRPr="00056D27" w:rsidRDefault="00AE3722" w:rsidP="005702B6">
            <w:pPr>
              <w:pStyle w:val="EYBodytextwithparaspace"/>
              <w:spacing w:after="0"/>
              <w:rPr>
                <w:iCs/>
                <w:color w:val="000000" w:themeColor="text1"/>
                <w:sz w:val="20"/>
                <w:szCs w:val="20"/>
                <w:lang w:eastAsia="en-AU"/>
              </w:rPr>
            </w:pPr>
            <w:r w:rsidRPr="00056D27">
              <w:rPr>
                <w:iCs/>
                <w:color w:val="000000" w:themeColor="text1"/>
                <w:sz w:val="20"/>
                <w:szCs w:val="20"/>
                <w:lang w:eastAsia="en-AU"/>
              </w:rPr>
              <w:t>Improve awareness and engagement of the culturally and linguistically diverse (CALD) population to better reach into this special interest group</w:t>
            </w:r>
          </w:p>
        </w:tc>
      </w:tr>
    </w:tbl>
    <w:p w14:paraId="72BA9B65" w14:textId="77777777" w:rsidR="00156638" w:rsidRPr="00C31EA9" w:rsidRDefault="00156638" w:rsidP="00206599">
      <w:pPr>
        <w:pStyle w:val="EYHeading2"/>
      </w:pPr>
      <w:bookmarkStart w:id="26" w:name="_Toc47381715"/>
      <w:bookmarkStart w:id="27" w:name="_Toc46689647"/>
      <w:bookmarkStart w:id="28" w:name="_Toc46690701"/>
      <w:bookmarkStart w:id="29" w:name="_Toc47200841"/>
      <w:bookmarkStart w:id="30" w:name="_Toc47250222"/>
      <w:bookmarkStart w:id="31" w:name="_Toc47370814"/>
      <w:bookmarkStart w:id="32" w:name="_Toc47370966"/>
      <w:bookmarkStart w:id="33" w:name="_Toc47381722"/>
      <w:bookmarkStart w:id="34" w:name="_Toc46689650"/>
      <w:bookmarkStart w:id="35" w:name="_Toc46690704"/>
      <w:bookmarkStart w:id="36" w:name="_Toc47200844"/>
      <w:bookmarkStart w:id="37" w:name="_Toc47250225"/>
      <w:bookmarkStart w:id="38" w:name="_Toc47370817"/>
      <w:bookmarkStart w:id="39" w:name="_Toc47370969"/>
      <w:bookmarkStart w:id="40" w:name="_Toc47381725"/>
      <w:bookmarkStart w:id="41" w:name="_Toc46689653"/>
      <w:bookmarkStart w:id="42" w:name="_Toc46690707"/>
      <w:bookmarkStart w:id="43" w:name="_Toc47200847"/>
      <w:bookmarkStart w:id="44" w:name="_Toc47250228"/>
      <w:bookmarkStart w:id="45" w:name="_Toc47370820"/>
      <w:bookmarkStart w:id="46" w:name="_Toc47370972"/>
      <w:bookmarkStart w:id="47" w:name="_Toc47381728"/>
      <w:bookmarkStart w:id="48" w:name="_Toc46689659"/>
      <w:bookmarkStart w:id="49" w:name="_Toc46690713"/>
      <w:bookmarkStart w:id="50" w:name="_Toc47200853"/>
      <w:bookmarkStart w:id="51" w:name="_Toc47250234"/>
      <w:bookmarkStart w:id="52" w:name="_Toc47370826"/>
      <w:bookmarkStart w:id="53" w:name="_Toc47370978"/>
      <w:bookmarkStart w:id="54" w:name="_Toc47381734"/>
      <w:bookmarkStart w:id="55" w:name="_Toc46689666"/>
      <w:bookmarkStart w:id="56" w:name="_Toc46690720"/>
      <w:bookmarkStart w:id="57" w:name="_Toc47200860"/>
      <w:bookmarkStart w:id="58" w:name="_Toc47250241"/>
      <w:bookmarkStart w:id="59" w:name="_Toc47370833"/>
      <w:bookmarkStart w:id="60" w:name="_Toc47370985"/>
      <w:bookmarkStart w:id="61" w:name="_Toc47381741"/>
      <w:bookmarkStart w:id="62" w:name="_Toc46689669"/>
      <w:bookmarkStart w:id="63" w:name="_Toc46690723"/>
      <w:bookmarkStart w:id="64" w:name="_Toc47200863"/>
      <w:bookmarkStart w:id="65" w:name="_Toc47250244"/>
      <w:bookmarkStart w:id="66" w:name="_Toc47370836"/>
      <w:bookmarkStart w:id="67" w:name="_Toc47370988"/>
      <w:bookmarkStart w:id="68" w:name="_Toc47381744"/>
      <w:bookmarkStart w:id="69" w:name="_Toc46689672"/>
      <w:bookmarkStart w:id="70" w:name="_Toc46690726"/>
      <w:bookmarkStart w:id="71" w:name="_Toc47200866"/>
      <w:bookmarkStart w:id="72" w:name="_Toc47250247"/>
      <w:bookmarkStart w:id="73" w:name="_Toc47370839"/>
      <w:bookmarkStart w:id="74" w:name="_Toc47370991"/>
      <w:bookmarkStart w:id="75" w:name="_Toc47381747"/>
      <w:bookmarkStart w:id="76" w:name="_Toc46689675"/>
      <w:bookmarkStart w:id="77" w:name="_Toc46690729"/>
      <w:bookmarkStart w:id="78" w:name="_Toc47200869"/>
      <w:bookmarkStart w:id="79" w:name="_Toc47250250"/>
      <w:bookmarkStart w:id="80" w:name="_Toc47370842"/>
      <w:bookmarkStart w:id="81" w:name="_Toc47370994"/>
      <w:bookmarkStart w:id="82" w:name="_Toc47381750"/>
      <w:bookmarkStart w:id="83" w:name="_Toc46689678"/>
      <w:bookmarkStart w:id="84" w:name="_Toc46690732"/>
      <w:bookmarkStart w:id="85" w:name="_Toc47200872"/>
      <w:bookmarkStart w:id="86" w:name="_Toc47250253"/>
      <w:bookmarkStart w:id="87" w:name="_Toc47370845"/>
      <w:bookmarkStart w:id="88" w:name="_Toc47370997"/>
      <w:bookmarkStart w:id="89" w:name="_Toc47381753"/>
      <w:bookmarkStart w:id="90" w:name="_Toc46689681"/>
      <w:bookmarkStart w:id="91" w:name="_Toc46690735"/>
      <w:bookmarkStart w:id="92" w:name="_Toc47200875"/>
      <w:bookmarkStart w:id="93" w:name="_Toc47250256"/>
      <w:bookmarkStart w:id="94" w:name="_Toc47370848"/>
      <w:bookmarkStart w:id="95" w:name="_Toc47371000"/>
      <w:bookmarkStart w:id="96" w:name="_Toc47381756"/>
      <w:bookmarkStart w:id="97" w:name="_Toc46689684"/>
      <w:bookmarkStart w:id="98" w:name="_Toc46690738"/>
      <w:bookmarkStart w:id="99" w:name="_Toc47200878"/>
      <w:bookmarkStart w:id="100" w:name="_Toc47250259"/>
      <w:bookmarkStart w:id="101" w:name="_Toc47370851"/>
      <w:bookmarkStart w:id="102" w:name="_Toc47371003"/>
      <w:bookmarkStart w:id="103" w:name="_Toc47381759"/>
      <w:bookmarkStart w:id="104" w:name="_Toc46689687"/>
      <w:bookmarkStart w:id="105" w:name="_Toc46690741"/>
      <w:bookmarkStart w:id="106" w:name="_Toc47200881"/>
      <w:bookmarkStart w:id="107" w:name="_Toc47250262"/>
      <w:bookmarkStart w:id="108" w:name="_Toc47370854"/>
      <w:bookmarkStart w:id="109" w:name="_Toc47371006"/>
      <w:bookmarkStart w:id="110" w:name="_Toc47381762"/>
      <w:bookmarkStart w:id="111" w:name="_Toc46689694"/>
      <w:bookmarkStart w:id="112" w:name="_Toc46690748"/>
      <w:bookmarkStart w:id="113" w:name="_Toc47200888"/>
      <w:bookmarkStart w:id="114" w:name="_Toc47250269"/>
      <w:bookmarkStart w:id="115" w:name="_Toc47370861"/>
      <w:bookmarkStart w:id="116" w:name="_Toc47371013"/>
      <w:bookmarkStart w:id="117" w:name="_Toc47381769"/>
      <w:bookmarkStart w:id="118" w:name="_Toc46689697"/>
      <w:bookmarkStart w:id="119" w:name="_Toc46690751"/>
      <w:bookmarkStart w:id="120" w:name="_Toc47200891"/>
      <w:bookmarkStart w:id="121" w:name="_Toc47250272"/>
      <w:bookmarkStart w:id="122" w:name="_Toc47370864"/>
      <w:bookmarkStart w:id="123" w:name="_Toc47371016"/>
      <w:bookmarkStart w:id="124" w:name="_Toc47381772"/>
      <w:bookmarkStart w:id="125" w:name="_Toc46689700"/>
      <w:bookmarkStart w:id="126" w:name="_Toc46690754"/>
      <w:bookmarkStart w:id="127" w:name="_Toc47200894"/>
      <w:bookmarkStart w:id="128" w:name="_Toc47250275"/>
      <w:bookmarkStart w:id="129" w:name="_Toc47370867"/>
      <w:bookmarkStart w:id="130" w:name="_Toc47371019"/>
      <w:bookmarkStart w:id="131" w:name="_Toc47381775"/>
      <w:bookmarkStart w:id="132" w:name="_Toc46689703"/>
      <w:bookmarkStart w:id="133" w:name="_Toc46690757"/>
      <w:bookmarkStart w:id="134" w:name="_Toc47200897"/>
      <w:bookmarkStart w:id="135" w:name="_Toc47250278"/>
      <w:bookmarkStart w:id="136" w:name="_Toc47370870"/>
      <w:bookmarkStart w:id="137" w:name="_Toc47371022"/>
      <w:bookmarkStart w:id="138" w:name="_Toc47381778"/>
      <w:bookmarkStart w:id="139" w:name="_Toc46689706"/>
      <w:bookmarkStart w:id="140" w:name="_Toc46690760"/>
      <w:bookmarkStart w:id="141" w:name="_Toc47200900"/>
      <w:bookmarkStart w:id="142" w:name="_Toc47250281"/>
      <w:bookmarkStart w:id="143" w:name="_Toc47370873"/>
      <w:bookmarkStart w:id="144" w:name="_Toc47371025"/>
      <w:bookmarkStart w:id="145" w:name="_Toc47381781"/>
      <w:bookmarkStart w:id="146" w:name="_Toc46689709"/>
      <w:bookmarkStart w:id="147" w:name="_Toc46690763"/>
      <w:bookmarkStart w:id="148" w:name="_Toc47200903"/>
      <w:bookmarkStart w:id="149" w:name="_Toc47250284"/>
      <w:bookmarkStart w:id="150" w:name="_Toc47370876"/>
      <w:bookmarkStart w:id="151" w:name="_Toc47371028"/>
      <w:bookmarkStart w:id="152" w:name="_Toc47381784"/>
      <w:bookmarkStart w:id="153" w:name="_Toc8813286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C31EA9">
        <w:t>Conclusion</w:t>
      </w:r>
      <w:bookmarkEnd w:id="24"/>
      <w:bookmarkEnd w:id="153"/>
    </w:p>
    <w:p w14:paraId="7BE85797" w14:textId="77777777" w:rsidR="00956A14" w:rsidRPr="00C5273D" w:rsidRDefault="00956A14" w:rsidP="001A22BD">
      <w:pPr>
        <w:pStyle w:val="EYBodytextwithparaspace"/>
        <w:rPr>
          <w:szCs w:val="22"/>
        </w:rPr>
      </w:pPr>
      <w:r w:rsidRPr="00C31EA9">
        <w:rPr>
          <w:szCs w:val="22"/>
        </w:rPr>
        <w:t xml:space="preserve">The Evaluation sought to examine the </w:t>
      </w:r>
      <w:r w:rsidRPr="00C31EA9">
        <w:t>appropriateness, effectiveness, efficiency and equity of the EPYS Program to determine its impact and inform future policy direction</w:t>
      </w:r>
      <w:r w:rsidRPr="00C31EA9">
        <w:rPr>
          <w:szCs w:val="22"/>
        </w:rPr>
        <w:t xml:space="preserve">. The </w:t>
      </w:r>
      <w:r w:rsidR="00611302" w:rsidRPr="00C31EA9">
        <w:rPr>
          <w:szCs w:val="22"/>
        </w:rPr>
        <w:t>p</w:t>
      </w:r>
      <w:r w:rsidRPr="00C31EA9">
        <w:rPr>
          <w:szCs w:val="22"/>
        </w:rPr>
        <w:t xml:space="preserve">rogram was effective to </w:t>
      </w:r>
      <w:r w:rsidR="00957562" w:rsidRPr="00C31EA9">
        <w:rPr>
          <w:szCs w:val="22"/>
        </w:rPr>
        <w:t>an</w:t>
      </w:r>
      <w:r w:rsidRPr="00C31EA9">
        <w:rPr>
          <w:szCs w:val="22"/>
        </w:rPr>
        <w:t xml:space="preserve"> extent in delivering good outcomes for young people and this was also reflected in the positive feedback</w:t>
      </w:r>
      <w:r w:rsidR="00957562" w:rsidRPr="00C31EA9">
        <w:rPr>
          <w:szCs w:val="22"/>
        </w:rPr>
        <w:t xml:space="preserve"> provided by</w:t>
      </w:r>
      <w:r w:rsidRPr="00C31EA9">
        <w:rPr>
          <w:szCs w:val="22"/>
        </w:rPr>
        <w:t xml:space="preserve"> clients, families and external stakeholders. </w:t>
      </w:r>
      <w:r w:rsidR="002D25F3" w:rsidRPr="00C31EA9">
        <w:rPr>
          <w:szCs w:val="22"/>
        </w:rPr>
        <w:t>The</w:t>
      </w:r>
      <w:r w:rsidR="00957562" w:rsidRPr="00C31EA9">
        <w:rPr>
          <w:szCs w:val="22"/>
        </w:rPr>
        <w:t xml:space="preserve"> current design of the EPYS p</w:t>
      </w:r>
      <w:r w:rsidR="002D25F3" w:rsidRPr="00C31EA9">
        <w:rPr>
          <w:szCs w:val="22"/>
        </w:rPr>
        <w:t xml:space="preserve">rogram was </w:t>
      </w:r>
      <w:r w:rsidR="00957562" w:rsidRPr="00C31EA9">
        <w:rPr>
          <w:szCs w:val="22"/>
        </w:rPr>
        <w:t xml:space="preserve">not </w:t>
      </w:r>
      <w:r w:rsidR="002D25F3" w:rsidRPr="00C31EA9">
        <w:rPr>
          <w:szCs w:val="22"/>
        </w:rPr>
        <w:t>shown to be</w:t>
      </w:r>
      <w:r w:rsidR="00440E8B">
        <w:rPr>
          <w:szCs w:val="22"/>
        </w:rPr>
        <w:t xml:space="preserve"> as</w:t>
      </w:r>
      <w:r w:rsidR="002D25F3" w:rsidRPr="00C31EA9">
        <w:rPr>
          <w:szCs w:val="22"/>
        </w:rPr>
        <w:t xml:space="preserve"> efficient or cost effective</w:t>
      </w:r>
      <w:r w:rsidR="00440E8B">
        <w:rPr>
          <w:szCs w:val="22"/>
        </w:rPr>
        <w:t xml:space="preserve"> as it could be</w:t>
      </w:r>
      <w:r w:rsidR="00957562" w:rsidRPr="00C31EA9">
        <w:rPr>
          <w:szCs w:val="22"/>
        </w:rPr>
        <w:t>,</w:t>
      </w:r>
      <w:r w:rsidR="002D25F3" w:rsidRPr="00C31EA9">
        <w:rPr>
          <w:szCs w:val="22"/>
        </w:rPr>
        <w:t xml:space="preserve"> </w:t>
      </w:r>
      <w:r w:rsidR="001C53A2">
        <w:rPr>
          <w:szCs w:val="22"/>
        </w:rPr>
        <w:t xml:space="preserve">nor was it </w:t>
      </w:r>
      <w:r w:rsidR="002D25F3" w:rsidRPr="00C31EA9">
        <w:rPr>
          <w:szCs w:val="22"/>
        </w:rPr>
        <w:t>sustainable for a broader expansion</w:t>
      </w:r>
      <w:r w:rsidR="001C53A2">
        <w:rPr>
          <w:szCs w:val="22"/>
        </w:rPr>
        <w:t xml:space="preserve"> in its current format</w:t>
      </w:r>
      <w:r w:rsidR="00957562" w:rsidRPr="00C31EA9">
        <w:rPr>
          <w:szCs w:val="22"/>
        </w:rPr>
        <w:t xml:space="preserve">. </w:t>
      </w:r>
      <w:r w:rsidR="005D0A87">
        <w:rPr>
          <w:szCs w:val="22"/>
        </w:rPr>
        <w:t xml:space="preserve">With that </w:t>
      </w:r>
      <w:r w:rsidR="005D0A87" w:rsidRPr="00C5273D">
        <w:rPr>
          <w:szCs w:val="22"/>
        </w:rPr>
        <w:t xml:space="preserve">said, there were unique challenges associated with delivering a specialist service in a primary care setting, and these challenges were exacerbated by funding disruptions which led to services being less mature than expected. </w:t>
      </w:r>
      <w:r w:rsidR="00E35034" w:rsidRPr="00C5273D">
        <w:rPr>
          <w:szCs w:val="22"/>
        </w:rPr>
        <w:t>T</w:t>
      </w:r>
      <w:r w:rsidR="005D0A87" w:rsidRPr="00C5273D">
        <w:rPr>
          <w:szCs w:val="22"/>
        </w:rPr>
        <w:t>he program design offered limited equity of access</w:t>
      </w:r>
      <w:r w:rsidR="002C7027" w:rsidRPr="00C5273D">
        <w:rPr>
          <w:szCs w:val="22"/>
        </w:rPr>
        <w:t xml:space="preserve"> – </w:t>
      </w:r>
      <w:r w:rsidR="008D7EF3" w:rsidRPr="00C5273D">
        <w:rPr>
          <w:szCs w:val="22"/>
        </w:rPr>
        <w:t>with</w:t>
      </w:r>
      <w:r w:rsidR="00D14007" w:rsidRPr="00C5273D">
        <w:rPr>
          <w:szCs w:val="22"/>
        </w:rPr>
        <w:t xml:space="preserve"> reach into</w:t>
      </w:r>
      <w:r w:rsidR="008D7EF3" w:rsidRPr="00C5273D">
        <w:rPr>
          <w:szCs w:val="22"/>
        </w:rPr>
        <w:t xml:space="preserve"> only approximately 23</w:t>
      </w:r>
      <w:r w:rsidR="00611302" w:rsidRPr="00C5273D">
        <w:rPr>
          <w:szCs w:val="22"/>
        </w:rPr>
        <w:t xml:space="preserve"> </w:t>
      </w:r>
      <w:r w:rsidR="008D7EF3" w:rsidRPr="00C5273D">
        <w:rPr>
          <w:szCs w:val="22"/>
        </w:rPr>
        <w:t xml:space="preserve">percent of </w:t>
      </w:r>
      <w:r w:rsidR="00BD381D" w:rsidRPr="00C5273D">
        <w:rPr>
          <w:szCs w:val="22"/>
        </w:rPr>
        <w:t xml:space="preserve">the </w:t>
      </w:r>
      <w:r w:rsidR="00D14007" w:rsidRPr="00C5273D">
        <w:rPr>
          <w:szCs w:val="22"/>
        </w:rPr>
        <w:t>population.</w:t>
      </w:r>
    </w:p>
    <w:p w14:paraId="1B753D42" w14:textId="77777777" w:rsidR="00156638" w:rsidRPr="00C31EA9" w:rsidRDefault="00156638" w:rsidP="001A22BD">
      <w:pPr>
        <w:pStyle w:val="EYBodytextwithparaspace"/>
      </w:pPr>
      <w:r w:rsidRPr="00C5273D">
        <w:t>A lot has changed in the healthcare landscape since the EPYS Program was established in</w:t>
      </w:r>
      <w:r w:rsidRPr="00C31EA9">
        <w:t xml:space="preserve"> 2014. </w:t>
      </w:r>
      <w:r w:rsidR="00227E57">
        <w:t xml:space="preserve">For example, </w:t>
      </w:r>
      <w:r w:rsidRPr="00C31EA9">
        <w:t xml:space="preserve">PHNs are now </w:t>
      </w:r>
      <w:r w:rsidR="00685C63">
        <w:t>established as</w:t>
      </w:r>
      <w:r w:rsidRPr="00C31EA9">
        <w:t xml:space="preserve"> regional commissioners for a range of services</w:t>
      </w:r>
      <w:r w:rsidR="00685C63">
        <w:t>,</w:t>
      </w:r>
      <w:r w:rsidRPr="00C31EA9">
        <w:t xml:space="preserve"> including mental health</w:t>
      </w:r>
      <w:r w:rsidR="00685C63">
        <w:t>,</w:t>
      </w:r>
      <w:r w:rsidRPr="00C31EA9">
        <w:t xml:space="preserve"> and there are several reviews and reforms underway</w:t>
      </w:r>
      <w:r w:rsidR="005C466D">
        <w:t xml:space="preserve"> in the mental health sector</w:t>
      </w:r>
      <w:r w:rsidRPr="00C31EA9">
        <w:t xml:space="preserve"> which may influence the EPYS Program in</w:t>
      </w:r>
      <w:r w:rsidR="00685C63">
        <w:t>to</w:t>
      </w:r>
      <w:r w:rsidRPr="00C31EA9">
        <w:t xml:space="preserve"> the future. Now is the time to harness the strengths of the </w:t>
      </w:r>
      <w:r w:rsidR="007205D0" w:rsidRPr="00C31EA9">
        <w:t xml:space="preserve">EPPIC model and </w:t>
      </w:r>
      <w:r w:rsidR="00790F33">
        <w:t>improve the</w:t>
      </w:r>
      <w:r w:rsidR="007205D0" w:rsidRPr="00C31EA9">
        <w:t xml:space="preserve"> </w:t>
      </w:r>
      <w:r w:rsidRPr="00C31EA9">
        <w:t xml:space="preserve">EPYS </w:t>
      </w:r>
      <w:r w:rsidR="002D25F3" w:rsidRPr="00C31EA9">
        <w:t>P</w:t>
      </w:r>
      <w:r w:rsidRPr="00C31EA9">
        <w:t>rogram</w:t>
      </w:r>
      <w:r w:rsidR="007E2E00">
        <w:t xml:space="preserve"> for the benefit of young people, including </w:t>
      </w:r>
      <w:r w:rsidRPr="00C31EA9">
        <w:t xml:space="preserve">greater integration with state-funded health services, non-government organisations and other </w:t>
      </w:r>
      <w:r w:rsidR="00373B48">
        <w:t xml:space="preserve">health care </w:t>
      </w:r>
      <w:r w:rsidRPr="00C31EA9">
        <w:t xml:space="preserve">providers to provide </w:t>
      </w:r>
      <w:r w:rsidR="009C4068">
        <w:t>mental health</w:t>
      </w:r>
      <w:r w:rsidR="00373B48">
        <w:t xml:space="preserve"> service</w:t>
      </w:r>
      <w:r w:rsidR="009C4068">
        <w:t>s</w:t>
      </w:r>
      <w:r w:rsidR="00A06E35">
        <w:t xml:space="preserve"> for </w:t>
      </w:r>
      <w:r w:rsidR="00A06E35" w:rsidRPr="00C31EA9">
        <w:t>young people in the community</w:t>
      </w:r>
      <w:r w:rsidR="00373B48">
        <w:t xml:space="preserve"> which </w:t>
      </w:r>
      <w:r w:rsidR="009C4068">
        <w:t>are</w:t>
      </w:r>
      <w:r w:rsidRPr="00C31EA9">
        <w:t xml:space="preserve"> person</w:t>
      </w:r>
      <w:r w:rsidR="0085276E" w:rsidRPr="00C31EA9">
        <w:t>-</w:t>
      </w:r>
      <w:r w:rsidRPr="00C31EA9">
        <w:t>centred</w:t>
      </w:r>
      <w:r w:rsidR="00A06E35">
        <w:t xml:space="preserve"> and</w:t>
      </w:r>
      <w:r w:rsidRPr="00C31EA9">
        <w:t xml:space="preserve"> less fragmented.</w:t>
      </w:r>
    </w:p>
    <w:p w14:paraId="7BBBDB20" w14:textId="77777777" w:rsidR="00641E50" w:rsidRPr="00C31EA9" w:rsidRDefault="00641E50" w:rsidP="00DF219D">
      <w:pPr>
        <w:pStyle w:val="EYHeading1"/>
        <w:numPr>
          <w:ilvl w:val="0"/>
          <w:numId w:val="10"/>
        </w:numPr>
        <w:ind w:left="851"/>
      </w:pPr>
      <w:bookmarkStart w:id="154" w:name="_Toc41737263"/>
      <w:bookmarkStart w:id="155" w:name="_Toc41737617"/>
      <w:bookmarkStart w:id="156" w:name="_Toc41901331"/>
      <w:bookmarkStart w:id="157" w:name="_Toc42010672"/>
      <w:bookmarkStart w:id="158" w:name="_Toc42013476"/>
      <w:bookmarkStart w:id="159" w:name="_Toc42073903"/>
      <w:bookmarkStart w:id="160" w:name="_Toc42086186"/>
      <w:bookmarkStart w:id="161" w:name="_Toc41737274"/>
      <w:bookmarkStart w:id="162" w:name="_Toc88132865"/>
      <w:bookmarkStart w:id="163" w:name="_Toc525806965"/>
      <w:bookmarkEnd w:id="10"/>
      <w:bookmarkEnd w:id="11"/>
      <w:bookmarkEnd w:id="12"/>
      <w:bookmarkEnd w:id="154"/>
      <w:bookmarkEnd w:id="155"/>
      <w:bookmarkEnd w:id="156"/>
      <w:bookmarkEnd w:id="157"/>
      <w:bookmarkEnd w:id="158"/>
      <w:bookmarkEnd w:id="159"/>
      <w:bookmarkEnd w:id="160"/>
      <w:r w:rsidRPr="00C31EA9">
        <w:lastRenderedPageBreak/>
        <w:t>Introduction</w:t>
      </w:r>
      <w:bookmarkEnd w:id="161"/>
      <w:bookmarkEnd w:id="162"/>
      <w:r w:rsidRPr="00C31EA9">
        <w:t xml:space="preserve"> </w:t>
      </w:r>
    </w:p>
    <w:p w14:paraId="70D245C5" w14:textId="77777777" w:rsidR="00593D5B" w:rsidRPr="00C31EA9" w:rsidRDefault="00593D5B" w:rsidP="00206599">
      <w:pPr>
        <w:pStyle w:val="EYHeading2"/>
      </w:pPr>
      <w:bookmarkStart w:id="164" w:name="_Toc41737275"/>
      <w:bookmarkStart w:id="165" w:name="_Toc88132866"/>
      <w:r w:rsidRPr="00C31EA9">
        <w:t>Australia</w:t>
      </w:r>
      <w:r w:rsidR="009B324D" w:rsidRPr="00C31EA9">
        <w:t>’s mental health system</w:t>
      </w:r>
      <w:bookmarkEnd w:id="164"/>
      <w:bookmarkEnd w:id="165"/>
    </w:p>
    <w:p w14:paraId="4DCB8D2D" w14:textId="6FBC526B" w:rsidR="000F7175" w:rsidRPr="00C31EA9" w:rsidRDefault="000F7175" w:rsidP="001A22BD">
      <w:pPr>
        <w:pStyle w:val="EYBodytextwithparaspace"/>
      </w:pPr>
      <w:r w:rsidRPr="00C31EA9">
        <w:t>The prevalence of mental illness in Australia is not uncommon, with almost four million Australians experiencing a mental illness in any given year.</w:t>
      </w:r>
      <w:r w:rsidRPr="00C4306F">
        <w:rPr>
          <w:rStyle w:val="FootnoteReference"/>
          <w:rFonts w:asciiTheme="minorHAnsi" w:hAnsiTheme="minorHAnsi"/>
          <w:sz w:val="24"/>
          <w:szCs w:val="22"/>
        </w:rPr>
        <w:footnoteReference w:id="16"/>
      </w:r>
      <w:r w:rsidR="00B41505" w:rsidRPr="00C31EA9">
        <w:t xml:space="preserve"> </w:t>
      </w:r>
      <w:r w:rsidRPr="00C31EA9">
        <w:t>The ABS National Health Survey estimated there were 4.8 million Australians (20.1 percent) with a mental health or behavioural condition in 2017-18</w:t>
      </w:r>
      <w:r w:rsidR="00B41505" w:rsidRPr="00C31EA9">
        <w:t>.</w:t>
      </w:r>
      <w:r w:rsidRPr="00C4306F">
        <w:rPr>
          <w:rStyle w:val="FootnoteReference"/>
          <w:rFonts w:asciiTheme="minorHAnsi" w:hAnsiTheme="minorHAnsi"/>
          <w:sz w:val="24"/>
          <w:szCs w:val="22"/>
        </w:rPr>
        <w:footnoteReference w:id="17"/>
      </w:r>
      <w:r w:rsidRPr="00C31EA9">
        <w:t xml:space="preserve"> Of the 20 percent of Australians impacted by mental illness, 11.5 per cent ha</w:t>
      </w:r>
      <w:r w:rsidR="00D37244" w:rsidRPr="00C31EA9">
        <w:t>d</w:t>
      </w:r>
      <w:r w:rsidRPr="00C31EA9">
        <w:t xml:space="preserve"> a single mental health disorder while another 8.5 per cent ha</w:t>
      </w:r>
      <w:r w:rsidR="00D37244" w:rsidRPr="00C31EA9">
        <w:t>d</w:t>
      </w:r>
      <w:r w:rsidRPr="00C31EA9">
        <w:t xml:space="preserve"> two or more mental health disorders.</w:t>
      </w:r>
      <w:r w:rsidRPr="00C4306F">
        <w:rPr>
          <w:rStyle w:val="FootnoteReference"/>
          <w:rFonts w:asciiTheme="minorHAnsi" w:hAnsiTheme="minorHAnsi"/>
          <w:sz w:val="24"/>
          <w:szCs w:val="22"/>
        </w:rPr>
        <w:footnoteReference w:id="18"/>
      </w:r>
      <w:r w:rsidRPr="00C31EA9">
        <w:t xml:space="preserve"> Moreover, the severity levels of mental illness differ across the Australian population</w:t>
      </w:r>
      <w:r w:rsidR="00B41505" w:rsidRPr="00C31EA9">
        <w:t>, as depicted in</w:t>
      </w:r>
      <w:r w:rsidR="00463605" w:rsidRPr="00C31EA9">
        <w:t xml:space="preserve"> </w:t>
      </w:r>
      <w:r w:rsidR="00463605" w:rsidRPr="00C31EA9">
        <w:fldChar w:fldCharType="begin"/>
      </w:r>
      <w:r w:rsidR="00463605" w:rsidRPr="00C31EA9">
        <w:instrText xml:space="preserve"> REF _Ref42239914 \h  \* MERGEFORMAT </w:instrText>
      </w:r>
      <w:r w:rsidR="00463605" w:rsidRPr="00C31EA9">
        <w:fldChar w:fldCharType="separate"/>
      </w:r>
      <w:r w:rsidR="00536B4F" w:rsidRPr="00C31EA9">
        <w:t xml:space="preserve">Figure </w:t>
      </w:r>
      <w:r w:rsidR="00536B4F">
        <w:t>1</w:t>
      </w:r>
      <w:r w:rsidR="00463605" w:rsidRPr="00C31EA9">
        <w:fldChar w:fldCharType="end"/>
      </w:r>
      <w:r w:rsidRPr="00C31EA9">
        <w:t xml:space="preserve">. </w:t>
      </w:r>
      <w:bookmarkStart w:id="166" w:name="_Ref13551830"/>
    </w:p>
    <w:p w14:paraId="14F3E5DF" w14:textId="696B08FD" w:rsidR="000F7175" w:rsidRPr="00C4306F" w:rsidRDefault="000F7175" w:rsidP="001A22BD">
      <w:pPr>
        <w:pStyle w:val="Caption"/>
      </w:pPr>
      <w:bookmarkStart w:id="167" w:name="_Ref42239914"/>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w:t>
      </w:r>
      <w:r w:rsidR="00CF4F6B" w:rsidRPr="00C31EA9">
        <w:fldChar w:fldCharType="end"/>
      </w:r>
      <w:bookmarkEnd w:id="166"/>
      <w:bookmarkEnd w:id="167"/>
      <w:r w:rsidRPr="00C31EA9">
        <w:t xml:space="preserve">: </w:t>
      </w:r>
      <w:r w:rsidR="006D67B9">
        <w:t>Twelve</w:t>
      </w:r>
      <w:r w:rsidR="00957562" w:rsidRPr="00C31EA9">
        <w:t>-month</w:t>
      </w:r>
      <w:r w:rsidR="00B92500" w:rsidRPr="00C31EA9">
        <w:t xml:space="preserve"> prevalence estimates </w:t>
      </w:r>
      <w:r w:rsidRPr="00C31EA9">
        <w:t>of mental illness</w:t>
      </w:r>
      <w:r w:rsidR="00B92500" w:rsidRPr="00C31EA9">
        <w:t xml:space="preserve"> by severity</w:t>
      </w:r>
      <w:r w:rsidRPr="00C31EA9">
        <w:t xml:space="preserve"> in Australia</w:t>
      </w:r>
      <w:r w:rsidRPr="00C31EA9">
        <w:rPr>
          <w:vertAlign w:val="superscript"/>
        </w:rPr>
        <w:footnoteReference w:id="19"/>
      </w:r>
      <w:r w:rsidRPr="00C31EA9">
        <w:t xml:space="preserve"> </w:t>
      </w:r>
    </w:p>
    <w:p w14:paraId="6BC64C6A" w14:textId="77777777" w:rsidR="000F7175" w:rsidRPr="00C31EA9" w:rsidRDefault="00C0308A" w:rsidP="001A22BD">
      <w:r w:rsidRPr="00C4306F">
        <w:rPr>
          <w:noProof/>
        </w:rPr>
        <w:drawing>
          <wp:inline distT="0" distB="0" distL="0" distR="0" wp14:anchorId="42043ED2" wp14:editId="0B259307">
            <wp:extent cx="5029200" cy="3656280"/>
            <wp:effectExtent l="0" t="0" r="0" b="0"/>
            <wp:docPr id="48" name="Picture 48" descr="Figure 1 is a flowchart showing twelve- month prevalence estimates of mental illness by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 is a flowchart showing twelve- month prevalence estimates of mental illness by severity in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170" cy="3662801"/>
                    </a:xfrm>
                    <a:prstGeom prst="rect">
                      <a:avLst/>
                    </a:prstGeom>
                    <a:noFill/>
                    <a:ln>
                      <a:noFill/>
                    </a:ln>
                  </pic:spPr>
                </pic:pic>
              </a:graphicData>
            </a:graphic>
          </wp:inline>
        </w:drawing>
      </w:r>
    </w:p>
    <w:p w14:paraId="73344993" w14:textId="77777777" w:rsidR="003424B9" w:rsidRPr="00C31EA9" w:rsidRDefault="003424B9" w:rsidP="00206599">
      <w:pPr>
        <w:pStyle w:val="EYHeading3"/>
      </w:pPr>
      <w:bookmarkStart w:id="168" w:name="_Toc41737276"/>
      <w:r w:rsidRPr="00C31EA9">
        <w:t>Roles and responsibilities</w:t>
      </w:r>
      <w:bookmarkEnd w:id="168"/>
      <w:r w:rsidRPr="00C31EA9">
        <w:t xml:space="preserve"> </w:t>
      </w:r>
    </w:p>
    <w:p w14:paraId="37F7789A" w14:textId="77777777" w:rsidR="003424B9" w:rsidRPr="00C31EA9" w:rsidRDefault="003424B9" w:rsidP="001A22BD">
      <w:pPr>
        <w:pStyle w:val="EYBodytextwithparaspace"/>
      </w:pPr>
      <w:r w:rsidRPr="00C31EA9">
        <w:t xml:space="preserve">The Australian Government, along with states and territories, are responsible for the development of national frameworks and governance structures to effectively implement and monitor key reforms in the </w:t>
      </w:r>
      <w:r w:rsidR="00982D70" w:rsidRPr="00C31EA9">
        <w:t xml:space="preserve">Australian </w:t>
      </w:r>
      <w:r w:rsidRPr="00C31EA9">
        <w:t>mental health system. This work is predominantly led by the COAG Health Council, with input from the Australian Health Ministers’ Advisory Council and associated Principal Committees and the National Mental Health Commission.</w:t>
      </w:r>
    </w:p>
    <w:p w14:paraId="2BDA6A83" w14:textId="77777777" w:rsidR="00982D70" w:rsidRPr="00C31EA9" w:rsidRDefault="00982D70" w:rsidP="001A22BD">
      <w:pPr>
        <w:pStyle w:val="EYBodytextwithparaspace"/>
      </w:pPr>
      <w:r w:rsidRPr="00C31EA9">
        <w:t>Mental health</w:t>
      </w:r>
      <w:r w:rsidRPr="00C31EA9">
        <w:noBreakHyphen/>
        <w:t>related services are provided in Australia in a variety of ways, including:</w:t>
      </w:r>
    </w:p>
    <w:p w14:paraId="7534F0C3" w14:textId="77777777" w:rsidR="00982D70" w:rsidRPr="006E06F6" w:rsidRDefault="00982D70" w:rsidP="00DF219D">
      <w:pPr>
        <w:pStyle w:val="ListBullet"/>
      </w:pPr>
      <w:r w:rsidRPr="006E06F6">
        <w:lastRenderedPageBreak/>
        <w:t>Admitted patient care in hospital and other residential care</w:t>
      </w:r>
    </w:p>
    <w:p w14:paraId="0B056C7E" w14:textId="77777777" w:rsidR="00982D70" w:rsidRPr="006E06F6" w:rsidRDefault="00982D70" w:rsidP="00DF219D">
      <w:pPr>
        <w:pStyle w:val="ListBullet"/>
      </w:pPr>
      <w:r w:rsidRPr="006E06F6">
        <w:t>Hospital</w:t>
      </w:r>
      <w:r w:rsidRPr="006E06F6">
        <w:noBreakHyphen/>
        <w:t>based outpatient services</w:t>
      </w:r>
    </w:p>
    <w:p w14:paraId="6A1FD6CB" w14:textId="77777777" w:rsidR="00982D70" w:rsidRPr="006E06F6" w:rsidRDefault="00982D70" w:rsidP="00DF219D">
      <w:pPr>
        <w:pStyle w:val="ListBullet"/>
      </w:pPr>
      <w:r w:rsidRPr="006E06F6">
        <w:t>Community mental health care services</w:t>
      </w:r>
    </w:p>
    <w:p w14:paraId="62800C5A" w14:textId="77777777" w:rsidR="00982D70" w:rsidRPr="006E06F6" w:rsidRDefault="00982D70" w:rsidP="00DF219D">
      <w:pPr>
        <w:pStyle w:val="ListBullet"/>
      </w:pPr>
      <w:r w:rsidRPr="006E06F6">
        <w:t>Consultations with both specialist medical practitioners and general practitioners (GPs).</w:t>
      </w:r>
    </w:p>
    <w:p w14:paraId="6566B408" w14:textId="32B0944E" w:rsidR="000F7175" w:rsidRPr="00C31EA9" w:rsidRDefault="000F7175" w:rsidP="001A22BD">
      <w:pPr>
        <w:pStyle w:val="EYBodytextwithparaspace"/>
      </w:pPr>
      <w:r w:rsidRPr="00C31EA9">
        <w:t xml:space="preserve">There is a division of roles and responsibilities in </w:t>
      </w:r>
      <w:r w:rsidR="00982D70" w:rsidRPr="00C31EA9">
        <w:t xml:space="preserve">service delivery in </w:t>
      </w:r>
      <w:r w:rsidRPr="00C31EA9">
        <w:t>Australia’s mental health system. Services are delivered and/or funded by the Australian Government, state and territory governments</w:t>
      </w:r>
      <w:r w:rsidR="00DE7E2C" w:rsidRPr="00C31EA9">
        <w:t>, private mental health services</w:t>
      </w:r>
      <w:r w:rsidRPr="00C31EA9">
        <w:t xml:space="preserve"> and non-government organisations. </w:t>
      </w:r>
      <w:r w:rsidR="00ED6B48" w:rsidRPr="00C4306F">
        <w:fldChar w:fldCharType="begin"/>
      </w:r>
      <w:r w:rsidR="00ED6B48" w:rsidRPr="00C31EA9">
        <w:instrText xml:space="preserve"> REF _Ref46653414 \h  \* MERGEFORMAT </w:instrText>
      </w:r>
      <w:r w:rsidR="00ED6B48" w:rsidRPr="00C4306F">
        <w:fldChar w:fldCharType="separate"/>
      </w:r>
      <w:r w:rsidR="00536B4F" w:rsidRPr="00C31EA9">
        <w:t xml:space="preserve">Figure </w:t>
      </w:r>
      <w:r w:rsidR="00536B4F">
        <w:t>2</w:t>
      </w:r>
      <w:r w:rsidR="00ED6B48" w:rsidRPr="00C4306F">
        <w:fldChar w:fldCharType="end"/>
      </w:r>
      <w:r w:rsidRPr="00C31EA9">
        <w:t xml:space="preserve"> highlights the key relevant bodies and their services that can be accessed by </w:t>
      </w:r>
      <w:r w:rsidR="00BF0731" w:rsidRPr="00C31EA9">
        <w:t>the community</w:t>
      </w:r>
      <w:r w:rsidRPr="00C31EA9">
        <w:t>.</w:t>
      </w:r>
    </w:p>
    <w:p w14:paraId="301580DB" w14:textId="7FF66C32" w:rsidR="000932D3" w:rsidRPr="00C31EA9" w:rsidRDefault="000932D3" w:rsidP="001A22BD">
      <w:pPr>
        <w:pStyle w:val="Caption"/>
      </w:pPr>
      <w:bookmarkStart w:id="169" w:name="_Ref46653414"/>
      <w:r w:rsidRPr="00C31EA9">
        <w:t xml:space="preserve">Figure </w:t>
      </w:r>
      <w:r w:rsidRPr="00C31EA9">
        <w:fldChar w:fldCharType="begin"/>
      </w:r>
      <w:r w:rsidRPr="00C31EA9">
        <w:instrText xml:space="preserve"> SEQ Figure \* ARABIC </w:instrText>
      </w:r>
      <w:r w:rsidRPr="00C31EA9">
        <w:fldChar w:fldCharType="separate"/>
      </w:r>
      <w:r w:rsidR="00536B4F">
        <w:rPr>
          <w:noProof/>
        </w:rPr>
        <w:t>2</w:t>
      </w:r>
      <w:r w:rsidRPr="00C31EA9">
        <w:fldChar w:fldCharType="end"/>
      </w:r>
      <w:bookmarkEnd w:id="169"/>
      <w:r w:rsidRPr="00C31EA9">
        <w:t>: Mental health services accessed by young Australians</w:t>
      </w:r>
    </w:p>
    <w:p w14:paraId="43FD2541" w14:textId="77777777" w:rsidR="00B92500" w:rsidRPr="00C4306F" w:rsidRDefault="000932D3" w:rsidP="001A22BD">
      <w:pPr>
        <w:pStyle w:val="Caption"/>
      </w:pPr>
      <w:r w:rsidRPr="00C4306F">
        <w:rPr>
          <w:noProof/>
          <w:lang w:eastAsia="en-AU"/>
        </w:rPr>
        <w:drawing>
          <wp:inline distT="0" distB="0" distL="0" distR="0" wp14:anchorId="45643354" wp14:editId="24E762F1">
            <wp:extent cx="5472083" cy="4723039"/>
            <wp:effectExtent l="0" t="0" r="0" b="1905"/>
            <wp:docPr id="47" name="Picture 47" descr="Figure 2 is an image showing the mental health services accessed by young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 is an image showing the mental health services accessed by young Australi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638" cy="4736465"/>
                    </a:xfrm>
                    <a:prstGeom prst="rect">
                      <a:avLst/>
                    </a:prstGeom>
                    <a:noFill/>
                  </pic:spPr>
                </pic:pic>
              </a:graphicData>
            </a:graphic>
          </wp:inline>
        </w:drawing>
      </w:r>
    </w:p>
    <w:p w14:paraId="618B0454" w14:textId="77777777" w:rsidR="00BF0731" w:rsidRPr="00DF219D" w:rsidRDefault="00144364" w:rsidP="00DF219D">
      <w:pPr>
        <w:pStyle w:val="EYHeading4"/>
      </w:pPr>
      <w:r w:rsidRPr="00C31EA9">
        <w:t xml:space="preserve">The </w:t>
      </w:r>
      <w:r w:rsidR="00BF0731" w:rsidRPr="00C31EA9">
        <w:t>Australian Government</w:t>
      </w:r>
    </w:p>
    <w:p w14:paraId="2D3202ED" w14:textId="77777777" w:rsidR="00307679" w:rsidRPr="00C31EA9" w:rsidRDefault="00BF0731" w:rsidP="001A22BD">
      <w:pPr>
        <w:pStyle w:val="EYBodytextwithparaspace"/>
      </w:pPr>
      <w:r w:rsidRPr="00C31EA9">
        <w:t>The Australian Government is</w:t>
      </w:r>
      <w:r w:rsidR="00DF5197" w:rsidRPr="00C31EA9">
        <w:t xml:space="preserve"> </w:t>
      </w:r>
      <w:r w:rsidRPr="00C31EA9">
        <w:t>responsible for national leadership of mental health reform. It</w:t>
      </w:r>
      <w:r w:rsidR="00307679" w:rsidRPr="00C31EA9">
        <w:t xml:space="preserve"> subsidises mental health-related services through </w:t>
      </w:r>
      <w:r w:rsidR="00C87AB1" w:rsidRPr="00C31EA9">
        <w:t>PHNs</w:t>
      </w:r>
      <w:r w:rsidR="00307679" w:rsidRPr="00C31EA9">
        <w:t>, headspace, the National Disability Insurance Scheme, the Medicare Benefits Schedule and prescribed medications through the Pharmaceutical Benefits Scheme and Repatriation Schedule of Pharmaceutical Benefits.</w:t>
      </w:r>
      <w:r w:rsidRPr="00C31EA9">
        <w:t xml:space="preserve"> </w:t>
      </w:r>
    </w:p>
    <w:p w14:paraId="72A713F6" w14:textId="77777777" w:rsidR="00BF0731" w:rsidRPr="00C31EA9" w:rsidRDefault="00307679" w:rsidP="0060418B">
      <w:r w:rsidRPr="00C31EA9">
        <w:t>In addition</w:t>
      </w:r>
      <w:r w:rsidR="00BF0731" w:rsidRPr="00C31EA9">
        <w:t>, it has a central role in the infrastructure of the mental health system and provides a range of mainstream programs that provide support for those with mental illness. These services include income support, disability services through the N</w:t>
      </w:r>
      <w:r w:rsidR="00D37244" w:rsidRPr="00C31EA9">
        <w:t xml:space="preserve">ational </w:t>
      </w:r>
      <w:r w:rsidR="00BF0731" w:rsidRPr="00C31EA9">
        <w:t>D</w:t>
      </w:r>
      <w:r w:rsidR="00D37244" w:rsidRPr="00C31EA9">
        <w:t xml:space="preserve">isability </w:t>
      </w:r>
      <w:r w:rsidR="00BF0731" w:rsidRPr="00C31EA9">
        <w:t>I</w:t>
      </w:r>
      <w:r w:rsidR="00D37244" w:rsidRPr="00C31EA9">
        <w:t xml:space="preserve">nsurance </w:t>
      </w:r>
      <w:r w:rsidR="00BF0731" w:rsidRPr="00C31EA9">
        <w:t>A</w:t>
      </w:r>
      <w:r w:rsidR="00D37244" w:rsidRPr="00C31EA9">
        <w:t>gency</w:t>
      </w:r>
      <w:r w:rsidR="00BF0731" w:rsidRPr="00C31EA9">
        <w:t xml:space="preserve"> and housing assistance, among </w:t>
      </w:r>
      <w:r w:rsidR="00BF0731" w:rsidRPr="0060418B">
        <w:t>others</w:t>
      </w:r>
      <w:r w:rsidR="00BF0731" w:rsidRPr="00C31EA9">
        <w:t xml:space="preserve">. </w:t>
      </w:r>
    </w:p>
    <w:p w14:paraId="0EB5CAB8" w14:textId="5924B4DF" w:rsidR="001C0763" w:rsidRPr="00DF219D" w:rsidRDefault="001C0763" w:rsidP="00DF219D">
      <w:pPr>
        <w:pStyle w:val="EYHeading4"/>
      </w:pPr>
      <w:r w:rsidRPr="00C31EA9">
        <w:t>Primary Health Networks</w:t>
      </w:r>
    </w:p>
    <w:p w14:paraId="6F2E9C2E" w14:textId="77777777" w:rsidR="001C0763" w:rsidRPr="00C31EA9" w:rsidRDefault="001C0763" w:rsidP="0060418B">
      <w:r w:rsidRPr="00C31EA9">
        <w:t xml:space="preserve">PHNs are funded to </w:t>
      </w:r>
      <w:r w:rsidRPr="0060418B">
        <w:t>commission</w:t>
      </w:r>
      <w:r w:rsidRPr="00C31EA9">
        <w:t xml:space="preserve"> services to meet the needs and priorities for their regions. Mental health is one of six key priorities for targeted work by PHNs. They manage approximately 10 percent </w:t>
      </w:r>
      <w:r w:rsidRPr="00C31EA9">
        <w:lastRenderedPageBreak/>
        <w:t>of the Australian government’s expenditure in mental health</w:t>
      </w:r>
      <w:r w:rsidR="00957562" w:rsidRPr="00C31EA9">
        <w:t>.</w:t>
      </w:r>
      <w:r w:rsidRPr="00C4306F">
        <w:rPr>
          <w:rStyle w:val="FootnoteReference"/>
          <w:rFonts w:asciiTheme="minorHAnsi" w:hAnsiTheme="minorHAnsi"/>
          <w:sz w:val="24"/>
          <w:szCs w:val="22"/>
        </w:rPr>
        <w:footnoteReference w:id="20"/>
      </w:r>
      <w:r w:rsidR="00C87AB1" w:rsidRPr="00C31EA9">
        <w:rPr>
          <w:szCs w:val="22"/>
        </w:rPr>
        <w:t xml:space="preserve"> </w:t>
      </w:r>
      <w:r w:rsidRPr="00C31EA9">
        <w:rPr>
          <w:szCs w:val="22"/>
        </w:rPr>
        <w:t>Approximately 60 percent of PHN mental health funding is attributed to the flexible funding pool</w:t>
      </w:r>
      <w:r w:rsidR="00C87AB1" w:rsidRPr="00C31EA9">
        <w:rPr>
          <w:szCs w:val="22"/>
        </w:rPr>
        <w:t>, w</w:t>
      </w:r>
      <w:r w:rsidR="004442F3" w:rsidRPr="00C31EA9">
        <w:rPr>
          <w:szCs w:val="22"/>
        </w:rPr>
        <w:t xml:space="preserve">hile the remaining </w:t>
      </w:r>
      <w:r w:rsidRPr="00C31EA9">
        <w:rPr>
          <w:szCs w:val="22"/>
        </w:rPr>
        <w:t>40 percent of funding is linked to nationally prescribed commitments, including</w:t>
      </w:r>
      <w:r w:rsidR="00C87AB1" w:rsidRPr="00C31EA9">
        <w:rPr>
          <w:szCs w:val="22"/>
        </w:rPr>
        <w:t>:</w:t>
      </w:r>
      <w:r w:rsidRPr="00C31EA9">
        <w:rPr>
          <w:szCs w:val="22"/>
        </w:rPr>
        <w:t xml:space="preserve"> funding for headspace services</w:t>
      </w:r>
      <w:r w:rsidR="00C87AB1" w:rsidRPr="00C31EA9">
        <w:rPr>
          <w:szCs w:val="22"/>
        </w:rPr>
        <w:t>;</w:t>
      </w:r>
      <w:r w:rsidRPr="00C31EA9">
        <w:rPr>
          <w:szCs w:val="22"/>
        </w:rPr>
        <w:t xml:space="preserve"> </w:t>
      </w:r>
      <w:r w:rsidR="00FA0AEA" w:rsidRPr="00C31EA9">
        <w:rPr>
          <w:szCs w:val="22"/>
        </w:rPr>
        <w:t>Early Psychosis</w:t>
      </w:r>
      <w:r w:rsidRPr="00C31EA9">
        <w:rPr>
          <w:szCs w:val="22"/>
        </w:rPr>
        <w:t xml:space="preserve"> youth services</w:t>
      </w:r>
      <w:r w:rsidR="00C87AB1" w:rsidRPr="00C31EA9">
        <w:rPr>
          <w:szCs w:val="22"/>
        </w:rPr>
        <w:t>;</w:t>
      </w:r>
      <w:r w:rsidRPr="00C31EA9">
        <w:rPr>
          <w:szCs w:val="22"/>
        </w:rPr>
        <w:t xml:space="preserve"> Aboriginal and Torres Strait Islander mental health</w:t>
      </w:r>
      <w:r w:rsidR="00C87AB1" w:rsidRPr="00C31EA9">
        <w:rPr>
          <w:szCs w:val="22"/>
        </w:rPr>
        <w:t>;</w:t>
      </w:r>
      <w:r w:rsidRPr="00C31EA9">
        <w:rPr>
          <w:szCs w:val="22"/>
        </w:rPr>
        <w:t xml:space="preserve"> suicide prevention services trial sites</w:t>
      </w:r>
      <w:r w:rsidR="00957562" w:rsidRPr="00C31EA9">
        <w:rPr>
          <w:szCs w:val="22"/>
        </w:rPr>
        <w:t>;</w:t>
      </w:r>
      <w:r w:rsidRPr="00C31EA9">
        <w:rPr>
          <w:szCs w:val="22"/>
        </w:rPr>
        <w:t xml:space="preserve"> and ‘</w:t>
      </w:r>
      <w:r w:rsidRPr="00C31EA9">
        <w:t>Partners in Recovery’ transition funding.</w:t>
      </w:r>
    </w:p>
    <w:p w14:paraId="6A2A7869" w14:textId="77777777" w:rsidR="00BF0731" w:rsidRPr="00C31EA9" w:rsidRDefault="00BF0731" w:rsidP="00DF219D">
      <w:pPr>
        <w:pStyle w:val="EYHeading4"/>
      </w:pPr>
      <w:r w:rsidRPr="00C31EA9">
        <w:t xml:space="preserve">State and territory governments </w:t>
      </w:r>
    </w:p>
    <w:p w14:paraId="7A5A3CF7" w14:textId="77777777" w:rsidR="00BF0731" w:rsidRPr="00C31EA9" w:rsidRDefault="00BF0731" w:rsidP="0060418B">
      <w:r w:rsidRPr="00C31EA9">
        <w:t xml:space="preserve">State and territory </w:t>
      </w:r>
      <w:r w:rsidR="00C87AB1" w:rsidRPr="00C31EA9">
        <w:t>g</w:t>
      </w:r>
      <w:r w:rsidRPr="00C31EA9">
        <w:t xml:space="preserve">overnments </w:t>
      </w:r>
      <w:r w:rsidRPr="0060418B">
        <w:t>set</w:t>
      </w:r>
      <w:r w:rsidRPr="00C31EA9">
        <w:t xml:space="preserve"> the legislative, regulatory and policy frameworks for mental health service delivery within their jurisdiction. They fund and deliver public sector mental health services that provide specialist care for people with severe mental illness. These services can include specialised mental health care delivered in public acute and psychiatric hospital settings, specialised community mental health care services and residential mental health care services.</w:t>
      </w:r>
      <w:r w:rsidR="005923AF" w:rsidRPr="00C4306F">
        <w:rPr>
          <w:rStyle w:val="FootnoteReference"/>
          <w:rFonts w:asciiTheme="minorHAnsi" w:hAnsiTheme="minorHAnsi"/>
          <w:sz w:val="24"/>
          <w:szCs w:val="22"/>
        </w:rPr>
        <w:footnoteReference w:id="21"/>
      </w:r>
      <w:r w:rsidRPr="00C31EA9">
        <w:t xml:space="preserve"> Additionally, states and territories provide other mental health-specific services in community settings</w:t>
      </w:r>
      <w:r w:rsidR="00144364" w:rsidRPr="00C31EA9">
        <w:t>,</w:t>
      </w:r>
      <w:r w:rsidRPr="00C31EA9">
        <w:t xml:space="preserve"> such as social housing programs. In general, there is a focus on shifting away from traditional inpatient services to more community and primary care services. Key services that are funded by state and territories </w:t>
      </w:r>
      <w:r w:rsidR="001C0763" w:rsidRPr="00C31EA9">
        <w:t>include:</w:t>
      </w:r>
      <w:r w:rsidRPr="00C31EA9">
        <w:t xml:space="preserve"> </w:t>
      </w:r>
    </w:p>
    <w:p w14:paraId="72E1D45A" w14:textId="77777777" w:rsidR="00BF0731" w:rsidRPr="006E06F6" w:rsidRDefault="001B54FE" w:rsidP="0060418B">
      <w:pPr>
        <w:pStyle w:val="EYBullet"/>
      </w:pPr>
      <w:r w:rsidRPr="006E06F6">
        <w:t>LHNs</w:t>
      </w:r>
      <w:r w:rsidR="00E83A35" w:rsidRPr="0060418B">
        <w:rPr>
          <w:vertAlign w:val="superscript"/>
        </w:rPr>
        <w:footnoteReference w:id="22"/>
      </w:r>
      <w:r w:rsidR="00BF0731" w:rsidRPr="0060418B">
        <w:rPr>
          <w:vertAlign w:val="superscript"/>
        </w:rPr>
        <w:t xml:space="preserve"> </w:t>
      </w:r>
      <w:r w:rsidR="00BF0731" w:rsidRPr="006E06F6">
        <w:t>manage the delivery of public hospital services and community-based health services, consisting of single of groups of public hospitals</w:t>
      </w:r>
      <w:r w:rsidR="009416F8" w:rsidRPr="006E06F6">
        <w:t xml:space="preserve"> – t</w:t>
      </w:r>
      <w:r w:rsidR="00144364" w:rsidRPr="006E06F6">
        <w:t>hey</w:t>
      </w:r>
      <w:r w:rsidR="00BF0731" w:rsidRPr="006E06F6">
        <w:t xml:space="preserve"> have a role in working with PHNs to plan and co-commission health care services for the local region </w:t>
      </w:r>
    </w:p>
    <w:p w14:paraId="5C9C6E04" w14:textId="77777777" w:rsidR="00BF0731" w:rsidRPr="006E06F6" w:rsidRDefault="00BF0731" w:rsidP="0060418B">
      <w:pPr>
        <w:pStyle w:val="EYBullet"/>
      </w:pPr>
      <w:r w:rsidRPr="006E06F6">
        <w:t xml:space="preserve">Community mental health services </w:t>
      </w:r>
      <w:r w:rsidR="009B324D" w:rsidRPr="006E06F6">
        <w:t xml:space="preserve">which include </w:t>
      </w:r>
      <w:r w:rsidRPr="006E06F6">
        <w:t xml:space="preserve">acute care teams, home care teams, </w:t>
      </w:r>
      <w:r w:rsidR="00FA0AEA" w:rsidRPr="006E06F6">
        <w:t>Early Psychosis</w:t>
      </w:r>
      <w:r w:rsidRPr="006E06F6">
        <w:t xml:space="preserve"> intervention teams and youth mental health teams </w:t>
      </w:r>
    </w:p>
    <w:p w14:paraId="783569E3" w14:textId="77777777" w:rsidR="00BF0731" w:rsidRPr="006E06F6" w:rsidRDefault="00BF0731" w:rsidP="0060418B">
      <w:pPr>
        <w:pStyle w:val="EYBullet"/>
      </w:pPr>
      <w:r w:rsidRPr="006E06F6">
        <w:t>Some states also have their own mental health initiatives</w:t>
      </w:r>
      <w:r w:rsidR="009B324D" w:rsidRPr="006E06F6">
        <w:t>,</w:t>
      </w:r>
      <w:r w:rsidRPr="006E06F6">
        <w:t xml:space="preserve"> including state specific strategies and progra</w:t>
      </w:r>
      <w:r w:rsidR="00B41505" w:rsidRPr="006E06F6">
        <w:t>m</w:t>
      </w:r>
      <w:r w:rsidRPr="006E06F6">
        <w:t>s</w:t>
      </w:r>
      <w:r w:rsidR="009B324D" w:rsidRPr="006E06F6">
        <w:t>,</w:t>
      </w:r>
      <w:r w:rsidRPr="006E06F6">
        <w:t xml:space="preserve"> and</w:t>
      </w:r>
      <w:r w:rsidR="009B324D" w:rsidRPr="006E06F6">
        <w:t>/or</w:t>
      </w:r>
      <w:r w:rsidRPr="006E06F6">
        <w:t xml:space="preserve"> have established their own mental health commissions</w:t>
      </w:r>
      <w:r w:rsidR="00144364" w:rsidRPr="006E06F6">
        <w:t xml:space="preserve"> (</w:t>
      </w:r>
      <w:r w:rsidR="009B324D" w:rsidRPr="006E06F6">
        <w:t xml:space="preserve">such as in </w:t>
      </w:r>
      <w:r w:rsidR="00144364" w:rsidRPr="006E06F6">
        <w:t>NSW, WA and SA)</w:t>
      </w:r>
      <w:r w:rsidRPr="006E06F6">
        <w:t xml:space="preserve">. </w:t>
      </w:r>
    </w:p>
    <w:p w14:paraId="342C32E2" w14:textId="30FF97D9" w:rsidR="00BF0731" w:rsidRPr="00C31EA9" w:rsidRDefault="00BF0731" w:rsidP="00DF219D">
      <w:pPr>
        <w:pStyle w:val="EYHeading4"/>
      </w:pPr>
      <w:r w:rsidRPr="00C31EA9">
        <w:t>Non-government organisations</w:t>
      </w:r>
    </w:p>
    <w:p w14:paraId="1EA8E70A" w14:textId="77777777" w:rsidR="00BF0731" w:rsidRPr="00C31EA9" w:rsidRDefault="00CF0229" w:rsidP="0060418B">
      <w:r>
        <w:t>NGOs</w:t>
      </w:r>
      <w:r w:rsidR="00BF0731" w:rsidRPr="00C31EA9">
        <w:t xml:space="preserve"> are key </w:t>
      </w:r>
      <w:r w:rsidR="00BF0731" w:rsidRPr="0060418B">
        <w:t>providers</w:t>
      </w:r>
      <w:r w:rsidR="00BF0731" w:rsidRPr="00C31EA9">
        <w:t xml:space="preserve"> of mental health care and provide services such as psychosocial support services, advocacy, respite, and telephone and internet-based interventions.</w:t>
      </w:r>
      <w:r w:rsidR="00BF0731" w:rsidRPr="00C4306F">
        <w:rPr>
          <w:rStyle w:val="FootnoteReference"/>
          <w:rFonts w:asciiTheme="minorHAnsi" w:hAnsiTheme="minorHAnsi"/>
          <w:sz w:val="24"/>
          <w:szCs w:val="22"/>
        </w:rPr>
        <w:footnoteReference w:id="23"/>
      </w:r>
      <w:r w:rsidR="00BF0731" w:rsidRPr="00C31EA9">
        <w:t xml:space="preserve"> These services focus on providing well-being support and assistance for those living with mental illness, rather than the assessment and treatment work that is undertaken by clinical services. </w:t>
      </w:r>
    </w:p>
    <w:p w14:paraId="50B4236E" w14:textId="77777777" w:rsidR="00BF0731" w:rsidRPr="00C31EA9" w:rsidRDefault="00BF0731" w:rsidP="0060418B">
      <w:r w:rsidRPr="00C31EA9">
        <w:t xml:space="preserve">Examples of </w:t>
      </w:r>
      <w:r w:rsidR="003424B9" w:rsidRPr="00C31EA9">
        <w:t xml:space="preserve">some of the </w:t>
      </w:r>
      <w:r w:rsidRPr="00C31EA9">
        <w:t>key mental health NGOs</w:t>
      </w:r>
      <w:r w:rsidRPr="00C4306F">
        <w:rPr>
          <w:rStyle w:val="FootnoteReference"/>
          <w:rFonts w:asciiTheme="minorHAnsi" w:hAnsiTheme="minorHAnsi"/>
          <w:sz w:val="24"/>
          <w:szCs w:val="22"/>
        </w:rPr>
        <w:footnoteReference w:id="24"/>
      </w:r>
      <w:r w:rsidRPr="00C31EA9">
        <w:t xml:space="preserve"> </w:t>
      </w:r>
      <w:r w:rsidR="00B41505" w:rsidRPr="00C31EA9">
        <w:t>include</w:t>
      </w:r>
      <w:r w:rsidRPr="00C31EA9">
        <w:t xml:space="preserve">: </w:t>
      </w:r>
    </w:p>
    <w:p w14:paraId="29C000AA" w14:textId="77777777" w:rsidR="00B41505" w:rsidRPr="006E06F6" w:rsidRDefault="00B41505" w:rsidP="0060418B">
      <w:pPr>
        <w:pStyle w:val="EYBullet"/>
      </w:pPr>
      <w:r w:rsidRPr="006E06F6">
        <w:t xml:space="preserve">headspace: provides youth mental health services for Australians aged 12-25 years </w:t>
      </w:r>
    </w:p>
    <w:p w14:paraId="45E63B18" w14:textId="77777777" w:rsidR="00B41505" w:rsidRPr="006E06F6" w:rsidRDefault="00B41505" w:rsidP="0060418B">
      <w:pPr>
        <w:pStyle w:val="EYBullet"/>
      </w:pPr>
      <w:r w:rsidRPr="006E06F6">
        <w:t>Black Dog Institute: is a research institute that aims to reduce the incidence of mental illness and the stigma around it</w:t>
      </w:r>
    </w:p>
    <w:p w14:paraId="2C75F08C" w14:textId="77777777" w:rsidR="00B41505" w:rsidRPr="006E06F6" w:rsidRDefault="00B41505" w:rsidP="0060418B">
      <w:pPr>
        <w:pStyle w:val="EYBullet"/>
      </w:pPr>
      <w:r w:rsidRPr="006E06F6">
        <w:t xml:space="preserve">Beyond Blue: works to address issues around depression, suicide, anxiety disorders and other related mental disorders  </w:t>
      </w:r>
    </w:p>
    <w:p w14:paraId="4399E2C2" w14:textId="77777777" w:rsidR="00B41505" w:rsidRPr="006E06F6" w:rsidRDefault="00B41505" w:rsidP="0060418B">
      <w:pPr>
        <w:pStyle w:val="EYBullet"/>
      </w:pPr>
      <w:r w:rsidRPr="006E06F6">
        <w:t>Lifeline: provides free, 24-hour telephone crisis support services in Australia.</w:t>
      </w:r>
    </w:p>
    <w:p w14:paraId="019CF34A" w14:textId="77777777" w:rsidR="00BF0731" w:rsidRPr="00C31EA9" w:rsidRDefault="00BF0731" w:rsidP="00980D4F">
      <w:pPr>
        <w:pStyle w:val="EYHeading4"/>
      </w:pPr>
      <w:r w:rsidRPr="00C31EA9">
        <w:lastRenderedPageBreak/>
        <w:t>Private mental health care providers</w:t>
      </w:r>
    </w:p>
    <w:p w14:paraId="7D2E03F1" w14:textId="5F25A32D" w:rsidR="00BF0731" w:rsidRPr="00C31EA9" w:rsidRDefault="00BF0731" w:rsidP="0060418B">
      <w:r w:rsidRPr="00C31EA9">
        <w:t xml:space="preserve">Private sector services include admitted patient care in a private psychiatric hospital and private services provided by psychiatrists, psychologists and other allied health professionals. </w:t>
      </w:r>
      <w:r w:rsidR="005923AF" w:rsidRPr="00C31EA9">
        <w:t>Private health insurance funds treatment costs in private hospitals, public hospitals and out of hospital services provided by health professionals.</w:t>
      </w:r>
      <w:r w:rsidR="005923AF" w:rsidRPr="00C4306F">
        <w:rPr>
          <w:rStyle w:val="FootnoteReference"/>
          <w:rFonts w:asciiTheme="minorHAnsi" w:hAnsiTheme="minorHAnsi"/>
          <w:sz w:val="24"/>
          <w:szCs w:val="22"/>
        </w:rPr>
        <w:t xml:space="preserve"> </w:t>
      </w:r>
      <w:r w:rsidR="005923AF" w:rsidRPr="00C4306F">
        <w:rPr>
          <w:rStyle w:val="FootnoteReference"/>
          <w:rFonts w:asciiTheme="minorHAnsi" w:hAnsiTheme="minorHAnsi"/>
          <w:sz w:val="24"/>
          <w:szCs w:val="22"/>
        </w:rPr>
        <w:footnoteReference w:id="25"/>
      </w:r>
    </w:p>
    <w:p w14:paraId="695A3F3E" w14:textId="77777777" w:rsidR="00641E50" w:rsidRPr="00C31EA9" w:rsidRDefault="00641E50" w:rsidP="00206599">
      <w:pPr>
        <w:pStyle w:val="EYHeading2"/>
      </w:pPr>
      <w:bookmarkStart w:id="170" w:name="_Toc41737277"/>
      <w:bookmarkStart w:id="171" w:name="_Toc88132867"/>
      <w:r w:rsidRPr="00C31EA9">
        <w:t xml:space="preserve">An overview of </w:t>
      </w:r>
      <w:r w:rsidR="00E255DB" w:rsidRPr="00C31EA9">
        <w:t>Early P</w:t>
      </w:r>
      <w:r w:rsidRPr="00C31EA9">
        <w:t>sychosis</w:t>
      </w:r>
      <w:r w:rsidR="00E255DB" w:rsidRPr="00C31EA9">
        <w:t xml:space="preserve"> and Ultra High Risk</w:t>
      </w:r>
      <w:bookmarkEnd w:id="170"/>
      <w:bookmarkEnd w:id="171"/>
    </w:p>
    <w:p w14:paraId="46391B4B" w14:textId="77777777" w:rsidR="00F92D0B" w:rsidRPr="00C31EA9" w:rsidRDefault="00E255DB" w:rsidP="0060418B">
      <w:r w:rsidRPr="00C31EA9">
        <w:t xml:space="preserve">Psychosis is a term used to describe a range of psychiatric symptoms in which reality-testing, perceptions, thoughts and emotions are impaired. </w:t>
      </w:r>
      <w:r w:rsidRPr="00C31EA9">
        <w:rPr>
          <w:i/>
          <w:iCs/>
        </w:rPr>
        <w:t>The Australian Clinical Guidelines for Early Psychosis</w:t>
      </w:r>
      <w:r w:rsidRPr="00C31EA9">
        <w:t xml:space="preserve"> define psychosis as</w:t>
      </w:r>
      <w:r w:rsidR="00F92D0B" w:rsidRPr="00C31EA9">
        <w:t>:</w:t>
      </w:r>
    </w:p>
    <w:p w14:paraId="17D8EA0F" w14:textId="77777777" w:rsidR="00F92D0B" w:rsidRPr="00C31EA9" w:rsidRDefault="00F92D0B" w:rsidP="001A22BD">
      <w:pPr>
        <w:pStyle w:val="Quote"/>
      </w:pPr>
      <w:r w:rsidRPr="00C31EA9">
        <w:t>S</w:t>
      </w:r>
      <w:r w:rsidR="00E255DB" w:rsidRPr="00C31EA9">
        <w:t>ymptoms in which there is misinterpretation and misapprehension of the nature of reality, for example, disturbances in perception, disturbances of belief and interpretation of the environment, and disorganised speech patterns.</w:t>
      </w:r>
      <w:r w:rsidR="00E255DB" w:rsidRPr="00C31EA9">
        <w:rPr>
          <w:vertAlign w:val="superscript"/>
        </w:rPr>
        <w:footnoteReference w:id="26"/>
      </w:r>
      <w:r w:rsidR="00E255DB" w:rsidRPr="00C31EA9">
        <w:t xml:space="preserve"> </w:t>
      </w:r>
    </w:p>
    <w:p w14:paraId="779804CF" w14:textId="77777777" w:rsidR="00E255DB" w:rsidRPr="00C31EA9" w:rsidRDefault="00E255DB" w:rsidP="0060418B">
      <w:r w:rsidRPr="00C31EA9">
        <w:t>This can be extremely frightening for a person, not well understood by others</w:t>
      </w:r>
      <w:r w:rsidR="00F92D0B" w:rsidRPr="00C31EA9">
        <w:t>,</w:t>
      </w:r>
      <w:r w:rsidRPr="00C31EA9">
        <w:t xml:space="preserve"> and can seriously disrupt a person’s life and the lives of those around them. In psychiatric classification systems there are several disorders, which can have psychotic symptoms </w:t>
      </w:r>
      <w:r w:rsidR="00F92D0B" w:rsidRPr="00C31EA9">
        <w:t xml:space="preserve">– </w:t>
      </w:r>
      <w:r w:rsidRPr="00C31EA9">
        <w:t>including schizophrenia, bipolar Type 1 disorder, severe depressive episodes</w:t>
      </w:r>
      <w:r w:rsidR="00F92D0B" w:rsidRPr="00C31EA9">
        <w:t>.</w:t>
      </w:r>
      <w:r w:rsidRPr="00C31EA9">
        <w:rPr>
          <w:vertAlign w:val="superscript"/>
        </w:rPr>
        <w:footnoteReference w:id="27"/>
      </w:r>
      <w:r w:rsidRPr="00C31EA9">
        <w:t xml:space="preserve"> Psychotic symptoms can also be caused by a range of medical conditions, such as delirium, epilepsy and metabolic disorders</w:t>
      </w:r>
      <w:r w:rsidRPr="00C31EA9">
        <w:rPr>
          <w:vertAlign w:val="superscript"/>
        </w:rPr>
        <w:footnoteReference w:id="28"/>
      </w:r>
      <w:r w:rsidRPr="00C31EA9">
        <w:t xml:space="preserve"> and intoxication with several substances </w:t>
      </w:r>
      <w:r w:rsidR="00F92D0B" w:rsidRPr="00C31EA9">
        <w:t xml:space="preserve">(for example, </w:t>
      </w:r>
      <w:r w:rsidRPr="00C31EA9">
        <w:t>amphetamines</w:t>
      </w:r>
      <w:r w:rsidR="00F92D0B" w:rsidRPr="00C31EA9">
        <w:t>)</w:t>
      </w:r>
      <w:r w:rsidRPr="00C31EA9">
        <w:t>.</w:t>
      </w:r>
    </w:p>
    <w:p w14:paraId="1DFD5E5B" w14:textId="066AE073" w:rsidR="00280A2D" w:rsidRPr="00C31EA9" w:rsidRDefault="00280A2D" w:rsidP="0060418B">
      <w:pPr>
        <w:rPr>
          <w:lang w:eastAsia="en-AU"/>
        </w:rPr>
      </w:pPr>
      <w:r w:rsidRPr="00C31EA9">
        <w:rPr>
          <w:lang w:eastAsia="en-AU"/>
        </w:rPr>
        <w:t>The prevalence rates of psychosis ranges from 0.1</w:t>
      </w:r>
      <w:r w:rsidR="00957562" w:rsidRPr="00C31EA9">
        <w:rPr>
          <w:lang w:eastAsia="en-AU"/>
        </w:rPr>
        <w:t xml:space="preserve"> percent</w:t>
      </w:r>
      <w:r w:rsidRPr="00C31EA9">
        <w:rPr>
          <w:lang w:eastAsia="en-AU"/>
        </w:rPr>
        <w:t xml:space="preserve"> to 0.5</w:t>
      </w:r>
      <w:r w:rsidR="00957562" w:rsidRPr="00C31EA9">
        <w:rPr>
          <w:lang w:eastAsia="en-AU"/>
        </w:rPr>
        <w:t xml:space="preserve"> percent</w:t>
      </w:r>
      <w:r w:rsidRPr="00C4306F">
        <w:rPr>
          <w:rStyle w:val="FootnoteReference"/>
          <w:rFonts w:asciiTheme="minorHAnsi" w:hAnsiTheme="minorHAnsi"/>
          <w:sz w:val="24"/>
          <w:szCs w:val="22"/>
          <w:lang w:eastAsia="en-AU"/>
        </w:rPr>
        <w:footnoteReference w:id="29"/>
      </w:r>
      <w:r w:rsidRPr="00C31EA9">
        <w:rPr>
          <w:lang w:eastAsia="en-AU"/>
        </w:rPr>
        <w:t xml:space="preserve"> of young people (aged 12 to 25)</w:t>
      </w:r>
      <w:r w:rsidR="00957562" w:rsidRPr="00C31EA9">
        <w:rPr>
          <w:lang w:eastAsia="en-AU"/>
        </w:rPr>
        <w:t>. W</w:t>
      </w:r>
      <w:r w:rsidRPr="00C31EA9">
        <w:rPr>
          <w:lang w:eastAsia="en-AU"/>
        </w:rPr>
        <w:t>hen applied to the Australian population</w:t>
      </w:r>
      <w:r w:rsidR="00957562" w:rsidRPr="00C31EA9">
        <w:rPr>
          <w:lang w:eastAsia="en-AU"/>
        </w:rPr>
        <w:t>,</w:t>
      </w:r>
      <w:r w:rsidRPr="00C4306F">
        <w:rPr>
          <w:rStyle w:val="FootnoteReference"/>
          <w:rFonts w:asciiTheme="minorHAnsi" w:hAnsiTheme="minorHAnsi"/>
          <w:sz w:val="24"/>
          <w:szCs w:val="22"/>
          <w:lang w:eastAsia="en-AU"/>
        </w:rPr>
        <w:footnoteReference w:id="30"/>
      </w:r>
      <w:r w:rsidRPr="00C31EA9">
        <w:rPr>
          <w:lang w:eastAsia="en-AU"/>
        </w:rPr>
        <w:t xml:space="preserve"> the estimated number of young people with psychosis is expected to be approximately 8,800</w:t>
      </w:r>
      <w:r w:rsidR="00ED6B48" w:rsidRPr="00C31EA9">
        <w:rPr>
          <w:lang w:eastAsia="en-AU"/>
        </w:rPr>
        <w:t xml:space="preserve"> (</w:t>
      </w:r>
      <w:r w:rsidR="00ED6B48" w:rsidRPr="00C31EA9">
        <w:t xml:space="preserve">see </w:t>
      </w:r>
      <w:r w:rsidR="00ED6B48" w:rsidRPr="00C31EA9">
        <w:fldChar w:fldCharType="begin"/>
      </w:r>
      <w:r w:rsidR="00ED6B48" w:rsidRPr="00C31EA9">
        <w:instrText xml:space="preserve"> REF _Ref46653618 \h  \* MERGEFORMAT </w:instrText>
      </w:r>
      <w:r w:rsidR="00ED6B48" w:rsidRPr="00C31EA9">
        <w:fldChar w:fldCharType="separate"/>
      </w:r>
      <w:r w:rsidR="00536B4F" w:rsidRPr="00C31EA9">
        <w:t xml:space="preserve">Table </w:t>
      </w:r>
      <w:r w:rsidR="00536B4F">
        <w:t>89</w:t>
      </w:r>
      <w:r w:rsidR="00ED6B48" w:rsidRPr="00C31EA9">
        <w:fldChar w:fldCharType="end"/>
      </w:r>
      <w:r w:rsidR="00ED6B48" w:rsidRPr="00C31EA9">
        <w:t xml:space="preserve"> for further detail)</w:t>
      </w:r>
      <w:r w:rsidRPr="00C31EA9">
        <w:t>.</w:t>
      </w:r>
    </w:p>
    <w:p w14:paraId="1C1984EE" w14:textId="77777777" w:rsidR="00E255DB" w:rsidRPr="00C31EA9" w:rsidRDefault="009C6082" w:rsidP="0060418B">
      <w:r w:rsidRPr="00C31EA9">
        <w:t>Early Psychosis</w:t>
      </w:r>
      <w:r w:rsidR="00E255DB" w:rsidRPr="00C31EA9">
        <w:t xml:space="preserve"> refers to the early course of a psychotic disorder from the appearance of threshold psychotic symptoms and includes the first episode of psychosis.</w:t>
      </w:r>
      <w:r w:rsidR="00E255DB" w:rsidRPr="00C31EA9">
        <w:rPr>
          <w:vertAlign w:val="superscript"/>
        </w:rPr>
        <w:footnoteReference w:id="31"/>
      </w:r>
      <w:r w:rsidR="00E255DB" w:rsidRPr="00C31EA9">
        <w:t xml:space="preserve"> Most psychotic illnesses first present in young people during adolescence or in early </w:t>
      </w:r>
      <w:r w:rsidR="00ED6B48" w:rsidRPr="00C31EA9">
        <w:t>adulthood but</w:t>
      </w:r>
      <w:r w:rsidR="00E255DB" w:rsidRPr="00C31EA9">
        <w:t xml:space="preserve"> may not be identified until the young person has experienced an extended period of illness or until a later episode,</w:t>
      </w:r>
      <w:r w:rsidR="00E255DB" w:rsidRPr="00C31EA9">
        <w:rPr>
          <w:vertAlign w:val="superscript"/>
        </w:rPr>
        <w:footnoteReference w:id="32"/>
      </w:r>
      <w:r w:rsidR="00E255DB" w:rsidRPr="00C31EA9">
        <w:t xml:space="preserve"> often</w:t>
      </w:r>
      <w:r w:rsidR="00F92D0B" w:rsidRPr="00C31EA9">
        <w:t xml:space="preserve"> with</w:t>
      </w:r>
      <w:r w:rsidR="00E255DB" w:rsidRPr="00C31EA9">
        <w:t xml:space="preserve"> a long prodromal phase. The latency between the emergence of psychotic experiences and treatment, the </w:t>
      </w:r>
      <w:r w:rsidR="00244233" w:rsidRPr="00C31EA9">
        <w:t>D</w:t>
      </w:r>
      <w:r w:rsidR="00E255DB" w:rsidRPr="00C31EA9">
        <w:t>uration of Untreated Psychosis</w:t>
      </w:r>
      <w:r w:rsidR="00F92D0B" w:rsidRPr="00C31EA9">
        <w:t xml:space="preserve"> (</w:t>
      </w:r>
      <w:r w:rsidR="00E255DB" w:rsidRPr="00C31EA9">
        <w:t>DUP</w:t>
      </w:r>
      <w:r w:rsidR="00F92D0B" w:rsidRPr="00C31EA9">
        <w:t>)</w:t>
      </w:r>
      <w:r w:rsidR="00E255DB" w:rsidRPr="00C31EA9">
        <w:t xml:space="preserve">, is a key indicator of treatment outcome. From early observations and </w:t>
      </w:r>
      <w:r w:rsidR="00244233" w:rsidRPr="00C31EA9">
        <w:t>randomised controlled trials</w:t>
      </w:r>
      <w:r w:rsidR="00F92D0B" w:rsidRPr="00C31EA9">
        <w:t>,</w:t>
      </w:r>
      <w:r w:rsidR="00E255DB" w:rsidRPr="00C31EA9">
        <w:t xml:space="preserve"> such services have also focussed upon detecting and intervening in this prodromal phase with young people defined as being “Ultra High Risk” (UHR). The UHR criteria combine</w:t>
      </w:r>
      <w:r w:rsidR="00F92D0B" w:rsidRPr="00C31EA9">
        <w:t xml:space="preserve"> </w:t>
      </w:r>
      <w:r w:rsidR="00E255DB" w:rsidRPr="00C31EA9">
        <w:t>the risk factor of age (adolescence and young adulthood) with clinical risk factors, such as functional decline and prodromal symptoms</w:t>
      </w:r>
      <w:r w:rsidR="00F92D0B" w:rsidRPr="00C31EA9">
        <w:t xml:space="preserve"> – </w:t>
      </w:r>
      <w:r w:rsidR="00E255DB" w:rsidRPr="00C31EA9">
        <w:t>particularly those that occur close to the onset of frank psychosis, such as Attenuated Psychotic Symptoms (APS) and isolated (Brief Limited Intermittent) psychotic symptoms.</w:t>
      </w:r>
    </w:p>
    <w:p w14:paraId="1A0D56F6" w14:textId="77777777" w:rsidR="00E255DB" w:rsidRPr="00C31EA9" w:rsidRDefault="00E255DB" w:rsidP="0060418B">
      <w:r w:rsidRPr="00C31EA9">
        <w:lastRenderedPageBreak/>
        <w:t>Early intervention in psychosis has been increasingly adopted with the aim of</w:t>
      </w:r>
      <w:r w:rsidR="00F92D0B" w:rsidRPr="00C31EA9">
        <w:t>: (1)</w:t>
      </w:r>
      <w:r w:rsidRPr="00C31EA9">
        <w:t xml:space="preserve"> reducing </w:t>
      </w:r>
      <w:r w:rsidR="0088263D" w:rsidRPr="00C31EA9">
        <w:t>DUP and</w:t>
      </w:r>
      <w:r w:rsidRPr="00C31EA9">
        <w:t xml:space="preserve"> the </w:t>
      </w:r>
      <w:r w:rsidR="007275B4" w:rsidRPr="00C31EA9">
        <w:t>long-term</w:t>
      </w:r>
      <w:r w:rsidRPr="00C31EA9">
        <w:t xml:space="preserve"> impact of the condition</w:t>
      </w:r>
      <w:r w:rsidR="00F92D0B" w:rsidRPr="00C31EA9">
        <w:t>; and (2)</w:t>
      </w:r>
      <w:r w:rsidRPr="00C31EA9">
        <w:t xml:space="preserve"> reducing the time to recovery or supporting recovery and reintegration (through employment and education).</w:t>
      </w:r>
      <w:r w:rsidRPr="00C31EA9">
        <w:rPr>
          <w:vertAlign w:val="superscript"/>
        </w:rPr>
        <w:footnoteReference w:id="33"/>
      </w:r>
      <w:r w:rsidR="0017434D" w:rsidRPr="00C31EA9">
        <w:t xml:space="preserve"> </w:t>
      </w:r>
      <w:r w:rsidRPr="00C31EA9">
        <w:t xml:space="preserve">The </w:t>
      </w:r>
      <w:r w:rsidRPr="00C31EA9">
        <w:rPr>
          <w:i/>
          <w:iCs/>
        </w:rPr>
        <w:t xml:space="preserve">Australian </w:t>
      </w:r>
      <w:r w:rsidR="00F92D0B" w:rsidRPr="00C31EA9">
        <w:rPr>
          <w:i/>
          <w:iCs/>
        </w:rPr>
        <w:t>Clinical G</w:t>
      </w:r>
      <w:r w:rsidRPr="00C31EA9">
        <w:rPr>
          <w:i/>
          <w:iCs/>
        </w:rPr>
        <w:t>uidelines for Early Psychosis</w:t>
      </w:r>
      <w:r w:rsidRPr="00C31EA9">
        <w:t xml:space="preserve"> and </w:t>
      </w:r>
      <w:r w:rsidR="00F92D0B" w:rsidRPr="00C31EA9">
        <w:t xml:space="preserve">associated </w:t>
      </w:r>
      <w:r w:rsidRPr="00C31EA9">
        <w:t xml:space="preserve">models of care, cover the period from the emergence of </w:t>
      </w:r>
      <w:r w:rsidRPr="00C31EA9">
        <w:rPr>
          <w:lang w:eastAsia="zh-CN"/>
        </w:rPr>
        <w:t xml:space="preserve">the prodrome (indicative of UHR) and the period up to five years from first entry into treatment for a psychotic episode. </w:t>
      </w:r>
    </w:p>
    <w:p w14:paraId="0CCDCD33" w14:textId="77777777" w:rsidR="00641E50" w:rsidRPr="00C31EA9" w:rsidRDefault="00641E50" w:rsidP="00206599">
      <w:pPr>
        <w:pStyle w:val="EYHeading2"/>
      </w:pPr>
      <w:bookmarkStart w:id="172" w:name="_Toc41737278"/>
      <w:bookmarkStart w:id="173" w:name="_Toc41737624"/>
      <w:bookmarkStart w:id="174" w:name="_Toc41901338"/>
      <w:bookmarkStart w:id="175" w:name="_Toc42010679"/>
      <w:bookmarkStart w:id="176" w:name="_Toc42013483"/>
      <w:bookmarkStart w:id="177" w:name="_Toc42073910"/>
      <w:bookmarkStart w:id="178" w:name="_Toc42086193"/>
      <w:bookmarkStart w:id="179" w:name="_Toc42175173"/>
      <w:bookmarkStart w:id="180" w:name="_Toc42253294"/>
      <w:bookmarkStart w:id="181" w:name="_Ref39159045"/>
      <w:bookmarkStart w:id="182" w:name="_Toc41737279"/>
      <w:bookmarkStart w:id="183" w:name="_Toc88132868"/>
      <w:bookmarkEnd w:id="172"/>
      <w:bookmarkEnd w:id="173"/>
      <w:bookmarkEnd w:id="174"/>
      <w:bookmarkEnd w:id="175"/>
      <w:bookmarkEnd w:id="176"/>
      <w:bookmarkEnd w:id="177"/>
      <w:bookmarkEnd w:id="178"/>
      <w:bookmarkEnd w:id="179"/>
      <w:bookmarkEnd w:id="180"/>
      <w:r w:rsidRPr="00C31EA9">
        <w:t>The Early Psychosis Prevention and Intervention Centre (EPPIC) model</w:t>
      </w:r>
      <w:bookmarkEnd w:id="181"/>
      <w:bookmarkEnd w:id="182"/>
      <w:bookmarkEnd w:id="183"/>
      <w:r w:rsidRPr="00C31EA9">
        <w:t xml:space="preserve"> </w:t>
      </w:r>
    </w:p>
    <w:p w14:paraId="4E45C8FC" w14:textId="4048FDA4" w:rsidR="00957562" w:rsidRPr="00C31EA9" w:rsidRDefault="00641E50" w:rsidP="0060418B">
      <w:r w:rsidRPr="00C31EA9">
        <w:t>The EPPIC model is a specialised model of early intervention in psychosis, developed by Orygen in 1992. The</w:t>
      </w:r>
      <w:r w:rsidR="00C87AB1" w:rsidRPr="00C31EA9">
        <w:t xml:space="preserve"> EPPIC</w:t>
      </w:r>
      <w:r w:rsidRPr="00C31EA9">
        <w:t xml:space="preserve"> model supports easier access to </w:t>
      </w:r>
      <w:r w:rsidR="00C87AB1" w:rsidRPr="00C31EA9">
        <w:t>specialist</w:t>
      </w:r>
      <w:r w:rsidRPr="00C31EA9">
        <w:t xml:space="preserve"> </w:t>
      </w:r>
      <w:r w:rsidR="009D66A3" w:rsidRPr="00C31EA9">
        <w:t xml:space="preserve">psychosis treatment in a comprehensive and integrated </w:t>
      </w:r>
      <w:r w:rsidRPr="00C31EA9">
        <w:t>manner</w:t>
      </w:r>
      <w:r w:rsidR="009D66A3" w:rsidRPr="00C31EA9">
        <w:t xml:space="preserve"> and has been widely adopted as a word-class model for psychosis early intervention</w:t>
      </w:r>
      <w:r w:rsidR="009D66A3" w:rsidRPr="00C4306F">
        <w:rPr>
          <w:rStyle w:val="FootnoteReference"/>
          <w:rFonts w:asciiTheme="minorHAnsi" w:hAnsiTheme="minorHAnsi"/>
          <w:sz w:val="24"/>
          <w:szCs w:val="22"/>
        </w:rPr>
        <w:footnoteReference w:id="34"/>
      </w:r>
      <w:r w:rsidR="009D66A3" w:rsidRPr="00C4306F">
        <w:rPr>
          <w:rStyle w:val="FootnoteReference"/>
          <w:rFonts w:asciiTheme="minorHAnsi" w:hAnsiTheme="minorHAnsi"/>
          <w:sz w:val="24"/>
          <w:szCs w:val="22"/>
        </w:rPr>
        <w:t>,</w:t>
      </w:r>
      <w:r w:rsidR="009D66A3" w:rsidRPr="00C4306F">
        <w:rPr>
          <w:rStyle w:val="FootnoteReference"/>
          <w:rFonts w:asciiTheme="minorHAnsi" w:hAnsiTheme="minorHAnsi"/>
          <w:sz w:val="24"/>
          <w:szCs w:val="22"/>
        </w:rPr>
        <w:footnoteReference w:id="35"/>
      </w:r>
      <w:r w:rsidR="009D73C9" w:rsidRPr="00C31EA9">
        <w:t xml:space="preserve"> (see</w:t>
      </w:r>
      <w:r w:rsidR="001B268B">
        <w:t xml:space="preserve"> Appendix A </w:t>
      </w:r>
      <w:r w:rsidR="009D73C9" w:rsidRPr="00C31EA9">
        <w:t>for more detail</w:t>
      </w:r>
      <w:r w:rsidR="00957562" w:rsidRPr="00C31EA9">
        <w:t xml:space="preserve"> on the model and its evidence base</w:t>
      </w:r>
      <w:r w:rsidR="009D73C9" w:rsidRPr="00C31EA9">
        <w:t>)</w:t>
      </w:r>
      <w:r w:rsidRPr="00C31EA9">
        <w:t xml:space="preserve">. </w:t>
      </w:r>
    </w:p>
    <w:p w14:paraId="663C52DF" w14:textId="77777777" w:rsidR="00641E50" w:rsidRPr="00C31EA9" w:rsidRDefault="00641E50" w:rsidP="0060418B">
      <w:r w:rsidRPr="00C31EA9">
        <w:t>The aims of the EPPIC model are</w:t>
      </w:r>
      <w:r w:rsidR="00957562" w:rsidRPr="00C31EA9">
        <w:t xml:space="preserve"> to</w:t>
      </w:r>
      <w:r w:rsidRPr="00C31EA9">
        <w:t>:</w:t>
      </w:r>
      <w:r w:rsidRPr="00C4306F">
        <w:rPr>
          <w:rStyle w:val="FootnoteReference"/>
          <w:rFonts w:asciiTheme="minorHAnsi" w:hAnsiTheme="minorHAnsi"/>
          <w:sz w:val="24"/>
          <w:szCs w:val="22"/>
        </w:rPr>
        <w:footnoteReference w:id="36"/>
      </w:r>
    </w:p>
    <w:p w14:paraId="3344215C" w14:textId="77777777" w:rsidR="00641E50" w:rsidRPr="006E06F6" w:rsidRDefault="00957562" w:rsidP="0060418B">
      <w:pPr>
        <w:pStyle w:val="EYBullet"/>
      </w:pPr>
      <w:r w:rsidRPr="006E06F6">
        <w:t>D</w:t>
      </w:r>
      <w:r w:rsidR="00641E50" w:rsidRPr="006E06F6">
        <w:t xml:space="preserve">etect early those young people who are at risk of developing a first episode of </w:t>
      </w:r>
      <w:r w:rsidR="0088263D" w:rsidRPr="006E06F6">
        <w:t>psychosis or</w:t>
      </w:r>
      <w:r w:rsidR="00641E50" w:rsidRPr="006E06F6">
        <w:t xml:space="preserve"> have experienced a first episode of psychosis. </w:t>
      </w:r>
    </w:p>
    <w:p w14:paraId="57C092EC" w14:textId="77777777" w:rsidR="00641E50" w:rsidRPr="006E06F6" w:rsidRDefault="00957562" w:rsidP="0060418B">
      <w:pPr>
        <w:pStyle w:val="EYBullet"/>
      </w:pPr>
      <w:r w:rsidRPr="006E06F6">
        <w:t>R</w:t>
      </w:r>
      <w:r w:rsidR="00641E50" w:rsidRPr="006E06F6">
        <w:t xml:space="preserve">educe the risk of transition to full threshold psychosis, or to delay or attenuate the impact of such transition in those young people who are manifesting early clinical features indicating incipient risk of a first episode of psychosis, and who seek and have a need for care. </w:t>
      </w:r>
    </w:p>
    <w:p w14:paraId="11D15309" w14:textId="77777777" w:rsidR="00641E50" w:rsidRPr="006E06F6" w:rsidRDefault="00957562" w:rsidP="0060418B">
      <w:pPr>
        <w:pStyle w:val="EYBullet"/>
      </w:pPr>
      <w:r w:rsidRPr="006E06F6">
        <w:t>R</w:t>
      </w:r>
      <w:r w:rsidR="00641E50" w:rsidRPr="006E06F6">
        <w:t xml:space="preserve">estore the normal developmental and functional trajectory of those young people who are at risk of, or have experienced, a first episode of psychosis as early as possible. </w:t>
      </w:r>
    </w:p>
    <w:p w14:paraId="266B37F1" w14:textId="77777777" w:rsidR="00641E50" w:rsidRPr="006E06F6" w:rsidRDefault="00957562" w:rsidP="0060418B">
      <w:pPr>
        <w:pStyle w:val="EYBullet"/>
      </w:pPr>
      <w:r w:rsidRPr="006E06F6">
        <w:t>M</w:t>
      </w:r>
      <w:r w:rsidR="00641E50" w:rsidRPr="006E06F6">
        <w:t xml:space="preserve">inimise the impact of a first episode of psychosis on the family system through the provision of education, support and care. </w:t>
      </w:r>
    </w:p>
    <w:p w14:paraId="7A4DF0D0" w14:textId="01C45FBE" w:rsidR="00641E50" w:rsidRPr="00C31EA9" w:rsidRDefault="00641E50" w:rsidP="0060418B">
      <w:r w:rsidRPr="00C31EA9">
        <w:t>To achieve the aims of the model, 16 core components were developed as a framework for service delivery</w:t>
      </w:r>
      <w:r w:rsidR="001758DE" w:rsidRPr="00C31EA9">
        <w:t xml:space="preserve">, as outlined in </w:t>
      </w:r>
      <w:r w:rsidR="001758DE" w:rsidRPr="00C31EA9">
        <w:fldChar w:fldCharType="begin"/>
      </w:r>
      <w:r w:rsidR="001758DE" w:rsidRPr="00C31EA9">
        <w:instrText xml:space="preserve"> REF _Ref41668297 \h  \* MERGEFORMAT </w:instrText>
      </w:r>
      <w:r w:rsidR="001758DE" w:rsidRPr="00C31EA9">
        <w:fldChar w:fldCharType="separate"/>
      </w:r>
      <w:r w:rsidR="00536B4F" w:rsidRPr="00C31EA9">
        <w:t xml:space="preserve">Figure </w:t>
      </w:r>
      <w:r w:rsidR="00536B4F">
        <w:t>3</w:t>
      </w:r>
      <w:r w:rsidR="001758DE" w:rsidRPr="00C31EA9">
        <w:fldChar w:fldCharType="end"/>
      </w:r>
      <w:r w:rsidRPr="00C31EA9">
        <w:t xml:space="preserve">. </w:t>
      </w:r>
    </w:p>
    <w:p w14:paraId="1B1C5AB8" w14:textId="652E5556" w:rsidR="001758DE" w:rsidRPr="00C31EA9" w:rsidRDefault="001758DE" w:rsidP="001A22BD">
      <w:pPr>
        <w:pStyle w:val="Caption"/>
        <w:rPr>
          <w:vertAlign w:val="superscript"/>
        </w:rPr>
      </w:pPr>
      <w:bookmarkStart w:id="184" w:name="_Ref41668297"/>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w:t>
      </w:r>
      <w:r w:rsidR="00CF4F6B" w:rsidRPr="00C31EA9">
        <w:fldChar w:fldCharType="end"/>
      </w:r>
      <w:bookmarkEnd w:id="184"/>
      <w:r w:rsidRPr="00C31EA9">
        <w:t>: The 16 core components of the EPPIC Model</w:t>
      </w:r>
      <w:r w:rsidRPr="00C31EA9">
        <w:rPr>
          <w:vertAlign w:val="superscript"/>
        </w:rPr>
        <w:footnoteReference w:id="37"/>
      </w:r>
    </w:p>
    <w:p w14:paraId="29D101C3" w14:textId="77777777" w:rsidR="001758DE" w:rsidRPr="00C4306F" w:rsidRDefault="00AD1B8E" w:rsidP="001A22BD">
      <w:pPr>
        <w:pStyle w:val="Caption"/>
      </w:pPr>
      <w:r w:rsidRPr="00C4306F">
        <w:rPr>
          <w:noProof/>
          <w:lang w:eastAsia="en-AU"/>
        </w:rPr>
        <w:drawing>
          <wp:inline distT="0" distB="0" distL="0" distR="0" wp14:anchorId="3A42E724" wp14:editId="133D1F90">
            <wp:extent cx="5779341" cy="2436655"/>
            <wp:effectExtent l="0" t="0" r="0" b="1905"/>
            <wp:docPr id="40" name="Picture 40" descr="Figure 3 is a honeycomb image of the 16 core components of the EPP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 is a honeycomb image of the 16 core components of the EPPIC 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31" cy="2449679"/>
                    </a:xfrm>
                    <a:prstGeom prst="rect">
                      <a:avLst/>
                    </a:prstGeom>
                    <a:noFill/>
                  </pic:spPr>
                </pic:pic>
              </a:graphicData>
            </a:graphic>
          </wp:inline>
        </w:drawing>
      </w:r>
    </w:p>
    <w:p w14:paraId="523D632A" w14:textId="77777777" w:rsidR="00641E50" w:rsidRPr="00C31EA9" w:rsidRDefault="00641E50" w:rsidP="00286ED9">
      <w:pPr>
        <w:pStyle w:val="EYHeading2"/>
        <w:spacing w:before="240"/>
      </w:pPr>
      <w:bookmarkStart w:id="185" w:name="_Toc41737280"/>
      <w:bookmarkStart w:id="186" w:name="_Toc41737626"/>
      <w:bookmarkStart w:id="187" w:name="_Toc41901340"/>
      <w:bookmarkStart w:id="188" w:name="_Toc42010681"/>
      <w:bookmarkStart w:id="189" w:name="_Toc42013485"/>
      <w:bookmarkStart w:id="190" w:name="_Toc42073912"/>
      <w:bookmarkStart w:id="191" w:name="_Toc42086195"/>
      <w:bookmarkStart w:id="192" w:name="_Toc42175175"/>
      <w:bookmarkStart w:id="193" w:name="_Toc42253296"/>
      <w:bookmarkStart w:id="194" w:name="_Toc41737281"/>
      <w:bookmarkStart w:id="195" w:name="_Toc41737627"/>
      <w:bookmarkStart w:id="196" w:name="_Toc41901341"/>
      <w:bookmarkStart w:id="197" w:name="_Toc42010682"/>
      <w:bookmarkStart w:id="198" w:name="_Toc42013486"/>
      <w:bookmarkStart w:id="199" w:name="_Toc42073913"/>
      <w:bookmarkStart w:id="200" w:name="_Toc42086196"/>
      <w:bookmarkStart w:id="201" w:name="_Toc42175176"/>
      <w:bookmarkStart w:id="202" w:name="_Toc42253297"/>
      <w:bookmarkStart w:id="203" w:name="_Ref39158894"/>
      <w:bookmarkStart w:id="204" w:name="_Toc41737332"/>
      <w:bookmarkStart w:id="205" w:name="_Toc88132869"/>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C31EA9">
        <w:t>The Early Psychosis Youth Services Program</w:t>
      </w:r>
      <w:bookmarkEnd w:id="203"/>
      <w:bookmarkEnd w:id="204"/>
      <w:bookmarkEnd w:id="205"/>
      <w:r w:rsidRPr="00C31EA9">
        <w:t xml:space="preserve"> </w:t>
      </w:r>
    </w:p>
    <w:p w14:paraId="18122D7C" w14:textId="77777777" w:rsidR="00641E50" w:rsidRPr="00C31EA9" w:rsidRDefault="00C43A90" w:rsidP="001A22BD">
      <w:r w:rsidRPr="00C31EA9">
        <w:t>headspace</w:t>
      </w:r>
      <w:r w:rsidR="00641E50" w:rsidRPr="00C31EA9">
        <w:t xml:space="preserve"> </w:t>
      </w:r>
      <w:r w:rsidR="0052070F">
        <w:t>Primary</w:t>
      </w:r>
      <w:r w:rsidR="00752072">
        <w:t xml:space="preserve"> services</w:t>
      </w:r>
      <w:r w:rsidR="0052070F">
        <w:t xml:space="preserve"> </w:t>
      </w:r>
      <w:r w:rsidR="007F05A9" w:rsidRPr="00C31EA9">
        <w:t xml:space="preserve">commenced </w:t>
      </w:r>
      <w:r w:rsidR="00641E50" w:rsidRPr="00C31EA9">
        <w:t xml:space="preserve">in 2006 </w:t>
      </w:r>
      <w:r w:rsidR="0052070F">
        <w:t>to provide</w:t>
      </w:r>
      <w:r w:rsidR="00641E50" w:rsidRPr="00C31EA9">
        <w:t xml:space="preserve"> tailored and holistic mental health support to those aged 12 to 25. </w:t>
      </w:r>
      <w:r w:rsidR="008D6CF9" w:rsidRPr="00C31EA9">
        <w:t xml:space="preserve">It </w:t>
      </w:r>
      <w:r w:rsidR="00641E50" w:rsidRPr="00C31EA9">
        <w:t>focus</w:t>
      </w:r>
      <w:r w:rsidR="008D6CF9" w:rsidRPr="00C31EA9">
        <w:t>e</w:t>
      </w:r>
      <w:r w:rsidR="00752072">
        <w:t>d</w:t>
      </w:r>
      <w:r w:rsidR="00641E50" w:rsidRPr="00C31EA9">
        <w:t xml:space="preserve"> on early intervention, working with young people to provide support at a crucial time in their lives – to help get them back on track and strengthen their ability to manage their mental health in the future. The 100+ </w:t>
      </w:r>
      <w:r w:rsidRPr="00C31EA9">
        <w:t>headspace</w:t>
      </w:r>
      <w:r w:rsidR="00641E50" w:rsidRPr="00C31EA9">
        <w:t xml:space="preserve"> Centres </w:t>
      </w:r>
      <w:r w:rsidR="00886B1A" w:rsidRPr="00C31EA9">
        <w:t xml:space="preserve">act </w:t>
      </w:r>
      <w:r w:rsidR="00641E50" w:rsidRPr="00C31EA9">
        <w:t xml:space="preserve">as a one-stop-shop for young people who </w:t>
      </w:r>
      <w:r w:rsidR="009F7407" w:rsidRPr="00C31EA9">
        <w:t>requir</w:t>
      </w:r>
      <w:r w:rsidR="00886B1A" w:rsidRPr="00C31EA9">
        <w:t>e</w:t>
      </w:r>
      <w:r w:rsidR="00641E50" w:rsidRPr="00C31EA9">
        <w:t xml:space="preserve"> help with mental health, physical health (including sexual health), alcohol and other drugs or work and study support. The centres </w:t>
      </w:r>
      <w:r w:rsidR="00752072">
        <w:t>were</w:t>
      </w:r>
      <w:r w:rsidR="00641E50" w:rsidRPr="00C31EA9">
        <w:t xml:space="preserve"> designed not just for young people, but with them, to ensure they are relevant, accessible and highly effective. In addition, </w:t>
      </w:r>
      <w:r w:rsidRPr="00C31EA9">
        <w:t>headspace</w:t>
      </w:r>
      <w:r w:rsidR="009F7407" w:rsidRPr="00C31EA9">
        <w:t xml:space="preserve"> offer</w:t>
      </w:r>
      <w:r w:rsidR="00886B1A" w:rsidRPr="00C31EA9">
        <w:t>s</w:t>
      </w:r>
      <w:r w:rsidR="00641E50" w:rsidRPr="00C31EA9">
        <w:t xml:space="preserve"> a </w:t>
      </w:r>
      <w:r w:rsidR="001758DE" w:rsidRPr="00C31EA9">
        <w:t>n</w:t>
      </w:r>
      <w:r w:rsidR="00641E50" w:rsidRPr="00C31EA9">
        <w:t xml:space="preserve">ational </w:t>
      </w:r>
      <w:r w:rsidR="001758DE" w:rsidRPr="00C31EA9">
        <w:t>t</w:t>
      </w:r>
      <w:r w:rsidR="00641E50" w:rsidRPr="00C31EA9">
        <w:t xml:space="preserve">elehealth </w:t>
      </w:r>
      <w:r w:rsidR="001758DE" w:rsidRPr="00C31EA9">
        <w:t>s</w:t>
      </w:r>
      <w:r w:rsidR="00641E50" w:rsidRPr="00C31EA9">
        <w:t>ervice and</w:t>
      </w:r>
      <w:r w:rsidR="00DF3257" w:rsidRPr="00C31EA9">
        <w:t xml:space="preserve"> online platform –</w:t>
      </w:r>
      <w:r w:rsidR="00641E50" w:rsidRPr="00C31EA9">
        <w:t xml:space="preserve"> e</w:t>
      </w:r>
      <w:r w:rsidRPr="00C31EA9">
        <w:t>headspace</w:t>
      </w:r>
      <w:r w:rsidR="00641E50" w:rsidRPr="00C31EA9">
        <w:t xml:space="preserve"> </w:t>
      </w:r>
      <w:r w:rsidR="00823008" w:rsidRPr="00C31EA9">
        <w:t xml:space="preserve">– </w:t>
      </w:r>
      <w:r w:rsidR="00641E50" w:rsidRPr="00C31EA9">
        <w:t xml:space="preserve">to provide broader access, including to youth in regional and remote areas. </w:t>
      </w:r>
    </w:p>
    <w:p w14:paraId="0C679EC1" w14:textId="77777777" w:rsidR="003368E2" w:rsidRPr="00C31EA9" w:rsidRDefault="008D6CF9" w:rsidP="001A22BD">
      <w:r w:rsidRPr="00C31EA9">
        <w:t xml:space="preserve">The EPYS Program </w:t>
      </w:r>
      <w:r w:rsidR="00886B1A" w:rsidRPr="00C31EA9">
        <w:t>i</w:t>
      </w:r>
      <w:r w:rsidR="009F7407" w:rsidRPr="00C31EA9">
        <w:t>s</w:t>
      </w:r>
      <w:r w:rsidRPr="00C31EA9">
        <w:t xml:space="preserve"> the delivery of the EPPIC model through the </w:t>
      </w:r>
      <w:r w:rsidR="00DF3257" w:rsidRPr="00C31EA9">
        <w:t xml:space="preserve">existing </w:t>
      </w:r>
      <w:r w:rsidR="00C43A90" w:rsidRPr="00C31EA9">
        <w:t>headspace</w:t>
      </w:r>
      <w:r w:rsidRPr="00C31EA9">
        <w:t xml:space="preserve"> Centre network</w:t>
      </w:r>
      <w:r w:rsidR="008D5CE4">
        <w:t>,</w:t>
      </w:r>
      <w:r w:rsidR="00DF3257" w:rsidRPr="00C31EA9">
        <w:t xml:space="preserve"> </w:t>
      </w:r>
      <w:r w:rsidR="005E2004">
        <w:t>to provide</w:t>
      </w:r>
      <w:r w:rsidRPr="00C31EA9">
        <w:t xml:space="preserve"> integrated early intervention treatment and intensive support to young people aged 12 to 25 years who </w:t>
      </w:r>
      <w:r w:rsidR="00B81BEF">
        <w:t>were</w:t>
      </w:r>
      <w:r w:rsidR="006513D0" w:rsidRPr="00C31EA9">
        <w:t xml:space="preserve"> </w:t>
      </w:r>
      <w:r w:rsidR="006513D0">
        <w:t xml:space="preserve">at </w:t>
      </w:r>
      <w:r w:rsidR="009D73C9" w:rsidRPr="00C31EA9">
        <w:t>UHR</w:t>
      </w:r>
      <w:r w:rsidR="001758DE" w:rsidRPr="00C31EA9">
        <w:t>,</w:t>
      </w:r>
      <w:r w:rsidR="00C31EA9">
        <w:t xml:space="preserve"> </w:t>
      </w:r>
      <w:r w:rsidR="00686096" w:rsidRPr="00C31EA9">
        <w:t>or</w:t>
      </w:r>
      <w:r w:rsidR="00823008" w:rsidRPr="00C31EA9">
        <w:t xml:space="preserve"> </w:t>
      </w:r>
      <w:r w:rsidR="00B81BEF">
        <w:t>were</w:t>
      </w:r>
      <w:r w:rsidR="009F7407" w:rsidRPr="00C31EA9">
        <w:t xml:space="preserve"> </w:t>
      </w:r>
      <w:r w:rsidRPr="00C31EA9">
        <w:t>experiencing</w:t>
      </w:r>
      <w:r w:rsidR="00823008" w:rsidRPr="00C31EA9">
        <w:t xml:space="preserve"> </w:t>
      </w:r>
      <w:r w:rsidRPr="00C31EA9">
        <w:t>or</w:t>
      </w:r>
      <w:r w:rsidR="00823008" w:rsidRPr="00C31EA9">
        <w:t xml:space="preserve"> had</w:t>
      </w:r>
      <w:r w:rsidRPr="00C31EA9">
        <w:t xml:space="preserve"> recently </w:t>
      </w:r>
      <w:r w:rsidR="008D26CA" w:rsidRPr="00C31EA9">
        <w:t>experienced</w:t>
      </w:r>
      <w:r w:rsidRPr="00C31EA9">
        <w:t xml:space="preserve"> a </w:t>
      </w:r>
      <w:r w:rsidR="006513D0">
        <w:t>FEP</w:t>
      </w:r>
      <w:r w:rsidRPr="00C31EA9">
        <w:t xml:space="preserve">. </w:t>
      </w:r>
      <w:r w:rsidR="003368E2" w:rsidRPr="00C31EA9">
        <w:t xml:space="preserve">Within headspace, the EPYS Program </w:t>
      </w:r>
      <w:r w:rsidR="00434B8A">
        <w:t>was</w:t>
      </w:r>
      <w:r w:rsidR="003368E2" w:rsidRPr="00C31EA9">
        <w:t xml:space="preserve"> known as </w:t>
      </w:r>
      <w:r w:rsidR="003368E2" w:rsidRPr="00C31EA9">
        <w:rPr>
          <w:i/>
          <w:iCs/>
        </w:rPr>
        <w:t>headspace Early Psychosis</w:t>
      </w:r>
      <w:r w:rsidR="003368E2" w:rsidRPr="00C31EA9">
        <w:t xml:space="preserve"> – in this report local delivery of th</w:t>
      </w:r>
      <w:r w:rsidR="00C30CA7" w:rsidRPr="00C31EA9">
        <w:t>e</w:t>
      </w:r>
      <w:r w:rsidR="003368E2" w:rsidRPr="00C31EA9">
        <w:t xml:space="preserve"> EPYS Program will be referred to as headspace Early Psychosis.</w:t>
      </w:r>
    </w:p>
    <w:p w14:paraId="7E420822" w14:textId="3EA359D9" w:rsidR="00641E50" w:rsidRPr="00C31EA9" w:rsidRDefault="008D26CA" w:rsidP="001A22BD">
      <w:r w:rsidRPr="00C31EA9">
        <w:t>The recommended duration</w:t>
      </w:r>
      <w:r w:rsidR="00434B8A">
        <w:t xml:space="preserve"> of treatment</w:t>
      </w:r>
      <w:r w:rsidRPr="00C31EA9">
        <w:t xml:space="preserve"> for UHR clients</w:t>
      </w:r>
      <w:r w:rsidR="00434B8A">
        <w:t xml:space="preserve"> in </w:t>
      </w:r>
      <w:r w:rsidR="00434B8A" w:rsidRPr="00C31EA9">
        <w:t>headspace Early Psychosis</w:t>
      </w:r>
      <w:r w:rsidRPr="00C31EA9">
        <w:t xml:space="preserve"> </w:t>
      </w:r>
      <w:r w:rsidR="00B37B44">
        <w:t xml:space="preserve">was </w:t>
      </w:r>
      <w:r w:rsidRPr="00C31EA9">
        <w:t>up to six months</w:t>
      </w:r>
      <w:r w:rsidR="001758DE" w:rsidRPr="00C31EA9">
        <w:t xml:space="preserve">. For </w:t>
      </w:r>
      <w:r w:rsidRPr="00C31EA9">
        <w:t>FEP</w:t>
      </w:r>
      <w:r w:rsidR="00823008" w:rsidRPr="00C31EA9">
        <w:t xml:space="preserve"> </w:t>
      </w:r>
      <w:r w:rsidR="001758DE" w:rsidRPr="00C31EA9">
        <w:t>clients two years of treatment</w:t>
      </w:r>
      <w:r w:rsidR="003368E2" w:rsidRPr="00C31EA9">
        <w:t xml:space="preserve"> </w:t>
      </w:r>
      <w:r w:rsidR="00B37B44">
        <w:t>was</w:t>
      </w:r>
      <w:r w:rsidR="003368E2" w:rsidRPr="00C31EA9">
        <w:t xml:space="preserve"> provided</w:t>
      </w:r>
      <w:r w:rsidR="00686096" w:rsidRPr="00C31EA9">
        <w:t>, with</w:t>
      </w:r>
      <w:r w:rsidR="00823008" w:rsidRPr="00C31EA9">
        <w:t xml:space="preserve"> the option to provide </w:t>
      </w:r>
      <w:r w:rsidRPr="00C31EA9">
        <w:t>up to five</w:t>
      </w:r>
      <w:r w:rsidR="00823008" w:rsidRPr="00C31EA9">
        <w:t xml:space="preserve"> years of treatment </w:t>
      </w:r>
      <w:r w:rsidR="003368E2" w:rsidRPr="00C31EA9">
        <w:t xml:space="preserve">if it </w:t>
      </w:r>
      <w:r w:rsidR="00B37B44">
        <w:t>was</w:t>
      </w:r>
      <w:r w:rsidR="003368E2" w:rsidRPr="00C31EA9">
        <w:t xml:space="preserve"> deemed necessary</w:t>
      </w:r>
      <w:r w:rsidRPr="00C31EA9">
        <w:t xml:space="preserve">. </w:t>
      </w:r>
      <w:r w:rsidR="00641E50" w:rsidRPr="00C31EA9">
        <w:t>Delivery of the EPYS Program require</w:t>
      </w:r>
      <w:r w:rsidR="00B37B44">
        <w:t>d</w:t>
      </w:r>
      <w:r w:rsidR="00641E50" w:rsidRPr="00C31EA9">
        <w:t xml:space="preserve"> full fidelity to the EPPIC Model (i.e. the 16 core components of the EPPIC Model as outlined in</w:t>
      </w:r>
      <w:r w:rsidR="000932D3" w:rsidRPr="00C31EA9">
        <w:t xml:space="preserve"> </w:t>
      </w:r>
      <w:r w:rsidR="000932D3" w:rsidRPr="00C31EA9">
        <w:fldChar w:fldCharType="begin"/>
      </w:r>
      <w:r w:rsidR="000932D3" w:rsidRPr="00C31EA9">
        <w:instrText xml:space="preserve"> REF _Ref41668297 \h </w:instrText>
      </w:r>
      <w:r w:rsidR="00957562" w:rsidRPr="00C31EA9">
        <w:instrText xml:space="preserve"> \* MERGEFORMAT </w:instrText>
      </w:r>
      <w:r w:rsidR="000932D3" w:rsidRPr="00C31EA9">
        <w:fldChar w:fldCharType="separate"/>
      </w:r>
      <w:r w:rsidR="00536B4F" w:rsidRPr="00C31EA9">
        <w:t xml:space="preserve">Figure </w:t>
      </w:r>
      <w:r w:rsidR="00536B4F">
        <w:t>3</w:t>
      </w:r>
      <w:r w:rsidR="000932D3" w:rsidRPr="00C31EA9">
        <w:fldChar w:fldCharType="end"/>
      </w:r>
      <w:r w:rsidR="00641E50" w:rsidRPr="00C31EA9">
        <w:t>)</w:t>
      </w:r>
      <w:r w:rsidR="00B37B44">
        <w:t>,</w:t>
      </w:r>
      <w:r w:rsidR="00641E50" w:rsidRPr="00C31EA9">
        <w:t xml:space="preserve"> aligned with the </w:t>
      </w:r>
      <w:r w:rsidR="00C43A90" w:rsidRPr="00C31EA9">
        <w:rPr>
          <w:i/>
          <w:iCs/>
          <w:szCs w:val="24"/>
        </w:rPr>
        <w:t>headspace</w:t>
      </w:r>
      <w:r w:rsidR="00394A80" w:rsidRPr="00C31EA9">
        <w:rPr>
          <w:i/>
          <w:iCs/>
          <w:szCs w:val="24"/>
        </w:rPr>
        <w:t xml:space="preserve"> Model Integrity Framework</w:t>
      </w:r>
      <w:r w:rsidR="0017434D" w:rsidRPr="00C31EA9">
        <w:rPr>
          <w:szCs w:val="24"/>
        </w:rPr>
        <w:t>.</w:t>
      </w:r>
    </w:p>
    <w:p w14:paraId="463EFF21" w14:textId="77777777" w:rsidR="00641E50" w:rsidRPr="00C31EA9" w:rsidRDefault="00641E50" w:rsidP="00206599">
      <w:pPr>
        <w:pStyle w:val="EYHeading3"/>
      </w:pPr>
      <w:bookmarkStart w:id="206" w:name="_Toc41737333"/>
      <w:r w:rsidRPr="00C31EA9">
        <w:t>Aims and objectives of the EPYS Program</w:t>
      </w:r>
      <w:bookmarkEnd w:id="206"/>
      <w:r w:rsidRPr="00C31EA9">
        <w:t xml:space="preserve"> </w:t>
      </w:r>
    </w:p>
    <w:p w14:paraId="79CE7BB6" w14:textId="77777777" w:rsidR="0017434D" w:rsidRPr="00C31EA9" w:rsidRDefault="00641E50" w:rsidP="001A22BD">
      <w:r w:rsidRPr="00C31EA9">
        <w:t xml:space="preserve">The EPYS Program </w:t>
      </w:r>
      <w:r w:rsidR="0070517B" w:rsidRPr="00C31EA9">
        <w:t xml:space="preserve">aimed </w:t>
      </w:r>
      <w:r w:rsidRPr="00C31EA9">
        <w:t xml:space="preserve">to reduce the incidence and severity of psychosis within the community through prevention, early detection and coordinated care delivery. </w:t>
      </w:r>
      <w:r w:rsidR="00394A80" w:rsidRPr="00C31EA9">
        <w:t>It does this by providing a single point of entry for comprehensive evidence-based treatment and support, as well as ease of access to varying levels of intensity of care for young people and their families, replacing often fragmented treatment and support pathways.</w:t>
      </w:r>
      <w:r w:rsidR="00F04994" w:rsidRPr="00C31EA9">
        <w:t xml:space="preserve"> </w:t>
      </w:r>
    </w:p>
    <w:p w14:paraId="4C373AAC" w14:textId="77777777" w:rsidR="008D6CF9" w:rsidRPr="00C31EA9" w:rsidRDefault="008D6CF9" w:rsidP="0060418B">
      <w:pPr>
        <w:pageBreakBefore/>
      </w:pPr>
      <w:r w:rsidRPr="00C31EA9">
        <w:lastRenderedPageBreak/>
        <w:t xml:space="preserve">The specific objectives of the EPYS Program </w:t>
      </w:r>
      <w:r w:rsidR="00F04994" w:rsidRPr="00C31EA9">
        <w:t>are</w:t>
      </w:r>
      <w:r w:rsidR="0017434D" w:rsidRPr="00C31EA9">
        <w:t>:</w:t>
      </w:r>
    </w:p>
    <w:p w14:paraId="7DD2A85B" w14:textId="77777777" w:rsidR="0017434D" w:rsidRPr="006E06F6" w:rsidRDefault="0017434D" w:rsidP="0060418B">
      <w:pPr>
        <w:pStyle w:val="EYBullet"/>
      </w:pPr>
      <w:r w:rsidRPr="006E06F6">
        <w:t>Early detection of those young people aged 12-25 who are at risk of developing a first episode of psychosis, or have experienced a first episode of psychosis, and to provide specialist treatment and care</w:t>
      </w:r>
    </w:p>
    <w:p w14:paraId="1591A87E" w14:textId="77777777" w:rsidR="0017434D" w:rsidRPr="006E06F6" w:rsidRDefault="0017434D" w:rsidP="0060418B">
      <w:pPr>
        <w:pStyle w:val="EYBullet"/>
      </w:pPr>
      <w:r w:rsidRPr="006E06F6">
        <w:t>Reduce the severity and impact of symptoms on these young people</w:t>
      </w:r>
    </w:p>
    <w:p w14:paraId="0FF99FF3" w14:textId="77777777" w:rsidR="0017434D" w:rsidRPr="006E06F6" w:rsidRDefault="0017434D" w:rsidP="0060418B">
      <w:pPr>
        <w:pStyle w:val="EYBullet"/>
      </w:pPr>
      <w:r w:rsidRPr="006E06F6">
        <w:t>Reduce the risk of transition to full threshold psychosis, or delay or attenuate the impact of such transition in those young people who are manifesting early clinical features indicating risk of a first episode of psychosis, and who seek and have a need for care</w:t>
      </w:r>
    </w:p>
    <w:p w14:paraId="7679ED43" w14:textId="77777777" w:rsidR="0017434D" w:rsidRPr="006E06F6" w:rsidRDefault="0017434D" w:rsidP="0060418B">
      <w:pPr>
        <w:pStyle w:val="EYBullet"/>
      </w:pPr>
      <w:r w:rsidRPr="006E06F6">
        <w:t>Restore the normal developmental and functional trajectory of those young people who are at risk of, or have experienced, a first episode of psychosis as early as possible</w:t>
      </w:r>
    </w:p>
    <w:p w14:paraId="3E902830" w14:textId="77777777" w:rsidR="0017434D" w:rsidRPr="006E06F6" w:rsidRDefault="0017434D" w:rsidP="0060418B">
      <w:pPr>
        <w:pStyle w:val="EYBullet"/>
      </w:pPr>
      <w:r w:rsidRPr="006E06F6">
        <w:t>Minimise the impact of a first episode of psychosis on the family system through the provision of education, support and care.</w:t>
      </w:r>
    </w:p>
    <w:p w14:paraId="3B62953A" w14:textId="77777777" w:rsidR="00641E50" w:rsidRPr="00C31EA9" w:rsidRDefault="00641E50" w:rsidP="00206599">
      <w:pPr>
        <w:pStyle w:val="EYHeading3"/>
      </w:pPr>
      <w:bookmarkStart w:id="207" w:name="_Toc41737334"/>
      <w:bookmarkStart w:id="208" w:name="_Toc39146886"/>
      <w:bookmarkStart w:id="209" w:name="_Toc39146887"/>
      <w:bookmarkStart w:id="210" w:name="_Toc39146888"/>
      <w:bookmarkStart w:id="211" w:name="_Toc39146889"/>
      <w:bookmarkStart w:id="212" w:name="_Toc39146890"/>
      <w:bookmarkStart w:id="213" w:name="_Toc39146891"/>
      <w:bookmarkStart w:id="214" w:name="_Ref38975545"/>
      <w:bookmarkStart w:id="215" w:name="_Toc41737354"/>
      <w:bookmarkEnd w:id="207"/>
      <w:bookmarkEnd w:id="208"/>
      <w:bookmarkEnd w:id="209"/>
      <w:bookmarkEnd w:id="210"/>
      <w:bookmarkEnd w:id="211"/>
      <w:bookmarkEnd w:id="212"/>
      <w:bookmarkEnd w:id="213"/>
      <w:r w:rsidRPr="00C31EA9">
        <w:t>EPYS Program</w:t>
      </w:r>
      <w:bookmarkEnd w:id="214"/>
      <w:r w:rsidR="0017434D" w:rsidRPr="00C31EA9">
        <w:t xml:space="preserve"> locations</w:t>
      </w:r>
      <w:bookmarkEnd w:id="215"/>
    </w:p>
    <w:p w14:paraId="5003991A" w14:textId="54D8AAD5" w:rsidR="0017434D" w:rsidRPr="00C31EA9" w:rsidRDefault="00394A80" w:rsidP="001A22BD">
      <w:r w:rsidRPr="00C31EA9">
        <w:t xml:space="preserve">The EPYS Program </w:t>
      </w:r>
      <w:r w:rsidR="00C70F6C">
        <w:t>was</w:t>
      </w:r>
      <w:r w:rsidR="00641E50" w:rsidRPr="00C31EA9">
        <w:t xml:space="preserve"> delivered in six </w:t>
      </w:r>
      <w:r w:rsidR="0017434D" w:rsidRPr="00C31EA9">
        <w:t xml:space="preserve">locations </w:t>
      </w:r>
      <w:r w:rsidR="00641E50" w:rsidRPr="00C31EA9">
        <w:t xml:space="preserve">across </w:t>
      </w:r>
      <w:r w:rsidR="00BF11A2" w:rsidRPr="00C31EA9">
        <w:t>Australia:</w:t>
      </w:r>
      <w:r w:rsidRPr="00C31EA9">
        <w:t xml:space="preserve"> </w:t>
      </w:r>
      <w:r w:rsidR="00C70F6C">
        <w:t xml:space="preserve">in </w:t>
      </w:r>
      <w:r w:rsidR="00641E50" w:rsidRPr="00C31EA9">
        <w:t xml:space="preserve">Adelaide, Darwin, North Perth, South East Melbourne, South East Queensland and Western Sydney. </w:t>
      </w:r>
    </w:p>
    <w:p w14:paraId="35155BC7" w14:textId="77777777" w:rsidR="00E8496F" w:rsidRDefault="00641E50" w:rsidP="001A22BD">
      <w:r w:rsidRPr="00C31EA9">
        <w:t>The model of implementation involve</w:t>
      </w:r>
      <w:r w:rsidR="00394A80" w:rsidRPr="00C31EA9">
        <w:t>d</w:t>
      </w:r>
      <w:r w:rsidRPr="00C31EA9">
        <w:t xml:space="preserve"> the establishment of a ‘hub’ </w:t>
      </w:r>
      <w:r w:rsidR="00394A80" w:rsidRPr="00C31EA9">
        <w:t>service</w:t>
      </w:r>
      <w:r w:rsidRPr="00C31EA9">
        <w:t xml:space="preserve"> in each of the delivery areas</w:t>
      </w:r>
      <w:r w:rsidR="00A750F6">
        <w:t xml:space="preserve"> which was located at the main headspace Centre in the region. </w:t>
      </w:r>
      <w:r w:rsidR="00535D37">
        <w:t xml:space="preserve">Some hubs had connecting </w:t>
      </w:r>
      <w:r w:rsidRPr="00C31EA9">
        <w:t xml:space="preserve">‘spoke’ services in </w:t>
      </w:r>
      <w:r w:rsidR="00FF5BD1">
        <w:t>other headspace</w:t>
      </w:r>
      <w:r w:rsidR="00FF5BD1" w:rsidRPr="00C31EA9">
        <w:t xml:space="preserve"> </w:t>
      </w:r>
      <w:r w:rsidR="00FF5BD1">
        <w:t>C</w:t>
      </w:r>
      <w:r w:rsidRPr="00C31EA9">
        <w:t>entres</w:t>
      </w:r>
      <w:r w:rsidR="00FF5BD1">
        <w:t xml:space="preserve"> in the region</w:t>
      </w:r>
      <w:r w:rsidRPr="00C31EA9">
        <w:t xml:space="preserve">, forming a local cluster. The hub and spoke services of each cluster work together to deliver </w:t>
      </w:r>
      <w:r w:rsidR="00C43A90" w:rsidRPr="00C31EA9">
        <w:t>headspace</w:t>
      </w:r>
      <w:r w:rsidRPr="00C31EA9">
        <w:t xml:space="preserve"> Early Psychosis. </w:t>
      </w:r>
      <w:r w:rsidR="00812AEE" w:rsidRPr="00967949">
        <w:t xml:space="preserve">The central hub </w:t>
      </w:r>
      <w:r w:rsidR="00812AEE">
        <w:t>wa</w:t>
      </w:r>
      <w:r w:rsidR="00812AEE" w:rsidRPr="00967949">
        <w:t>s designed as the base for staff providing the service and for onsite programs such as client groups and staff education sessions. The hub include</w:t>
      </w:r>
      <w:r w:rsidR="00812AEE">
        <w:t>d</w:t>
      </w:r>
      <w:r w:rsidR="00812AEE" w:rsidRPr="00967949">
        <w:t xml:space="preserve"> all core components (excluding those relating to inpatient and sub-acute care) and </w:t>
      </w:r>
      <w:r w:rsidR="00812AEE">
        <w:t>the spokes included a continuing care team.</w:t>
      </w:r>
    </w:p>
    <w:p w14:paraId="0F6EB943" w14:textId="430AC5EB" w:rsidR="0017434D" w:rsidRPr="00B41ED7" w:rsidRDefault="00194D90" w:rsidP="001A22BD">
      <w:r w:rsidRPr="00C31EA9">
        <w:t xml:space="preserve">Services </w:t>
      </w:r>
      <w:r w:rsidR="00812AEE">
        <w:t>were</w:t>
      </w:r>
      <w:r w:rsidRPr="00C31EA9">
        <w:t xml:space="preserve"> commissioned by</w:t>
      </w:r>
      <w:r w:rsidR="0017434D" w:rsidRPr="00C31EA9">
        <w:t xml:space="preserve"> </w:t>
      </w:r>
      <w:r w:rsidRPr="00C31EA9">
        <w:t xml:space="preserve">PHNs and </w:t>
      </w:r>
      <w:r w:rsidR="001D1350" w:rsidRPr="00C31EA9">
        <w:t>delivered</w:t>
      </w:r>
      <w:r w:rsidR="000E487A" w:rsidRPr="00C31EA9">
        <w:t xml:space="preserve"> by</w:t>
      </w:r>
      <w:r w:rsidRPr="00C31EA9">
        <w:t xml:space="preserve"> </w:t>
      </w:r>
      <w:r w:rsidR="001D1350" w:rsidRPr="00C31EA9">
        <w:t>a</w:t>
      </w:r>
      <w:r w:rsidRPr="00C31EA9">
        <w:t xml:space="preserve"> lead agenc</w:t>
      </w:r>
      <w:r w:rsidR="001D1350" w:rsidRPr="00C31EA9">
        <w:t>y</w:t>
      </w:r>
      <w:r w:rsidRPr="00C31EA9">
        <w:t xml:space="preserve"> (which </w:t>
      </w:r>
      <w:r w:rsidR="00623C3F">
        <w:t>were</w:t>
      </w:r>
      <w:r w:rsidRPr="00C31EA9">
        <w:t xml:space="preserve"> </w:t>
      </w:r>
      <w:r w:rsidR="001D1350" w:rsidRPr="00C31EA9">
        <w:t>non-</w:t>
      </w:r>
      <w:r w:rsidR="009B5379" w:rsidRPr="00C31EA9">
        <w:t>government</w:t>
      </w:r>
      <w:r w:rsidR="001D1350" w:rsidRPr="00C31EA9">
        <w:t xml:space="preserve"> organisations</w:t>
      </w:r>
      <w:r w:rsidRPr="00C31EA9">
        <w:t xml:space="preserve"> in most instances). </w:t>
      </w:r>
      <w:r w:rsidR="004A4995" w:rsidRPr="00C31EA9">
        <w:fldChar w:fldCharType="begin"/>
      </w:r>
      <w:r w:rsidR="004A4995" w:rsidRPr="00C31EA9">
        <w:instrText xml:space="preserve"> REF _Ref38975492 \h  \* MERGEFORMAT </w:instrText>
      </w:r>
      <w:r w:rsidR="004A4995" w:rsidRPr="00C31EA9">
        <w:fldChar w:fldCharType="separate"/>
      </w:r>
      <w:r w:rsidR="00536B4F" w:rsidRPr="00C4306F">
        <w:t xml:space="preserve">Table </w:t>
      </w:r>
      <w:r w:rsidR="00536B4F">
        <w:t>2</w:t>
      </w:r>
      <w:r w:rsidR="004A4995" w:rsidRPr="00C31EA9">
        <w:fldChar w:fldCharType="end"/>
      </w:r>
      <w:r w:rsidR="00641E50" w:rsidRPr="00C31EA9">
        <w:t xml:space="preserve"> provides </w:t>
      </w:r>
      <w:r w:rsidRPr="00C31EA9">
        <w:t xml:space="preserve">the location and </w:t>
      </w:r>
      <w:r w:rsidR="001D1350" w:rsidRPr="00C31EA9">
        <w:t xml:space="preserve">an </w:t>
      </w:r>
      <w:r w:rsidRPr="00C31EA9">
        <w:t xml:space="preserve">overview of </w:t>
      </w:r>
      <w:r w:rsidR="0017434D" w:rsidRPr="00C31EA9">
        <w:t xml:space="preserve">local arrangements </w:t>
      </w:r>
      <w:r w:rsidRPr="00C31EA9">
        <w:t>for each cluster</w:t>
      </w:r>
      <w:r w:rsidR="001D1350" w:rsidRPr="00C31EA9">
        <w:t xml:space="preserve"> or </w:t>
      </w:r>
      <w:r w:rsidRPr="00C31EA9">
        <w:t>service</w:t>
      </w:r>
      <w:r w:rsidR="00641E50" w:rsidRPr="00C31EA9">
        <w:t>.</w:t>
      </w:r>
    </w:p>
    <w:p w14:paraId="25C5FC42" w14:textId="77777777" w:rsidR="00194D90" w:rsidRPr="00C31EA9" w:rsidRDefault="00194D90" w:rsidP="001A22BD">
      <w:pPr>
        <w:pStyle w:val="Heading3"/>
        <w:sectPr w:rsidR="00194D90" w:rsidRPr="00C31EA9" w:rsidSect="00B41ED7">
          <w:headerReference w:type="even" r:id="rId14"/>
          <w:headerReference w:type="default" r:id="rId15"/>
          <w:footerReference w:type="default" r:id="rId16"/>
          <w:headerReference w:type="first" r:id="rId17"/>
          <w:pgSz w:w="11906" w:h="16838"/>
          <w:pgMar w:top="1440" w:right="1440" w:bottom="993" w:left="1440" w:header="708" w:footer="708" w:gutter="0"/>
          <w:cols w:space="708"/>
          <w:docGrid w:linePitch="360"/>
        </w:sectPr>
      </w:pPr>
    </w:p>
    <w:p w14:paraId="376B3D4E" w14:textId="14CD9919" w:rsidR="00272551" w:rsidRPr="00272551" w:rsidRDefault="00194D90" w:rsidP="00A52FCE">
      <w:pPr>
        <w:pStyle w:val="Caption"/>
        <w:spacing w:after="120"/>
        <w:ind w:left="284"/>
        <w:rPr>
          <w:color w:val="auto"/>
        </w:rPr>
      </w:pPr>
      <w:bookmarkStart w:id="216" w:name="_Ref38975492"/>
      <w:r w:rsidRPr="00C4306F">
        <w:lastRenderedPageBreak/>
        <w:t xml:space="preserve">Table </w:t>
      </w:r>
      <w:r w:rsidRPr="00C4306F">
        <w:fldChar w:fldCharType="begin"/>
      </w:r>
      <w:r w:rsidRPr="00C4306F">
        <w:instrText xml:space="preserve"> SEQ Table \* ARABIC </w:instrText>
      </w:r>
      <w:r w:rsidRPr="00C4306F">
        <w:fldChar w:fldCharType="separate"/>
      </w:r>
      <w:r w:rsidR="00536B4F">
        <w:rPr>
          <w:noProof/>
        </w:rPr>
        <w:t>2</w:t>
      </w:r>
      <w:r w:rsidRPr="00C4306F">
        <w:fldChar w:fldCharType="end"/>
      </w:r>
      <w:bookmarkEnd w:id="216"/>
      <w:r w:rsidRPr="00C4306F">
        <w:t>: EPYS Program location</w:t>
      </w:r>
      <w:r w:rsidR="003368E2" w:rsidRPr="00C4306F">
        <w:t>s</w:t>
      </w:r>
      <w:r w:rsidRPr="00C4306F">
        <w:t xml:space="preserve"> and </w:t>
      </w:r>
      <w:r w:rsidR="003368E2" w:rsidRPr="00C4306F">
        <w:t>local arrangements</w:t>
      </w:r>
    </w:p>
    <w:tbl>
      <w:tblPr>
        <w:tblStyle w:val="Style1"/>
        <w:tblW w:w="5000" w:type="pct"/>
        <w:tblInd w:w="279" w:type="dxa"/>
        <w:tblLook w:val="04A0" w:firstRow="1" w:lastRow="0" w:firstColumn="1" w:lastColumn="0" w:noHBand="0" w:noVBand="1"/>
        <w:tblDescription w:val="Table 2 is a list of EPYS Program locations and local arrangements"/>
      </w:tblPr>
      <w:tblGrid>
        <w:gridCol w:w="1676"/>
        <w:gridCol w:w="1867"/>
        <w:gridCol w:w="2231"/>
        <w:gridCol w:w="2164"/>
        <w:gridCol w:w="1474"/>
        <w:gridCol w:w="1817"/>
        <w:gridCol w:w="3450"/>
      </w:tblGrid>
      <w:tr w:rsidR="0010607D" w:rsidRPr="00DF353E" w14:paraId="5124EA64" w14:textId="77777777" w:rsidTr="0010607D">
        <w:trPr>
          <w:cnfStyle w:val="100000000000" w:firstRow="1" w:lastRow="0" w:firstColumn="0" w:lastColumn="0" w:oddVBand="0" w:evenVBand="0" w:oddHBand="0" w:evenHBand="0" w:firstRowFirstColumn="0" w:firstRowLastColumn="0" w:lastRowFirstColumn="0" w:lastRowLastColumn="0"/>
          <w:trHeight w:val="673"/>
          <w:tblHeader/>
        </w:trPr>
        <w:tc>
          <w:tcPr>
            <w:cnfStyle w:val="001000000000" w:firstRow="0" w:lastRow="0" w:firstColumn="1" w:lastColumn="0" w:oddVBand="0" w:evenVBand="0" w:oddHBand="0" w:evenHBand="0" w:firstRowFirstColumn="0" w:firstRowLastColumn="0" w:lastRowFirstColumn="0" w:lastRowLastColumn="0"/>
            <w:tcW w:w="571" w:type="pct"/>
          </w:tcPr>
          <w:p w14:paraId="281B9E32" w14:textId="77777777" w:rsidR="00272551" w:rsidRPr="00DF353E" w:rsidRDefault="00272551" w:rsidP="00DF353E">
            <w:pPr>
              <w:spacing w:before="40" w:after="40"/>
              <w:contextualSpacing w:val="0"/>
              <w:rPr>
                <w:sz w:val="18"/>
                <w:szCs w:val="18"/>
              </w:rPr>
            </w:pPr>
            <w:r w:rsidRPr="00DF353E">
              <w:rPr>
                <w:sz w:val="18"/>
                <w:szCs w:val="18"/>
              </w:rPr>
              <w:t>Location</w:t>
            </w:r>
          </w:p>
        </w:tc>
        <w:tc>
          <w:tcPr>
            <w:tcW w:w="636" w:type="pct"/>
          </w:tcPr>
          <w:p w14:paraId="4690BB3B"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Commenced limited services</w:t>
            </w:r>
          </w:p>
        </w:tc>
        <w:tc>
          <w:tcPr>
            <w:tcW w:w="760" w:type="pct"/>
          </w:tcPr>
          <w:p w14:paraId="396BA2D2"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Lead agency(s)</w:t>
            </w:r>
          </w:p>
        </w:tc>
        <w:tc>
          <w:tcPr>
            <w:tcW w:w="737" w:type="pct"/>
          </w:tcPr>
          <w:p w14:paraId="71522AB4"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Lead agency for co-located headspace Primary</w:t>
            </w:r>
          </w:p>
        </w:tc>
        <w:tc>
          <w:tcPr>
            <w:tcW w:w="502" w:type="pct"/>
          </w:tcPr>
          <w:p w14:paraId="783D221D"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Hub/spoke</w:t>
            </w:r>
          </w:p>
        </w:tc>
        <w:tc>
          <w:tcPr>
            <w:tcW w:w="619" w:type="pct"/>
          </w:tcPr>
          <w:p w14:paraId="5C52B3EF"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PHN(s)</w:t>
            </w:r>
          </w:p>
        </w:tc>
        <w:tc>
          <w:tcPr>
            <w:tcW w:w="1175" w:type="pct"/>
          </w:tcPr>
          <w:p w14:paraId="6BCDCC56" w14:textId="77777777" w:rsidR="00272551" w:rsidRPr="00DF353E" w:rsidRDefault="00272551" w:rsidP="00DF353E">
            <w:pPr>
              <w:spacing w:before="40" w:after="40"/>
              <w:contextualSpacing w:val="0"/>
              <w:cnfStyle w:val="100000000000" w:firstRow="1" w:lastRow="0" w:firstColumn="0" w:lastColumn="0" w:oddVBand="0" w:evenVBand="0" w:oddHBand="0" w:evenHBand="0" w:firstRowFirstColumn="0" w:firstRowLastColumn="0" w:lastRowFirstColumn="0" w:lastRowLastColumn="0"/>
              <w:rPr>
                <w:sz w:val="18"/>
                <w:szCs w:val="18"/>
              </w:rPr>
            </w:pPr>
            <w:r w:rsidRPr="00DF353E">
              <w:rPr>
                <w:sz w:val="18"/>
                <w:szCs w:val="18"/>
              </w:rPr>
              <w:t>Local Hospital Network(s)</w:t>
            </w:r>
          </w:p>
        </w:tc>
      </w:tr>
      <w:tr w:rsidR="0010607D" w:rsidRPr="00DF353E" w14:paraId="22A0B7C7" w14:textId="77777777" w:rsidTr="0010607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571" w:type="pct"/>
          </w:tcPr>
          <w:p w14:paraId="1040CE94" w14:textId="77777777" w:rsidR="00272551" w:rsidRPr="00DF353E" w:rsidRDefault="00272551" w:rsidP="00DF353E">
            <w:pPr>
              <w:spacing w:before="40" w:after="40"/>
              <w:contextualSpacing w:val="0"/>
              <w:rPr>
                <w:b/>
                <w:bCs/>
                <w:sz w:val="18"/>
                <w:szCs w:val="18"/>
              </w:rPr>
            </w:pPr>
            <w:r w:rsidRPr="00DF353E">
              <w:rPr>
                <w:b/>
                <w:bCs/>
                <w:sz w:val="18"/>
                <w:szCs w:val="18"/>
              </w:rPr>
              <w:t>Darwin</w:t>
            </w:r>
          </w:p>
        </w:tc>
        <w:tc>
          <w:tcPr>
            <w:tcW w:w="636" w:type="pct"/>
          </w:tcPr>
          <w:p w14:paraId="2141CBD9"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April 2015</w:t>
            </w:r>
          </w:p>
        </w:tc>
        <w:tc>
          <w:tcPr>
            <w:tcW w:w="760" w:type="pct"/>
          </w:tcPr>
          <w:p w14:paraId="743613A1"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Anglicare NT</w:t>
            </w:r>
          </w:p>
        </w:tc>
        <w:tc>
          <w:tcPr>
            <w:tcW w:w="737" w:type="pct"/>
          </w:tcPr>
          <w:p w14:paraId="599BF27C"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Anglicare NT</w:t>
            </w:r>
          </w:p>
        </w:tc>
        <w:tc>
          <w:tcPr>
            <w:tcW w:w="502" w:type="pct"/>
          </w:tcPr>
          <w:p w14:paraId="4EB26792"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Hub only</w:t>
            </w:r>
          </w:p>
        </w:tc>
        <w:tc>
          <w:tcPr>
            <w:tcW w:w="619" w:type="pct"/>
          </w:tcPr>
          <w:p w14:paraId="2D3C34CA"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Northern Territory PHN</w:t>
            </w:r>
          </w:p>
        </w:tc>
        <w:tc>
          <w:tcPr>
            <w:tcW w:w="1175" w:type="pct"/>
          </w:tcPr>
          <w:p w14:paraId="79C200AC"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Top End Health Service</w:t>
            </w:r>
          </w:p>
        </w:tc>
      </w:tr>
      <w:tr w:rsidR="0010607D" w:rsidRPr="00DF353E" w14:paraId="4E861C59" w14:textId="77777777" w:rsidTr="0010607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571" w:type="pct"/>
          </w:tcPr>
          <w:p w14:paraId="0AB71959" w14:textId="77777777" w:rsidR="00272551" w:rsidRPr="00DF353E" w:rsidRDefault="00272551" w:rsidP="00DF353E">
            <w:pPr>
              <w:spacing w:before="40" w:after="40"/>
              <w:contextualSpacing w:val="0"/>
              <w:rPr>
                <w:b/>
                <w:bCs/>
                <w:sz w:val="18"/>
                <w:szCs w:val="18"/>
              </w:rPr>
            </w:pPr>
            <w:r w:rsidRPr="00DF353E">
              <w:rPr>
                <w:b/>
                <w:bCs/>
                <w:sz w:val="18"/>
                <w:szCs w:val="18"/>
              </w:rPr>
              <w:t>Adelaide</w:t>
            </w:r>
          </w:p>
        </w:tc>
        <w:tc>
          <w:tcPr>
            <w:tcW w:w="636" w:type="pct"/>
          </w:tcPr>
          <w:p w14:paraId="2D542CD2"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January 2016</w:t>
            </w:r>
            <w:r w:rsidRPr="00DF353E">
              <w:rPr>
                <w:sz w:val="18"/>
                <w:szCs w:val="18"/>
                <w:vertAlign w:val="superscript"/>
              </w:rPr>
              <w:footnoteReference w:id="38"/>
            </w:r>
          </w:p>
        </w:tc>
        <w:tc>
          <w:tcPr>
            <w:tcW w:w="760" w:type="pct"/>
          </w:tcPr>
          <w:p w14:paraId="1C7FE9F5" w14:textId="2A0ED92D"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Sonder</w:t>
            </w:r>
            <w:r w:rsidRPr="00DF353E">
              <w:rPr>
                <w:sz w:val="18"/>
                <w:szCs w:val="18"/>
                <w:vertAlign w:val="superscript"/>
              </w:rPr>
              <w:footnoteReference w:id="39"/>
            </w:r>
          </w:p>
        </w:tc>
        <w:tc>
          <w:tcPr>
            <w:tcW w:w="737" w:type="pct"/>
          </w:tcPr>
          <w:p w14:paraId="723F238F"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Sonder</w:t>
            </w:r>
          </w:p>
        </w:tc>
        <w:tc>
          <w:tcPr>
            <w:tcW w:w="502" w:type="pct"/>
          </w:tcPr>
          <w:p w14:paraId="7B4410B1"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Hub only</w:t>
            </w:r>
          </w:p>
        </w:tc>
        <w:tc>
          <w:tcPr>
            <w:tcW w:w="619" w:type="pct"/>
          </w:tcPr>
          <w:p w14:paraId="7D415E4B"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Adelaide PHN</w:t>
            </w:r>
          </w:p>
        </w:tc>
        <w:tc>
          <w:tcPr>
            <w:tcW w:w="1175" w:type="pct"/>
          </w:tcPr>
          <w:p w14:paraId="4FCB5729"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Central Adelaide Local Health Network</w:t>
            </w:r>
          </w:p>
          <w:p w14:paraId="46DB99BC"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Northern Adelaide Local Health Network</w:t>
            </w:r>
          </w:p>
          <w:p w14:paraId="71A592F7"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Southern Adelaide Local Health Network</w:t>
            </w:r>
          </w:p>
          <w:p w14:paraId="78040D7B"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Women’s and Children’s Health Network</w:t>
            </w:r>
          </w:p>
        </w:tc>
      </w:tr>
      <w:tr w:rsidR="0010607D" w:rsidRPr="00DF353E" w14:paraId="2B8230F5" w14:textId="77777777" w:rsidTr="0010607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571" w:type="pct"/>
          </w:tcPr>
          <w:p w14:paraId="09FA5522" w14:textId="77777777" w:rsidR="00272551" w:rsidRPr="00DF353E" w:rsidRDefault="00272551" w:rsidP="00DF353E">
            <w:pPr>
              <w:spacing w:before="40" w:after="40"/>
              <w:contextualSpacing w:val="0"/>
              <w:rPr>
                <w:b/>
                <w:bCs/>
                <w:sz w:val="18"/>
                <w:szCs w:val="18"/>
              </w:rPr>
            </w:pPr>
            <w:r w:rsidRPr="00DF353E">
              <w:rPr>
                <w:b/>
                <w:bCs/>
                <w:sz w:val="18"/>
                <w:szCs w:val="18"/>
              </w:rPr>
              <w:t>Perth North cluster</w:t>
            </w:r>
          </w:p>
        </w:tc>
        <w:tc>
          <w:tcPr>
            <w:tcW w:w="636" w:type="pct"/>
          </w:tcPr>
          <w:p w14:paraId="63A0A1D0"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January 2015 (all locations)</w:t>
            </w:r>
          </w:p>
        </w:tc>
        <w:tc>
          <w:tcPr>
            <w:tcW w:w="760" w:type="pct"/>
          </w:tcPr>
          <w:p w14:paraId="246C85B3"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Black Swan (covers Joondalup, Osborne Park)</w:t>
            </w:r>
          </w:p>
          <w:p w14:paraId="7251F566"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Youth Focus (covers Midland)</w:t>
            </w:r>
          </w:p>
        </w:tc>
        <w:tc>
          <w:tcPr>
            <w:tcW w:w="737" w:type="pct"/>
          </w:tcPr>
          <w:p w14:paraId="11150036" w14:textId="39AFA615" w:rsid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Black Swan (covers Joondalup, Osborne Park)</w:t>
            </w:r>
          </w:p>
          <w:p w14:paraId="322F089C" w14:textId="656C9174"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Youth Focus (covers Midland)</w:t>
            </w:r>
          </w:p>
        </w:tc>
        <w:tc>
          <w:tcPr>
            <w:tcW w:w="502" w:type="pct"/>
          </w:tcPr>
          <w:p w14:paraId="72CA030D" w14:textId="23077B43" w:rsidR="00DF353E"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Hub: Joondalup</w:t>
            </w:r>
          </w:p>
          <w:p w14:paraId="6E703C22"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Spokes: Osborne Park, Midland</w:t>
            </w:r>
          </w:p>
        </w:tc>
        <w:tc>
          <w:tcPr>
            <w:tcW w:w="619" w:type="pct"/>
          </w:tcPr>
          <w:p w14:paraId="62BFCB4D"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Perth North PHN</w:t>
            </w:r>
          </w:p>
        </w:tc>
        <w:tc>
          <w:tcPr>
            <w:tcW w:w="1175" w:type="pct"/>
          </w:tcPr>
          <w:p w14:paraId="72E738FD"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North Metropolitan Health Service</w:t>
            </w:r>
          </w:p>
        </w:tc>
      </w:tr>
      <w:tr w:rsidR="0010607D" w:rsidRPr="00DF353E" w14:paraId="3EC0CE71" w14:textId="77777777" w:rsidTr="0010607D">
        <w:trPr>
          <w:cnfStyle w:val="000000010000" w:firstRow="0" w:lastRow="0" w:firstColumn="0" w:lastColumn="0" w:oddVBand="0" w:evenVBand="0" w:oddHBand="0" w:evenHBand="1"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571" w:type="pct"/>
          </w:tcPr>
          <w:p w14:paraId="3C9CE1F9" w14:textId="77777777" w:rsidR="00272551" w:rsidRPr="00DF353E" w:rsidRDefault="00272551" w:rsidP="00DF353E">
            <w:pPr>
              <w:spacing w:before="40" w:after="40"/>
              <w:contextualSpacing w:val="0"/>
              <w:rPr>
                <w:b/>
                <w:bCs/>
                <w:sz w:val="18"/>
                <w:szCs w:val="18"/>
              </w:rPr>
            </w:pPr>
            <w:r w:rsidRPr="00DF353E">
              <w:rPr>
                <w:b/>
                <w:bCs/>
                <w:sz w:val="18"/>
                <w:szCs w:val="18"/>
              </w:rPr>
              <w:t>South East Queensland cluster</w:t>
            </w:r>
          </w:p>
        </w:tc>
        <w:tc>
          <w:tcPr>
            <w:tcW w:w="636" w:type="pct"/>
          </w:tcPr>
          <w:p w14:paraId="6995E56C"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Southport: November 2014</w:t>
            </w:r>
            <w:r w:rsidRPr="00DF353E">
              <w:rPr>
                <w:sz w:val="18"/>
                <w:szCs w:val="18"/>
                <w:vertAlign w:val="superscript"/>
              </w:rPr>
              <w:footnoteReference w:id="40"/>
            </w:r>
            <w:r w:rsidRPr="00DF353E">
              <w:rPr>
                <w:sz w:val="18"/>
                <w:szCs w:val="18"/>
              </w:rPr>
              <w:t xml:space="preserve"> </w:t>
            </w:r>
          </w:p>
          <w:p w14:paraId="368F4384"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Meadowbrook: January 2015</w:t>
            </w:r>
          </w:p>
        </w:tc>
        <w:tc>
          <w:tcPr>
            <w:tcW w:w="760" w:type="pct"/>
          </w:tcPr>
          <w:p w14:paraId="311DEC48"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 xml:space="preserve">Lives Lived Well (Southport) </w:t>
            </w:r>
          </w:p>
          <w:p w14:paraId="63FE4B03"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After Care (Meadowbrook)</w:t>
            </w:r>
          </w:p>
        </w:tc>
        <w:tc>
          <w:tcPr>
            <w:tcW w:w="737" w:type="pct"/>
          </w:tcPr>
          <w:p w14:paraId="2D90AF85"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 xml:space="preserve">Lives Lived Well (Southport) </w:t>
            </w:r>
          </w:p>
          <w:p w14:paraId="22AA5DB5"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After Care (Meadowbrook)</w:t>
            </w:r>
          </w:p>
        </w:tc>
        <w:tc>
          <w:tcPr>
            <w:tcW w:w="502" w:type="pct"/>
          </w:tcPr>
          <w:p w14:paraId="5F4422BB" w14:textId="71107834" w:rsidR="00DF353E"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 xml:space="preserve">Hub: Southport </w:t>
            </w:r>
          </w:p>
          <w:p w14:paraId="4314B790"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Spoke: Meadowbrook</w:t>
            </w:r>
          </w:p>
        </w:tc>
        <w:tc>
          <w:tcPr>
            <w:tcW w:w="619" w:type="pct"/>
          </w:tcPr>
          <w:p w14:paraId="0CD2EA5B"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 xml:space="preserve">Gold Coast PHN (covers Southport) </w:t>
            </w:r>
          </w:p>
          <w:p w14:paraId="12754CC6"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Brisbane South PHN (covers Meadowbrook)</w:t>
            </w:r>
          </w:p>
        </w:tc>
        <w:tc>
          <w:tcPr>
            <w:tcW w:w="1175" w:type="pct"/>
          </w:tcPr>
          <w:p w14:paraId="390F05BF"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Gold Coast Hospital and Health Service (covers Southport)</w:t>
            </w:r>
          </w:p>
          <w:p w14:paraId="105C449C"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Metro South Hospital and Health Service (covers Meadowbrook)</w:t>
            </w:r>
          </w:p>
        </w:tc>
      </w:tr>
      <w:tr w:rsidR="0010607D" w:rsidRPr="00DF353E" w14:paraId="7B2C5252" w14:textId="77777777" w:rsidTr="0010607D">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571" w:type="pct"/>
          </w:tcPr>
          <w:p w14:paraId="05BCA09E" w14:textId="77777777" w:rsidR="00272551" w:rsidRPr="00DF353E" w:rsidRDefault="00272551" w:rsidP="00DF353E">
            <w:pPr>
              <w:spacing w:before="40" w:after="40"/>
              <w:contextualSpacing w:val="0"/>
              <w:rPr>
                <w:b/>
                <w:bCs/>
                <w:sz w:val="18"/>
                <w:szCs w:val="18"/>
              </w:rPr>
            </w:pPr>
            <w:r w:rsidRPr="00DF353E">
              <w:rPr>
                <w:b/>
                <w:bCs/>
                <w:sz w:val="18"/>
                <w:szCs w:val="18"/>
              </w:rPr>
              <w:t>South East Melbourne cluster</w:t>
            </w:r>
          </w:p>
        </w:tc>
        <w:tc>
          <w:tcPr>
            <w:tcW w:w="636" w:type="pct"/>
          </w:tcPr>
          <w:p w14:paraId="306A7F87"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Bentleigh/Frankston – September 2014</w:t>
            </w:r>
          </w:p>
          <w:p w14:paraId="00AB2561"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Dandenong/Narre Warren – May 2015</w:t>
            </w:r>
          </w:p>
        </w:tc>
        <w:tc>
          <w:tcPr>
            <w:tcW w:w="760" w:type="pct"/>
          </w:tcPr>
          <w:p w14:paraId="40C5AAB8"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Alfred Health</w:t>
            </w:r>
            <w:r w:rsidRPr="00DF353E">
              <w:rPr>
                <w:sz w:val="18"/>
                <w:szCs w:val="18"/>
                <w:vertAlign w:val="superscript"/>
              </w:rPr>
              <w:footnoteReference w:id="41"/>
            </w:r>
          </w:p>
        </w:tc>
        <w:tc>
          <w:tcPr>
            <w:tcW w:w="737" w:type="pct"/>
          </w:tcPr>
          <w:p w14:paraId="7A331C53" w14:textId="4F10E22F"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The Alfred</w:t>
            </w:r>
            <w:r w:rsidR="001E73D2" w:rsidRPr="00DF353E">
              <w:rPr>
                <w:sz w:val="18"/>
                <w:szCs w:val="18"/>
              </w:rPr>
              <w:t xml:space="preserve"> </w:t>
            </w:r>
            <w:r w:rsidRPr="00DF353E">
              <w:rPr>
                <w:sz w:val="18"/>
                <w:szCs w:val="18"/>
              </w:rPr>
              <w:t>(Bentleigh, Elsternwick)</w:t>
            </w:r>
          </w:p>
          <w:p w14:paraId="15D28C66"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Youth Support and Advocacy Service</w:t>
            </w:r>
            <w:r w:rsidRPr="00DF353E" w:rsidDel="00671727">
              <w:rPr>
                <w:sz w:val="18"/>
                <w:szCs w:val="18"/>
              </w:rPr>
              <w:t xml:space="preserve"> </w:t>
            </w:r>
            <w:r w:rsidRPr="00DF353E">
              <w:rPr>
                <w:sz w:val="18"/>
                <w:szCs w:val="18"/>
              </w:rPr>
              <w:t>(Frankston)</w:t>
            </w:r>
          </w:p>
          <w:p w14:paraId="4960DC6D"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EACH (Dandenong, Narre Warren)</w:t>
            </w:r>
          </w:p>
        </w:tc>
        <w:tc>
          <w:tcPr>
            <w:tcW w:w="502" w:type="pct"/>
          </w:tcPr>
          <w:p w14:paraId="048D71E3" w14:textId="1FE04BF1" w:rsidR="00DF353E"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 xml:space="preserve">Hub: Bentleigh </w:t>
            </w:r>
          </w:p>
          <w:p w14:paraId="0E8079F9"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Spokes: Frankston, Dandenong, Narre Warren</w:t>
            </w:r>
          </w:p>
        </w:tc>
        <w:tc>
          <w:tcPr>
            <w:tcW w:w="619" w:type="pct"/>
          </w:tcPr>
          <w:p w14:paraId="71D400CC"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South East Melbourne PHN</w:t>
            </w:r>
          </w:p>
        </w:tc>
        <w:tc>
          <w:tcPr>
            <w:tcW w:w="1175" w:type="pct"/>
          </w:tcPr>
          <w:p w14:paraId="6D2F8CEA"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Alfred Health (covers Bentleigh)</w:t>
            </w:r>
          </w:p>
          <w:p w14:paraId="543DE21F"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Monash Health (covers Dandenong/Narre Warren)</w:t>
            </w:r>
          </w:p>
          <w:p w14:paraId="65189581" w14:textId="77777777" w:rsidR="00272551" w:rsidRPr="00DF353E" w:rsidRDefault="00272551" w:rsidP="00DF353E">
            <w:pPr>
              <w:spacing w:before="40" w:after="4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F353E">
              <w:rPr>
                <w:sz w:val="18"/>
                <w:szCs w:val="18"/>
              </w:rPr>
              <w:t>Peninsular Health (covers Frankston)</w:t>
            </w:r>
          </w:p>
        </w:tc>
      </w:tr>
      <w:tr w:rsidR="0010607D" w:rsidRPr="00DF353E" w14:paraId="4E2BD805" w14:textId="77777777" w:rsidTr="0010607D">
        <w:trPr>
          <w:cnfStyle w:val="000000010000" w:firstRow="0" w:lastRow="0" w:firstColumn="0" w:lastColumn="0" w:oddVBand="0" w:evenVBand="0" w:oddHBand="0" w:evenHBand="1"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571" w:type="pct"/>
          </w:tcPr>
          <w:p w14:paraId="6E5F1989" w14:textId="77777777" w:rsidR="00272551" w:rsidRPr="00DF353E" w:rsidRDefault="00272551" w:rsidP="00DF353E">
            <w:pPr>
              <w:spacing w:before="40" w:after="40"/>
              <w:contextualSpacing w:val="0"/>
              <w:rPr>
                <w:b/>
                <w:bCs/>
                <w:sz w:val="18"/>
                <w:szCs w:val="18"/>
              </w:rPr>
            </w:pPr>
            <w:r w:rsidRPr="00DF353E">
              <w:rPr>
                <w:b/>
                <w:bCs/>
                <w:sz w:val="18"/>
                <w:szCs w:val="18"/>
              </w:rPr>
              <w:lastRenderedPageBreak/>
              <w:t>Western Sydney cluster</w:t>
            </w:r>
          </w:p>
        </w:tc>
        <w:tc>
          <w:tcPr>
            <w:tcW w:w="636" w:type="pct"/>
          </w:tcPr>
          <w:p w14:paraId="51637F73"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September 2014 (all locations)</w:t>
            </w:r>
          </w:p>
        </w:tc>
        <w:tc>
          <w:tcPr>
            <w:tcW w:w="760" w:type="pct"/>
          </w:tcPr>
          <w:p w14:paraId="711D4128"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Uniting Care</w:t>
            </w:r>
          </w:p>
        </w:tc>
        <w:tc>
          <w:tcPr>
            <w:tcW w:w="737" w:type="pct"/>
          </w:tcPr>
          <w:p w14:paraId="0A598855"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Uniting Care</w:t>
            </w:r>
          </w:p>
          <w:p w14:paraId="27CFCE77"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Flourish (Parramatta only)</w:t>
            </w:r>
            <w:r w:rsidRPr="00DF353E">
              <w:rPr>
                <w:rStyle w:val="FootnoteReference"/>
                <w:rFonts w:asciiTheme="minorHAnsi" w:hAnsiTheme="minorHAnsi"/>
                <w:sz w:val="18"/>
                <w:szCs w:val="18"/>
              </w:rPr>
              <w:footnoteReference w:id="42"/>
            </w:r>
          </w:p>
        </w:tc>
        <w:tc>
          <w:tcPr>
            <w:tcW w:w="502" w:type="pct"/>
          </w:tcPr>
          <w:p w14:paraId="6A307DCD"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Hub: Mt Druitt</w:t>
            </w:r>
          </w:p>
          <w:p w14:paraId="615701C1"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Spokes: Parramatta, Penrith</w:t>
            </w:r>
          </w:p>
        </w:tc>
        <w:tc>
          <w:tcPr>
            <w:tcW w:w="619" w:type="pct"/>
          </w:tcPr>
          <w:p w14:paraId="61EB329C"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Western Sydney PHN (covers Parramatta, Mt Druitt)</w:t>
            </w:r>
          </w:p>
          <w:p w14:paraId="17018149"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Nepean Blue Mountains PHN (covers Penrith)</w:t>
            </w:r>
          </w:p>
        </w:tc>
        <w:tc>
          <w:tcPr>
            <w:tcW w:w="1175" w:type="pct"/>
          </w:tcPr>
          <w:p w14:paraId="2FC9959A"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Western Sydney Local Health District (covers Parramatta, Mt Druitt)</w:t>
            </w:r>
          </w:p>
          <w:p w14:paraId="637D04BE" w14:textId="77777777" w:rsidR="00272551" w:rsidRPr="00DF353E" w:rsidRDefault="00272551" w:rsidP="00DF353E">
            <w:pPr>
              <w:spacing w:before="40" w:after="4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DF353E">
              <w:rPr>
                <w:sz w:val="18"/>
                <w:szCs w:val="18"/>
              </w:rPr>
              <w:t>Nepean Blue Mountains Local Health District (covers Penrith)</w:t>
            </w:r>
          </w:p>
        </w:tc>
      </w:tr>
    </w:tbl>
    <w:p w14:paraId="37FE8E5F" w14:textId="77777777" w:rsidR="0060418B" w:rsidRDefault="0060418B" w:rsidP="0060418B">
      <w:pPr>
        <w:sectPr w:rsidR="0060418B" w:rsidSect="0060418B">
          <w:pgSz w:w="16838" w:h="11906" w:orient="landscape"/>
          <w:pgMar w:top="1440" w:right="1440" w:bottom="1440" w:left="709" w:header="708" w:footer="454" w:gutter="0"/>
          <w:cols w:space="708"/>
          <w:docGrid w:linePitch="360"/>
        </w:sectPr>
      </w:pPr>
      <w:bookmarkStart w:id="217" w:name="_Toc41737355"/>
      <w:bookmarkStart w:id="218" w:name="_Ref41669295"/>
      <w:bookmarkStart w:id="219" w:name="_Toc41737436"/>
      <w:bookmarkEnd w:id="217"/>
    </w:p>
    <w:p w14:paraId="5CE4925B" w14:textId="2083C462" w:rsidR="00641E50" w:rsidRPr="00C31EA9" w:rsidRDefault="00641E50" w:rsidP="0060418B">
      <w:pPr>
        <w:pStyle w:val="EYHeading3"/>
      </w:pPr>
      <w:r w:rsidRPr="00C31EA9">
        <w:lastRenderedPageBreak/>
        <w:t xml:space="preserve">EPYS Program </w:t>
      </w:r>
      <w:r w:rsidR="00F04994" w:rsidRPr="00C31EA9">
        <w:t>services</w:t>
      </w:r>
      <w:bookmarkEnd w:id="218"/>
      <w:bookmarkEnd w:id="219"/>
    </w:p>
    <w:p w14:paraId="47CF845A" w14:textId="77777777" w:rsidR="00641E50" w:rsidRPr="00C31EA9" w:rsidRDefault="00641E50" w:rsidP="001A22BD">
      <w:pPr>
        <w:pStyle w:val="EYBodytextwithparaspace"/>
      </w:pPr>
      <w:r w:rsidRPr="00C31EA9">
        <w:t xml:space="preserve">All services provided through the EPYS Program </w:t>
      </w:r>
      <w:r w:rsidR="00623C3F">
        <w:t>were</w:t>
      </w:r>
      <w:r w:rsidRPr="00C31EA9">
        <w:t xml:space="preserve"> required to comply with the </w:t>
      </w:r>
      <w:r w:rsidRPr="00C31EA9">
        <w:rPr>
          <w:i/>
        </w:rPr>
        <w:t>National Standards for Mental Health Services</w:t>
      </w:r>
      <w:r w:rsidRPr="00C31EA9">
        <w:t xml:space="preserve">. Clinical practice was guided by the </w:t>
      </w:r>
      <w:r w:rsidRPr="00C31EA9">
        <w:rPr>
          <w:i/>
        </w:rPr>
        <w:t>Australian Clinical Guidelines for Early Psychosis</w:t>
      </w:r>
      <w:r w:rsidRPr="00C31EA9">
        <w:t xml:space="preserve">, developed by Orygen. </w:t>
      </w:r>
      <w:r w:rsidR="00101FC7" w:rsidRPr="00C31EA9">
        <w:t>While t</w:t>
      </w:r>
      <w:r w:rsidRPr="00C31EA9">
        <w:t xml:space="preserve">he </w:t>
      </w:r>
      <w:r w:rsidRPr="00C31EA9">
        <w:rPr>
          <w:i/>
        </w:rPr>
        <w:t>EPPIC model and Service Implementation Guide</w:t>
      </w:r>
      <w:r w:rsidRPr="00C31EA9">
        <w:t xml:space="preserve"> and the </w:t>
      </w:r>
      <w:r w:rsidR="00C43A90" w:rsidRPr="00C31EA9">
        <w:rPr>
          <w:i/>
        </w:rPr>
        <w:t>headspace</w:t>
      </w:r>
      <w:r w:rsidRPr="00C31EA9">
        <w:rPr>
          <w:i/>
        </w:rPr>
        <w:t xml:space="preserve"> Youth Early Psychosis Program</w:t>
      </w:r>
      <w:r w:rsidR="00D613DD" w:rsidRPr="00C31EA9">
        <w:rPr>
          <w:i/>
        </w:rPr>
        <w:t>:</w:t>
      </w:r>
      <w:r w:rsidRPr="00C31EA9">
        <w:rPr>
          <w:i/>
        </w:rPr>
        <w:t xml:space="preserve"> Operations Guide</w:t>
      </w:r>
      <w:r w:rsidRPr="00C31EA9">
        <w:t>, were developed to guide the implementation and operation of the EPYS Program. They outline</w:t>
      </w:r>
      <w:r w:rsidR="001D1350" w:rsidRPr="00C31EA9">
        <w:t>d</w:t>
      </w:r>
      <w:r w:rsidRPr="00C31EA9">
        <w:t xml:space="preserve"> the aims, objectives, minimum standards and essential elements of the EPYS Program.</w:t>
      </w:r>
    </w:p>
    <w:p w14:paraId="7F1552A0" w14:textId="74074AAB" w:rsidR="00641E50" w:rsidRPr="00C31EA9" w:rsidRDefault="00641E50" w:rsidP="001A22BD">
      <w:pPr>
        <w:pStyle w:val="EYBodytextwithparaspace"/>
      </w:pPr>
      <w:r w:rsidRPr="00C31EA9">
        <w:t xml:space="preserve">There </w:t>
      </w:r>
      <w:r w:rsidR="006523BB">
        <w:t>were</w:t>
      </w:r>
      <w:r w:rsidRPr="00C31EA9">
        <w:t xml:space="preserve"> several services delivered as part of the EPYS Program</w:t>
      </w:r>
      <w:r w:rsidR="00101FC7" w:rsidRPr="00C31EA9">
        <w:t xml:space="preserve">, as </w:t>
      </w:r>
      <w:r w:rsidRPr="00C31EA9">
        <w:t>described in</w:t>
      </w:r>
      <w:r w:rsidR="001D1350" w:rsidRPr="00C31EA9">
        <w:t xml:space="preserve"> </w:t>
      </w:r>
      <w:r w:rsidR="001D1350" w:rsidRPr="00C31EA9">
        <w:fldChar w:fldCharType="begin"/>
      </w:r>
      <w:r w:rsidR="001D1350" w:rsidRPr="00C31EA9">
        <w:instrText xml:space="preserve"> REF _Ref39121912 \h  \* MERGEFORMAT </w:instrText>
      </w:r>
      <w:r w:rsidR="001D1350" w:rsidRPr="00C31EA9">
        <w:fldChar w:fldCharType="separate"/>
      </w:r>
      <w:r w:rsidR="00536B4F" w:rsidRPr="00C31EA9">
        <w:t xml:space="preserve">Table </w:t>
      </w:r>
      <w:r w:rsidR="00536B4F">
        <w:t>3</w:t>
      </w:r>
      <w:r w:rsidR="001D1350" w:rsidRPr="00C31EA9">
        <w:fldChar w:fldCharType="end"/>
      </w:r>
      <w:r w:rsidRPr="00C31EA9">
        <w:t>.</w:t>
      </w:r>
    </w:p>
    <w:p w14:paraId="700FAD79" w14:textId="0A463F76" w:rsidR="00641E50" w:rsidRPr="00C31EA9" w:rsidRDefault="00641E50" w:rsidP="001A22BD">
      <w:pPr>
        <w:pStyle w:val="Caption"/>
      </w:pPr>
      <w:bookmarkStart w:id="220" w:name="_Ref39121912"/>
      <w:r w:rsidRPr="00C31EA9">
        <w:t xml:space="preserve">Table </w:t>
      </w:r>
      <w:r w:rsidRPr="00C31EA9">
        <w:fldChar w:fldCharType="begin"/>
      </w:r>
      <w:r w:rsidRPr="00C31EA9">
        <w:instrText xml:space="preserve"> SEQ Table \* ARABIC </w:instrText>
      </w:r>
      <w:r w:rsidRPr="00C31EA9">
        <w:fldChar w:fldCharType="separate"/>
      </w:r>
      <w:r w:rsidR="00536B4F">
        <w:rPr>
          <w:noProof/>
        </w:rPr>
        <w:t>3</w:t>
      </w:r>
      <w:r w:rsidRPr="00C31EA9">
        <w:fldChar w:fldCharType="end"/>
      </w:r>
      <w:bookmarkEnd w:id="220"/>
      <w:r w:rsidRPr="00C31EA9">
        <w:t xml:space="preserve">: EPYS Program services </w:t>
      </w:r>
    </w:p>
    <w:tbl>
      <w:tblPr>
        <w:tblStyle w:val="Style11"/>
        <w:tblW w:w="5000" w:type="pct"/>
        <w:tblLook w:val="04A0" w:firstRow="1" w:lastRow="0" w:firstColumn="1" w:lastColumn="0" w:noHBand="0" w:noVBand="1"/>
        <w:tblDescription w:val="Table 3 is a list of EPYS Program services "/>
      </w:tblPr>
      <w:tblGrid>
        <w:gridCol w:w="2178"/>
        <w:gridCol w:w="6838"/>
      </w:tblGrid>
      <w:tr w:rsidR="00641E50" w:rsidRPr="00056D27" w14:paraId="07BDD70E" w14:textId="77777777" w:rsidTr="0060418B">
        <w:trPr>
          <w:cnfStyle w:val="100000000000" w:firstRow="1" w:lastRow="0" w:firstColumn="0" w:lastColumn="0" w:oddVBand="0" w:evenVBand="0" w:oddHBand="0" w:evenHBand="0" w:firstRowFirstColumn="0" w:firstRowLastColumn="0" w:lastRowFirstColumn="0" w:lastRowLastColumn="0"/>
          <w:tblHeader/>
        </w:trPr>
        <w:tc>
          <w:tcPr>
            <w:tcW w:w="1208" w:type="pct"/>
          </w:tcPr>
          <w:p w14:paraId="247EE3C9" w14:textId="77777777" w:rsidR="00641E50" w:rsidRPr="00056D27" w:rsidRDefault="00641E50" w:rsidP="00C25EB1">
            <w:pPr>
              <w:spacing w:before="0"/>
              <w:rPr>
                <w:sz w:val="20"/>
              </w:rPr>
            </w:pPr>
            <w:r w:rsidRPr="00056D27">
              <w:rPr>
                <w:sz w:val="20"/>
              </w:rPr>
              <w:t>Service</w:t>
            </w:r>
          </w:p>
        </w:tc>
        <w:tc>
          <w:tcPr>
            <w:tcW w:w="3792" w:type="pct"/>
          </w:tcPr>
          <w:p w14:paraId="32F54DFE" w14:textId="77777777" w:rsidR="00641E50" w:rsidRPr="00056D27" w:rsidRDefault="00641E50" w:rsidP="001A22BD">
            <w:pPr>
              <w:rPr>
                <w:sz w:val="20"/>
              </w:rPr>
            </w:pPr>
            <w:r w:rsidRPr="00056D27">
              <w:rPr>
                <w:sz w:val="20"/>
              </w:rPr>
              <w:t xml:space="preserve">Description </w:t>
            </w:r>
          </w:p>
        </w:tc>
      </w:tr>
      <w:tr w:rsidR="00641E50" w:rsidRPr="00056D27" w14:paraId="5039E285" w14:textId="77777777" w:rsidTr="0060418B">
        <w:trPr>
          <w:cnfStyle w:val="000000100000" w:firstRow="0" w:lastRow="0" w:firstColumn="0" w:lastColumn="0" w:oddVBand="0" w:evenVBand="0" w:oddHBand="1" w:evenHBand="0" w:firstRowFirstColumn="0" w:firstRowLastColumn="0" w:lastRowFirstColumn="0" w:lastRowLastColumn="0"/>
        </w:trPr>
        <w:tc>
          <w:tcPr>
            <w:tcW w:w="1208" w:type="pct"/>
          </w:tcPr>
          <w:p w14:paraId="18EFD608" w14:textId="77777777" w:rsidR="00641E50" w:rsidRPr="00056D27" w:rsidRDefault="00641E50" w:rsidP="001A22BD">
            <w:pPr>
              <w:rPr>
                <w:sz w:val="20"/>
              </w:rPr>
            </w:pPr>
            <w:r w:rsidRPr="00056D27">
              <w:rPr>
                <w:sz w:val="20"/>
              </w:rPr>
              <w:t>Mobile Assessment and Treatment Team (MATT)</w:t>
            </w:r>
          </w:p>
        </w:tc>
        <w:tc>
          <w:tcPr>
            <w:tcW w:w="3792" w:type="pct"/>
          </w:tcPr>
          <w:p w14:paraId="43F2AF3F" w14:textId="77777777" w:rsidR="00641E50" w:rsidRPr="00056D27" w:rsidRDefault="00641E50" w:rsidP="001A22BD">
            <w:pPr>
              <w:rPr>
                <w:i/>
                <w:iCs/>
                <w:sz w:val="20"/>
              </w:rPr>
            </w:pPr>
            <w:r w:rsidRPr="00056D27">
              <w:rPr>
                <w:sz w:val="20"/>
              </w:rPr>
              <w:t xml:space="preserve">MATT clinicians provide triage, assessment and intensive extended-hours home treatment service to young people referred to the </w:t>
            </w:r>
            <w:r w:rsidR="000B4F75" w:rsidRPr="00056D27">
              <w:rPr>
                <w:sz w:val="20"/>
              </w:rPr>
              <w:t>EPYS Program</w:t>
            </w:r>
            <w:r w:rsidRPr="00056D27">
              <w:rPr>
                <w:sz w:val="20"/>
              </w:rPr>
              <w:t xml:space="preserve"> and current EPYS clients. MATT clinicians work closely with CCT clinicians for current EPYS clients. While the program is open to all young people in Australia, the MATT service is restricted to the geographic area within one-hour travel time from </w:t>
            </w:r>
            <w:r w:rsidR="000F77A1" w:rsidRPr="00056D27">
              <w:rPr>
                <w:sz w:val="20"/>
              </w:rPr>
              <w:t>EPYS</w:t>
            </w:r>
            <w:r w:rsidRPr="00056D27">
              <w:rPr>
                <w:sz w:val="20"/>
              </w:rPr>
              <w:t xml:space="preserve"> services (as per the </w:t>
            </w:r>
            <w:r w:rsidR="00D613DD" w:rsidRPr="00056D27">
              <w:rPr>
                <w:i/>
                <w:iCs/>
                <w:sz w:val="20"/>
              </w:rPr>
              <w:t>headspace Youth Early Psychosis Program: Operations Guide</w:t>
            </w:r>
            <w:r w:rsidRPr="00056D27">
              <w:rPr>
                <w:sz w:val="20"/>
              </w:rPr>
              <w:t xml:space="preserve">). </w:t>
            </w:r>
          </w:p>
        </w:tc>
      </w:tr>
      <w:tr w:rsidR="00641E50" w:rsidRPr="00056D27" w14:paraId="143E012B" w14:textId="77777777" w:rsidTr="0060418B">
        <w:trPr>
          <w:cnfStyle w:val="000000010000" w:firstRow="0" w:lastRow="0" w:firstColumn="0" w:lastColumn="0" w:oddVBand="0" w:evenVBand="0" w:oddHBand="0" w:evenHBand="1" w:firstRowFirstColumn="0" w:firstRowLastColumn="0" w:lastRowFirstColumn="0" w:lastRowLastColumn="0"/>
        </w:trPr>
        <w:tc>
          <w:tcPr>
            <w:tcW w:w="1208" w:type="pct"/>
          </w:tcPr>
          <w:p w14:paraId="57B3F1F7" w14:textId="77777777" w:rsidR="00641E50" w:rsidRPr="00056D27" w:rsidRDefault="00641E50" w:rsidP="001A22BD">
            <w:pPr>
              <w:rPr>
                <w:sz w:val="20"/>
              </w:rPr>
            </w:pPr>
            <w:r w:rsidRPr="00056D27">
              <w:rPr>
                <w:sz w:val="20"/>
              </w:rPr>
              <w:t>Continuing Care Team (CCT)</w:t>
            </w:r>
          </w:p>
        </w:tc>
        <w:tc>
          <w:tcPr>
            <w:tcW w:w="3792" w:type="pct"/>
          </w:tcPr>
          <w:p w14:paraId="2D566EEB" w14:textId="77777777" w:rsidR="00641E50" w:rsidRPr="00056D27" w:rsidRDefault="00641E50" w:rsidP="001A22BD">
            <w:pPr>
              <w:rPr>
                <w:sz w:val="20"/>
              </w:rPr>
            </w:pPr>
            <w:r w:rsidRPr="00056D27">
              <w:rPr>
                <w:sz w:val="20"/>
              </w:rPr>
              <w:t xml:space="preserve">The CCT clinicians provide ongoing case management during regular business hours and are the young person’s primary point of contact with the service. CCT clinicians undertake comprehensive assessments of the young person’s mental health to determine their eligibility for the program. The CCT clinician has a therapeutic and coordination role for the </w:t>
            </w:r>
            <w:r w:rsidR="0065306D" w:rsidRPr="00056D27">
              <w:rPr>
                <w:sz w:val="20"/>
              </w:rPr>
              <w:t>client</w:t>
            </w:r>
            <w:r w:rsidRPr="00056D27">
              <w:rPr>
                <w:sz w:val="20"/>
              </w:rPr>
              <w:t xml:space="preserve">, working collaboratively with the young person and their family. Some of their primary tasks include engagement, developing the treatment plan, education of the young person and their family, risk management, developing a relapse prevention plan and discharge planning. CCT clinicians are also responsible for providing mobile outreach services and home-based care. </w:t>
            </w:r>
          </w:p>
          <w:p w14:paraId="67E9ED35" w14:textId="77777777" w:rsidR="00641E50" w:rsidRPr="00056D27" w:rsidRDefault="00641E50" w:rsidP="001A22BD">
            <w:pPr>
              <w:rPr>
                <w:sz w:val="20"/>
              </w:rPr>
            </w:pPr>
            <w:r w:rsidRPr="00056D27">
              <w:rPr>
                <w:sz w:val="20"/>
              </w:rPr>
              <w:t>Each client is allocated a consultant psychiatrist who maintains clinical responsibility for the client, overseeing and approving all clinical decisions. Further to this, consultant psychiatrists facilitate biological interventions identified in the young person’s management plan. Consultant psychiatrists also assist in the intake and assessment process, especially if a young person displays significant distress associated with psychotic symptoms.</w:t>
            </w:r>
          </w:p>
        </w:tc>
      </w:tr>
      <w:tr w:rsidR="00641E50" w:rsidRPr="00056D27" w14:paraId="3506FEBE" w14:textId="77777777" w:rsidTr="0060418B">
        <w:trPr>
          <w:cnfStyle w:val="000000100000" w:firstRow="0" w:lastRow="0" w:firstColumn="0" w:lastColumn="0" w:oddVBand="0" w:evenVBand="0" w:oddHBand="1" w:evenHBand="0" w:firstRowFirstColumn="0" w:firstRowLastColumn="0" w:lastRowFirstColumn="0" w:lastRowLastColumn="0"/>
        </w:trPr>
        <w:tc>
          <w:tcPr>
            <w:tcW w:w="1208" w:type="pct"/>
          </w:tcPr>
          <w:p w14:paraId="29BF8C37" w14:textId="77777777" w:rsidR="00641E50" w:rsidRPr="00056D27" w:rsidRDefault="00C31EA9" w:rsidP="001A22BD">
            <w:pPr>
              <w:rPr>
                <w:sz w:val="20"/>
              </w:rPr>
            </w:pPr>
            <w:r w:rsidRPr="00056D27">
              <w:rPr>
                <w:sz w:val="20"/>
              </w:rPr>
              <w:t>Functional Recovery Program (FRP)</w:t>
            </w:r>
          </w:p>
        </w:tc>
        <w:tc>
          <w:tcPr>
            <w:tcW w:w="3792" w:type="pct"/>
          </w:tcPr>
          <w:p w14:paraId="3472D94C" w14:textId="77777777" w:rsidR="00641E50" w:rsidRPr="00056D27" w:rsidRDefault="00641E50" w:rsidP="001A22BD">
            <w:pPr>
              <w:rPr>
                <w:sz w:val="20"/>
              </w:rPr>
            </w:pPr>
            <w:r w:rsidRPr="00056D27">
              <w:rPr>
                <w:sz w:val="20"/>
              </w:rPr>
              <w:t xml:space="preserve">The </w:t>
            </w:r>
            <w:r w:rsidR="00C31EA9" w:rsidRPr="00056D27">
              <w:rPr>
                <w:sz w:val="20"/>
              </w:rPr>
              <w:t>FRP</w:t>
            </w:r>
            <w:r w:rsidRPr="00056D27">
              <w:rPr>
                <w:sz w:val="20"/>
              </w:rPr>
              <w:t xml:space="preserve"> incorporates vocational and educational support on an individual or group program basis to provide recovery</w:t>
            </w:r>
            <w:r w:rsidRPr="00056D27">
              <w:rPr>
                <w:sz w:val="20"/>
              </w:rPr>
              <w:noBreakHyphen/>
              <w:t xml:space="preserve">based treatment. This is only delivered at hub </w:t>
            </w:r>
            <w:r w:rsidR="002F4F28" w:rsidRPr="00056D27">
              <w:rPr>
                <w:sz w:val="20"/>
              </w:rPr>
              <w:t>services but</w:t>
            </w:r>
            <w:r w:rsidRPr="00056D27">
              <w:rPr>
                <w:sz w:val="20"/>
              </w:rPr>
              <w:t xml:space="preserve"> is available to all clients within the program. Working with the young person’s case manager, the functional recovery worker provides support and direction regarding employment and education opportunities.</w:t>
            </w:r>
          </w:p>
        </w:tc>
      </w:tr>
      <w:tr w:rsidR="00641E50" w:rsidRPr="00056D27" w14:paraId="4429618A" w14:textId="77777777" w:rsidTr="0060418B">
        <w:trPr>
          <w:cnfStyle w:val="000000010000" w:firstRow="0" w:lastRow="0" w:firstColumn="0" w:lastColumn="0" w:oddVBand="0" w:evenVBand="0" w:oddHBand="0" w:evenHBand="1" w:firstRowFirstColumn="0" w:firstRowLastColumn="0" w:lastRowFirstColumn="0" w:lastRowLastColumn="0"/>
        </w:trPr>
        <w:tc>
          <w:tcPr>
            <w:tcW w:w="1208" w:type="pct"/>
          </w:tcPr>
          <w:p w14:paraId="68679976" w14:textId="77777777" w:rsidR="00641E50" w:rsidRPr="00056D27" w:rsidRDefault="00641E50" w:rsidP="001A22BD">
            <w:pPr>
              <w:rPr>
                <w:sz w:val="20"/>
              </w:rPr>
            </w:pPr>
            <w:r w:rsidRPr="00056D27">
              <w:rPr>
                <w:sz w:val="20"/>
              </w:rPr>
              <w:t xml:space="preserve">Group </w:t>
            </w:r>
            <w:r w:rsidR="008D6CF9" w:rsidRPr="00056D27">
              <w:rPr>
                <w:sz w:val="20"/>
              </w:rPr>
              <w:t xml:space="preserve">and family </w:t>
            </w:r>
            <w:r w:rsidRPr="00056D27">
              <w:rPr>
                <w:sz w:val="20"/>
              </w:rPr>
              <w:t xml:space="preserve">programs </w:t>
            </w:r>
          </w:p>
        </w:tc>
        <w:tc>
          <w:tcPr>
            <w:tcW w:w="3792" w:type="pct"/>
          </w:tcPr>
          <w:p w14:paraId="697726EC" w14:textId="139B37F2" w:rsidR="00641E50" w:rsidRPr="00056D27" w:rsidRDefault="00641E50" w:rsidP="001A22BD">
            <w:pPr>
              <w:rPr>
                <w:sz w:val="20"/>
              </w:rPr>
            </w:pPr>
            <w:r w:rsidRPr="00056D27">
              <w:rPr>
                <w:sz w:val="20"/>
              </w:rPr>
              <w:t>Group programs are a part of a young person’s management plan to build social confidence and foster peer support. The four different streams of group programs are social and recreational, vocational and educational, psycho-educational and personal development, and creative and expressive.</w:t>
            </w:r>
          </w:p>
          <w:p w14:paraId="1B1D0A85" w14:textId="44BE04E6" w:rsidR="005750A7" w:rsidRPr="00056D27" w:rsidRDefault="00641E50" w:rsidP="001A22BD">
            <w:pPr>
              <w:rPr>
                <w:sz w:val="20"/>
              </w:rPr>
            </w:pPr>
            <w:r w:rsidRPr="00056D27">
              <w:rPr>
                <w:sz w:val="20"/>
              </w:rPr>
              <w:t xml:space="preserve">Family programs empower the family to cope and adjust to a young person’s illness. The aim is to minimise disruption and maximise the adaptive functioning of a young person’s family. The tasks of family work vary depending on the stage of treatment and illness of the client, and may include psycho-education, collaborative treatment planning, carer support options, referral to external family support services and structured family intervention. </w:t>
            </w:r>
          </w:p>
        </w:tc>
      </w:tr>
      <w:tr w:rsidR="00641E50" w:rsidRPr="00056D27" w14:paraId="699B8710" w14:textId="77777777" w:rsidTr="0060418B">
        <w:trPr>
          <w:cnfStyle w:val="000000100000" w:firstRow="0" w:lastRow="0" w:firstColumn="0" w:lastColumn="0" w:oddVBand="0" w:evenVBand="0" w:oddHBand="1" w:evenHBand="0" w:firstRowFirstColumn="0" w:firstRowLastColumn="0" w:lastRowFirstColumn="0" w:lastRowLastColumn="0"/>
        </w:trPr>
        <w:tc>
          <w:tcPr>
            <w:tcW w:w="1208" w:type="pct"/>
          </w:tcPr>
          <w:p w14:paraId="028FC114" w14:textId="77777777" w:rsidR="00641E50" w:rsidRPr="00056D27" w:rsidRDefault="00641E50" w:rsidP="001A22BD">
            <w:pPr>
              <w:rPr>
                <w:sz w:val="20"/>
              </w:rPr>
            </w:pPr>
            <w:r w:rsidRPr="00056D27">
              <w:rPr>
                <w:sz w:val="20"/>
              </w:rPr>
              <w:t>Peer support program</w:t>
            </w:r>
          </w:p>
        </w:tc>
        <w:tc>
          <w:tcPr>
            <w:tcW w:w="3792" w:type="pct"/>
          </w:tcPr>
          <w:p w14:paraId="5FEEDCDA" w14:textId="77777777" w:rsidR="00641E50" w:rsidRPr="00056D27" w:rsidRDefault="00641E50" w:rsidP="00301547">
            <w:pPr>
              <w:pStyle w:val="EYBodytextwithparaspace"/>
              <w:spacing w:before="0" w:after="0"/>
              <w:rPr>
                <w:sz w:val="20"/>
                <w:szCs w:val="20"/>
              </w:rPr>
            </w:pPr>
            <w:r w:rsidRPr="00056D27">
              <w:rPr>
                <w:sz w:val="20"/>
                <w:szCs w:val="20"/>
              </w:rPr>
              <w:t xml:space="preserve">The peer support program, ideally provided by previous </w:t>
            </w:r>
            <w:r w:rsidR="00834944" w:rsidRPr="00056D27">
              <w:rPr>
                <w:sz w:val="20"/>
                <w:szCs w:val="20"/>
              </w:rPr>
              <w:t xml:space="preserve">headspace Early Psychosis </w:t>
            </w:r>
            <w:r w:rsidRPr="00056D27">
              <w:rPr>
                <w:sz w:val="20"/>
                <w:szCs w:val="20"/>
              </w:rPr>
              <w:t xml:space="preserve">clients, aims to address stigma tied to psychosis, enhance engagement with clients and instil hope and optimism in current clients. Peer support workers share their personal experiences, validate a young person’s experience and provide practical information and advice. Support plans for the peer support workers themselves are also developed, to identify coping strategies and reduce the likelihood of relapse.  </w:t>
            </w:r>
          </w:p>
        </w:tc>
      </w:tr>
    </w:tbl>
    <w:p w14:paraId="0E9968ED" w14:textId="77777777" w:rsidR="00641E50" w:rsidRPr="00C31EA9" w:rsidRDefault="00D14D0A" w:rsidP="00206599">
      <w:pPr>
        <w:pStyle w:val="EYHeading3"/>
      </w:pPr>
      <w:bookmarkStart w:id="221" w:name="_Toc41737437"/>
      <w:r w:rsidRPr="00C31EA9">
        <w:lastRenderedPageBreak/>
        <w:t>EPYS Program data</w:t>
      </w:r>
      <w:bookmarkEnd w:id="221"/>
      <w:r w:rsidRPr="00C31EA9">
        <w:t xml:space="preserve"> </w:t>
      </w:r>
    </w:p>
    <w:p w14:paraId="2E5B0618" w14:textId="77777777" w:rsidR="00641E50" w:rsidRPr="00C31EA9" w:rsidRDefault="00641E50" w:rsidP="001A22BD">
      <w:r w:rsidRPr="00C31EA9">
        <w:t xml:space="preserve">EPYS </w:t>
      </w:r>
      <w:r w:rsidR="0032293F" w:rsidRPr="00C31EA9">
        <w:t>P</w:t>
      </w:r>
      <w:r w:rsidRPr="00C31EA9">
        <w:t xml:space="preserve">rogram data </w:t>
      </w:r>
      <w:r w:rsidR="00834944" w:rsidRPr="00C31EA9">
        <w:t>is</w:t>
      </w:r>
      <w:r w:rsidRPr="00C31EA9">
        <w:t xml:space="preserve"> collected through the </w:t>
      </w:r>
      <w:r w:rsidR="00C43A90" w:rsidRPr="00C31EA9">
        <w:t>headspace</w:t>
      </w:r>
      <w:r w:rsidRPr="00C31EA9">
        <w:t xml:space="preserve"> Application Platform Interface (hAPI), based on a Minimum Data Set (MDS). An initial MDS was developed by </w:t>
      </w:r>
      <w:r w:rsidR="00C43A90" w:rsidRPr="00C31EA9">
        <w:t>headspace</w:t>
      </w:r>
      <w:r w:rsidRPr="00C31EA9">
        <w:t xml:space="preserve"> National in September 2014 to monitor program performance and support future evaluation. </w:t>
      </w:r>
      <w:r w:rsidR="0032293F" w:rsidRPr="00C31EA9">
        <w:t xml:space="preserve">The data </w:t>
      </w:r>
      <w:r w:rsidR="00D613DD" w:rsidRPr="00C31EA9">
        <w:t>are</w:t>
      </w:r>
      <w:r w:rsidR="0032293F" w:rsidRPr="00C31EA9">
        <w:t xml:space="preserve"> </w:t>
      </w:r>
      <w:r w:rsidRPr="00C31EA9">
        <w:t xml:space="preserve">collected at critical points along a young person’s care journey through hAPI. </w:t>
      </w:r>
    </w:p>
    <w:p w14:paraId="750590D2" w14:textId="77777777" w:rsidR="00641E50" w:rsidRPr="00C31EA9" w:rsidRDefault="00641E50" w:rsidP="001A22BD">
      <w:r w:rsidRPr="00C31EA9">
        <w:t xml:space="preserve">In August 2015, </w:t>
      </w:r>
      <w:r w:rsidR="00C43A90" w:rsidRPr="00C31EA9">
        <w:t>headspace</w:t>
      </w:r>
      <w:r w:rsidRPr="00C31EA9">
        <w:t xml:space="preserve"> National released an update</w:t>
      </w:r>
      <w:r w:rsidR="00D613DD" w:rsidRPr="00C31EA9">
        <w:t xml:space="preserve"> to</w:t>
      </w:r>
      <w:r w:rsidRPr="00C31EA9">
        <w:t xml:space="preserve"> hAPI to standardise the data collected across all </w:t>
      </w:r>
      <w:r w:rsidR="00C43A90" w:rsidRPr="00C31EA9">
        <w:t>headspace</w:t>
      </w:r>
      <w:r w:rsidRPr="00C31EA9">
        <w:t xml:space="preserve"> </w:t>
      </w:r>
      <w:r w:rsidR="00D14D0A" w:rsidRPr="00C31EA9">
        <w:t>services and</w:t>
      </w:r>
      <w:r w:rsidRPr="00C31EA9">
        <w:t xml:space="preserve"> </w:t>
      </w:r>
      <w:r w:rsidR="00D14D0A" w:rsidRPr="00C31EA9">
        <w:t xml:space="preserve">to </w:t>
      </w:r>
      <w:r w:rsidRPr="00C31EA9">
        <w:t xml:space="preserve">gather important information to assist clients and improve the future delivery of services. Information was collected from a range of sources </w:t>
      </w:r>
      <w:r w:rsidR="00D14D0A" w:rsidRPr="00C31EA9">
        <w:t xml:space="preserve">– </w:t>
      </w:r>
      <w:r w:rsidRPr="00C31EA9">
        <w:t xml:space="preserve">including the young person, someone on their behalf, intake workers, </w:t>
      </w:r>
      <w:r w:rsidR="00D613DD" w:rsidRPr="00C31EA9">
        <w:t>headspace Early Psychosis</w:t>
      </w:r>
      <w:r w:rsidR="00EC43CF" w:rsidRPr="00C31EA9">
        <w:t xml:space="preserve"> </w:t>
      </w:r>
      <w:r w:rsidRPr="00C31EA9">
        <w:t>clinicians and the young person’s family. The information collected included personal details, demographics, referral, current work and school situation, services provided, diagnosis, management plan, client and family satisfaction, and future care needs. Data were collected throughout the client’s care journey</w:t>
      </w:r>
      <w:r w:rsidR="00D14D0A" w:rsidRPr="00C31EA9">
        <w:t xml:space="preserve"> </w:t>
      </w:r>
      <w:r w:rsidR="00A07927" w:rsidRPr="00C31EA9">
        <w:t>– including</w:t>
      </w:r>
      <w:r w:rsidRPr="00C31EA9">
        <w:t xml:space="preserve"> registration, intake and assessment, each occasion of service, and discharge. </w:t>
      </w:r>
    </w:p>
    <w:p w14:paraId="7191BAC7" w14:textId="64706501" w:rsidR="00280A2D" w:rsidRPr="00C4306F" w:rsidRDefault="00641E50" w:rsidP="001A22BD">
      <w:r w:rsidRPr="00C31EA9">
        <w:t>A</w:t>
      </w:r>
      <w:r w:rsidR="00D14D0A" w:rsidRPr="00C31EA9">
        <w:t xml:space="preserve"> further</w:t>
      </w:r>
      <w:r w:rsidR="008D6CF9" w:rsidRPr="00C31EA9">
        <w:t xml:space="preserve"> update to hAPI</w:t>
      </w:r>
      <w:r w:rsidR="00D613DD" w:rsidRPr="00C31EA9">
        <w:t xml:space="preserve"> </w:t>
      </w:r>
      <w:r w:rsidR="008D6CF9" w:rsidRPr="00C31EA9">
        <w:t xml:space="preserve">was made </w:t>
      </w:r>
      <w:r w:rsidR="00D14D0A" w:rsidRPr="00C31EA9">
        <w:t>in</w:t>
      </w:r>
      <w:r w:rsidR="008D6CF9" w:rsidRPr="00C31EA9">
        <w:t xml:space="preserve"> July 2019</w:t>
      </w:r>
      <w:r w:rsidR="003C3D66" w:rsidRPr="00C31EA9">
        <w:t xml:space="preserve"> which</w:t>
      </w:r>
      <w:r w:rsidR="00342241" w:rsidRPr="00C31EA9">
        <w:t xml:space="preserve"> enabled headspace Nation</w:t>
      </w:r>
      <w:r w:rsidR="002B0B95" w:rsidRPr="00C31EA9">
        <w:t xml:space="preserve">al </w:t>
      </w:r>
      <w:r w:rsidR="00342241" w:rsidRPr="00C31EA9">
        <w:t>to</w:t>
      </w:r>
      <w:r w:rsidR="002B0B95" w:rsidRPr="00C31EA9">
        <w:t xml:space="preserve"> consolidate disaggregate systems</w:t>
      </w:r>
      <w:r w:rsidR="00D14D0A" w:rsidRPr="00C31EA9">
        <w:t xml:space="preserve">, with the aim of being </w:t>
      </w:r>
      <w:r w:rsidR="002B0B95" w:rsidRPr="00C31EA9">
        <w:t>less relian</w:t>
      </w:r>
      <w:r w:rsidR="00D14D0A" w:rsidRPr="00C31EA9">
        <w:t>t</w:t>
      </w:r>
      <w:r w:rsidR="002B0B95" w:rsidRPr="00C31EA9">
        <w:t xml:space="preserve"> on </w:t>
      </w:r>
      <w:r w:rsidR="005D0538" w:rsidRPr="00C31EA9">
        <w:t xml:space="preserve">vendors and ultimately an improved ability to </w:t>
      </w:r>
      <w:r w:rsidR="00D14D0A" w:rsidRPr="00C31EA9">
        <w:t>make changes and address</w:t>
      </w:r>
      <w:r w:rsidR="005D0538" w:rsidRPr="00C31EA9">
        <w:t xml:space="preserve"> functionality (see further detail</w:t>
      </w:r>
      <w:r w:rsidR="00D14D0A" w:rsidRPr="00C31EA9">
        <w:t xml:space="preserve"> on hAPI</w:t>
      </w:r>
      <w:r w:rsidR="005D0538" w:rsidRPr="00C31EA9">
        <w:t xml:space="preserve"> in Section</w:t>
      </w:r>
      <w:r w:rsidR="00E66B8B" w:rsidRPr="00C31EA9">
        <w:t xml:space="preserve"> </w:t>
      </w:r>
      <w:r w:rsidR="00E66B8B" w:rsidRPr="00C31EA9">
        <w:fldChar w:fldCharType="begin"/>
      </w:r>
      <w:r w:rsidR="00E66B8B" w:rsidRPr="00C31EA9">
        <w:instrText xml:space="preserve"> REF _Ref39137216 \n \h </w:instrText>
      </w:r>
      <w:r w:rsidR="003569CD" w:rsidRPr="00C31EA9">
        <w:instrText xml:space="preserve"> \* MERGEFORMAT </w:instrText>
      </w:r>
      <w:r w:rsidR="00E66B8B" w:rsidRPr="00C31EA9">
        <w:fldChar w:fldCharType="separate"/>
      </w:r>
      <w:r w:rsidR="00536B4F">
        <w:t>5.1.2</w:t>
      </w:r>
      <w:r w:rsidR="00E66B8B" w:rsidRPr="00C31EA9">
        <w:fldChar w:fldCharType="end"/>
      </w:r>
      <w:r w:rsidR="00E66B8B" w:rsidRPr="00C31EA9">
        <w:t>). Dur</w:t>
      </w:r>
      <w:r w:rsidR="003C4B02" w:rsidRPr="00C31EA9">
        <w:t xml:space="preserve">ing the </w:t>
      </w:r>
      <w:r w:rsidR="00FC7565" w:rsidRPr="00C31EA9">
        <w:t>e</w:t>
      </w:r>
      <w:r w:rsidR="003C4B02" w:rsidRPr="00C31EA9">
        <w:t xml:space="preserve">valuation period, headspace National </w:t>
      </w:r>
      <w:r w:rsidR="00280A2D" w:rsidRPr="00C31EA9">
        <w:t xml:space="preserve">reported a review will commence into </w:t>
      </w:r>
      <w:r w:rsidR="00F4466B" w:rsidRPr="00C31EA9">
        <w:t>the</w:t>
      </w:r>
      <w:r w:rsidR="00F40B2F" w:rsidRPr="00C31EA9">
        <w:t xml:space="preserve"> hAPI MDS</w:t>
      </w:r>
      <w:r w:rsidR="00F4466B" w:rsidRPr="00C31EA9">
        <w:t xml:space="preserve"> </w:t>
      </w:r>
      <w:r w:rsidR="00B3503A" w:rsidRPr="00C31EA9">
        <w:t xml:space="preserve">to </w:t>
      </w:r>
      <w:r w:rsidR="004475E8" w:rsidRPr="00C31EA9">
        <w:t>further improve the value of the dataset.</w:t>
      </w:r>
      <w:r w:rsidR="00F40B2F" w:rsidRPr="00C31EA9">
        <w:t xml:space="preserve"> </w:t>
      </w:r>
      <w:r w:rsidR="00280A2D" w:rsidRPr="00C31EA9">
        <w:t xml:space="preserve">The objectives of this review will be to: </w:t>
      </w:r>
      <w:r w:rsidR="00A07927" w:rsidRPr="00C31EA9">
        <w:t xml:space="preserve">(1) </w:t>
      </w:r>
      <w:r w:rsidR="00280A2D" w:rsidRPr="00C31EA9">
        <w:t>ensure the continued relevance of the MDS while reducing the data burden</w:t>
      </w:r>
      <w:r w:rsidR="00A07927" w:rsidRPr="00C31EA9">
        <w:t>; (2)</w:t>
      </w:r>
      <w:r w:rsidR="00280A2D" w:rsidRPr="00C31EA9">
        <w:t xml:space="preserve"> identify and streamline competing data priorities</w:t>
      </w:r>
      <w:r w:rsidR="00A07927" w:rsidRPr="00C31EA9">
        <w:t>;</w:t>
      </w:r>
      <w:r w:rsidR="00280A2D" w:rsidRPr="00C31EA9">
        <w:t xml:space="preserve"> and </w:t>
      </w:r>
      <w:r w:rsidR="00A07927" w:rsidRPr="00C31EA9">
        <w:t xml:space="preserve">(3) </w:t>
      </w:r>
      <w:r w:rsidR="00280A2D" w:rsidRPr="00C31EA9">
        <w:t>improve system functionality to support and align as closely as practicable with the service practice and pathways.</w:t>
      </w:r>
      <w:r w:rsidR="00280A2D" w:rsidRPr="00C4306F">
        <w:t xml:space="preserve"> </w:t>
      </w:r>
    </w:p>
    <w:p w14:paraId="7EB7531C" w14:textId="77777777" w:rsidR="00641E50" w:rsidRPr="00C31EA9" w:rsidRDefault="00641E50" w:rsidP="001A22BD">
      <w:r w:rsidRPr="00C31EA9">
        <w:t>Supplementary to hAPI, each lead agency uses their own medical record and patient</w:t>
      </w:r>
      <w:r w:rsidR="0065306D" w:rsidRPr="00C31EA9">
        <w:t>/client</w:t>
      </w:r>
      <w:r w:rsidRPr="00C31EA9">
        <w:t xml:space="preserve"> administration systems</w:t>
      </w:r>
      <w:r w:rsidR="00162204" w:rsidRPr="00C31EA9">
        <w:t xml:space="preserve"> for the collection of information o</w:t>
      </w:r>
      <w:r w:rsidR="00D14D0A" w:rsidRPr="00C31EA9">
        <w:t>n</w:t>
      </w:r>
      <w:r w:rsidR="00162204" w:rsidRPr="00C31EA9">
        <w:t xml:space="preserve"> the client and service delivery</w:t>
      </w:r>
      <w:r w:rsidRPr="00C31EA9">
        <w:t>.</w:t>
      </w:r>
    </w:p>
    <w:p w14:paraId="59FC4BE3" w14:textId="77777777" w:rsidR="00641E50" w:rsidRPr="00C31EA9" w:rsidRDefault="00F04994" w:rsidP="00206599">
      <w:pPr>
        <w:pStyle w:val="EYHeading3"/>
      </w:pPr>
      <w:bookmarkStart w:id="222" w:name="_Toc41737438"/>
      <w:bookmarkStart w:id="223" w:name="_Ref39158724"/>
      <w:r w:rsidRPr="00C31EA9">
        <w:t xml:space="preserve">Governance arrangements for the </w:t>
      </w:r>
      <w:r w:rsidR="00641E50" w:rsidRPr="00C31EA9">
        <w:t>EPYS Program</w:t>
      </w:r>
      <w:bookmarkEnd w:id="222"/>
      <w:bookmarkEnd w:id="223"/>
      <w:r w:rsidR="00641E50" w:rsidRPr="00C31EA9">
        <w:t xml:space="preserve"> </w:t>
      </w:r>
    </w:p>
    <w:p w14:paraId="3EF820E7" w14:textId="77777777" w:rsidR="00EC43CF" w:rsidRPr="00C31EA9" w:rsidRDefault="009C6082" w:rsidP="001A22BD">
      <w:bookmarkStart w:id="224" w:name="_Hlk41315138"/>
      <w:r w:rsidRPr="00C31EA9">
        <w:t xml:space="preserve">Governance over the EPYS Program </w:t>
      </w:r>
      <w:r w:rsidR="00A3591B">
        <w:t>was</w:t>
      </w:r>
      <w:r w:rsidRPr="00C31EA9">
        <w:t xml:space="preserve"> complex and involve</w:t>
      </w:r>
      <w:r w:rsidR="00A3591B">
        <w:t>d</w:t>
      </w:r>
      <w:r w:rsidRPr="00C31EA9">
        <w:t xml:space="preserve"> multiple organisations and agencies</w:t>
      </w:r>
      <w:r w:rsidR="00A025C2" w:rsidRPr="00C31EA9">
        <w:t>;</w:t>
      </w:r>
      <w:r w:rsidRPr="00C31EA9">
        <w:t xml:space="preserve"> including the Australian Government Department of Health, PHNs, lead agencies, Orygen and </w:t>
      </w:r>
      <w:r w:rsidR="00C43A90" w:rsidRPr="00C31EA9">
        <w:t>headspace</w:t>
      </w:r>
      <w:r w:rsidRPr="00C31EA9">
        <w:t xml:space="preserve"> National</w:t>
      </w:r>
      <w:bookmarkEnd w:id="224"/>
      <w:r w:rsidRPr="00C31EA9">
        <w:t xml:space="preserve">. In some </w:t>
      </w:r>
      <w:r w:rsidR="0088263D" w:rsidRPr="00C31EA9">
        <w:t>instances,</w:t>
      </w:r>
      <w:r w:rsidR="003031B6" w:rsidRPr="00C31EA9">
        <w:t xml:space="preserve"> the</w:t>
      </w:r>
      <w:r w:rsidRPr="00C31EA9">
        <w:t xml:space="preserve"> </w:t>
      </w:r>
      <w:r w:rsidR="00C43A90" w:rsidRPr="00C31EA9">
        <w:t>headspace</w:t>
      </w:r>
      <w:r w:rsidRPr="00C31EA9">
        <w:t xml:space="preserve"> Early Psychosis clusters ha</w:t>
      </w:r>
      <w:r w:rsidR="00E66B8B" w:rsidRPr="00C31EA9">
        <w:t>ve</w:t>
      </w:r>
      <w:r w:rsidRPr="00C31EA9">
        <w:t xml:space="preserve"> more than one PHN or lead agency. </w:t>
      </w:r>
      <w:r w:rsidR="00EC43CF" w:rsidRPr="00C31EA9">
        <w:t>The roles and responsibilities of the organisations with a role in the delivery of the EPYS Program are outlined below</w:t>
      </w:r>
      <w:r w:rsidRPr="00C31EA9">
        <w:t>.</w:t>
      </w:r>
      <w:r w:rsidR="00EC43CF" w:rsidRPr="00C31EA9">
        <w:t xml:space="preserve"> </w:t>
      </w:r>
    </w:p>
    <w:p w14:paraId="501304CD" w14:textId="77777777" w:rsidR="00EC43CF" w:rsidRPr="00C31EA9" w:rsidRDefault="00EC43CF" w:rsidP="00980D4F">
      <w:pPr>
        <w:pStyle w:val="EYHeading4"/>
      </w:pPr>
      <w:r w:rsidRPr="00C31EA9">
        <w:t>Australian Government Department of Health</w:t>
      </w:r>
    </w:p>
    <w:p w14:paraId="04ABFFDF" w14:textId="77777777" w:rsidR="00EC43CF" w:rsidRPr="00C31EA9" w:rsidRDefault="00EC43CF" w:rsidP="001A22BD">
      <w:r w:rsidRPr="00C31EA9">
        <w:t>The Australian Government Department of Health provid</w:t>
      </w:r>
      <w:r w:rsidR="00E66B8B" w:rsidRPr="00C31EA9">
        <w:t>e</w:t>
      </w:r>
      <w:r w:rsidR="006523BB">
        <w:t>d</w:t>
      </w:r>
      <w:r w:rsidRPr="00C31EA9">
        <w:t xml:space="preserve"> EPYS Program funding to PHNs for the commissioning of </w:t>
      </w:r>
      <w:r w:rsidR="00C43A90" w:rsidRPr="00C31EA9">
        <w:rPr>
          <w:szCs w:val="22"/>
        </w:rPr>
        <w:t>headspace</w:t>
      </w:r>
      <w:r w:rsidRPr="00C31EA9">
        <w:rPr>
          <w:szCs w:val="22"/>
        </w:rPr>
        <w:t xml:space="preserve"> Early Psychosis services</w:t>
      </w:r>
      <w:r w:rsidR="00D613DD" w:rsidRPr="00C31EA9">
        <w:rPr>
          <w:szCs w:val="22"/>
        </w:rPr>
        <w:t>,</w:t>
      </w:r>
      <w:r w:rsidRPr="00C31EA9">
        <w:t xml:space="preserve"> through:</w:t>
      </w:r>
    </w:p>
    <w:p w14:paraId="5583C7DB" w14:textId="77777777" w:rsidR="00EC43CF" w:rsidRPr="006E06F6" w:rsidRDefault="00EC43CF" w:rsidP="00C33AA8">
      <w:pPr>
        <w:pStyle w:val="EYBullet"/>
      </w:pPr>
      <w:r w:rsidRPr="006E06F6">
        <w:t>The Mental Health and Suicide Prevention Operational and Flexible Fund schedule</w:t>
      </w:r>
    </w:p>
    <w:p w14:paraId="3B96FF17" w14:textId="77777777" w:rsidR="00EC43CF" w:rsidRPr="006E06F6" w:rsidRDefault="00EC43CF" w:rsidP="00C33AA8">
      <w:pPr>
        <w:pStyle w:val="EYBullet"/>
      </w:pPr>
      <w:r w:rsidRPr="006E06F6">
        <w:t xml:space="preserve">The unspent 2015-16 </w:t>
      </w:r>
      <w:r w:rsidR="006F58FE" w:rsidRPr="006E06F6">
        <w:t>EPYS Program</w:t>
      </w:r>
      <w:r w:rsidRPr="006E06F6">
        <w:t xml:space="preserve"> funds (redistributed by </w:t>
      </w:r>
      <w:r w:rsidR="00C43A90" w:rsidRPr="006E06F6">
        <w:t>headspace</w:t>
      </w:r>
      <w:r w:rsidRPr="006E06F6">
        <w:t xml:space="preserve"> National).</w:t>
      </w:r>
    </w:p>
    <w:p w14:paraId="2AC4E9BA" w14:textId="77777777" w:rsidR="00EC43CF" w:rsidRPr="00C31EA9" w:rsidRDefault="00EC43CF" w:rsidP="001A22BD">
      <w:r w:rsidRPr="00C31EA9">
        <w:t xml:space="preserve">The </w:t>
      </w:r>
      <w:r w:rsidRPr="00C31EA9">
        <w:rPr>
          <w:szCs w:val="22"/>
        </w:rPr>
        <w:t xml:space="preserve">Australian Government </w:t>
      </w:r>
      <w:r w:rsidRPr="00C31EA9">
        <w:t>Department of Health provided PHNs with the full funding amount for th</w:t>
      </w:r>
      <w:r w:rsidR="009C6082" w:rsidRPr="00C31EA9">
        <w:t>e</w:t>
      </w:r>
      <w:r w:rsidRPr="00C31EA9">
        <w:t xml:space="preserve"> EPYS Program, plus the volume of unspent 2015-16 EPYS Program funds in March 2017.</w:t>
      </w:r>
    </w:p>
    <w:p w14:paraId="5F474C46" w14:textId="77777777" w:rsidR="00641E50" w:rsidRPr="00C31EA9" w:rsidRDefault="00EC43CF" w:rsidP="001A22BD">
      <w:pPr>
        <w:rPr>
          <w:szCs w:val="24"/>
        </w:rPr>
      </w:pPr>
      <w:r w:rsidRPr="00C31EA9">
        <w:t xml:space="preserve">All funds, irrespective of whether they </w:t>
      </w:r>
      <w:r w:rsidR="009C6082" w:rsidRPr="00C31EA9">
        <w:t>were</w:t>
      </w:r>
      <w:r w:rsidRPr="00C31EA9">
        <w:t xml:space="preserve"> provided via the Mental Health and Suicide Prevention Operational and Flexible Fund schedule or </w:t>
      </w:r>
      <w:r w:rsidR="00C43A90" w:rsidRPr="00C31EA9">
        <w:t>headspace</w:t>
      </w:r>
      <w:r w:rsidRPr="00C31EA9">
        <w:t xml:space="preserve"> National, </w:t>
      </w:r>
      <w:r w:rsidR="009C6082" w:rsidRPr="00C31EA9">
        <w:t>were</w:t>
      </w:r>
      <w:r w:rsidRPr="00C31EA9">
        <w:t xml:space="preserve"> Australian Government funds appropriated for the EPYS Program</w:t>
      </w:r>
      <w:r w:rsidR="00D613DD" w:rsidRPr="00C31EA9">
        <w:t>. A</w:t>
      </w:r>
      <w:r w:rsidRPr="00C31EA9">
        <w:t>s such</w:t>
      </w:r>
      <w:r w:rsidR="00D613DD" w:rsidRPr="00C31EA9">
        <w:t>,</w:t>
      </w:r>
      <w:r w:rsidRPr="00C31EA9">
        <w:t xml:space="preserve"> </w:t>
      </w:r>
      <w:r w:rsidR="00D613DD" w:rsidRPr="00C31EA9">
        <w:t>they are</w:t>
      </w:r>
      <w:r w:rsidR="009C6082" w:rsidRPr="00C31EA9">
        <w:t xml:space="preserve"> required to be</w:t>
      </w:r>
      <w:r w:rsidRPr="00C31EA9">
        <w:t xml:space="preserve"> recognised and utilised for the sole purpose of commissioning </w:t>
      </w:r>
      <w:r w:rsidR="00C43A90" w:rsidRPr="00C31EA9">
        <w:t>headspace</w:t>
      </w:r>
      <w:r w:rsidRPr="00C31EA9">
        <w:t xml:space="preserve"> Early </w:t>
      </w:r>
      <w:r w:rsidR="0088263D" w:rsidRPr="00C31EA9">
        <w:rPr>
          <w:szCs w:val="24"/>
        </w:rPr>
        <w:t>Psychosis</w:t>
      </w:r>
      <w:r w:rsidR="00D613DD" w:rsidRPr="00C31EA9">
        <w:t xml:space="preserve"> services</w:t>
      </w:r>
      <w:r w:rsidR="0088263D" w:rsidRPr="00C31EA9">
        <w:rPr>
          <w:szCs w:val="24"/>
        </w:rPr>
        <w:t>.</w:t>
      </w:r>
      <w:r w:rsidRPr="00C31EA9">
        <w:t xml:space="preserve"> Separate funding </w:t>
      </w:r>
      <w:r w:rsidR="009C6082" w:rsidRPr="00C31EA9">
        <w:t>was</w:t>
      </w:r>
      <w:r w:rsidRPr="00C31EA9">
        <w:t xml:space="preserve"> provided to PHNs to develop regional models of care for young people with severe and complex mental illness.</w:t>
      </w:r>
    </w:p>
    <w:p w14:paraId="4D46131D" w14:textId="6EDE0E77" w:rsidR="00641E50" w:rsidRPr="00C31EA9" w:rsidRDefault="00641E50" w:rsidP="00980D4F">
      <w:pPr>
        <w:pStyle w:val="EYHeading4"/>
      </w:pPr>
      <w:r w:rsidRPr="00C31EA9">
        <w:t>Primary Health Networks</w:t>
      </w:r>
    </w:p>
    <w:p w14:paraId="145818C7" w14:textId="77777777" w:rsidR="00641E50" w:rsidRPr="00C31EA9" w:rsidRDefault="00641E50" w:rsidP="001A22BD">
      <w:bookmarkStart w:id="225" w:name="_Hlk41315262"/>
      <w:r w:rsidRPr="00C31EA9">
        <w:t xml:space="preserve">The roles and functions associated with the contract management of </w:t>
      </w:r>
      <w:r w:rsidR="00C43A90" w:rsidRPr="00C31EA9">
        <w:t>headspace</w:t>
      </w:r>
      <w:r w:rsidRPr="00C31EA9">
        <w:t xml:space="preserve"> Early Psychosis services </w:t>
      </w:r>
      <w:r w:rsidR="00A3591B">
        <w:t>were</w:t>
      </w:r>
      <w:r w:rsidR="0083295F" w:rsidRPr="00C31EA9">
        <w:t xml:space="preserve"> </w:t>
      </w:r>
      <w:r w:rsidRPr="00C31EA9">
        <w:t xml:space="preserve">the responsibility of PHNs. </w:t>
      </w:r>
      <w:bookmarkEnd w:id="225"/>
      <w:r w:rsidRPr="00C31EA9">
        <w:t xml:space="preserve">As such, the key functions of PHNs </w:t>
      </w:r>
      <w:r w:rsidR="00A3591B">
        <w:t>were</w:t>
      </w:r>
      <w:r w:rsidRPr="00C31EA9">
        <w:t xml:space="preserve"> to:</w:t>
      </w:r>
    </w:p>
    <w:p w14:paraId="12BB4A96" w14:textId="77777777" w:rsidR="00641E50" w:rsidRPr="006E06F6" w:rsidRDefault="00641E50" w:rsidP="00C33AA8">
      <w:pPr>
        <w:pStyle w:val="EYBullet"/>
      </w:pPr>
      <w:r w:rsidRPr="006E06F6">
        <w:lastRenderedPageBreak/>
        <w:t xml:space="preserve">Commission existing lead agencies at 2015-16 funding levels (full funding) to deliver </w:t>
      </w:r>
      <w:r w:rsidR="00C43A90" w:rsidRPr="006E06F6">
        <w:t>headspace</w:t>
      </w:r>
      <w:r w:rsidRPr="006E06F6">
        <w:t xml:space="preserve"> Early Psychosis services from 2016-17 through until 30 June 20</w:t>
      </w:r>
      <w:r w:rsidR="00D14D0A" w:rsidRPr="006E06F6">
        <w:t>21</w:t>
      </w:r>
    </w:p>
    <w:p w14:paraId="36290A20" w14:textId="77777777" w:rsidR="00641E50" w:rsidRPr="006E06F6" w:rsidRDefault="00641E50" w:rsidP="00C33AA8">
      <w:pPr>
        <w:pStyle w:val="EYBullet"/>
      </w:pPr>
      <w:r w:rsidRPr="006E06F6">
        <w:t xml:space="preserve">Ensure that </w:t>
      </w:r>
      <w:r w:rsidR="00C43A90" w:rsidRPr="006E06F6">
        <w:t>headspace</w:t>
      </w:r>
      <w:r w:rsidRPr="006E06F6">
        <w:t xml:space="preserve"> Early Psychosis services maintain fidelity to the Early Psychosis Prevention and Intervention Centre (EPPIC) model as outlined in the EPPIC Model and Implementation Guide</w:t>
      </w:r>
    </w:p>
    <w:p w14:paraId="5F7638DA" w14:textId="77777777" w:rsidR="00641E50" w:rsidRPr="006E06F6" w:rsidRDefault="00641E50" w:rsidP="00C33AA8">
      <w:pPr>
        <w:pStyle w:val="EYBullet"/>
      </w:pPr>
      <w:r w:rsidRPr="006E06F6">
        <w:t xml:space="preserve">Ensure that appropriate clinical governance and quality frameworks are in place for the </w:t>
      </w:r>
      <w:r w:rsidR="00C43A90" w:rsidRPr="006E06F6">
        <w:t>headspace</w:t>
      </w:r>
      <w:r w:rsidRPr="006E06F6">
        <w:t xml:space="preserve"> Early Psychosis services in their region</w:t>
      </w:r>
    </w:p>
    <w:p w14:paraId="556FEB1F" w14:textId="77777777" w:rsidR="00641E50" w:rsidRPr="006E06F6" w:rsidRDefault="00641E50" w:rsidP="00C33AA8">
      <w:pPr>
        <w:pStyle w:val="EYBullet"/>
      </w:pPr>
      <w:r w:rsidRPr="006E06F6">
        <w:t>Recognise in PHN work plans and reporting to the Australian Government Department of Health, all EPYS Program funds and associated activity</w:t>
      </w:r>
    </w:p>
    <w:p w14:paraId="419BDBA1" w14:textId="77777777" w:rsidR="00641E50" w:rsidRPr="006E06F6" w:rsidRDefault="00641E50" w:rsidP="00C33AA8">
      <w:pPr>
        <w:pStyle w:val="EYBullet"/>
      </w:pPr>
      <w:r w:rsidRPr="006E06F6">
        <w:t xml:space="preserve">Ensure that lead agencies comply with the </w:t>
      </w:r>
      <w:r w:rsidR="00C43A90" w:rsidRPr="006E06F6">
        <w:t>headspace</w:t>
      </w:r>
      <w:r w:rsidRPr="006E06F6">
        <w:t xml:space="preserve"> </w:t>
      </w:r>
      <w:r w:rsidR="007016CE" w:rsidRPr="006E06F6">
        <w:t>Trademark</w:t>
      </w:r>
      <w:r w:rsidRPr="006E06F6">
        <w:t xml:space="preserve"> Licence Deed including collecting </w:t>
      </w:r>
      <w:r w:rsidR="00C43A90" w:rsidRPr="006E06F6">
        <w:t>headspace</w:t>
      </w:r>
      <w:r w:rsidRPr="006E06F6">
        <w:t xml:space="preserve"> Early Psychosis service activity data via the </w:t>
      </w:r>
      <w:r w:rsidR="00C43A90" w:rsidRPr="006E06F6">
        <w:t>headspace</w:t>
      </w:r>
      <w:r w:rsidRPr="006E06F6">
        <w:t xml:space="preserve"> Early Psychosis module of hAPI.</w:t>
      </w:r>
    </w:p>
    <w:p w14:paraId="13458163" w14:textId="77777777" w:rsidR="00EC43CF" w:rsidRPr="00C31EA9" w:rsidRDefault="00EC43CF" w:rsidP="001A22BD">
      <w:r w:rsidRPr="00C31EA9">
        <w:t xml:space="preserve">However, these responsibilities </w:t>
      </w:r>
      <w:r w:rsidR="0083295F" w:rsidRPr="00C31EA9">
        <w:t>differed</w:t>
      </w:r>
      <w:r w:rsidRPr="00C31EA9">
        <w:t xml:space="preserve"> for each PHN depending on the hub and spoke arrangement for the </w:t>
      </w:r>
      <w:r w:rsidR="00C43A90" w:rsidRPr="00C31EA9">
        <w:rPr>
          <w:szCs w:val="22"/>
        </w:rPr>
        <w:t>headspace</w:t>
      </w:r>
      <w:r w:rsidRPr="00C31EA9">
        <w:rPr>
          <w:szCs w:val="22"/>
        </w:rPr>
        <w:t xml:space="preserve"> Early Psychosis service</w:t>
      </w:r>
      <w:r w:rsidRPr="00C31EA9">
        <w:t>. In some circumstances</w:t>
      </w:r>
      <w:r w:rsidR="00E177F6">
        <w:t>,</w:t>
      </w:r>
      <w:r w:rsidRPr="00C31EA9">
        <w:t xml:space="preserve"> more than one PHN ha</w:t>
      </w:r>
      <w:r w:rsidR="00E177F6">
        <w:t>d</w:t>
      </w:r>
      <w:r w:rsidRPr="00C31EA9">
        <w:t xml:space="preserve"> responsibility for commissioning an EPYS cluster. Where this</w:t>
      </w:r>
      <w:r w:rsidR="009C6082" w:rsidRPr="00C31EA9">
        <w:t xml:space="preserve"> </w:t>
      </w:r>
      <w:r w:rsidR="00E177F6">
        <w:t>wa</w:t>
      </w:r>
      <w:r w:rsidR="00162204" w:rsidRPr="00C31EA9">
        <w:t>s</w:t>
      </w:r>
      <w:r w:rsidRPr="00C31EA9">
        <w:t xml:space="preserve"> the case, it </w:t>
      </w:r>
      <w:r w:rsidR="00E177F6">
        <w:t>wa</w:t>
      </w:r>
      <w:r w:rsidR="00162204" w:rsidRPr="00C31EA9">
        <w:t>s</w:t>
      </w:r>
      <w:r w:rsidRPr="00C31EA9">
        <w:t xml:space="preserve"> expected that the PHNs </w:t>
      </w:r>
      <w:r w:rsidR="009C6082" w:rsidRPr="00C31EA9">
        <w:t>work</w:t>
      </w:r>
      <w:r w:rsidRPr="00C31EA9">
        <w:t xml:space="preserve"> collaboratively to ensure that </w:t>
      </w:r>
      <w:r w:rsidR="00C43A90" w:rsidRPr="00C31EA9">
        <w:rPr>
          <w:szCs w:val="22"/>
        </w:rPr>
        <w:t>headspace</w:t>
      </w:r>
      <w:r w:rsidRPr="00C31EA9">
        <w:rPr>
          <w:szCs w:val="22"/>
        </w:rPr>
        <w:t xml:space="preserve"> Early Psychosis service</w:t>
      </w:r>
      <w:r w:rsidR="00A025C2" w:rsidRPr="00C31EA9">
        <w:rPr>
          <w:szCs w:val="22"/>
        </w:rPr>
        <w:t>s</w:t>
      </w:r>
      <w:r w:rsidRPr="00C31EA9">
        <w:rPr>
          <w:szCs w:val="22"/>
        </w:rPr>
        <w:t xml:space="preserve"> </w:t>
      </w:r>
      <w:r w:rsidR="00162204" w:rsidRPr="00C31EA9">
        <w:t>are</w:t>
      </w:r>
      <w:r w:rsidRPr="00C31EA9">
        <w:t xml:space="preserve"> delivered across the cluster in an integrated and coordinated manner. The relevant PHNs </w:t>
      </w:r>
      <w:r w:rsidR="00162204" w:rsidRPr="00C31EA9">
        <w:t>are</w:t>
      </w:r>
      <w:r w:rsidRPr="00C31EA9">
        <w:t xml:space="preserve"> required to support the lead agency service partnerships to function as a cluster, to maximise service integration, impact and the degree of the incidence of </w:t>
      </w:r>
      <w:r w:rsidR="009C6082" w:rsidRPr="00C31EA9">
        <w:t>Early Psychosis</w:t>
      </w:r>
      <w:r w:rsidRPr="00C31EA9">
        <w:t xml:space="preserve"> that can be serviced. In addition, they </w:t>
      </w:r>
      <w:r w:rsidR="00162204" w:rsidRPr="00C31EA9">
        <w:t>are</w:t>
      </w:r>
      <w:r w:rsidR="009C6082" w:rsidRPr="00C31EA9">
        <w:t xml:space="preserve"> to</w:t>
      </w:r>
      <w:r w:rsidRPr="00C31EA9">
        <w:t xml:space="preserve"> ensure continuity of care and seamless access to all components of treatment and care.</w:t>
      </w:r>
    </w:p>
    <w:p w14:paraId="6C817AE5" w14:textId="77777777" w:rsidR="00EC43CF" w:rsidRPr="00C31EA9" w:rsidRDefault="00EC43CF" w:rsidP="001A22BD">
      <w:r w:rsidRPr="00C31EA9">
        <w:t xml:space="preserve">PHNs </w:t>
      </w:r>
      <w:r w:rsidR="009C6082" w:rsidRPr="00C31EA9">
        <w:t>had</w:t>
      </w:r>
      <w:r w:rsidRPr="00C31EA9">
        <w:t xml:space="preserve"> the flexibility to make individual arrangements with lead agencies to manage reporting </w:t>
      </w:r>
      <w:r w:rsidR="00D14D0A" w:rsidRPr="00C31EA9">
        <w:t>requirements but</w:t>
      </w:r>
      <w:r w:rsidR="0083295F" w:rsidRPr="00C31EA9">
        <w:t xml:space="preserve"> </w:t>
      </w:r>
      <w:r w:rsidR="00162204" w:rsidRPr="00C31EA9">
        <w:t>are</w:t>
      </w:r>
      <w:r w:rsidR="0083295F" w:rsidRPr="00C31EA9">
        <w:t xml:space="preserve"> also required to report on the EPYS Program to the Australian Government Department of Health</w:t>
      </w:r>
      <w:r w:rsidRPr="00C31EA9">
        <w:t>.</w:t>
      </w:r>
    </w:p>
    <w:p w14:paraId="3E548B6B" w14:textId="7D34D50B" w:rsidR="00641E50" w:rsidRPr="00C31EA9" w:rsidRDefault="00641E50" w:rsidP="00980D4F">
      <w:pPr>
        <w:pStyle w:val="EYHeading4"/>
      </w:pPr>
      <w:r w:rsidRPr="00C31EA9">
        <w:t>Lead agencies</w:t>
      </w:r>
    </w:p>
    <w:p w14:paraId="4C7554D2" w14:textId="77777777" w:rsidR="00641E50" w:rsidRPr="00C31EA9" w:rsidRDefault="00641E50" w:rsidP="001A22BD">
      <w:r w:rsidRPr="00C31EA9">
        <w:t xml:space="preserve">Lead agencies </w:t>
      </w:r>
      <w:r w:rsidR="00162204" w:rsidRPr="00C31EA9">
        <w:t>are</w:t>
      </w:r>
      <w:r w:rsidR="0083295F" w:rsidRPr="00C31EA9">
        <w:t xml:space="preserve"> </w:t>
      </w:r>
      <w:r w:rsidRPr="00C31EA9">
        <w:t xml:space="preserve">commissioned by PHNs to deliver </w:t>
      </w:r>
      <w:r w:rsidR="00C43A90" w:rsidRPr="00C31EA9">
        <w:t>headspace</w:t>
      </w:r>
      <w:r w:rsidRPr="00C31EA9">
        <w:t xml:space="preserve"> Early Psychosis, including the contracting of staff and clinical governance of the service. Lead agencies </w:t>
      </w:r>
      <w:r w:rsidR="0083295F" w:rsidRPr="00C31EA9">
        <w:t>ha</w:t>
      </w:r>
      <w:r w:rsidR="00162204" w:rsidRPr="00C31EA9">
        <w:t xml:space="preserve">ve </w:t>
      </w:r>
      <w:r w:rsidRPr="00C31EA9">
        <w:t xml:space="preserve">important roles in consultation, collaboration, and support for implementing and running the </w:t>
      </w:r>
      <w:r w:rsidR="006F58FE" w:rsidRPr="00C31EA9">
        <w:t>EPYS Program</w:t>
      </w:r>
      <w:r w:rsidRPr="00C31EA9">
        <w:t xml:space="preserve"> through PHNs. They </w:t>
      </w:r>
      <w:r w:rsidR="00162204" w:rsidRPr="00C31EA9">
        <w:t>are</w:t>
      </w:r>
      <w:r w:rsidR="0083295F" w:rsidRPr="00C31EA9">
        <w:t xml:space="preserve"> required to have</w:t>
      </w:r>
      <w:r w:rsidRPr="00C31EA9">
        <w:t xml:space="preserve"> sound business viability and have demonstrated leadership and clinical capacity and governance to provide the services at </w:t>
      </w:r>
      <w:r w:rsidR="00FE01F3" w:rsidRPr="00C31EA9">
        <w:t>headspace Centre</w:t>
      </w:r>
      <w:r w:rsidRPr="00C31EA9">
        <w:t xml:space="preserve">s. They also </w:t>
      </w:r>
      <w:r w:rsidR="0083295F" w:rsidRPr="00C31EA9">
        <w:t>ha</w:t>
      </w:r>
      <w:r w:rsidR="00162204" w:rsidRPr="00C31EA9">
        <w:t>ve</w:t>
      </w:r>
      <w:r w:rsidR="0083295F" w:rsidRPr="00C31EA9">
        <w:t xml:space="preserve"> </w:t>
      </w:r>
      <w:r w:rsidRPr="00C31EA9">
        <w:t>roles in supporting PHNs in business planning and delivery.</w:t>
      </w:r>
    </w:p>
    <w:p w14:paraId="4C43EB08" w14:textId="77777777" w:rsidR="00641E50" w:rsidRPr="00C31EA9" w:rsidRDefault="00641E50" w:rsidP="00980D4F">
      <w:pPr>
        <w:pStyle w:val="EYHeading4"/>
      </w:pPr>
      <w:r w:rsidRPr="00C31EA9">
        <w:t>Orygen</w:t>
      </w:r>
    </w:p>
    <w:p w14:paraId="649C7D94" w14:textId="77777777" w:rsidR="00EC43CF" w:rsidRPr="00C31EA9" w:rsidRDefault="00EC43CF" w:rsidP="001A22BD">
      <w:r w:rsidRPr="00C31EA9">
        <w:t>Orygen</w:t>
      </w:r>
      <w:r w:rsidR="00162204" w:rsidRPr="00C31EA9">
        <w:t xml:space="preserve"> is</w:t>
      </w:r>
      <w:r w:rsidRPr="00C31EA9">
        <w:t xml:space="preserve"> funded by the </w:t>
      </w:r>
      <w:r w:rsidRPr="00C31EA9">
        <w:rPr>
          <w:szCs w:val="22"/>
        </w:rPr>
        <w:t xml:space="preserve">Australian Government </w:t>
      </w:r>
      <w:r w:rsidRPr="00C31EA9">
        <w:t xml:space="preserve">Department of Health to provide technical and clinical advice, guidance and specialised consultation to PHNs </w:t>
      </w:r>
      <w:r w:rsidR="007F3F77" w:rsidRPr="00C31EA9">
        <w:t xml:space="preserve">and lead agencies </w:t>
      </w:r>
      <w:r w:rsidRPr="00C31EA9">
        <w:t>in relation to the EPYS Program. This may be in relation to the EPPIC model and its core components, scaling up services, K</w:t>
      </w:r>
      <w:r w:rsidR="00A770C3" w:rsidRPr="00C31EA9">
        <w:t>ey Performance Indicators</w:t>
      </w:r>
      <w:r w:rsidRPr="00C31EA9">
        <w:t xml:space="preserve"> and key data collection, or challenges faced by different centres.</w:t>
      </w:r>
    </w:p>
    <w:p w14:paraId="628A7147" w14:textId="77777777" w:rsidR="00EC43CF" w:rsidRPr="00C31EA9" w:rsidRDefault="00EC43CF" w:rsidP="001A22BD">
      <w:r w:rsidRPr="00C31EA9">
        <w:t xml:space="preserve">Orygen </w:t>
      </w:r>
      <w:r w:rsidR="0083295F" w:rsidRPr="00C31EA9">
        <w:t>regularly assessed</w:t>
      </w:r>
      <w:r w:rsidRPr="00C31EA9">
        <w:t xml:space="preserve"> each </w:t>
      </w:r>
      <w:r w:rsidR="00C43A90" w:rsidRPr="00C31EA9">
        <w:rPr>
          <w:szCs w:val="22"/>
        </w:rPr>
        <w:t>headspace</w:t>
      </w:r>
      <w:r w:rsidRPr="00C31EA9">
        <w:rPr>
          <w:szCs w:val="22"/>
        </w:rPr>
        <w:t xml:space="preserve"> Early Psychosis service for </w:t>
      </w:r>
      <w:r w:rsidRPr="00C31EA9">
        <w:t>fidelity to the EPPIC model and provide</w:t>
      </w:r>
      <w:r w:rsidR="0083295F" w:rsidRPr="00C31EA9">
        <w:t>d</w:t>
      </w:r>
      <w:r w:rsidRPr="00C31EA9">
        <w:t xml:space="preserve"> feedback on the extent to which the services </w:t>
      </w:r>
      <w:r w:rsidR="0083295F" w:rsidRPr="00C31EA9">
        <w:t>were</w:t>
      </w:r>
      <w:r w:rsidRPr="00C31EA9">
        <w:t xml:space="preserve"> delivering all 16 components of the model. It also advise</w:t>
      </w:r>
      <w:r w:rsidR="0083295F" w:rsidRPr="00C31EA9">
        <w:t>d</w:t>
      </w:r>
      <w:r w:rsidRPr="00C31EA9">
        <w:t xml:space="preserve"> on how a service </w:t>
      </w:r>
      <w:r w:rsidR="0083295F" w:rsidRPr="00C31EA9">
        <w:t>could</w:t>
      </w:r>
      <w:r w:rsidRPr="00C31EA9">
        <w:t xml:space="preserve"> improve its fidelity. Orygen also </w:t>
      </w:r>
      <w:r w:rsidR="0083295F" w:rsidRPr="00C31EA9">
        <w:t>had</w:t>
      </w:r>
      <w:r w:rsidRPr="00C31EA9">
        <w:t xml:space="preserve"> a role to facilitate opportunities for services to collaborate and share knowledge on a national level.</w:t>
      </w:r>
    </w:p>
    <w:p w14:paraId="74289AD0" w14:textId="77777777" w:rsidR="003B1FE0" w:rsidRPr="00C31EA9" w:rsidRDefault="003B1FE0" w:rsidP="001A22BD">
      <w:r w:rsidRPr="00C31EA9">
        <w:t xml:space="preserve">During the establishment phase of the </w:t>
      </w:r>
      <w:r w:rsidR="006F58FE" w:rsidRPr="00C31EA9">
        <w:t>EPYS Program</w:t>
      </w:r>
      <w:r w:rsidRPr="00C31EA9">
        <w:t xml:space="preserve">, Orygen was funded to provided face-to-face training to </w:t>
      </w:r>
      <w:r w:rsidR="00C43A90" w:rsidRPr="00C31EA9">
        <w:t>headspace</w:t>
      </w:r>
      <w:r w:rsidRPr="00C31EA9">
        <w:t xml:space="preserve"> Early Psychosis Services. At the time of the Evaluation, this funding had ceased, </w:t>
      </w:r>
      <w:r w:rsidR="00677810" w:rsidRPr="00C31EA9">
        <w:t>however,</w:t>
      </w:r>
      <w:r w:rsidRPr="00C31EA9">
        <w:t xml:space="preserve"> Orygen continued to play a role in training </w:t>
      </w:r>
      <w:r w:rsidR="00C43A90" w:rsidRPr="00C31EA9">
        <w:t>headspace</w:t>
      </w:r>
      <w:r w:rsidRPr="00C31EA9">
        <w:t xml:space="preserve"> Early Psychosis Services, </w:t>
      </w:r>
      <w:r w:rsidR="00677810" w:rsidRPr="00C31EA9">
        <w:t>via</w:t>
      </w:r>
      <w:r w:rsidRPr="00C31EA9">
        <w:t xml:space="preserve"> clinical manuals, resources and a comprehensive array of clinical training modules. </w:t>
      </w:r>
    </w:p>
    <w:p w14:paraId="54C81E97" w14:textId="4B857892" w:rsidR="00641E50" w:rsidRPr="00C31EA9" w:rsidRDefault="00C43A90" w:rsidP="00980D4F">
      <w:pPr>
        <w:pStyle w:val="EYHeading4"/>
      </w:pPr>
      <w:r w:rsidRPr="00C31EA9">
        <w:t>headspace</w:t>
      </w:r>
      <w:r w:rsidR="00641E50" w:rsidRPr="00C31EA9">
        <w:t xml:space="preserve"> National</w:t>
      </w:r>
    </w:p>
    <w:p w14:paraId="1C4A589B" w14:textId="07BF017E" w:rsidR="0066619E" w:rsidRPr="00C31EA9" w:rsidRDefault="009D66A3" w:rsidP="001A22BD">
      <w:r w:rsidRPr="00C31EA9">
        <w:t>headspace National is funded</w:t>
      </w:r>
      <w:r w:rsidR="00313A5C" w:rsidRPr="00C31EA9">
        <w:t xml:space="preserve"> by the </w:t>
      </w:r>
      <w:r w:rsidR="00313A5C" w:rsidRPr="00C31EA9">
        <w:rPr>
          <w:szCs w:val="22"/>
        </w:rPr>
        <w:t xml:space="preserve">Australian Government </w:t>
      </w:r>
      <w:r w:rsidR="00313A5C" w:rsidRPr="00C31EA9">
        <w:t>Department of Health</w:t>
      </w:r>
      <w:r w:rsidRPr="00C31EA9">
        <w:t xml:space="preserve"> </w:t>
      </w:r>
      <w:r w:rsidR="00313A5C" w:rsidRPr="00C31EA9">
        <w:t xml:space="preserve">to manage </w:t>
      </w:r>
      <w:r w:rsidR="00641E50" w:rsidRPr="00C31EA9">
        <w:t>hAPI</w:t>
      </w:r>
      <w:r w:rsidR="00313A5C" w:rsidRPr="00C31EA9">
        <w:t>,</w:t>
      </w:r>
      <w:r w:rsidR="007E3416" w:rsidRPr="00C31EA9">
        <w:t xml:space="preserve"> </w:t>
      </w:r>
      <w:r w:rsidR="0066619E" w:rsidRPr="00C31EA9">
        <w:t xml:space="preserve">which includes </w:t>
      </w:r>
      <w:r w:rsidR="00C84B05" w:rsidRPr="00C31EA9">
        <w:t>support to PHNs in ensuring data collection and quality</w:t>
      </w:r>
      <w:r w:rsidR="003E54AE" w:rsidRPr="00C31EA9">
        <w:t xml:space="preserve"> is maintained</w:t>
      </w:r>
      <w:r w:rsidR="00A07927" w:rsidRPr="00C31EA9">
        <w:t>,</w:t>
      </w:r>
      <w:r w:rsidR="0066619E" w:rsidRPr="00C31EA9">
        <w:t xml:space="preserve"> </w:t>
      </w:r>
      <w:r w:rsidRPr="00C31EA9">
        <w:t xml:space="preserve">as well as </w:t>
      </w:r>
      <w:r w:rsidR="0066619E" w:rsidRPr="00C31EA9">
        <w:lastRenderedPageBreak/>
        <w:t>support and training for headspace Early Psychosis staff</w:t>
      </w:r>
      <w:r w:rsidR="00641E50" w:rsidRPr="00C31EA9">
        <w:t xml:space="preserve">. </w:t>
      </w:r>
      <w:r w:rsidR="00C43A90" w:rsidRPr="00C31EA9">
        <w:t>headspace</w:t>
      </w:r>
      <w:r w:rsidR="00641E50" w:rsidRPr="00C31EA9">
        <w:t xml:space="preserve"> National </w:t>
      </w:r>
      <w:r w:rsidR="00FF1B8C" w:rsidRPr="00C31EA9">
        <w:t>undertook</w:t>
      </w:r>
      <w:r w:rsidR="00641E50" w:rsidRPr="00C31EA9">
        <w:t xml:space="preserve"> a major redevelopment of the </w:t>
      </w:r>
      <w:r w:rsidR="00C43A90" w:rsidRPr="00C31EA9">
        <w:t>headspace</w:t>
      </w:r>
      <w:r w:rsidR="00641E50" w:rsidRPr="00C31EA9">
        <w:t xml:space="preserve"> Early Psychosis module of hAPI</w:t>
      </w:r>
      <w:r w:rsidR="00162204" w:rsidRPr="00C31EA9">
        <w:t xml:space="preserve"> in February 2017,</w:t>
      </w:r>
      <w:r w:rsidR="00641E50" w:rsidRPr="00C31EA9">
        <w:t xml:space="preserve"> incorporating changes to the system identified through a consultation process with all </w:t>
      </w:r>
      <w:r w:rsidR="00C43A90" w:rsidRPr="00C31EA9">
        <w:t>headspace</w:t>
      </w:r>
      <w:r w:rsidR="00641E50" w:rsidRPr="00C31EA9">
        <w:t xml:space="preserve"> Early Psychosis services undertaken. The system </w:t>
      </w:r>
      <w:r w:rsidR="00FF1B8C" w:rsidRPr="00C31EA9">
        <w:t xml:space="preserve">aimed </w:t>
      </w:r>
      <w:r w:rsidR="00641E50" w:rsidRPr="00C31EA9">
        <w:t xml:space="preserve">to better align </w:t>
      </w:r>
      <w:r w:rsidR="00FE01F3" w:rsidRPr="00C31EA9">
        <w:t>headspace Centre</w:t>
      </w:r>
      <w:r w:rsidR="00641E50" w:rsidRPr="00C31EA9">
        <w:t xml:space="preserve"> practice and client </w:t>
      </w:r>
      <w:r w:rsidR="008D26CA" w:rsidRPr="00C31EA9">
        <w:t>pathways and</w:t>
      </w:r>
      <w:r w:rsidR="00641E50" w:rsidRPr="00C31EA9">
        <w:t xml:space="preserve"> provide a more flexible and simple system to ensure a comprehensive and consistent data collection to support evaluation. </w:t>
      </w:r>
      <w:r w:rsidR="003E54AE" w:rsidRPr="00C31EA9">
        <w:t>Following this upgrade</w:t>
      </w:r>
      <w:r w:rsidR="00C84B05" w:rsidRPr="00C31EA9">
        <w:t xml:space="preserve">, </w:t>
      </w:r>
      <w:r w:rsidR="0086139A" w:rsidRPr="00C31EA9">
        <w:t>headspace National established reporting for headspace Early Psychosis using Tableau</w:t>
      </w:r>
      <w:r w:rsidR="003E54AE" w:rsidRPr="00C31EA9">
        <w:t xml:space="preserve"> enabling headspace Early Psychosis staff to have access to real time reporting dashboards. In mid-2019 heads</w:t>
      </w:r>
      <w:r w:rsidR="007C1E18" w:rsidRPr="00C31EA9">
        <w:t>pace National</w:t>
      </w:r>
      <w:r w:rsidR="0086139A" w:rsidRPr="00C31EA9">
        <w:t xml:space="preserve"> undertook </w:t>
      </w:r>
      <w:r w:rsidR="00C84B05" w:rsidRPr="00C31EA9">
        <w:t xml:space="preserve">another major system upgrade </w:t>
      </w:r>
      <w:r w:rsidR="007C1E18" w:rsidRPr="00C31EA9">
        <w:t>to hAPI</w:t>
      </w:r>
      <w:r w:rsidR="00D14D0A" w:rsidRPr="00C31EA9">
        <w:t xml:space="preserve"> which resulted in several </w:t>
      </w:r>
      <w:r w:rsidR="00784A70" w:rsidRPr="00C31EA9">
        <w:t xml:space="preserve">benefits and challenges </w:t>
      </w:r>
      <w:r w:rsidR="00D14D0A" w:rsidRPr="00C31EA9">
        <w:t>(</w:t>
      </w:r>
      <w:r w:rsidR="00784A70" w:rsidRPr="00C31EA9">
        <w:t>as detailed in Sections</w:t>
      </w:r>
      <w:r w:rsidR="00857ACC" w:rsidRPr="00C31EA9">
        <w:t xml:space="preserve"> </w:t>
      </w:r>
      <w:r w:rsidR="008F0318" w:rsidRPr="00C31EA9">
        <w:fldChar w:fldCharType="begin"/>
      </w:r>
      <w:r w:rsidR="008F0318" w:rsidRPr="00C31EA9">
        <w:instrText xml:space="preserve"> REF _Ref39137216 \n \h </w:instrText>
      </w:r>
      <w:r w:rsidR="003569CD" w:rsidRPr="00C31EA9">
        <w:instrText xml:space="preserve"> \* MERGEFORMAT </w:instrText>
      </w:r>
      <w:r w:rsidR="008F0318" w:rsidRPr="00C31EA9">
        <w:fldChar w:fldCharType="separate"/>
      </w:r>
      <w:r w:rsidR="00536B4F">
        <w:t>5.1.2</w:t>
      </w:r>
      <w:r w:rsidR="008F0318" w:rsidRPr="00C31EA9">
        <w:fldChar w:fldCharType="end"/>
      </w:r>
      <w:r w:rsidR="008F0318" w:rsidRPr="00C31EA9">
        <w:t xml:space="preserve"> and</w:t>
      </w:r>
      <w:r w:rsidR="007F383D" w:rsidRPr="00C31EA9">
        <w:t xml:space="preserve"> </w:t>
      </w:r>
      <w:r w:rsidR="007F383D" w:rsidRPr="00C31EA9">
        <w:fldChar w:fldCharType="begin"/>
      </w:r>
      <w:r w:rsidR="007F383D" w:rsidRPr="00C31EA9">
        <w:instrText xml:space="preserve"> REF _Ref42255006 \r \h  \* MERGEFORMAT </w:instrText>
      </w:r>
      <w:r w:rsidR="007F383D" w:rsidRPr="00C31EA9">
        <w:fldChar w:fldCharType="separate"/>
      </w:r>
      <w:r w:rsidR="00536B4F">
        <w:t>5.2.3</w:t>
      </w:r>
      <w:r w:rsidR="007F383D" w:rsidRPr="00C31EA9">
        <w:fldChar w:fldCharType="end"/>
      </w:r>
      <w:r w:rsidR="008F0318" w:rsidRPr="00C31EA9">
        <w:t>)</w:t>
      </w:r>
      <w:r w:rsidR="00784A70" w:rsidRPr="00C31EA9">
        <w:t xml:space="preserve">. </w:t>
      </w:r>
      <w:r w:rsidR="007C1E18" w:rsidRPr="00C31EA9">
        <w:t>As the data and systems administrator for the EPYS Program, headspace National is also responsible for providing reports to the PHNs, Oryg</w:t>
      </w:r>
      <w:r w:rsidR="00857ACC" w:rsidRPr="00C31EA9">
        <w:t xml:space="preserve">en and the Australian Government Department of Health. </w:t>
      </w:r>
    </w:p>
    <w:p w14:paraId="6B35EC4D" w14:textId="77777777" w:rsidR="00641E50" w:rsidRPr="00C31EA9" w:rsidRDefault="0066619E" w:rsidP="001A22BD">
      <w:r w:rsidRPr="00C31EA9">
        <w:t xml:space="preserve">As the </w:t>
      </w:r>
      <w:r w:rsidR="00722786" w:rsidRPr="00C31EA9">
        <w:t xml:space="preserve">custodian of the headspace brand, headspace National is responsible for headspace branding and marketing and subsequently ensuring that </w:t>
      </w:r>
      <w:r w:rsidR="00FE01F3" w:rsidRPr="00C31EA9">
        <w:t>headspace Centre</w:t>
      </w:r>
      <w:r w:rsidR="00722786" w:rsidRPr="00C31EA9">
        <w:t xml:space="preserve">s </w:t>
      </w:r>
      <w:r w:rsidR="00CF3C26" w:rsidRPr="00C31EA9">
        <w:t xml:space="preserve">and the headspace </w:t>
      </w:r>
      <w:r w:rsidR="00FA0AEA" w:rsidRPr="00C31EA9">
        <w:t>Early Psychosis</w:t>
      </w:r>
      <w:r w:rsidR="00CF3C26" w:rsidRPr="00C31EA9">
        <w:t xml:space="preserve"> service</w:t>
      </w:r>
      <w:r w:rsidR="00BB6D07" w:rsidRPr="00C31EA9">
        <w:t>s</w:t>
      </w:r>
      <w:r w:rsidR="00CF3C26" w:rsidRPr="00C31EA9">
        <w:t xml:space="preserve"> adhere to these branding requirements.</w:t>
      </w:r>
      <w:r w:rsidR="00084BBE" w:rsidRPr="00C31EA9">
        <w:t xml:space="preserve"> To achieve this, headspace National requires </w:t>
      </w:r>
      <w:r w:rsidR="00FE01F3" w:rsidRPr="00C31EA9">
        <w:t>headspace Centre</w:t>
      </w:r>
      <w:r w:rsidR="00084BBE" w:rsidRPr="00C31EA9">
        <w:t xml:space="preserve">s to be compliant with the </w:t>
      </w:r>
      <w:r w:rsidR="004F0359" w:rsidRPr="00C31EA9">
        <w:t>headspace Model Integrity Framework.</w:t>
      </w:r>
    </w:p>
    <w:p w14:paraId="0EB73672" w14:textId="77777777" w:rsidR="007F383D" w:rsidRPr="00C31EA9" w:rsidRDefault="007F383D" w:rsidP="001A22BD">
      <w:r w:rsidRPr="00C31EA9">
        <w:t>During 2019,</w:t>
      </w:r>
      <w:r w:rsidR="00313A5C" w:rsidRPr="00C31EA9">
        <w:t xml:space="preserve"> with additional funding provided by the </w:t>
      </w:r>
      <w:r w:rsidR="00313A5C" w:rsidRPr="00C31EA9">
        <w:rPr>
          <w:szCs w:val="22"/>
        </w:rPr>
        <w:t xml:space="preserve">Australian Government </w:t>
      </w:r>
      <w:r w:rsidR="00313A5C" w:rsidRPr="00C31EA9">
        <w:t>Department of Health,</w:t>
      </w:r>
      <w:r w:rsidRPr="00C31EA9">
        <w:t xml:space="preserve"> headspace National appointed a new </w:t>
      </w:r>
      <w:r w:rsidR="00A770C3" w:rsidRPr="00C31EA9">
        <w:t>position</w:t>
      </w:r>
      <w:r w:rsidRPr="00C31EA9">
        <w:t xml:space="preserve"> to lead headspace National’s headspace Early Psychosis data collection and reporting activities and to improve the delivery and integration of headspace Early Psychosis services with the primary headspace platform.</w:t>
      </w:r>
    </w:p>
    <w:p w14:paraId="25B05941" w14:textId="77777777" w:rsidR="007205D0" w:rsidRPr="00C31EA9" w:rsidRDefault="007205D0" w:rsidP="00206599">
      <w:pPr>
        <w:pStyle w:val="EYHeading2"/>
      </w:pPr>
      <w:bookmarkStart w:id="226" w:name="_Toc39146800"/>
      <w:bookmarkStart w:id="227" w:name="_Toc39146896"/>
      <w:bookmarkStart w:id="228" w:name="_Toc39146801"/>
      <w:bookmarkStart w:id="229" w:name="_Toc39146897"/>
      <w:bookmarkStart w:id="230" w:name="_Toc88132870"/>
      <w:bookmarkStart w:id="231" w:name="_Ref39158722"/>
      <w:bookmarkStart w:id="232" w:name="_Toc41737439"/>
      <w:bookmarkEnd w:id="226"/>
      <w:bookmarkEnd w:id="227"/>
      <w:bookmarkEnd w:id="228"/>
      <w:bookmarkEnd w:id="229"/>
      <w:r w:rsidRPr="00C31EA9">
        <w:t>Previous evaluations of the EPYS Program</w:t>
      </w:r>
      <w:bookmarkEnd w:id="230"/>
    </w:p>
    <w:p w14:paraId="795CE209" w14:textId="5A6F5413" w:rsidR="007205D0" w:rsidRPr="00C31EA9" w:rsidRDefault="007205D0" w:rsidP="00980D4F">
      <w:pPr>
        <w:pStyle w:val="EYHeading4"/>
      </w:pPr>
      <w:r w:rsidRPr="00C31EA9">
        <w:t>The 2015 internal evaluation</w:t>
      </w:r>
    </w:p>
    <w:p w14:paraId="7B5861C9" w14:textId="77777777" w:rsidR="007205D0" w:rsidRPr="00C31EA9" w:rsidRDefault="007205D0" w:rsidP="001A22BD">
      <w:r w:rsidRPr="00C31EA9">
        <w:t xml:space="preserve">An internal evaluation of the EPYS Program was conducted by headspace National in 2015. The evaluation aimed to explore the implementation of the EPPIC model within the headspace context and develop evidence of its impact on young people with, or at risk of, developing psychosis. The evaluation identified challenges and suggested future strategies relating to the selection of lead agencies, service development, the process of establishment, ongoing performance monitoring, and the cluster configurations. </w:t>
      </w:r>
    </w:p>
    <w:p w14:paraId="08AC593A" w14:textId="77777777" w:rsidR="007205D0" w:rsidRPr="00C31EA9" w:rsidRDefault="007205D0" w:rsidP="00980D4F">
      <w:pPr>
        <w:pStyle w:val="EYHeading4"/>
      </w:pPr>
      <w:r w:rsidRPr="00C31EA9">
        <w:t xml:space="preserve">The 2016 external evaluation </w:t>
      </w:r>
    </w:p>
    <w:p w14:paraId="56E7CDA0" w14:textId="77777777" w:rsidR="007205D0" w:rsidRPr="00C31EA9" w:rsidRDefault="007205D0" w:rsidP="001A22BD">
      <w:r w:rsidRPr="00C31EA9">
        <w:t>EY were commissioned to undertake a mixed methods evaluation of the EPYS Program to assess the implementation of the EPYS Program within the headspace setting and identify lessons from the implementation to date that would support PHNs as youth mental health commissioning bodies moving forward. The evaluation did not consider clinical outcomes, as it was too early to reliably measure clinical outcomes. The evaluation considered the following domains:</w:t>
      </w:r>
    </w:p>
    <w:p w14:paraId="15C85EE0" w14:textId="77777777" w:rsidR="007205D0" w:rsidRPr="006E06F6" w:rsidRDefault="007205D0" w:rsidP="00C33AA8">
      <w:pPr>
        <w:pStyle w:val="EYBullet"/>
      </w:pPr>
      <w:r w:rsidRPr="006E06F6">
        <w:t>Appropriateness of the EPYS Program design</w:t>
      </w:r>
    </w:p>
    <w:p w14:paraId="42EC727E" w14:textId="77777777" w:rsidR="007205D0" w:rsidRPr="006E06F6" w:rsidRDefault="007205D0" w:rsidP="00C33AA8">
      <w:pPr>
        <w:pStyle w:val="EYBullet"/>
      </w:pPr>
      <w:r w:rsidRPr="006E06F6">
        <w:t>Effectiveness of EPYS Program implementation</w:t>
      </w:r>
    </w:p>
    <w:p w14:paraId="03F131AE" w14:textId="77777777" w:rsidR="007205D0" w:rsidRPr="006E06F6" w:rsidRDefault="007205D0" w:rsidP="00C33AA8">
      <w:pPr>
        <w:pStyle w:val="EYBullet"/>
      </w:pPr>
      <w:r w:rsidRPr="006E06F6">
        <w:t>Utilisation of services</w:t>
      </w:r>
    </w:p>
    <w:p w14:paraId="570B94E2" w14:textId="77777777" w:rsidR="007205D0" w:rsidRPr="006E06F6" w:rsidRDefault="007205D0" w:rsidP="00C33AA8">
      <w:pPr>
        <w:pStyle w:val="EYBullet"/>
      </w:pPr>
      <w:r w:rsidRPr="006E06F6">
        <w:t>Costs associated with the service delivery model</w:t>
      </w:r>
    </w:p>
    <w:p w14:paraId="725B968A" w14:textId="77777777" w:rsidR="007205D0" w:rsidRPr="006E06F6" w:rsidRDefault="007205D0" w:rsidP="00C33AA8">
      <w:pPr>
        <w:pStyle w:val="EYBullet"/>
      </w:pPr>
      <w:r w:rsidRPr="006E06F6">
        <w:t>Lessons learnt for PHNs in the commissioning of future services for young people, with or at risk of, severe mental illness.</w:t>
      </w:r>
    </w:p>
    <w:p w14:paraId="3EAB1050" w14:textId="77777777" w:rsidR="007205D0" w:rsidRPr="00C31EA9" w:rsidRDefault="007205D0" w:rsidP="001A22BD">
      <w:r w:rsidRPr="00C31EA9">
        <w:t xml:space="preserve">The evaluation was undertaken in a period of change, when program funding for youth mental health service was being transitioned to PHNs to support regional planning and commissioning of locally appropriate mental health services. It resulted in 17 recommendations aimed at developing a nationally consistent and flexible model, building on the significant progress made by the existing services. </w:t>
      </w:r>
    </w:p>
    <w:p w14:paraId="439DA15B" w14:textId="77777777" w:rsidR="007205D0" w:rsidRPr="00C4306F" w:rsidRDefault="007205D0" w:rsidP="001A22BD">
      <w:pPr>
        <w:rPr>
          <w:sz w:val="24"/>
          <w:szCs w:val="24"/>
          <w:lang w:eastAsia="zh-CN"/>
        </w:rPr>
      </w:pPr>
      <w:r w:rsidRPr="00C31EA9">
        <w:lastRenderedPageBreak/>
        <w:t>Given the timing of the 2016 evaluation relative to EPYS Program maturity (and implication for EPYS Program data), the Evaluation of the Early Psychosis Youth Services Program was commissioned by the Australian Government Department of Health in July 2017 (this Evaluation). This evaluation was initially scheduled to be completed in 2018-2019, however, was extended to 2020-2021 to cover the funding extension to the program and enable additional data to be collected.</w:t>
      </w:r>
    </w:p>
    <w:p w14:paraId="1144072A" w14:textId="77777777" w:rsidR="00641E50" w:rsidRPr="00C31EA9" w:rsidRDefault="00641E50" w:rsidP="00206599">
      <w:pPr>
        <w:pStyle w:val="EYHeading2"/>
      </w:pPr>
      <w:bookmarkStart w:id="233" w:name="_Ref44679331"/>
      <w:bookmarkStart w:id="234" w:name="_Toc88132871"/>
      <w:r w:rsidRPr="00C31EA9">
        <w:t>Policy context and background</w:t>
      </w:r>
      <w:bookmarkEnd w:id="231"/>
      <w:bookmarkEnd w:id="232"/>
      <w:bookmarkEnd w:id="233"/>
      <w:bookmarkEnd w:id="234"/>
      <w:r w:rsidRPr="00C31EA9">
        <w:t xml:space="preserve"> </w:t>
      </w:r>
    </w:p>
    <w:p w14:paraId="79D38755" w14:textId="77777777" w:rsidR="00641E50" w:rsidRPr="00C31EA9" w:rsidRDefault="00CB0098" w:rsidP="001A22BD">
      <w:pPr>
        <w:rPr>
          <w:b/>
          <w:iCs/>
          <w:color w:val="7F7F7F"/>
          <w:sz w:val="36"/>
          <w:szCs w:val="30"/>
        </w:rPr>
      </w:pPr>
      <w:r w:rsidRPr="00C31EA9">
        <w:t>The</w:t>
      </w:r>
      <w:r w:rsidR="00EC43CF" w:rsidRPr="00C31EA9">
        <w:t xml:space="preserve"> EPYS Program </w:t>
      </w:r>
      <w:r w:rsidRPr="00C31EA9">
        <w:t>has been</w:t>
      </w:r>
      <w:r w:rsidR="00EC43CF" w:rsidRPr="00C31EA9">
        <w:t xml:space="preserve"> impacted by several significant policy and funding decisions. There </w:t>
      </w:r>
      <w:r w:rsidR="00F64DF2" w:rsidRPr="00C31EA9">
        <w:t>are</w:t>
      </w:r>
      <w:r w:rsidRPr="00C31EA9">
        <w:t xml:space="preserve"> also </w:t>
      </w:r>
      <w:r w:rsidR="009D73C9" w:rsidRPr="00C31EA9">
        <w:t>several</w:t>
      </w:r>
      <w:r w:rsidRPr="00C31EA9">
        <w:t xml:space="preserve"> reforms underway which may </w:t>
      </w:r>
      <w:r w:rsidR="00EC43CF" w:rsidRPr="00C31EA9">
        <w:t>influence the program going forward.</w:t>
      </w:r>
      <w:r w:rsidR="00641E50" w:rsidRPr="00C31EA9">
        <w:t xml:space="preserve">   </w:t>
      </w:r>
    </w:p>
    <w:p w14:paraId="42FBC71B" w14:textId="77777777" w:rsidR="00340F0D" w:rsidRPr="00C31EA9" w:rsidRDefault="00340F0D" w:rsidP="00206599">
      <w:pPr>
        <w:pStyle w:val="EYHeading3"/>
      </w:pPr>
      <w:bookmarkStart w:id="235" w:name="_Ref39158752"/>
      <w:bookmarkStart w:id="236" w:name="_Toc41737440"/>
      <w:bookmarkStart w:id="237" w:name="_Ref36720752"/>
      <w:r w:rsidRPr="00C31EA9">
        <w:t>History of the policy reform which has influenced the set up and early implementation of the EPYS Program</w:t>
      </w:r>
      <w:bookmarkEnd w:id="235"/>
      <w:bookmarkEnd w:id="236"/>
    </w:p>
    <w:bookmarkEnd w:id="237"/>
    <w:p w14:paraId="50124122" w14:textId="77777777" w:rsidR="00EC43CF" w:rsidRPr="00C31EA9" w:rsidRDefault="00EC43CF" w:rsidP="001A22BD">
      <w:pPr>
        <w:pStyle w:val="EYBodytextwithparaspace"/>
      </w:pPr>
      <w:r w:rsidRPr="00C31EA9">
        <w:t xml:space="preserve">The National Mental Health Commission’s report </w:t>
      </w:r>
      <w:r w:rsidRPr="00C31EA9">
        <w:rPr>
          <w:i/>
        </w:rPr>
        <w:t>Contributing lives, thriving communities: Report of the National Review of Mental Health Programmes and Services</w:t>
      </w:r>
      <w:r w:rsidR="008B1296" w:rsidRPr="00C31EA9">
        <w:rPr>
          <w:i/>
        </w:rPr>
        <w:t xml:space="preserve"> </w:t>
      </w:r>
      <w:r w:rsidR="008B1296" w:rsidRPr="00C31EA9">
        <w:t>(2014)</w:t>
      </w:r>
      <w:r w:rsidRPr="00C31EA9">
        <w:t>,</w:t>
      </w:r>
      <w:r w:rsidR="008B1296" w:rsidRPr="00C4306F">
        <w:rPr>
          <w:rStyle w:val="FootnoteReference"/>
          <w:rFonts w:asciiTheme="minorHAnsi" w:hAnsiTheme="minorHAnsi"/>
          <w:sz w:val="24"/>
          <w:szCs w:val="22"/>
        </w:rPr>
        <w:footnoteReference w:id="43"/>
      </w:r>
      <w:r w:rsidR="008B1296" w:rsidRPr="00C31EA9">
        <w:t xml:space="preserve"> </w:t>
      </w:r>
      <w:r w:rsidRPr="00C31EA9">
        <w:t xml:space="preserve">outlined the need for major reform of the Australian mental health system. </w:t>
      </w:r>
      <w:r w:rsidR="00A07927" w:rsidRPr="00C31EA9">
        <w:t>The</w:t>
      </w:r>
      <w:r w:rsidRPr="00C31EA9">
        <w:t xml:space="preserve"> report recommended a suite of reforms which put an increased emphasis on community-based mental health services and the importance of early intervention programs to support self-care and personal resilience. It also sought to reduce the fragmentation of services, create local ownership and development of services and embed a stepped care approach </w:t>
      </w:r>
      <w:r w:rsidR="00F64DF2" w:rsidRPr="00C31EA9">
        <w:t xml:space="preserve">– </w:t>
      </w:r>
      <w:r w:rsidRPr="00C31EA9">
        <w:t>enabl</w:t>
      </w:r>
      <w:r w:rsidR="00F64DF2" w:rsidRPr="00C31EA9">
        <w:t xml:space="preserve">ing </w:t>
      </w:r>
      <w:r w:rsidRPr="00C31EA9">
        <w:t xml:space="preserve">access to the right care at the right time. </w:t>
      </w:r>
    </w:p>
    <w:p w14:paraId="67598586" w14:textId="77777777" w:rsidR="00EC43CF" w:rsidRPr="00C31EA9" w:rsidRDefault="004626E9" w:rsidP="001A22BD">
      <w:pPr>
        <w:pStyle w:val="EYBodytextwithparaspace"/>
      </w:pPr>
      <w:r w:rsidRPr="00C31EA9">
        <w:t xml:space="preserve">The </w:t>
      </w:r>
      <w:r w:rsidR="007F58C9" w:rsidRPr="00C31EA9">
        <w:t>p</w:t>
      </w:r>
      <w:r w:rsidRPr="00C31EA9">
        <w:t xml:space="preserve">olicy history </w:t>
      </w:r>
      <w:r w:rsidR="007F58C9" w:rsidRPr="00C31EA9">
        <w:t>for</w:t>
      </w:r>
      <w:r w:rsidRPr="00C31EA9">
        <w:t xml:space="preserve"> the EPYS Program is detailed below</w:t>
      </w:r>
      <w:r w:rsidR="00EC43CF" w:rsidRPr="00C31EA9">
        <w:t xml:space="preserve">: </w:t>
      </w:r>
    </w:p>
    <w:p w14:paraId="70644D27" w14:textId="77777777" w:rsidR="00EC43CF" w:rsidRPr="006E06F6" w:rsidRDefault="00EC43CF" w:rsidP="00C33AA8">
      <w:pPr>
        <w:pStyle w:val="EYBullet"/>
      </w:pPr>
      <w:r w:rsidRPr="006E06F6">
        <w:t xml:space="preserve">In the 2010-11 Federal Budget, the Australian Government committed $25.5 million in funding over four years to deliver the EPPIC Model at </w:t>
      </w:r>
      <w:r w:rsidR="00E35034" w:rsidRPr="006E06F6">
        <w:t xml:space="preserve">select </w:t>
      </w:r>
      <w:r w:rsidRPr="006E06F6">
        <w:t xml:space="preserve">locations, in partnership state and territory mental health services. States and territories were anticipated to provide a co-contribution to scale up services. These services were expected to reach 3,500 young people with, or at risk of developing psychosis. </w:t>
      </w:r>
    </w:p>
    <w:p w14:paraId="52F0CB73" w14:textId="77777777" w:rsidR="007F58C9" w:rsidRPr="006E06F6" w:rsidRDefault="00EC43CF" w:rsidP="00C33AA8">
      <w:pPr>
        <w:pStyle w:val="EYBullet"/>
      </w:pPr>
      <w:r w:rsidRPr="006E06F6">
        <w:t xml:space="preserve">On 23 May 2013, it was announced that due to delays in funding negotiations with states and territories, the Australian Government-funded </w:t>
      </w:r>
      <w:r w:rsidR="00FE01F3" w:rsidRPr="006E06F6">
        <w:t>headspace Centre</w:t>
      </w:r>
      <w:r w:rsidRPr="006E06F6">
        <w:t xml:space="preserve"> network would be the delivery platform for the EPPIC model in nine areas. This was to ensure a single national model and consistency of service across Australia. </w:t>
      </w:r>
    </w:p>
    <w:p w14:paraId="7AB9E566" w14:textId="77777777" w:rsidR="00EC43CF" w:rsidRPr="006E06F6" w:rsidRDefault="00EC43CF" w:rsidP="00C33AA8">
      <w:pPr>
        <w:pStyle w:val="EYBullet"/>
      </w:pPr>
      <w:r w:rsidRPr="006E06F6">
        <w:t xml:space="preserve">On 23 June 2013, a funding agreement between the Australian Government and </w:t>
      </w:r>
      <w:r w:rsidR="00C43A90" w:rsidRPr="006E06F6">
        <w:t>headspace</w:t>
      </w:r>
      <w:r w:rsidRPr="006E06F6">
        <w:t xml:space="preserve"> was executed until 30 June 2016 for the delivery of services. Orygen also received funding to support </w:t>
      </w:r>
      <w:r w:rsidR="00C43A90" w:rsidRPr="006E06F6">
        <w:t>headspace</w:t>
      </w:r>
      <w:r w:rsidRPr="006E06F6">
        <w:t xml:space="preserve"> by providing workforce training and support.</w:t>
      </w:r>
      <w:r w:rsidR="007F58C9" w:rsidRPr="006E06F6">
        <w:t xml:space="preserve"> </w:t>
      </w:r>
      <w:r w:rsidRPr="006E06F6">
        <w:t xml:space="preserve">Nine services were to be established over three years, with at least one service in each state and territory, including: Western Sydney and Nepean Blue Mountains in NSW; South Eastern Melbourne in VIC; Brisbane South and Gold Coast in QLD; Adelaide in SA; Perth North in WA; Northern Territory in NT; and the Australian Capital Territory in ACT. </w:t>
      </w:r>
    </w:p>
    <w:p w14:paraId="48A2661A" w14:textId="77777777" w:rsidR="00EC43CF" w:rsidRPr="006E06F6" w:rsidRDefault="00EC43CF" w:rsidP="00C33AA8">
      <w:pPr>
        <w:pStyle w:val="EYBullet"/>
      </w:pPr>
      <w:r w:rsidRPr="006E06F6">
        <w:t xml:space="preserve">On 26 November 2015, the Australian Government announced its response to the National Mental Health Commission’s review into the efficiency and effectiveness of mental health programs and services, which included the following commitments: </w:t>
      </w:r>
    </w:p>
    <w:p w14:paraId="1933CA97" w14:textId="77777777" w:rsidR="00EC43CF" w:rsidRPr="006E06F6" w:rsidRDefault="00EC43CF" w:rsidP="003C246C">
      <w:pPr>
        <w:pStyle w:val="ListBullet2"/>
        <w:ind w:left="641" w:hanging="357"/>
        <w:contextualSpacing w:val="0"/>
      </w:pPr>
      <w:r w:rsidRPr="006E06F6">
        <w:t xml:space="preserve">Ensure that </w:t>
      </w:r>
      <w:r w:rsidR="00C43A90" w:rsidRPr="006E06F6">
        <w:t>headspace</w:t>
      </w:r>
      <w:r w:rsidRPr="006E06F6">
        <w:t xml:space="preserve"> and other youth mental health services are integrated at a regional level with primary care services through PHNs.</w:t>
      </w:r>
    </w:p>
    <w:p w14:paraId="72EFBFD8" w14:textId="77777777" w:rsidR="00EC43CF" w:rsidRPr="006E06F6" w:rsidRDefault="00EC43CF" w:rsidP="00C33AA8">
      <w:pPr>
        <w:pStyle w:val="ListBullet2"/>
      </w:pPr>
      <w:r w:rsidRPr="006E06F6">
        <w:t>Explore opportunities to use available youth mental health funding to provide early intervention for a broader group of young people who present to primary care services with severe mental illness or at risk of such.</w:t>
      </w:r>
    </w:p>
    <w:p w14:paraId="729FBC20" w14:textId="68BC1C68" w:rsidR="00EC43CF" w:rsidRDefault="00EC43CF" w:rsidP="00301547">
      <w:pPr>
        <w:pStyle w:val="EYBullet"/>
      </w:pPr>
      <w:r w:rsidRPr="00C31EA9">
        <w:lastRenderedPageBreak/>
        <w:t xml:space="preserve">In July 2016, the PHN Primary Health Care Flexible Funding Pool was created to provide a consolidated funding source of approximately $1.03 billion over three years from which PHNs could direct primary mental health care services to best meet regional needs. As part of this measure, PHNs assumed responsibility for commissioning the EPYS Program in their region. In line with the policy at the time, PHNs were required to transition out of commissioning </w:t>
      </w:r>
      <w:r w:rsidR="00C43A90" w:rsidRPr="00C31EA9">
        <w:t>headspace</w:t>
      </w:r>
      <w:r w:rsidRPr="00C31EA9">
        <w:t xml:space="preserve"> Early Psychosis services by 30 June 2018.</w:t>
      </w:r>
    </w:p>
    <w:p w14:paraId="7500FECC" w14:textId="27B4183D" w:rsidR="00EC43CF" w:rsidRDefault="00EC43CF" w:rsidP="00301547">
      <w:pPr>
        <w:pStyle w:val="EYBullet"/>
      </w:pPr>
      <w:r w:rsidRPr="006E06F6">
        <w:t>On 15 November 2016, the Australian Government reinstated funding to the EPYS Program, via their PHNs, for three years until 30 June 2019. The Australian Government also committed to a</w:t>
      </w:r>
      <w:r w:rsidR="00FC7565" w:rsidRPr="006E06F6">
        <w:t xml:space="preserve">n </w:t>
      </w:r>
      <w:r w:rsidRPr="006E06F6">
        <w:t>independent evaluation of the EPYS Program.</w:t>
      </w:r>
    </w:p>
    <w:p w14:paraId="423BDCF5" w14:textId="77777777" w:rsidR="00264859" w:rsidRPr="006E06F6" w:rsidRDefault="00641E50" w:rsidP="00301547">
      <w:pPr>
        <w:pStyle w:val="EYBullet"/>
      </w:pPr>
      <w:r w:rsidRPr="006E06F6">
        <w:t xml:space="preserve">In the 2019-20 Federal Budget, the </w:t>
      </w:r>
      <w:r w:rsidR="00313A5C" w:rsidRPr="006E06F6">
        <w:t>Australian G</w:t>
      </w:r>
      <w:r w:rsidRPr="006E06F6">
        <w:t>overnment committed a further $736.6 million for mental health and suicide prevention over the seven years across 25 action measures.</w:t>
      </w:r>
      <w:r w:rsidRPr="002C7041">
        <w:rPr>
          <w:rStyle w:val="FootnoteReference"/>
          <w:rFonts w:asciiTheme="minorHAnsi" w:hAnsiTheme="minorHAnsi"/>
          <w:sz w:val="24"/>
          <w:szCs w:val="22"/>
        </w:rPr>
        <w:footnoteReference w:id="44"/>
      </w:r>
      <w:r w:rsidRPr="006E06F6">
        <w:t xml:space="preserve"> Of this funding, $109.7 million </w:t>
      </w:r>
      <w:r w:rsidR="00313A5C" w:rsidRPr="006E06F6">
        <w:t xml:space="preserve">was provided </w:t>
      </w:r>
      <w:r w:rsidRPr="006E06F6">
        <w:t xml:space="preserve">to extend the EPYS Program for an additional two years from </w:t>
      </w:r>
      <w:r w:rsidR="008D6CF9" w:rsidRPr="006E06F6">
        <w:t xml:space="preserve">2019-20. </w:t>
      </w:r>
      <w:r w:rsidR="004A2927" w:rsidRPr="006E06F6">
        <w:t xml:space="preserve">Whilst this provided some certainty for the EPYS Program into the future, there was considerable uncertainty in the lead up to this funding announcement which impacted service delivery. </w:t>
      </w:r>
    </w:p>
    <w:p w14:paraId="0D987ECB" w14:textId="77777777" w:rsidR="004A2927" w:rsidRPr="00C31EA9" w:rsidRDefault="004A2927" w:rsidP="00206599">
      <w:pPr>
        <w:pStyle w:val="EYHeading3"/>
      </w:pPr>
      <w:bookmarkStart w:id="238" w:name="_Toc39146900"/>
      <w:bookmarkStart w:id="239" w:name="_Toc41737441"/>
      <w:bookmarkStart w:id="240" w:name="_Ref36720761"/>
      <w:bookmarkEnd w:id="238"/>
      <w:r w:rsidRPr="00C31EA9">
        <w:t xml:space="preserve">Other mental health policy and reform </w:t>
      </w:r>
      <w:r w:rsidR="00CB0098" w:rsidRPr="00C31EA9">
        <w:t xml:space="preserve">which may influence the </w:t>
      </w:r>
      <w:r w:rsidRPr="00C31EA9">
        <w:t>EPYS Program</w:t>
      </w:r>
      <w:r w:rsidR="00CB0098" w:rsidRPr="00C31EA9">
        <w:t xml:space="preserve"> in the future</w:t>
      </w:r>
      <w:bookmarkEnd w:id="239"/>
    </w:p>
    <w:p w14:paraId="2E44F8C8" w14:textId="77777777" w:rsidR="004A2927" w:rsidRPr="00C31EA9" w:rsidRDefault="004A2927" w:rsidP="001A22BD">
      <w:pPr>
        <w:pStyle w:val="EYBodytextwithparaspace"/>
      </w:pPr>
      <w:r w:rsidRPr="00C31EA9">
        <w:t xml:space="preserve">There are a </w:t>
      </w:r>
      <w:r w:rsidR="00CB0098" w:rsidRPr="00C31EA9">
        <w:t>several reviews and reforms underway</w:t>
      </w:r>
      <w:r w:rsidR="009843ED" w:rsidRPr="00C31EA9">
        <w:t xml:space="preserve"> within the</w:t>
      </w:r>
      <w:r w:rsidRPr="00C31EA9">
        <w:t xml:space="preserve"> Australian </w:t>
      </w:r>
      <w:r w:rsidR="000F77A1" w:rsidRPr="00C31EA9">
        <w:t xml:space="preserve">mental health system </w:t>
      </w:r>
      <w:r w:rsidRPr="00C31EA9">
        <w:t xml:space="preserve">which </w:t>
      </w:r>
      <w:r w:rsidR="00CB0098" w:rsidRPr="00C31EA9">
        <w:t xml:space="preserve">may </w:t>
      </w:r>
      <w:r w:rsidRPr="00C31EA9">
        <w:t xml:space="preserve">influence the EPYS Program </w:t>
      </w:r>
      <w:r w:rsidR="00EC43CF" w:rsidRPr="00C31EA9">
        <w:t>in the future</w:t>
      </w:r>
      <w:r w:rsidR="00CB0098" w:rsidRPr="00C31EA9">
        <w:t xml:space="preserve"> – this includes the work of the National Mental Health Commission, the Productivity Commission inquiry into mental health and the Royal Commission into Victoria’s mental health system</w:t>
      </w:r>
      <w:r w:rsidRPr="00C31EA9">
        <w:t xml:space="preserve">. </w:t>
      </w:r>
      <w:r w:rsidR="009409A8" w:rsidRPr="00C31EA9">
        <w:t xml:space="preserve">At the time of submitting this report, the </w:t>
      </w:r>
      <w:r w:rsidR="00A770C3" w:rsidRPr="00C31EA9">
        <w:t xml:space="preserve">final </w:t>
      </w:r>
      <w:r w:rsidR="009409A8" w:rsidRPr="00C31EA9">
        <w:t xml:space="preserve">reports for both the Productivity Commission inquiry into mental health and the Royal Commission into Victoria’s mental health system were yet to be finalised and therefore have not been referenced. </w:t>
      </w:r>
    </w:p>
    <w:bookmarkEnd w:id="240"/>
    <w:p w14:paraId="2708CBA0" w14:textId="2001B839" w:rsidR="00641E50" w:rsidRPr="00C31EA9" w:rsidRDefault="00641E50" w:rsidP="00980D4F">
      <w:pPr>
        <w:pStyle w:val="EYHeading4"/>
      </w:pPr>
      <w:r w:rsidRPr="00C31EA9">
        <w:t xml:space="preserve">The National </w:t>
      </w:r>
      <w:r w:rsidRPr="008C238B">
        <w:t>Mental</w:t>
      </w:r>
      <w:r w:rsidRPr="00C31EA9">
        <w:t xml:space="preserve"> Health Commission</w:t>
      </w:r>
    </w:p>
    <w:p w14:paraId="17789118" w14:textId="77777777" w:rsidR="00641E50" w:rsidRPr="00C31EA9" w:rsidRDefault="00641E50" w:rsidP="001A22BD">
      <w:r w:rsidRPr="00C31EA9">
        <w:t xml:space="preserve">In the 2019-20 Federal Budget, the National Mental Health Commission (‘the Commission’) received $12.4 million over four years to increase the Commission’s capacity to provide advice and leadership on mental health reform under its expanded role under the </w:t>
      </w:r>
      <w:r w:rsidRPr="00C31EA9">
        <w:rPr>
          <w:i/>
        </w:rPr>
        <w:t>Fifth National Mental Health and Suicide Prevention Plan</w:t>
      </w:r>
      <w:r w:rsidRPr="00C31EA9">
        <w:t>.</w:t>
      </w:r>
      <w:r w:rsidR="00F64DF2" w:rsidRPr="00C31EA9">
        <w:t xml:space="preserve"> </w:t>
      </w:r>
      <w:r w:rsidRPr="00C31EA9">
        <w:t>The Commission provides independent reports and advice to the community and government on what is working and what is not working in mental health and suicide prevention in Australia.</w:t>
      </w:r>
    </w:p>
    <w:p w14:paraId="076302A4" w14:textId="77777777" w:rsidR="00641E50" w:rsidRPr="00C31EA9" w:rsidRDefault="00641E50" w:rsidP="001A22BD">
      <w:r w:rsidRPr="00C31EA9">
        <w:t>The Commission launched the </w:t>
      </w:r>
      <w:r w:rsidRPr="00C31EA9">
        <w:rPr>
          <w:i/>
        </w:rPr>
        <w:t>Connections</w:t>
      </w:r>
      <w:r w:rsidRPr="00C31EA9">
        <w:t> project on 1 July 2019</w:t>
      </w:r>
      <w:r w:rsidR="00F64DF2" w:rsidRPr="00C31EA9">
        <w:t>,</w:t>
      </w:r>
      <w:r w:rsidRPr="00C31EA9">
        <w:t xml:space="preserve"> as a national conversation about the future of mental health and suicide prevention in Australia. Feedback from this process will be utilised to develop:</w:t>
      </w:r>
      <w:r w:rsidRPr="00C31EA9">
        <w:rPr>
          <w:i/>
        </w:rPr>
        <w:t xml:space="preserve"> </w:t>
      </w:r>
    </w:p>
    <w:p w14:paraId="121EF976" w14:textId="2D697FC9" w:rsidR="005F22D4" w:rsidRPr="006E06F6" w:rsidRDefault="00641E50" w:rsidP="009E1CA3">
      <w:pPr>
        <w:pStyle w:val="EYBullet"/>
      </w:pPr>
      <w:r w:rsidRPr="006E06F6">
        <w:t>Vision 2030 for Mental Health and Suicide Prevention: A blueprint for mental health in Australia which outlines the goals and objectives for mental health and the systems or services which may meet these.</w:t>
      </w:r>
    </w:p>
    <w:p w14:paraId="617A3D5A" w14:textId="77777777" w:rsidR="00EC43CF" w:rsidRPr="006E06F6" w:rsidRDefault="00EC43CF" w:rsidP="009E1CA3">
      <w:pPr>
        <w:pStyle w:val="EYBullet"/>
      </w:pPr>
      <w:r w:rsidRPr="006E06F6">
        <w:t>A Roadmap (planned for 2020) to identify the long-term strategies in investment, coordination, development and performance measurement required to achieve the Vision for 2030 and meet goals and objectives for mental health.</w:t>
      </w:r>
      <w:r w:rsidR="00340F0D" w:rsidRPr="006E06F6">
        <w:t xml:space="preserve"> </w:t>
      </w:r>
    </w:p>
    <w:p w14:paraId="2990A334" w14:textId="77777777" w:rsidR="00340F0D" w:rsidRPr="006E06F6" w:rsidRDefault="00340F0D" w:rsidP="006E06F6">
      <w:r w:rsidRPr="006E06F6">
        <w:t>The work of the Commission will likely provide a system</w:t>
      </w:r>
      <w:r w:rsidR="00F64DF2" w:rsidRPr="006E06F6">
        <w:t>-wide</w:t>
      </w:r>
      <w:r w:rsidRPr="006E06F6">
        <w:t xml:space="preserve"> view of the future of the Australian mental health system and where programs and services, like the EPYS Program</w:t>
      </w:r>
      <w:r w:rsidR="00F64DF2" w:rsidRPr="006E06F6">
        <w:t>,</w:t>
      </w:r>
      <w:r w:rsidRPr="006E06F6">
        <w:t xml:space="preserve"> have a role to play.</w:t>
      </w:r>
    </w:p>
    <w:p w14:paraId="2CD1BEE2" w14:textId="77777777" w:rsidR="00641E50" w:rsidRPr="00C31EA9" w:rsidRDefault="00641E50" w:rsidP="00980D4F">
      <w:pPr>
        <w:pStyle w:val="EYHeading4"/>
      </w:pPr>
      <w:r w:rsidRPr="00C31EA9">
        <w:t xml:space="preserve">The Productivity </w:t>
      </w:r>
      <w:r w:rsidRPr="008C238B">
        <w:t>Commission</w:t>
      </w:r>
      <w:r w:rsidRPr="00C31EA9">
        <w:t xml:space="preserve"> inquiry into mental health</w:t>
      </w:r>
    </w:p>
    <w:p w14:paraId="0594B866" w14:textId="77777777" w:rsidR="00641E50" w:rsidRPr="006E06F6" w:rsidRDefault="00641E50" w:rsidP="006E06F6">
      <w:r w:rsidRPr="006E06F6">
        <w:t xml:space="preserve">The Productivity Commission </w:t>
      </w:r>
      <w:r w:rsidR="00F64DF2" w:rsidRPr="006E06F6">
        <w:t xml:space="preserve">released their </w:t>
      </w:r>
      <w:r w:rsidRPr="006E06F6">
        <w:t>draft report on their inquiry into mental health</w:t>
      </w:r>
      <w:r w:rsidR="00F64DF2" w:rsidRPr="006E06F6">
        <w:t xml:space="preserve"> </w:t>
      </w:r>
      <w:r w:rsidRPr="006E06F6">
        <w:t>in October 2019</w:t>
      </w:r>
      <w:r w:rsidR="00F64DF2" w:rsidRPr="006E06F6">
        <w:t xml:space="preserve">. They </w:t>
      </w:r>
      <w:r w:rsidRPr="006E06F6">
        <w:t xml:space="preserve">assessed how people at risk of mental illness can be enabled to reach their </w:t>
      </w:r>
      <w:r w:rsidRPr="006E06F6">
        <w:lastRenderedPageBreak/>
        <w:t>potential in life</w:t>
      </w:r>
      <w:r w:rsidR="00F64DF2" w:rsidRPr="006E06F6">
        <w:t>,</w:t>
      </w:r>
      <w:r w:rsidRPr="006E06F6">
        <w:t xml:space="preserve"> while enhancing the wellbeing of the wider community through more rewarding relationships.</w:t>
      </w:r>
      <w:r w:rsidRPr="002D5BEB">
        <w:rPr>
          <w:rStyle w:val="FootnoteReference"/>
          <w:rFonts w:asciiTheme="minorHAnsi" w:hAnsiTheme="minorHAnsi"/>
          <w:sz w:val="24"/>
          <w:szCs w:val="22"/>
        </w:rPr>
        <w:footnoteReference w:id="45"/>
      </w:r>
    </w:p>
    <w:p w14:paraId="3572E1CB" w14:textId="77777777" w:rsidR="00641E50" w:rsidRPr="006E06F6" w:rsidRDefault="00641E50" w:rsidP="006E06F6">
      <w:r w:rsidRPr="006E06F6">
        <w:t>The initial recommendations included: prevention and early intervention for mental illness and suicide attempts; decreasing the critical gaps in healthcare services; investment in services beyond health; an increased focus on enabling early treatment of work-related mental illness</w:t>
      </w:r>
      <w:r w:rsidR="00F64DF2" w:rsidRPr="006E06F6">
        <w:t>;</w:t>
      </w:r>
      <w:r w:rsidRPr="006E06F6">
        <w:t xml:space="preserve"> and fundamental reform to care coordination, funding arrangements and governance arrangements to inject accountability and clarify responsibilities. </w:t>
      </w:r>
    </w:p>
    <w:p w14:paraId="134D0031" w14:textId="3CF45172" w:rsidR="00C35B00" w:rsidRPr="006E06F6" w:rsidRDefault="00641E50" w:rsidP="006E06F6">
      <w:r w:rsidRPr="006E06F6">
        <w:t xml:space="preserve">One </w:t>
      </w:r>
      <w:r w:rsidR="00EC43CF" w:rsidRPr="006E06F6">
        <w:t>significant</w:t>
      </w:r>
      <w:r w:rsidR="00D44B2D" w:rsidRPr="006E06F6">
        <w:t xml:space="preserve"> </w:t>
      </w:r>
      <w:r w:rsidRPr="006E06F6">
        <w:t>recommendation</w:t>
      </w:r>
      <w:r w:rsidR="00D44B2D" w:rsidRPr="006E06F6">
        <w:t xml:space="preserve"> </w:t>
      </w:r>
      <w:r w:rsidR="00EC43CF" w:rsidRPr="006E06F6">
        <w:t>specific</w:t>
      </w:r>
      <w:r w:rsidRPr="006E06F6">
        <w:t xml:space="preserve"> to the EPYS </w:t>
      </w:r>
      <w:r w:rsidR="00EC43CF" w:rsidRPr="006E06F6">
        <w:t>P</w:t>
      </w:r>
      <w:r w:rsidRPr="006E06F6">
        <w:t xml:space="preserve">rogram was for the Australian Government Department of Health to cease directing PHNs to fund </w:t>
      </w:r>
      <w:r w:rsidR="00FE01F3" w:rsidRPr="006E06F6">
        <w:t>headspace Centre</w:t>
      </w:r>
      <w:r w:rsidRPr="006E06F6">
        <w:t xml:space="preserve">s, including </w:t>
      </w:r>
      <w:r w:rsidR="00C43A90" w:rsidRPr="006E06F6">
        <w:t>headspace</w:t>
      </w:r>
      <w:r w:rsidRPr="006E06F6">
        <w:t xml:space="preserve"> Early Psychosis</w:t>
      </w:r>
      <w:r w:rsidR="0088263D" w:rsidRPr="006E06F6">
        <w:t xml:space="preserve"> (</w:t>
      </w:r>
      <w:r w:rsidR="00C35B00" w:rsidRPr="006E06F6">
        <w:t>Recommendation 24.2</w:t>
      </w:r>
      <w:r w:rsidR="0088263D" w:rsidRPr="006E06F6">
        <w:t>).</w:t>
      </w:r>
      <w:r w:rsidR="004A2927" w:rsidRPr="006E06F6">
        <w:t xml:space="preserve"> </w:t>
      </w:r>
      <w:r w:rsidRPr="006E06F6">
        <w:t>Furthermore, it was recommended that in the medium term there should be no requirement for PHNs to have to fund particular service</w:t>
      </w:r>
      <w:r w:rsidR="003C7033" w:rsidRPr="006E06F6">
        <w:t xml:space="preserve">s or </w:t>
      </w:r>
      <w:r w:rsidR="00EC43CF" w:rsidRPr="006E06F6">
        <w:t>providers.</w:t>
      </w:r>
      <w:r w:rsidR="004A2927" w:rsidRPr="006E06F6">
        <w:t xml:space="preserve"> Should this recommendation be considered, this could have considerable implications for the future of the EPYS Program</w:t>
      </w:r>
      <w:r w:rsidR="003C7033" w:rsidRPr="006E06F6">
        <w:t>,</w:t>
      </w:r>
      <w:r w:rsidR="004A2927" w:rsidRPr="006E06F6">
        <w:t xml:space="preserve"> as PHNs w</w:t>
      </w:r>
      <w:r w:rsidR="003C7033" w:rsidRPr="006E06F6">
        <w:t>ould</w:t>
      </w:r>
      <w:r w:rsidR="004A2927" w:rsidRPr="006E06F6">
        <w:t xml:space="preserve"> be </w:t>
      </w:r>
      <w:r w:rsidR="003C7033" w:rsidRPr="006E06F6">
        <w:t>able to</w:t>
      </w:r>
      <w:r w:rsidR="004A2927" w:rsidRPr="006E06F6">
        <w:t xml:space="preserve"> </w:t>
      </w:r>
      <w:r w:rsidR="003C7033" w:rsidRPr="006E06F6">
        <w:t xml:space="preserve">continue to fund headspace and headspace Early </w:t>
      </w:r>
      <w:r w:rsidR="00C31EA9" w:rsidRPr="006E06F6">
        <w:t>Psychosis or</w:t>
      </w:r>
      <w:r w:rsidR="003C7033" w:rsidRPr="006E06F6">
        <w:t xml:space="preserve"> redirect EPYS Program funding to better meet the needs of their local areas as they see fit</w:t>
      </w:r>
      <w:r w:rsidR="004A2927" w:rsidRPr="006E06F6">
        <w:t>.</w:t>
      </w:r>
      <w:r w:rsidR="003C7033" w:rsidRPr="006E06F6">
        <w:t xml:space="preserve"> </w:t>
      </w:r>
      <w:r w:rsidR="00C35B00" w:rsidRPr="006E06F6">
        <w:t xml:space="preserve">The </w:t>
      </w:r>
      <w:r w:rsidR="004B030E" w:rsidRPr="006E06F6">
        <w:t xml:space="preserve">Productivity Commission’s inquiry </w:t>
      </w:r>
      <w:r w:rsidR="00C35B00" w:rsidRPr="006E06F6">
        <w:t>final report</w:t>
      </w:r>
      <w:r w:rsidR="000F77A1" w:rsidRPr="006E06F6">
        <w:t xml:space="preserve"> was</w:t>
      </w:r>
      <w:r w:rsidR="00C35B00" w:rsidRPr="006E06F6">
        <w:t xml:space="preserve"> </w:t>
      </w:r>
      <w:r w:rsidR="004B030E" w:rsidRPr="006E06F6">
        <w:t>handed to the Australian Government on 30 June 2020</w:t>
      </w:r>
      <w:r w:rsidR="00C35B00" w:rsidRPr="006E06F6">
        <w:t xml:space="preserve">. </w:t>
      </w:r>
    </w:p>
    <w:p w14:paraId="0C0D0A4E" w14:textId="77777777" w:rsidR="00641E50" w:rsidRPr="00C31EA9" w:rsidRDefault="00641E50" w:rsidP="00980D4F">
      <w:pPr>
        <w:pStyle w:val="EYHeading4"/>
      </w:pPr>
      <w:r w:rsidRPr="00C31EA9">
        <w:t xml:space="preserve">Royal Commission into </w:t>
      </w:r>
      <w:r w:rsidRPr="008C238B">
        <w:t>Victoria’s</w:t>
      </w:r>
      <w:r w:rsidRPr="00C31EA9">
        <w:t xml:space="preserve"> mental health system</w:t>
      </w:r>
    </w:p>
    <w:p w14:paraId="6B511625" w14:textId="77777777" w:rsidR="002F4F28" w:rsidRPr="006E06F6" w:rsidRDefault="00EC43CF" w:rsidP="006E06F6">
      <w:r w:rsidRPr="006E06F6">
        <w:t xml:space="preserve">The Royal Commission into Victoria’s mental health system was established following an acknowledgement that the state’s mental health services had reached crisis point. In calling for the Royal Commission, the current Victorian Government signalled that psychological distress and mental illness should be given due recognition as fundamental health and social concerns. The Victorian Government has made a commitment to implementing </w:t>
      </w:r>
      <w:r w:rsidR="002F4F28" w:rsidRPr="006E06F6">
        <w:t>all</w:t>
      </w:r>
      <w:r w:rsidRPr="006E06F6">
        <w:t xml:space="preserve"> the Commission’s recommendations. An interim report was published in November 2019. </w:t>
      </w:r>
    </w:p>
    <w:p w14:paraId="20CB720B" w14:textId="77777777" w:rsidR="00EC43CF" w:rsidRPr="006E06F6" w:rsidRDefault="007F3F77" w:rsidP="006E06F6">
      <w:r w:rsidRPr="006E06F6">
        <w:t xml:space="preserve">The report has </w:t>
      </w:r>
      <w:r w:rsidR="002F4F28" w:rsidRPr="006E06F6">
        <w:t>several</w:t>
      </w:r>
      <w:r w:rsidRPr="006E06F6">
        <w:t xml:space="preserve"> foci of reform which align which encourages aspects of service delivery that are present within </w:t>
      </w:r>
      <w:r w:rsidR="001B7E3A" w:rsidRPr="006E06F6">
        <w:t>headspace Early Psychosis services, i.e. involvement of those with lived experience</w:t>
      </w:r>
      <w:r w:rsidRPr="006E06F6">
        <w:t xml:space="preserve">. </w:t>
      </w:r>
    </w:p>
    <w:p w14:paraId="37E2D95A" w14:textId="77777777" w:rsidR="00340F0D" w:rsidRPr="006E06F6" w:rsidRDefault="00EC43CF" w:rsidP="006E06F6">
      <w:r w:rsidRPr="006E06F6">
        <w:t>The interim report put forward nine recommendations that focused on preparing the way for a new approach to mental health treatment, care and support in Victoria</w:t>
      </w:r>
      <w:r w:rsidR="00F64DF2" w:rsidRPr="006E06F6">
        <w:t xml:space="preserve">. </w:t>
      </w:r>
      <w:r w:rsidR="00340F0D" w:rsidRPr="006E06F6">
        <w:t>The report also outlined some of the building blocks that will promote and support the large-scale change that is to come, which may have implications for the delivery of services like the EPYS Program. The findings and recommendations will need to be considered once a final report is provided.</w:t>
      </w:r>
    </w:p>
    <w:p w14:paraId="14B924DE" w14:textId="77777777" w:rsidR="001A3319" w:rsidRPr="00C31EA9" w:rsidRDefault="001A3319" w:rsidP="00980D4F">
      <w:pPr>
        <w:pStyle w:val="EYHeading4"/>
      </w:pPr>
      <w:r w:rsidRPr="00C31EA9">
        <w:t xml:space="preserve">National Medical </w:t>
      </w:r>
      <w:r w:rsidRPr="008C238B">
        <w:t>Workforce</w:t>
      </w:r>
      <w:r w:rsidRPr="00C31EA9">
        <w:t xml:space="preserve"> Strategy</w:t>
      </w:r>
    </w:p>
    <w:p w14:paraId="1DC823F4" w14:textId="77777777" w:rsidR="001A3319" w:rsidRPr="006E06F6" w:rsidRDefault="001A3319" w:rsidP="006E06F6">
      <w:r w:rsidRPr="006E06F6">
        <w:t>The Australian Government Department of Health, in collaboration with state and territory governments and key stakeholders</w:t>
      </w:r>
      <w:r w:rsidR="00A07927" w:rsidRPr="006E06F6">
        <w:t>,</w:t>
      </w:r>
      <w:r w:rsidRPr="006E06F6">
        <w:t xml:space="preserve"> has commenced the development of the National Medical Workforce Strategy</w:t>
      </w:r>
      <w:r w:rsidR="00324759" w:rsidRPr="006E06F6">
        <w:t>.</w:t>
      </w:r>
      <w:r w:rsidRPr="007A5CEA">
        <w:rPr>
          <w:rStyle w:val="FootnoteReference"/>
          <w:rFonts w:asciiTheme="minorHAnsi" w:hAnsiTheme="minorHAnsi"/>
          <w:sz w:val="24"/>
          <w:szCs w:val="22"/>
        </w:rPr>
        <w:footnoteReference w:id="46"/>
      </w:r>
    </w:p>
    <w:p w14:paraId="2218102C" w14:textId="77777777" w:rsidR="001A3319" w:rsidRPr="006E06F6" w:rsidRDefault="001A3319" w:rsidP="006E06F6">
      <w:r w:rsidRPr="006E06F6">
        <w:t>The National Medical Workforce Strategy will be a collaborative vision for how the investment of individuals, doctors and organisations are best coordinated for Australia’s health system. It is being developed in response to the recognised lack of national planning and coordination, which creates risks, waste and suboptimal outcomes. The strategy recognises the need to keep up with increasing consumer demand for particular medical specialities, such as</w:t>
      </w:r>
      <w:r w:rsidR="00A07927" w:rsidRPr="006E06F6">
        <w:t xml:space="preserve"> p</w:t>
      </w:r>
      <w:r w:rsidRPr="006E06F6">
        <w:t>sychiatry. The strategy emphasises the need for better integration of medical workforce planning, including with the National Mental Health Workforce Strategy.</w:t>
      </w:r>
    </w:p>
    <w:p w14:paraId="10313B3C" w14:textId="77777777" w:rsidR="001A3319" w:rsidRPr="006E06F6" w:rsidRDefault="001A3319" w:rsidP="006E06F6">
      <w:r w:rsidRPr="006E06F6">
        <w:lastRenderedPageBreak/>
        <w:t>Whilst it is not yet obvious what the impact of this strategy will be</w:t>
      </w:r>
      <w:r w:rsidR="00A07927" w:rsidRPr="006E06F6">
        <w:t xml:space="preserve"> for</w:t>
      </w:r>
      <w:r w:rsidRPr="006E06F6">
        <w:t xml:space="preserve"> the EPYS Program, it will likely support coordinated delivery of mental health services to a broader population, improving </w:t>
      </w:r>
      <w:r w:rsidR="00A07927" w:rsidRPr="006E06F6">
        <w:t xml:space="preserve">the </w:t>
      </w:r>
      <w:r w:rsidRPr="006E06F6">
        <w:t>equity of access to care.</w:t>
      </w:r>
    </w:p>
    <w:p w14:paraId="4BBA18B4" w14:textId="77777777" w:rsidR="001A3319" w:rsidRPr="00C31EA9" w:rsidRDefault="001A3319" w:rsidP="00980D4F">
      <w:pPr>
        <w:pStyle w:val="EYHeading4"/>
      </w:pPr>
      <w:r w:rsidRPr="00C31EA9">
        <w:t xml:space="preserve">Australian Youth </w:t>
      </w:r>
      <w:r w:rsidRPr="008C238B">
        <w:t>Development</w:t>
      </w:r>
      <w:r w:rsidRPr="00C31EA9">
        <w:t xml:space="preserve"> </w:t>
      </w:r>
      <w:r w:rsidRPr="008C238B">
        <w:t>Index</w:t>
      </w:r>
      <w:r w:rsidRPr="00C31EA9">
        <w:t xml:space="preserve"> 2020</w:t>
      </w:r>
    </w:p>
    <w:p w14:paraId="3D529C2A" w14:textId="77777777" w:rsidR="00324759" w:rsidRPr="006E06F6" w:rsidRDefault="001A3319" w:rsidP="006E06F6">
      <w:r w:rsidRPr="006E06F6">
        <w:t>The Australian Government will commission the delivery of the 2020 Australian Youth Development Index</w:t>
      </w:r>
      <w:r w:rsidR="00A07927" w:rsidRPr="006E06F6">
        <w:t xml:space="preserve"> </w:t>
      </w:r>
      <w:r w:rsidRPr="006E06F6">
        <w:t>—</w:t>
      </w:r>
      <w:r w:rsidR="00A07927" w:rsidRPr="006E06F6">
        <w:t xml:space="preserve"> </w:t>
      </w:r>
      <w:r w:rsidRPr="006E06F6">
        <w:t>a one-stop shop for information related to the most significant issues</w:t>
      </w:r>
      <w:r w:rsidR="00871338" w:rsidRPr="006E06F6">
        <w:t xml:space="preserve"> which</w:t>
      </w:r>
      <w:r w:rsidRPr="006E06F6">
        <w:t xml:space="preserve"> young Australians face. </w:t>
      </w:r>
    </w:p>
    <w:p w14:paraId="253DCAE1" w14:textId="77777777" w:rsidR="001A3319" w:rsidRPr="006E06F6" w:rsidRDefault="001A3319" w:rsidP="006E06F6">
      <w:r w:rsidRPr="006E06F6">
        <w:t xml:space="preserve">In July 2019, the Australian Government </w:t>
      </w:r>
      <w:r w:rsidR="00324759" w:rsidRPr="006E06F6">
        <w:t>established the</w:t>
      </w:r>
      <w:r w:rsidRPr="006E06F6">
        <w:t xml:space="preserve"> Youth Taskforce to develop a joint whole-of-government approach towards ensuring young Australians are heard</w:t>
      </w:r>
      <w:r w:rsidR="00871338" w:rsidRPr="006E06F6">
        <w:t>.</w:t>
      </w:r>
      <w:r w:rsidR="00324759" w:rsidRPr="00767305">
        <w:rPr>
          <w:vertAlign w:val="superscript"/>
        </w:rPr>
        <w:footnoteReference w:id="47"/>
      </w:r>
      <w:r w:rsidRPr="00767305">
        <w:rPr>
          <w:vertAlign w:val="superscript"/>
        </w:rPr>
        <w:t xml:space="preserve"> </w:t>
      </w:r>
      <w:r w:rsidRPr="006E06F6">
        <w:t>The Youth Taskforce was set up to improve the coordination of programs impacting young people, to identify gaps and challenges faced by young people through existing policies and programs and to improve engagement and consultation. The Australian Youth Development Index 2020 will consolidate information relevant to young Australians in health, education and employment.</w:t>
      </w:r>
    </w:p>
    <w:p w14:paraId="4E9CE87D" w14:textId="77777777" w:rsidR="00324759" w:rsidRPr="006E06F6" w:rsidRDefault="00324759" w:rsidP="006E06F6">
      <w:r w:rsidRPr="006E06F6">
        <w:t>The Youth Development Index provides researchers, policymakers, young people and civil society with a resource to compare jurisdictions on their relative levels of youth development</w:t>
      </w:r>
      <w:r w:rsidR="00871338" w:rsidRPr="006E06F6">
        <w:t>,</w:t>
      </w:r>
      <w:r w:rsidRPr="006E06F6">
        <w:t xml:space="preserve"> to see where youth are doing well and where improvement is needed.</w:t>
      </w:r>
      <w:r w:rsidRPr="00767305">
        <w:rPr>
          <w:vertAlign w:val="superscript"/>
        </w:rPr>
        <w:footnoteReference w:id="48"/>
      </w:r>
      <w:r w:rsidRPr="00767305">
        <w:rPr>
          <w:vertAlign w:val="superscript"/>
        </w:rPr>
        <w:t xml:space="preserve"> </w:t>
      </w:r>
    </w:p>
    <w:p w14:paraId="748FD993" w14:textId="77777777" w:rsidR="00641E50" w:rsidRPr="00C31EA9" w:rsidRDefault="00641E50" w:rsidP="00206599">
      <w:pPr>
        <w:pStyle w:val="EYHeading1"/>
      </w:pPr>
      <w:bookmarkStart w:id="241" w:name="_Toc39146803"/>
      <w:bookmarkStart w:id="242" w:name="_Toc39146902"/>
      <w:bookmarkStart w:id="243" w:name="_Toc39146804"/>
      <w:bookmarkStart w:id="244" w:name="_Toc39146903"/>
      <w:bookmarkStart w:id="245" w:name="_Toc39146805"/>
      <w:bookmarkStart w:id="246" w:name="_Toc39146904"/>
      <w:bookmarkStart w:id="247" w:name="_Toc39146806"/>
      <w:bookmarkStart w:id="248" w:name="_Toc39146905"/>
      <w:bookmarkStart w:id="249" w:name="_Toc39146807"/>
      <w:bookmarkStart w:id="250" w:name="_Toc39146906"/>
      <w:bookmarkStart w:id="251" w:name="_Toc39146808"/>
      <w:bookmarkStart w:id="252" w:name="_Toc39146907"/>
      <w:bookmarkStart w:id="253" w:name="_Toc39146809"/>
      <w:bookmarkStart w:id="254" w:name="_Toc39146908"/>
      <w:bookmarkStart w:id="255" w:name="_Toc39146810"/>
      <w:bookmarkStart w:id="256" w:name="_Toc39146909"/>
      <w:bookmarkStart w:id="257" w:name="_Toc39146811"/>
      <w:bookmarkStart w:id="258" w:name="_Toc39146910"/>
      <w:bookmarkStart w:id="259" w:name="_Toc39146812"/>
      <w:bookmarkStart w:id="260" w:name="_Toc39146911"/>
      <w:bookmarkStart w:id="261" w:name="_Toc39146813"/>
      <w:bookmarkStart w:id="262" w:name="_Toc39146912"/>
      <w:bookmarkStart w:id="263" w:name="_Toc44592342"/>
      <w:bookmarkStart w:id="264" w:name="_Toc44922148"/>
      <w:bookmarkStart w:id="265" w:name="_Toc45185269"/>
      <w:bookmarkStart w:id="266" w:name="_Toc45186052"/>
      <w:bookmarkStart w:id="267" w:name="_Toc46225284"/>
      <w:bookmarkStart w:id="268" w:name="_Toc44592343"/>
      <w:bookmarkStart w:id="269" w:name="_Toc44922149"/>
      <w:bookmarkStart w:id="270" w:name="_Toc45185270"/>
      <w:bookmarkStart w:id="271" w:name="_Toc45186053"/>
      <w:bookmarkStart w:id="272" w:name="_Toc46225285"/>
      <w:bookmarkStart w:id="273" w:name="_Toc44592344"/>
      <w:bookmarkStart w:id="274" w:name="_Toc44922150"/>
      <w:bookmarkStart w:id="275" w:name="_Toc45185271"/>
      <w:bookmarkStart w:id="276" w:name="_Toc45186054"/>
      <w:bookmarkStart w:id="277" w:name="_Toc46225286"/>
      <w:bookmarkStart w:id="278" w:name="_Toc44592345"/>
      <w:bookmarkStart w:id="279" w:name="_Toc44922151"/>
      <w:bookmarkStart w:id="280" w:name="_Toc45185272"/>
      <w:bookmarkStart w:id="281" w:name="_Toc45186055"/>
      <w:bookmarkStart w:id="282" w:name="_Toc46225287"/>
      <w:bookmarkStart w:id="283" w:name="_Toc44592346"/>
      <w:bookmarkStart w:id="284" w:name="_Toc44922152"/>
      <w:bookmarkStart w:id="285" w:name="_Toc45185273"/>
      <w:bookmarkStart w:id="286" w:name="_Toc45186056"/>
      <w:bookmarkStart w:id="287" w:name="_Toc46225288"/>
      <w:bookmarkStart w:id="288" w:name="_Toc44592347"/>
      <w:bookmarkStart w:id="289" w:name="_Toc44922153"/>
      <w:bookmarkStart w:id="290" w:name="_Toc45185274"/>
      <w:bookmarkStart w:id="291" w:name="_Toc45186057"/>
      <w:bookmarkStart w:id="292" w:name="_Toc46225289"/>
      <w:bookmarkStart w:id="293" w:name="_Toc44592348"/>
      <w:bookmarkStart w:id="294" w:name="_Toc44922154"/>
      <w:bookmarkStart w:id="295" w:name="_Toc45185275"/>
      <w:bookmarkStart w:id="296" w:name="_Toc45186058"/>
      <w:bookmarkStart w:id="297" w:name="_Toc46225290"/>
      <w:bookmarkStart w:id="298" w:name="_Toc44592349"/>
      <w:bookmarkStart w:id="299" w:name="_Toc44922155"/>
      <w:bookmarkStart w:id="300" w:name="_Toc45185276"/>
      <w:bookmarkStart w:id="301" w:name="_Toc45186059"/>
      <w:bookmarkStart w:id="302" w:name="_Toc46225291"/>
      <w:bookmarkStart w:id="303" w:name="_Toc44592350"/>
      <w:bookmarkStart w:id="304" w:name="_Toc44922156"/>
      <w:bookmarkStart w:id="305" w:name="_Toc45185277"/>
      <w:bookmarkStart w:id="306" w:name="_Toc45186060"/>
      <w:bookmarkStart w:id="307" w:name="_Toc46225292"/>
      <w:bookmarkStart w:id="308" w:name="_Toc44592351"/>
      <w:bookmarkStart w:id="309" w:name="_Toc44922157"/>
      <w:bookmarkStart w:id="310" w:name="_Toc45185278"/>
      <w:bookmarkStart w:id="311" w:name="_Toc45186061"/>
      <w:bookmarkStart w:id="312" w:name="_Toc46225293"/>
      <w:bookmarkStart w:id="313" w:name="_Toc44592352"/>
      <w:bookmarkStart w:id="314" w:name="_Toc44922158"/>
      <w:bookmarkStart w:id="315" w:name="_Toc45185279"/>
      <w:bookmarkStart w:id="316" w:name="_Toc45186062"/>
      <w:bookmarkStart w:id="317" w:name="_Toc46225294"/>
      <w:bookmarkStart w:id="318" w:name="_Toc44591796"/>
      <w:bookmarkStart w:id="319" w:name="_Toc44592353"/>
      <w:bookmarkStart w:id="320" w:name="_Toc44922159"/>
      <w:bookmarkStart w:id="321" w:name="_Toc45185280"/>
      <w:bookmarkStart w:id="322" w:name="_Toc45186063"/>
      <w:bookmarkStart w:id="323" w:name="_Toc46225295"/>
      <w:bookmarkStart w:id="324" w:name="_Toc41737443"/>
      <w:bookmarkStart w:id="325" w:name="_Toc88132872"/>
      <w:bookmarkStart w:id="326" w:name="_Toc525806967"/>
      <w:bookmarkStart w:id="327" w:name="_Toc530468897"/>
      <w:bookmarkEnd w:id="163"/>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C31EA9">
        <w:lastRenderedPageBreak/>
        <w:t>Evaluation process</w:t>
      </w:r>
      <w:bookmarkEnd w:id="324"/>
      <w:bookmarkEnd w:id="325"/>
    </w:p>
    <w:p w14:paraId="4D9AD842" w14:textId="77777777" w:rsidR="00641E50" w:rsidRPr="00C31EA9" w:rsidRDefault="00641E50" w:rsidP="00206599">
      <w:pPr>
        <w:pStyle w:val="EYHeading2"/>
      </w:pPr>
      <w:bookmarkStart w:id="328" w:name="_Toc41737444"/>
      <w:bookmarkStart w:id="329" w:name="_Toc88132873"/>
      <w:r w:rsidRPr="00C31EA9">
        <w:t>Purpose and objectives of the Evaluation</w:t>
      </w:r>
      <w:bookmarkEnd w:id="328"/>
      <w:bookmarkEnd w:id="329"/>
      <w:r w:rsidRPr="00C31EA9">
        <w:t xml:space="preserve"> </w:t>
      </w:r>
    </w:p>
    <w:p w14:paraId="48673F8E" w14:textId="77777777" w:rsidR="009843ED" w:rsidRPr="00C31EA9" w:rsidRDefault="00A154E9" w:rsidP="001A22BD">
      <w:r w:rsidRPr="00C31EA9">
        <w:t xml:space="preserve">The </w:t>
      </w:r>
      <w:r w:rsidR="00641E50" w:rsidRPr="00C31EA9">
        <w:t xml:space="preserve">purpose of </w:t>
      </w:r>
      <w:r w:rsidR="00E931D8" w:rsidRPr="00C31EA9">
        <w:t xml:space="preserve">the Evaluation </w:t>
      </w:r>
      <w:r w:rsidR="00641E50" w:rsidRPr="00C31EA9">
        <w:t xml:space="preserve">was to examine the appropriateness, effectiveness, efficiency and equity of the EPYS Program to determine </w:t>
      </w:r>
      <w:r w:rsidR="00AA7652" w:rsidRPr="00C31EA9">
        <w:t>its impact</w:t>
      </w:r>
      <w:r w:rsidR="00641E50" w:rsidRPr="00C31EA9">
        <w:t xml:space="preserve"> and inform future policy direction.</w:t>
      </w:r>
      <w:r w:rsidR="0081211B" w:rsidRPr="00C31EA9">
        <w:t xml:space="preserve"> </w:t>
      </w:r>
    </w:p>
    <w:p w14:paraId="3BFE13C9" w14:textId="77777777" w:rsidR="00641E50" w:rsidRPr="00C31EA9" w:rsidRDefault="00641E50" w:rsidP="001A22BD">
      <w:r w:rsidRPr="00C31EA9">
        <w:t>The objectives of the Evaluation were to:</w:t>
      </w:r>
    </w:p>
    <w:p w14:paraId="1D49E0C3" w14:textId="77777777" w:rsidR="00641E50" w:rsidRPr="006E06F6" w:rsidRDefault="00641E50" w:rsidP="002C4A2C">
      <w:pPr>
        <w:pStyle w:val="EYBullet"/>
        <w:ind w:left="357" w:hanging="357"/>
        <w:contextualSpacing/>
      </w:pPr>
      <w:r w:rsidRPr="006E06F6">
        <w:t xml:space="preserve">Assess the implementation of the EPYS Program </w:t>
      </w:r>
    </w:p>
    <w:p w14:paraId="36404B0B" w14:textId="77777777" w:rsidR="00641E50" w:rsidRPr="006E06F6" w:rsidRDefault="00641E50" w:rsidP="002C4A2C">
      <w:pPr>
        <w:pStyle w:val="EYBullet"/>
        <w:ind w:left="357" w:hanging="357"/>
        <w:contextualSpacing/>
      </w:pPr>
      <w:r w:rsidRPr="006E06F6">
        <w:t xml:space="preserve">Assess the appropriateness, effectiveness, efficiency and equity of the EPYS Program in meeting the needs of youth with, or at risk of, </w:t>
      </w:r>
      <w:r w:rsidR="007275B4" w:rsidRPr="006E06F6">
        <w:t>E</w:t>
      </w:r>
      <w:r w:rsidR="009C6082" w:rsidRPr="006E06F6">
        <w:t xml:space="preserve">arly </w:t>
      </w:r>
      <w:r w:rsidR="007275B4" w:rsidRPr="006E06F6">
        <w:t>P</w:t>
      </w:r>
      <w:r w:rsidR="009C6082" w:rsidRPr="006E06F6">
        <w:t>sychosis</w:t>
      </w:r>
    </w:p>
    <w:p w14:paraId="5B8BB34B" w14:textId="77777777" w:rsidR="00641E50" w:rsidRPr="006E06F6" w:rsidRDefault="00641E50" w:rsidP="002C4A2C">
      <w:pPr>
        <w:pStyle w:val="EYBullet"/>
        <w:ind w:left="357" w:hanging="357"/>
        <w:contextualSpacing/>
      </w:pPr>
      <w:r w:rsidRPr="006E06F6">
        <w:t xml:space="preserve">Identify any barriers and enablers to EPYS Program implementation and outcomes </w:t>
      </w:r>
    </w:p>
    <w:p w14:paraId="196A3D55" w14:textId="77777777" w:rsidR="00641E50" w:rsidRPr="006E06F6" w:rsidRDefault="00641E50" w:rsidP="002C4A2C">
      <w:pPr>
        <w:pStyle w:val="EYBullet"/>
        <w:ind w:left="357" w:hanging="357"/>
        <w:contextualSpacing/>
      </w:pPr>
      <w:r w:rsidRPr="006E06F6">
        <w:t xml:space="preserve">Identify lessons to improve </w:t>
      </w:r>
      <w:r w:rsidR="007275B4" w:rsidRPr="006E06F6">
        <w:t>E</w:t>
      </w:r>
      <w:r w:rsidR="009C6082" w:rsidRPr="006E06F6">
        <w:t xml:space="preserve">arly </w:t>
      </w:r>
      <w:r w:rsidR="007275B4" w:rsidRPr="006E06F6">
        <w:t>P</w:t>
      </w:r>
      <w:r w:rsidR="009C6082" w:rsidRPr="006E06F6">
        <w:t>sychosis</w:t>
      </w:r>
      <w:r w:rsidRPr="006E06F6">
        <w:t xml:space="preserve"> services for young people and services for youth with severe mental illness</w:t>
      </w:r>
    </w:p>
    <w:p w14:paraId="1BBFADBD" w14:textId="77777777" w:rsidR="00641E50" w:rsidRPr="006E06F6" w:rsidRDefault="00641E50" w:rsidP="002C4A2C">
      <w:pPr>
        <w:pStyle w:val="EYBullet"/>
        <w:ind w:left="357" w:hanging="357"/>
        <w:contextualSpacing/>
      </w:pPr>
      <w:r w:rsidRPr="006E06F6">
        <w:t>Model the cost and service implications of a wider EPYS Program rollout beyond 20</w:t>
      </w:r>
      <w:r w:rsidR="000F77A1" w:rsidRPr="006E06F6">
        <w:t>20-2021 (the period in which the program is currently funded).</w:t>
      </w:r>
    </w:p>
    <w:p w14:paraId="2378E68E" w14:textId="77777777" w:rsidR="00641E50" w:rsidRPr="00C31EA9" w:rsidRDefault="00641E50" w:rsidP="001A22BD">
      <w:r w:rsidRPr="00C31EA9">
        <w:t>In this document:</w:t>
      </w:r>
    </w:p>
    <w:p w14:paraId="7031A695" w14:textId="77777777" w:rsidR="00641E50" w:rsidRPr="006E06F6" w:rsidRDefault="00641E50" w:rsidP="002C4A2C">
      <w:pPr>
        <w:pStyle w:val="EYBullet"/>
        <w:ind w:left="357" w:hanging="357"/>
        <w:contextualSpacing/>
      </w:pPr>
      <w:r w:rsidRPr="006E06F6">
        <w:t xml:space="preserve">‘Overarching’ support, design, funding and implementation of the </w:t>
      </w:r>
      <w:r w:rsidR="00AA7652" w:rsidRPr="006E06F6">
        <w:t xml:space="preserve">national </w:t>
      </w:r>
      <w:r w:rsidRPr="006E06F6">
        <w:t xml:space="preserve">program is referred to as the </w:t>
      </w:r>
      <w:r w:rsidRPr="002C4A2C">
        <w:rPr>
          <w:b/>
          <w:bCs/>
        </w:rPr>
        <w:t>EPYS Program</w:t>
      </w:r>
      <w:r w:rsidRPr="006E06F6">
        <w:t xml:space="preserve"> (</w:t>
      </w:r>
      <w:r w:rsidR="00AA7652" w:rsidRPr="006E06F6">
        <w:t xml:space="preserve">or </w:t>
      </w:r>
      <w:r w:rsidRPr="006E06F6">
        <w:t xml:space="preserve">‘the program’). </w:t>
      </w:r>
    </w:p>
    <w:p w14:paraId="3BD08988" w14:textId="77777777" w:rsidR="00641E50" w:rsidRPr="006E06F6" w:rsidRDefault="00641E50" w:rsidP="002C4A2C">
      <w:pPr>
        <w:pStyle w:val="EYBullet"/>
        <w:ind w:left="357" w:hanging="357"/>
        <w:contextualSpacing/>
      </w:pPr>
      <w:r w:rsidRPr="006E06F6">
        <w:t xml:space="preserve">‘Local’ delivery of the EPYS Program is referred to as </w:t>
      </w:r>
      <w:r w:rsidR="00C43A90" w:rsidRPr="002C4A2C">
        <w:rPr>
          <w:b/>
          <w:bCs/>
        </w:rPr>
        <w:t>headspace</w:t>
      </w:r>
      <w:r w:rsidRPr="002C4A2C">
        <w:rPr>
          <w:b/>
          <w:bCs/>
        </w:rPr>
        <w:t xml:space="preserve"> Early Psychosis</w:t>
      </w:r>
      <w:r w:rsidRPr="006E06F6">
        <w:t xml:space="preserve"> (‘the service’) which reflects terminology used within </w:t>
      </w:r>
      <w:r w:rsidR="00C43A90" w:rsidRPr="006E06F6">
        <w:t>headspace</w:t>
      </w:r>
      <w:r w:rsidRPr="006E06F6">
        <w:t xml:space="preserve"> </w:t>
      </w:r>
      <w:r w:rsidR="00AA7652" w:rsidRPr="006E06F6">
        <w:t>C</w:t>
      </w:r>
      <w:r w:rsidRPr="006E06F6">
        <w:t>entres for local program delivery.</w:t>
      </w:r>
    </w:p>
    <w:p w14:paraId="4A38F35B" w14:textId="77777777" w:rsidR="00641E50" w:rsidRPr="00C31EA9" w:rsidRDefault="00641E50" w:rsidP="00206599">
      <w:pPr>
        <w:pStyle w:val="EYHeading2"/>
      </w:pPr>
      <w:bookmarkStart w:id="330" w:name="_Toc41737445"/>
      <w:bookmarkStart w:id="331" w:name="_Toc88132874"/>
      <w:r w:rsidRPr="00C31EA9">
        <w:t>Scope of the Evaluation</w:t>
      </w:r>
      <w:bookmarkEnd w:id="330"/>
      <w:bookmarkEnd w:id="331"/>
      <w:r w:rsidRPr="00C31EA9">
        <w:t xml:space="preserve"> </w:t>
      </w:r>
    </w:p>
    <w:p w14:paraId="05DCD8CE" w14:textId="77777777" w:rsidR="00641E50" w:rsidRPr="00C31EA9" w:rsidRDefault="00641E50" w:rsidP="001A22BD">
      <w:r w:rsidRPr="00C31EA9">
        <w:t xml:space="preserve">The Evaluation encompassed the six </w:t>
      </w:r>
      <w:r w:rsidR="00C43A90" w:rsidRPr="00C31EA9">
        <w:t>headspace</w:t>
      </w:r>
      <w:r w:rsidRPr="00C31EA9">
        <w:t xml:space="preserve"> Early Psychosis </w:t>
      </w:r>
      <w:r w:rsidR="00AA7652" w:rsidRPr="00C31EA9">
        <w:t xml:space="preserve">services or </w:t>
      </w:r>
      <w:r w:rsidRPr="00C31EA9">
        <w:t xml:space="preserve">clusters who </w:t>
      </w:r>
      <w:r w:rsidR="009903C6" w:rsidRPr="00C31EA9">
        <w:t>delivered</w:t>
      </w:r>
      <w:r w:rsidRPr="00C31EA9">
        <w:t xml:space="preserve"> the </w:t>
      </w:r>
      <w:r w:rsidR="000F77A1" w:rsidRPr="00C31EA9">
        <w:t>EPYS</w:t>
      </w:r>
      <w:r w:rsidRPr="00C31EA9">
        <w:t xml:space="preserve"> Program – South East Melbourne, Western Sydney, North Perth, South East Queensland, Darwin and Adelaide. </w:t>
      </w:r>
    </w:p>
    <w:p w14:paraId="04761C26" w14:textId="77777777" w:rsidR="00641E50" w:rsidRPr="00C31EA9" w:rsidRDefault="00641E50" w:rsidP="001A22BD">
      <w:r w:rsidRPr="00C31EA9">
        <w:t xml:space="preserve">Evaluation stakeholders included the Australian Department of Health, </w:t>
      </w:r>
      <w:r w:rsidR="00C43A90" w:rsidRPr="00C31EA9">
        <w:t>headspace</w:t>
      </w:r>
      <w:r w:rsidRPr="00C31EA9">
        <w:t xml:space="preserve"> Early Psychosis </w:t>
      </w:r>
      <w:r w:rsidR="00A5596F" w:rsidRPr="00C31EA9">
        <w:t>lead agencies</w:t>
      </w:r>
      <w:r w:rsidRPr="00C31EA9">
        <w:t xml:space="preserve">, </w:t>
      </w:r>
      <w:r w:rsidR="00C43A90" w:rsidRPr="00C31EA9">
        <w:t>headspace</w:t>
      </w:r>
      <w:r w:rsidRPr="00C31EA9">
        <w:t xml:space="preserve"> National, Orygen, the </w:t>
      </w:r>
      <w:r w:rsidR="00A5596F" w:rsidRPr="00C31EA9">
        <w:t>eight PHNs</w:t>
      </w:r>
      <w:r w:rsidRPr="00C31EA9">
        <w:t xml:space="preserve"> covering the six </w:t>
      </w:r>
      <w:r w:rsidR="00C43A90" w:rsidRPr="00C31EA9">
        <w:t>headspace</w:t>
      </w:r>
      <w:r w:rsidRPr="00C31EA9">
        <w:t xml:space="preserve"> Early Psychosis clusters</w:t>
      </w:r>
      <w:r w:rsidR="009903C6" w:rsidRPr="00C31EA9">
        <w:t xml:space="preserve"> or services</w:t>
      </w:r>
      <w:r w:rsidRPr="00C31EA9">
        <w:t xml:space="preserve">, </w:t>
      </w:r>
      <w:r w:rsidR="00C43A90" w:rsidRPr="00C31EA9">
        <w:t>headspace</w:t>
      </w:r>
      <w:r w:rsidRPr="00C31EA9">
        <w:t xml:space="preserve"> Early Psychosis clients and their families and carers, and local stakeholder</w:t>
      </w:r>
      <w:r w:rsidR="002F4F28" w:rsidRPr="00C31EA9">
        <w:t>s</w:t>
      </w:r>
      <w:r w:rsidRPr="00C31EA9">
        <w:t xml:space="preserve"> of </w:t>
      </w:r>
      <w:r w:rsidR="00C43A90" w:rsidRPr="00C31EA9">
        <w:t>headspace</w:t>
      </w:r>
      <w:r w:rsidRPr="00C31EA9">
        <w:t xml:space="preserve"> Early Psychosis. </w:t>
      </w:r>
    </w:p>
    <w:p w14:paraId="422291F4" w14:textId="77777777" w:rsidR="00641E50" w:rsidRPr="00C31EA9" w:rsidRDefault="00641E50" w:rsidP="001A22BD">
      <w:r w:rsidRPr="00C31EA9">
        <w:t xml:space="preserve">In addressing the </w:t>
      </w:r>
      <w:r w:rsidR="00062B8A" w:rsidRPr="00C31EA9">
        <w:t>e</w:t>
      </w:r>
      <w:r w:rsidRPr="00C31EA9">
        <w:t xml:space="preserve">valuation objectives, the scope of </w:t>
      </w:r>
      <w:r w:rsidR="00A5596F" w:rsidRPr="00C31EA9">
        <w:t>the Evaluation</w:t>
      </w:r>
      <w:r w:rsidRPr="00C31EA9">
        <w:t xml:space="preserve"> included: </w:t>
      </w:r>
    </w:p>
    <w:p w14:paraId="434627AA" w14:textId="77777777" w:rsidR="00641E50" w:rsidRPr="006E06F6" w:rsidRDefault="00641E50" w:rsidP="00F92EE0">
      <w:pPr>
        <w:pStyle w:val="EYBullet"/>
        <w:ind w:left="357" w:hanging="357"/>
        <w:contextualSpacing/>
      </w:pPr>
      <w:r w:rsidRPr="006E06F6">
        <w:t xml:space="preserve">All aspects of the EPYS Program design, implementation and operation </w:t>
      </w:r>
    </w:p>
    <w:p w14:paraId="756C7F6B" w14:textId="77777777" w:rsidR="00641E50" w:rsidRPr="006E06F6" w:rsidRDefault="00C43A90" w:rsidP="00F92EE0">
      <w:pPr>
        <w:pStyle w:val="EYBullet"/>
        <w:ind w:left="357" w:hanging="357"/>
        <w:contextualSpacing/>
      </w:pPr>
      <w:r w:rsidRPr="006E06F6">
        <w:t>headspace</w:t>
      </w:r>
      <w:r w:rsidR="00641E50" w:rsidRPr="006E06F6">
        <w:t xml:space="preserve"> Early Psychosis implementation through PHNs and </w:t>
      </w:r>
      <w:r w:rsidRPr="006E06F6">
        <w:t>headspace</w:t>
      </w:r>
      <w:r w:rsidR="00641E50" w:rsidRPr="006E06F6">
        <w:t xml:space="preserve"> </w:t>
      </w:r>
      <w:r w:rsidR="00AA7652" w:rsidRPr="006E06F6">
        <w:t>C</w:t>
      </w:r>
      <w:r w:rsidR="00641E50" w:rsidRPr="006E06F6">
        <w:t>entres</w:t>
      </w:r>
    </w:p>
    <w:p w14:paraId="5E6123D4" w14:textId="77777777" w:rsidR="00641E50" w:rsidRPr="006E06F6" w:rsidRDefault="00A5596F" w:rsidP="00F92EE0">
      <w:pPr>
        <w:pStyle w:val="EYBullet"/>
        <w:ind w:left="357" w:hanging="357"/>
        <w:contextualSpacing/>
      </w:pPr>
      <w:r w:rsidRPr="006E06F6">
        <w:t xml:space="preserve">Australian Government </w:t>
      </w:r>
      <w:r w:rsidR="00641E50" w:rsidRPr="006E06F6">
        <w:t>Department of Health processes and guidelines</w:t>
      </w:r>
    </w:p>
    <w:p w14:paraId="4FA874E0" w14:textId="77777777" w:rsidR="00641E50" w:rsidRPr="006E06F6" w:rsidRDefault="00641E50" w:rsidP="00F92EE0">
      <w:pPr>
        <w:pStyle w:val="EYBullet"/>
        <w:ind w:left="357" w:hanging="357"/>
        <w:contextualSpacing/>
      </w:pPr>
      <w:r w:rsidRPr="006E06F6">
        <w:t xml:space="preserve">EPYS Program support provided by Orygen and </w:t>
      </w:r>
      <w:r w:rsidR="00C43A90" w:rsidRPr="006E06F6">
        <w:t>headspace</w:t>
      </w:r>
      <w:r w:rsidRPr="006E06F6">
        <w:t xml:space="preserve"> National</w:t>
      </w:r>
    </w:p>
    <w:p w14:paraId="0C988EB1" w14:textId="77777777" w:rsidR="00641E50" w:rsidRPr="006E06F6" w:rsidRDefault="00641E50" w:rsidP="00F92EE0">
      <w:pPr>
        <w:pStyle w:val="EYBullet"/>
        <w:ind w:left="357" w:hanging="357"/>
        <w:contextualSpacing/>
      </w:pPr>
      <w:r w:rsidRPr="006E06F6">
        <w:t xml:space="preserve">EPYS Program governance arrangements. </w:t>
      </w:r>
    </w:p>
    <w:p w14:paraId="53A6E38F" w14:textId="77777777" w:rsidR="00641E50" w:rsidRPr="00C31EA9" w:rsidRDefault="00641E50" w:rsidP="00767305">
      <w:r w:rsidRPr="00C31EA9">
        <w:t>The following were outside the scope of the Evaluation:</w:t>
      </w:r>
    </w:p>
    <w:p w14:paraId="4474B4D3" w14:textId="77777777" w:rsidR="00641E50" w:rsidRPr="006E06F6" w:rsidRDefault="00641E50" w:rsidP="00F92EE0">
      <w:pPr>
        <w:pStyle w:val="EYBullet"/>
        <w:ind w:left="357" w:hanging="357"/>
        <w:contextualSpacing/>
      </w:pPr>
      <w:r w:rsidRPr="006E06F6">
        <w:t xml:space="preserve">Analysis of non-EPYS Program service delivery through the </w:t>
      </w:r>
      <w:r w:rsidR="00FE01F3" w:rsidRPr="006E06F6">
        <w:t>headspace Centre</w:t>
      </w:r>
      <w:r w:rsidRPr="006E06F6">
        <w:t>s or e</w:t>
      </w:r>
      <w:r w:rsidR="00C43A90" w:rsidRPr="006E06F6">
        <w:t>headspace</w:t>
      </w:r>
    </w:p>
    <w:p w14:paraId="4C49CE41" w14:textId="77777777" w:rsidR="00641E50" w:rsidRPr="006E06F6" w:rsidRDefault="00641E50" w:rsidP="00F92EE0">
      <w:pPr>
        <w:pStyle w:val="EYBullet"/>
        <w:ind w:left="357" w:hanging="357"/>
        <w:contextualSpacing/>
      </w:pPr>
      <w:r w:rsidRPr="006E06F6">
        <w:t xml:space="preserve">Analysis of the non-EPYS activities of Orygen or </w:t>
      </w:r>
      <w:r w:rsidR="00C43A90" w:rsidRPr="006E06F6">
        <w:t>headspace</w:t>
      </w:r>
      <w:r w:rsidRPr="006E06F6">
        <w:t xml:space="preserve"> National.</w:t>
      </w:r>
    </w:p>
    <w:p w14:paraId="467A7804" w14:textId="680465DF" w:rsidR="00641E50" w:rsidRPr="00C31EA9" w:rsidRDefault="00641E50" w:rsidP="00B41ED7">
      <w:pPr>
        <w:pStyle w:val="EYHeading2"/>
        <w:pageBreakBefore/>
      </w:pPr>
      <w:bookmarkStart w:id="332" w:name="_Toc41737446"/>
      <w:bookmarkStart w:id="333" w:name="_Toc88132875"/>
      <w:r w:rsidRPr="00C31EA9">
        <w:lastRenderedPageBreak/>
        <w:t>Evaluation questions</w:t>
      </w:r>
      <w:bookmarkEnd w:id="332"/>
      <w:bookmarkEnd w:id="333"/>
    </w:p>
    <w:p w14:paraId="635B1A93" w14:textId="17F57BBB" w:rsidR="00641E50" w:rsidRPr="00C31EA9" w:rsidRDefault="009B5379" w:rsidP="001A22BD">
      <w:pPr>
        <w:pStyle w:val="EYBodytextwithparaspace"/>
      </w:pPr>
      <w:r w:rsidRPr="00C31EA9">
        <w:fldChar w:fldCharType="begin"/>
      </w:r>
      <w:r w:rsidRPr="00C31EA9">
        <w:instrText xml:space="preserve"> REF _Ref39127375 \h  \* MERGEFORMAT </w:instrText>
      </w:r>
      <w:r w:rsidRPr="00C31EA9">
        <w:fldChar w:fldCharType="separate"/>
      </w:r>
      <w:r w:rsidR="00536B4F" w:rsidRPr="00C31EA9">
        <w:t xml:space="preserve">Table </w:t>
      </w:r>
      <w:r w:rsidR="00536B4F">
        <w:t>4</w:t>
      </w:r>
      <w:r w:rsidRPr="00C31EA9">
        <w:fldChar w:fldCharType="end"/>
      </w:r>
      <w:r w:rsidRPr="00C31EA9">
        <w:t xml:space="preserve"> </w:t>
      </w:r>
      <w:r w:rsidR="00641E50" w:rsidRPr="00C31EA9">
        <w:t xml:space="preserve">outlines the primary and secondary evaluation questions </w:t>
      </w:r>
      <w:r w:rsidR="00E931D8" w:rsidRPr="00C31EA9">
        <w:t xml:space="preserve">asked by the </w:t>
      </w:r>
      <w:r w:rsidR="00A5596F" w:rsidRPr="00C31EA9">
        <w:t xml:space="preserve">Australian Government </w:t>
      </w:r>
      <w:r w:rsidR="00E931D8" w:rsidRPr="00C31EA9">
        <w:t>Department of Health of the Evaluation</w:t>
      </w:r>
      <w:r w:rsidR="00641E50" w:rsidRPr="00C31EA9">
        <w:t xml:space="preserve">. </w:t>
      </w:r>
    </w:p>
    <w:p w14:paraId="39177389" w14:textId="7C428972" w:rsidR="00641E50" w:rsidRPr="00C31EA9" w:rsidRDefault="00641E50" w:rsidP="006C190A">
      <w:pPr>
        <w:pStyle w:val="Caption"/>
        <w:spacing w:after="120"/>
      </w:pPr>
      <w:bookmarkStart w:id="334" w:name="_Ref39127375"/>
      <w:r w:rsidRPr="00C31EA9">
        <w:t xml:space="preserve">Table </w:t>
      </w:r>
      <w:r w:rsidRPr="00C31EA9">
        <w:fldChar w:fldCharType="begin"/>
      </w:r>
      <w:r w:rsidRPr="00C31EA9">
        <w:instrText xml:space="preserve"> SEQ Table \* ARABIC </w:instrText>
      </w:r>
      <w:r w:rsidRPr="00C31EA9">
        <w:fldChar w:fldCharType="separate"/>
      </w:r>
      <w:r w:rsidR="00536B4F">
        <w:rPr>
          <w:noProof/>
        </w:rPr>
        <w:t>4</w:t>
      </w:r>
      <w:r w:rsidRPr="00C31EA9">
        <w:fldChar w:fldCharType="end"/>
      </w:r>
      <w:bookmarkEnd w:id="334"/>
      <w:r w:rsidRPr="00C31EA9">
        <w:t>: Primary and secondary evaluation questions</w:t>
      </w:r>
    </w:p>
    <w:tbl>
      <w:tblPr>
        <w:tblStyle w:val="Style11"/>
        <w:tblW w:w="4946" w:type="pct"/>
        <w:tblLook w:val="04A0" w:firstRow="1" w:lastRow="0" w:firstColumn="1" w:lastColumn="0" w:noHBand="0" w:noVBand="1"/>
        <w:tblDescription w:val="Table 4 is a list of primary and secondary evaluation questions"/>
      </w:tblPr>
      <w:tblGrid>
        <w:gridCol w:w="2972"/>
        <w:gridCol w:w="5947"/>
      </w:tblGrid>
      <w:tr w:rsidR="00641E50" w:rsidRPr="00644F3A" w14:paraId="3E3F5334" w14:textId="77777777" w:rsidTr="00B81218">
        <w:trPr>
          <w:cnfStyle w:val="100000000000" w:firstRow="1" w:lastRow="0" w:firstColumn="0" w:lastColumn="0" w:oddVBand="0" w:evenVBand="0" w:oddHBand="0" w:evenHBand="0" w:firstRowFirstColumn="0" w:firstRowLastColumn="0" w:lastRowFirstColumn="0" w:lastRowLastColumn="0"/>
          <w:tblHeader/>
        </w:trPr>
        <w:tc>
          <w:tcPr>
            <w:tcW w:w="1666" w:type="pct"/>
          </w:tcPr>
          <w:p w14:paraId="53B82B74" w14:textId="77777777" w:rsidR="00641E50" w:rsidRPr="00644F3A" w:rsidRDefault="000F77A1" w:rsidP="00B81218">
            <w:pPr>
              <w:pStyle w:val="EYBodytextwithparaspace"/>
              <w:spacing w:before="0"/>
              <w:rPr>
                <w:sz w:val="20"/>
                <w:szCs w:val="20"/>
              </w:rPr>
            </w:pPr>
            <w:r w:rsidRPr="00644F3A">
              <w:rPr>
                <w:sz w:val="20"/>
                <w:szCs w:val="20"/>
              </w:rPr>
              <w:t>Primary e</w:t>
            </w:r>
            <w:r w:rsidR="00641E50" w:rsidRPr="00644F3A">
              <w:rPr>
                <w:sz w:val="20"/>
                <w:szCs w:val="20"/>
              </w:rPr>
              <w:t>valuation question</w:t>
            </w:r>
            <w:r w:rsidRPr="00644F3A">
              <w:rPr>
                <w:sz w:val="20"/>
                <w:szCs w:val="20"/>
              </w:rPr>
              <w:t>s</w:t>
            </w:r>
          </w:p>
        </w:tc>
        <w:tc>
          <w:tcPr>
            <w:tcW w:w="3334" w:type="pct"/>
          </w:tcPr>
          <w:p w14:paraId="5B67F56E" w14:textId="77777777" w:rsidR="00641E50" w:rsidRPr="00644F3A" w:rsidRDefault="00641E50" w:rsidP="001A22BD">
            <w:pPr>
              <w:pStyle w:val="EYBodytextwithparaspace"/>
              <w:rPr>
                <w:sz w:val="20"/>
                <w:szCs w:val="20"/>
              </w:rPr>
            </w:pPr>
            <w:r w:rsidRPr="00644F3A">
              <w:rPr>
                <w:sz w:val="20"/>
                <w:szCs w:val="20"/>
              </w:rPr>
              <w:t>Secondary evaluation questions</w:t>
            </w:r>
          </w:p>
        </w:tc>
      </w:tr>
      <w:tr w:rsidR="00641E50" w:rsidRPr="00644F3A" w14:paraId="17260ADB" w14:textId="77777777" w:rsidTr="00B81218">
        <w:trPr>
          <w:cnfStyle w:val="000000100000" w:firstRow="0" w:lastRow="0" w:firstColumn="0" w:lastColumn="0" w:oddVBand="0" w:evenVBand="0" w:oddHBand="1" w:evenHBand="0" w:firstRowFirstColumn="0" w:firstRowLastColumn="0" w:lastRowFirstColumn="0" w:lastRowLastColumn="0"/>
        </w:trPr>
        <w:tc>
          <w:tcPr>
            <w:tcW w:w="1666" w:type="pct"/>
          </w:tcPr>
          <w:p w14:paraId="1E67CE5B" w14:textId="77777777" w:rsidR="00641E50" w:rsidRPr="00644F3A" w:rsidRDefault="00641E50" w:rsidP="00B81218">
            <w:pPr>
              <w:pStyle w:val="EYBodytextwithparaspace"/>
              <w:numPr>
                <w:ilvl w:val="0"/>
                <w:numId w:val="12"/>
              </w:numPr>
              <w:spacing w:before="0"/>
              <w:ind w:left="357" w:hanging="357"/>
              <w:rPr>
                <w:sz w:val="20"/>
                <w:szCs w:val="20"/>
              </w:rPr>
            </w:pPr>
            <w:r w:rsidRPr="00644F3A">
              <w:rPr>
                <w:sz w:val="20"/>
                <w:szCs w:val="20"/>
              </w:rPr>
              <w:t xml:space="preserve">How effective has the implementation of the </w:t>
            </w:r>
            <w:r w:rsidR="006F58FE" w:rsidRPr="00644F3A">
              <w:rPr>
                <w:sz w:val="20"/>
                <w:szCs w:val="20"/>
              </w:rPr>
              <w:t>EPYS Program</w:t>
            </w:r>
            <w:r w:rsidRPr="00644F3A">
              <w:rPr>
                <w:sz w:val="20"/>
                <w:szCs w:val="20"/>
              </w:rPr>
              <w:t xml:space="preserve"> been to date and what can we learn from it?</w:t>
            </w:r>
          </w:p>
        </w:tc>
        <w:tc>
          <w:tcPr>
            <w:tcW w:w="3334" w:type="pct"/>
          </w:tcPr>
          <w:p w14:paraId="0F643215" w14:textId="77777777" w:rsidR="00641E50" w:rsidRPr="00644F3A" w:rsidRDefault="00641E50" w:rsidP="006E06F6">
            <w:pPr>
              <w:pStyle w:val="EYBodytextwithparaspace"/>
              <w:numPr>
                <w:ilvl w:val="0"/>
                <w:numId w:val="13"/>
              </w:numPr>
              <w:rPr>
                <w:sz w:val="20"/>
                <w:szCs w:val="20"/>
              </w:rPr>
            </w:pPr>
            <w:bookmarkStart w:id="335" w:name="_Ref42194140"/>
            <w:r w:rsidRPr="00644F3A">
              <w:rPr>
                <w:sz w:val="20"/>
                <w:szCs w:val="20"/>
              </w:rPr>
              <w:t>How has policy shaped the implementation of the program?</w:t>
            </w:r>
            <w:bookmarkEnd w:id="335"/>
          </w:p>
          <w:p w14:paraId="11E20BE0" w14:textId="77777777" w:rsidR="00641E50" w:rsidRPr="00644F3A" w:rsidRDefault="00641E50" w:rsidP="006E06F6">
            <w:pPr>
              <w:pStyle w:val="EYBodytextwithparaspace"/>
              <w:numPr>
                <w:ilvl w:val="0"/>
                <w:numId w:val="13"/>
              </w:numPr>
              <w:rPr>
                <w:sz w:val="20"/>
                <w:szCs w:val="20"/>
              </w:rPr>
            </w:pPr>
            <w:bookmarkStart w:id="336" w:name="_Ref42260429"/>
            <w:r w:rsidRPr="00644F3A">
              <w:rPr>
                <w:sz w:val="20"/>
                <w:szCs w:val="20"/>
              </w:rPr>
              <w:t xml:space="preserve">To what extent has the </w:t>
            </w:r>
            <w:r w:rsidR="006F58FE" w:rsidRPr="00644F3A">
              <w:rPr>
                <w:sz w:val="20"/>
                <w:szCs w:val="20"/>
              </w:rPr>
              <w:t>EPYS Program</w:t>
            </w:r>
            <w:r w:rsidRPr="00644F3A">
              <w:rPr>
                <w:sz w:val="20"/>
                <w:szCs w:val="20"/>
              </w:rPr>
              <w:t xml:space="preserve"> been implemented as intended?</w:t>
            </w:r>
            <w:bookmarkEnd w:id="336"/>
          </w:p>
          <w:p w14:paraId="27EE455A" w14:textId="77777777" w:rsidR="00641E50" w:rsidRPr="00644F3A" w:rsidRDefault="00641E50" w:rsidP="006E06F6">
            <w:pPr>
              <w:pStyle w:val="EYBodytextwithparaspace"/>
              <w:numPr>
                <w:ilvl w:val="0"/>
                <w:numId w:val="13"/>
              </w:numPr>
              <w:rPr>
                <w:sz w:val="20"/>
                <w:szCs w:val="20"/>
              </w:rPr>
            </w:pPr>
            <w:r w:rsidRPr="00644F3A">
              <w:rPr>
                <w:sz w:val="20"/>
                <w:szCs w:val="20"/>
              </w:rPr>
              <w:t xml:space="preserve">To what extent has the </w:t>
            </w:r>
            <w:r w:rsidR="006F58FE" w:rsidRPr="00644F3A">
              <w:rPr>
                <w:sz w:val="20"/>
                <w:szCs w:val="20"/>
              </w:rPr>
              <w:t>EPYS Program</w:t>
            </w:r>
            <w:r w:rsidRPr="00644F3A">
              <w:rPr>
                <w:sz w:val="20"/>
                <w:szCs w:val="20"/>
              </w:rPr>
              <w:t xml:space="preserve"> reached the target population? </w:t>
            </w:r>
          </w:p>
          <w:p w14:paraId="7AE75147" w14:textId="77777777" w:rsidR="00641E50" w:rsidRPr="00644F3A" w:rsidRDefault="00641E50" w:rsidP="006E06F6">
            <w:pPr>
              <w:pStyle w:val="EYBodytextwithparaspace"/>
              <w:numPr>
                <w:ilvl w:val="0"/>
                <w:numId w:val="13"/>
              </w:numPr>
              <w:rPr>
                <w:sz w:val="20"/>
                <w:szCs w:val="20"/>
              </w:rPr>
            </w:pPr>
            <w:r w:rsidRPr="00644F3A">
              <w:rPr>
                <w:sz w:val="20"/>
                <w:szCs w:val="20"/>
              </w:rPr>
              <w:t xml:space="preserve">How successfully </w:t>
            </w:r>
            <w:r w:rsidR="007E18CF" w:rsidRPr="00644F3A">
              <w:rPr>
                <w:sz w:val="20"/>
                <w:szCs w:val="20"/>
              </w:rPr>
              <w:t xml:space="preserve">has the </w:t>
            </w:r>
            <w:r w:rsidR="000B4F75" w:rsidRPr="00644F3A">
              <w:rPr>
                <w:sz w:val="20"/>
                <w:szCs w:val="20"/>
              </w:rPr>
              <w:t>EPYS Program</w:t>
            </w:r>
            <w:r w:rsidRPr="00644F3A">
              <w:rPr>
                <w:sz w:val="20"/>
                <w:szCs w:val="20"/>
              </w:rPr>
              <w:t xml:space="preserve"> integrated within the local health and other service systems?</w:t>
            </w:r>
          </w:p>
        </w:tc>
      </w:tr>
      <w:tr w:rsidR="00641E50" w:rsidRPr="00644F3A" w14:paraId="42661BE7" w14:textId="77777777" w:rsidTr="00B81218">
        <w:trPr>
          <w:cnfStyle w:val="000000010000" w:firstRow="0" w:lastRow="0" w:firstColumn="0" w:lastColumn="0" w:oddVBand="0" w:evenVBand="0" w:oddHBand="0" w:evenHBand="1" w:firstRowFirstColumn="0" w:firstRowLastColumn="0" w:lastRowFirstColumn="0" w:lastRowLastColumn="0"/>
        </w:trPr>
        <w:tc>
          <w:tcPr>
            <w:tcW w:w="1666" w:type="pct"/>
          </w:tcPr>
          <w:p w14:paraId="297B22FD" w14:textId="3A763BC7" w:rsidR="00641E50" w:rsidRPr="00644F3A" w:rsidRDefault="00641E50" w:rsidP="00B81218">
            <w:pPr>
              <w:pStyle w:val="EYBodytextwithparaspace"/>
              <w:numPr>
                <w:ilvl w:val="0"/>
                <w:numId w:val="12"/>
              </w:numPr>
              <w:spacing w:before="0"/>
              <w:ind w:left="357" w:hanging="357"/>
              <w:rPr>
                <w:sz w:val="20"/>
                <w:szCs w:val="20"/>
              </w:rPr>
            </w:pPr>
            <w:bookmarkStart w:id="337" w:name="_Hlk41303956"/>
            <w:r w:rsidRPr="00644F3A">
              <w:rPr>
                <w:sz w:val="20"/>
                <w:szCs w:val="20"/>
              </w:rPr>
              <w:t xml:space="preserve">How appropriate is the </w:t>
            </w:r>
            <w:r w:rsidR="006F58FE" w:rsidRPr="00644F3A">
              <w:rPr>
                <w:sz w:val="20"/>
                <w:szCs w:val="20"/>
              </w:rPr>
              <w:t>EPYS Program</w:t>
            </w:r>
            <w:r w:rsidRPr="00644F3A">
              <w:rPr>
                <w:sz w:val="20"/>
                <w:szCs w:val="20"/>
              </w:rPr>
              <w:t xml:space="preserve"> design to deliver the program outcomes?</w:t>
            </w:r>
            <w:bookmarkEnd w:id="337"/>
          </w:p>
        </w:tc>
        <w:tc>
          <w:tcPr>
            <w:tcW w:w="3334" w:type="pct"/>
          </w:tcPr>
          <w:p w14:paraId="73FA1CEC" w14:textId="77777777" w:rsidR="00641E50" w:rsidRPr="00644F3A" w:rsidRDefault="00641E50" w:rsidP="006E06F6">
            <w:pPr>
              <w:pStyle w:val="EYBodytextwithparaspace"/>
              <w:numPr>
                <w:ilvl w:val="0"/>
                <w:numId w:val="14"/>
              </w:numPr>
              <w:rPr>
                <w:sz w:val="20"/>
                <w:szCs w:val="20"/>
              </w:rPr>
            </w:pPr>
            <w:r w:rsidRPr="00644F3A">
              <w:rPr>
                <w:sz w:val="20"/>
                <w:szCs w:val="20"/>
              </w:rPr>
              <w:t xml:space="preserve">To what extent is program design acceptable and relevant to clients and their families? </w:t>
            </w:r>
          </w:p>
          <w:p w14:paraId="5D3481D8" w14:textId="77777777" w:rsidR="00641E50" w:rsidRPr="00644F3A" w:rsidRDefault="00641E50" w:rsidP="006E06F6">
            <w:pPr>
              <w:pStyle w:val="EYBodytextwithparaspace"/>
              <w:numPr>
                <w:ilvl w:val="0"/>
                <w:numId w:val="14"/>
              </w:numPr>
              <w:rPr>
                <w:sz w:val="20"/>
                <w:szCs w:val="20"/>
              </w:rPr>
            </w:pPr>
            <w:r w:rsidRPr="00644F3A">
              <w:rPr>
                <w:sz w:val="20"/>
                <w:szCs w:val="20"/>
              </w:rPr>
              <w:t xml:space="preserve">To what extent does the program design align with the policy and practice of the broader system of care for young people experiencing </w:t>
            </w:r>
            <w:r w:rsidR="007275B4" w:rsidRPr="00644F3A">
              <w:rPr>
                <w:sz w:val="20"/>
                <w:szCs w:val="20"/>
              </w:rPr>
              <w:t>E</w:t>
            </w:r>
            <w:r w:rsidR="009C6082" w:rsidRPr="00644F3A">
              <w:rPr>
                <w:sz w:val="20"/>
                <w:szCs w:val="20"/>
              </w:rPr>
              <w:t xml:space="preserve">arly </w:t>
            </w:r>
            <w:r w:rsidR="007275B4" w:rsidRPr="00644F3A">
              <w:rPr>
                <w:sz w:val="20"/>
                <w:szCs w:val="20"/>
              </w:rPr>
              <w:t>P</w:t>
            </w:r>
            <w:r w:rsidR="009C6082" w:rsidRPr="00644F3A">
              <w:rPr>
                <w:sz w:val="20"/>
                <w:szCs w:val="20"/>
              </w:rPr>
              <w:t>sychosis</w:t>
            </w:r>
            <w:r w:rsidRPr="00644F3A">
              <w:rPr>
                <w:sz w:val="20"/>
                <w:szCs w:val="20"/>
              </w:rPr>
              <w:t xml:space="preserve"> or other severe mental illness? </w:t>
            </w:r>
          </w:p>
        </w:tc>
      </w:tr>
      <w:tr w:rsidR="00641E50" w:rsidRPr="00644F3A" w14:paraId="184A9DC8" w14:textId="77777777" w:rsidTr="00B81218">
        <w:trPr>
          <w:cnfStyle w:val="000000100000" w:firstRow="0" w:lastRow="0" w:firstColumn="0" w:lastColumn="0" w:oddVBand="0" w:evenVBand="0" w:oddHBand="1" w:evenHBand="0" w:firstRowFirstColumn="0" w:firstRowLastColumn="0" w:lastRowFirstColumn="0" w:lastRowLastColumn="0"/>
        </w:trPr>
        <w:tc>
          <w:tcPr>
            <w:tcW w:w="1666" w:type="pct"/>
          </w:tcPr>
          <w:p w14:paraId="62493DFD" w14:textId="564573A2" w:rsidR="00641E50" w:rsidRPr="00644F3A" w:rsidRDefault="00641E50" w:rsidP="00B81218">
            <w:pPr>
              <w:pStyle w:val="EYBodytextwithparaspace"/>
              <w:numPr>
                <w:ilvl w:val="0"/>
                <w:numId w:val="12"/>
              </w:numPr>
              <w:spacing w:before="0"/>
              <w:ind w:left="357" w:hanging="357"/>
              <w:rPr>
                <w:sz w:val="20"/>
                <w:szCs w:val="20"/>
              </w:rPr>
            </w:pPr>
            <w:bookmarkStart w:id="338" w:name="_Hlk41303979"/>
            <w:r w:rsidRPr="00644F3A">
              <w:rPr>
                <w:sz w:val="20"/>
                <w:szCs w:val="20"/>
              </w:rPr>
              <w:t xml:space="preserve">How effective is the </w:t>
            </w:r>
            <w:r w:rsidR="006F58FE" w:rsidRPr="00644F3A">
              <w:rPr>
                <w:sz w:val="20"/>
                <w:szCs w:val="20"/>
              </w:rPr>
              <w:t>EPYS Program</w:t>
            </w:r>
            <w:r w:rsidRPr="00644F3A">
              <w:rPr>
                <w:sz w:val="20"/>
                <w:szCs w:val="20"/>
              </w:rPr>
              <w:t xml:space="preserve"> in achieving outcomes for young people and their families? </w:t>
            </w:r>
            <w:bookmarkEnd w:id="338"/>
          </w:p>
        </w:tc>
        <w:tc>
          <w:tcPr>
            <w:tcW w:w="3334" w:type="pct"/>
          </w:tcPr>
          <w:p w14:paraId="5C96CD3B" w14:textId="77777777" w:rsidR="00767305" w:rsidRPr="00644F3A" w:rsidRDefault="00767305" w:rsidP="00767305">
            <w:pPr>
              <w:pStyle w:val="EYBodytextwithparaspace"/>
              <w:numPr>
                <w:ilvl w:val="0"/>
                <w:numId w:val="15"/>
              </w:numPr>
              <w:spacing w:before="40" w:after="40"/>
              <w:ind w:left="357" w:hanging="357"/>
              <w:rPr>
                <w:sz w:val="20"/>
                <w:szCs w:val="20"/>
              </w:rPr>
            </w:pPr>
            <w:bookmarkStart w:id="339" w:name="_Ref38906426"/>
            <w:r w:rsidRPr="00644F3A">
              <w:rPr>
                <w:sz w:val="20"/>
                <w:szCs w:val="20"/>
              </w:rPr>
              <w:t>How effective is the EPYS Program in reducing the duration of untreated psychosis?</w:t>
            </w:r>
            <w:bookmarkEnd w:id="339"/>
          </w:p>
          <w:p w14:paraId="1D4D0DAB" w14:textId="77777777" w:rsidR="00767305" w:rsidRPr="00644F3A" w:rsidRDefault="00641E50" w:rsidP="00767305">
            <w:pPr>
              <w:pStyle w:val="EYBodytextwithparaspace"/>
              <w:numPr>
                <w:ilvl w:val="0"/>
                <w:numId w:val="15"/>
              </w:numPr>
              <w:spacing w:before="40" w:after="40"/>
              <w:ind w:left="357" w:hanging="357"/>
              <w:rPr>
                <w:sz w:val="20"/>
                <w:szCs w:val="20"/>
              </w:rPr>
            </w:pPr>
            <w:r w:rsidRPr="00644F3A">
              <w:rPr>
                <w:sz w:val="20"/>
                <w:szCs w:val="20"/>
              </w:rPr>
              <w:t xml:space="preserve"> </w:t>
            </w:r>
            <w:r w:rsidR="00767305" w:rsidRPr="00644F3A">
              <w:rPr>
                <w:sz w:val="20"/>
                <w:szCs w:val="20"/>
              </w:rPr>
              <w:t xml:space="preserve">How </w:t>
            </w:r>
            <w:r w:rsidRPr="00644F3A">
              <w:rPr>
                <w:sz w:val="20"/>
                <w:szCs w:val="20"/>
              </w:rPr>
              <w:t xml:space="preserve">effective is the </w:t>
            </w:r>
            <w:r w:rsidR="006F58FE" w:rsidRPr="00644F3A">
              <w:rPr>
                <w:sz w:val="20"/>
                <w:szCs w:val="20"/>
              </w:rPr>
              <w:t>EPYS Program</w:t>
            </w:r>
            <w:r w:rsidRPr="00644F3A">
              <w:rPr>
                <w:sz w:val="20"/>
                <w:szCs w:val="20"/>
              </w:rPr>
              <w:t xml:space="preserve"> in reducing the severity of symptoms for young people with or at risk of </w:t>
            </w:r>
            <w:r w:rsidR="00FA0AEA" w:rsidRPr="00644F3A">
              <w:rPr>
                <w:sz w:val="20"/>
                <w:szCs w:val="20"/>
              </w:rPr>
              <w:t>Early Psychosis</w:t>
            </w:r>
            <w:r w:rsidRPr="00644F3A">
              <w:rPr>
                <w:sz w:val="20"/>
                <w:szCs w:val="20"/>
              </w:rPr>
              <w:t>?</w:t>
            </w:r>
          </w:p>
          <w:p w14:paraId="10B75DED" w14:textId="77777777" w:rsidR="00767305" w:rsidRPr="00644F3A" w:rsidRDefault="00767305" w:rsidP="00767305">
            <w:pPr>
              <w:pStyle w:val="EYBodytextwithparaspace"/>
              <w:numPr>
                <w:ilvl w:val="0"/>
                <w:numId w:val="15"/>
              </w:numPr>
              <w:spacing w:before="40" w:after="40"/>
              <w:ind w:left="357" w:hanging="357"/>
              <w:rPr>
                <w:sz w:val="20"/>
                <w:szCs w:val="20"/>
              </w:rPr>
            </w:pPr>
            <w:r w:rsidRPr="00644F3A">
              <w:rPr>
                <w:sz w:val="20"/>
                <w:szCs w:val="20"/>
              </w:rPr>
              <w:t>H</w:t>
            </w:r>
            <w:r w:rsidR="00641E50" w:rsidRPr="00644F3A">
              <w:rPr>
                <w:sz w:val="20"/>
                <w:szCs w:val="20"/>
              </w:rPr>
              <w:t xml:space="preserve">ow effective is the </w:t>
            </w:r>
            <w:r w:rsidR="006F58FE" w:rsidRPr="00644F3A">
              <w:rPr>
                <w:sz w:val="20"/>
                <w:szCs w:val="20"/>
              </w:rPr>
              <w:t>EPYS Program</w:t>
            </w:r>
            <w:r w:rsidR="00641E50" w:rsidRPr="00644F3A">
              <w:rPr>
                <w:sz w:val="20"/>
                <w:szCs w:val="20"/>
              </w:rPr>
              <w:t xml:space="preserve"> for young people with or at risk of </w:t>
            </w:r>
            <w:r w:rsidR="007275B4" w:rsidRPr="00644F3A">
              <w:rPr>
                <w:sz w:val="20"/>
                <w:szCs w:val="20"/>
              </w:rPr>
              <w:t>E</w:t>
            </w:r>
            <w:r w:rsidR="009C6082" w:rsidRPr="00644F3A">
              <w:rPr>
                <w:sz w:val="20"/>
                <w:szCs w:val="20"/>
              </w:rPr>
              <w:t xml:space="preserve">arly </w:t>
            </w:r>
            <w:r w:rsidR="007275B4" w:rsidRPr="00644F3A">
              <w:rPr>
                <w:sz w:val="20"/>
                <w:szCs w:val="20"/>
              </w:rPr>
              <w:t>P</w:t>
            </w:r>
            <w:r w:rsidR="009C6082" w:rsidRPr="00644F3A">
              <w:rPr>
                <w:sz w:val="20"/>
                <w:szCs w:val="20"/>
              </w:rPr>
              <w:t>sychosis</w:t>
            </w:r>
            <w:r w:rsidR="00641E50" w:rsidRPr="00644F3A">
              <w:rPr>
                <w:sz w:val="20"/>
                <w:szCs w:val="20"/>
              </w:rPr>
              <w:t xml:space="preserve"> in reducing risk behaviours?</w:t>
            </w:r>
          </w:p>
          <w:p w14:paraId="67F97A96" w14:textId="77777777" w:rsidR="00CF0015" w:rsidRPr="00644F3A" w:rsidRDefault="00767305" w:rsidP="00CF0015">
            <w:pPr>
              <w:pStyle w:val="EYBodytextwithparaspace"/>
              <w:numPr>
                <w:ilvl w:val="0"/>
                <w:numId w:val="15"/>
              </w:numPr>
              <w:spacing w:before="40" w:after="40"/>
              <w:ind w:left="357" w:hanging="357"/>
              <w:rPr>
                <w:sz w:val="20"/>
                <w:szCs w:val="20"/>
              </w:rPr>
            </w:pPr>
            <w:r w:rsidRPr="00644F3A">
              <w:rPr>
                <w:sz w:val="20"/>
                <w:szCs w:val="20"/>
              </w:rPr>
              <w:t>H</w:t>
            </w:r>
            <w:r w:rsidR="00641E50" w:rsidRPr="00644F3A">
              <w:rPr>
                <w:sz w:val="20"/>
                <w:szCs w:val="20"/>
              </w:rPr>
              <w:t xml:space="preserve">ow effective is the </w:t>
            </w:r>
            <w:r w:rsidR="006F58FE" w:rsidRPr="00644F3A">
              <w:rPr>
                <w:sz w:val="20"/>
                <w:szCs w:val="20"/>
              </w:rPr>
              <w:t>EPYS Program</w:t>
            </w:r>
            <w:r w:rsidR="00641E50" w:rsidRPr="00644F3A">
              <w:rPr>
                <w:sz w:val="20"/>
                <w:szCs w:val="20"/>
              </w:rPr>
              <w:t xml:space="preserve"> in reducing the impact of young people with or at risk of </w:t>
            </w:r>
            <w:r w:rsidR="007275B4" w:rsidRPr="00644F3A">
              <w:rPr>
                <w:sz w:val="20"/>
                <w:szCs w:val="20"/>
              </w:rPr>
              <w:t>E</w:t>
            </w:r>
            <w:r w:rsidR="009C6082" w:rsidRPr="00644F3A">
              <w:rPr>
                <w:sz w:val="20"/>
                <w:szCs w:val="20"/>
              </w:rPr>
              <w:t xml:space="preserve">arly </w:t>
            </w:r>
            <w:r w:rsidR="007275B4" w:rsidRPr="00644F3A">
              <w:rPr>
                <w:sz w:val="20"/>
                <w:szCs w:val="20"/>
              </w:rPr>
              <w:t>P</w:t>
            </w:r>
            <w:r w:rsidR="009C6082" w:rsidRPr="00644F3A">
              <w:rPr>
                <w:sz w:val="20"/>
                <w:szCs w:val="20"/>
              </w:rPr>
              <w:t>sychosis</w:t>
            </w:r>
            <w:r w:rsidR="00641E50" w:rsidRPr="00644F3A">
              <w:rPr>
                <w:sz w:val="20"/>
                <w:szCs w:val="20"/>
              </w:rPr>
              <w:t>, on health service utilisation?</w:t>
            </w:r>
          </w:p>
          <w:p w14:paraId="6633E7A3" w14:textId="77777777" w:rsidR="00CF0015" w:rsidRPr="00644F3A" w:rsidRDefault="00641E50" w:rsidP="00CF0015">
            <w:pPr>
              <w:pStyle w:val="EYBodytextwithparaspace"/>
              <w:numPr>
                <w:ilvl w:val="0"/>
                <w:numId w:val="15"/>
              </w:numPr>
              <w:spacing w:before="40" w:after="40"/>
              <w:ind w:left="357" w:hanging="357"/>
              <w:rPr>
                <w:sz w:val="20"/>
                <w:szCs w:val="20"/>
              </w:rPr>
            </w:pPr>
            <w:r w:rsidRPr="00644F3A">
              <w:rPr>
                <w:sz w:val="20"/>
                <w:szCs w:val="20"/>
              </w:rPr>
              <w:t xml:space="preserve">How effective is the </w:t>
            </w:r>
            <w:r w:rsidR="006F58FE" w:rsidRPr="00644F3A">
              <w:rPr>
                <w:sz w:val="20"/>
                <w:szCs w:val="20"/>
              </w:rPr>
              <w:t>EPYS Program</w:t>
            </w:r>
            <w:r w:rsidRPr="00644F3A">
              <w:rPr>
                <w:sz w:val="20"/>
                <w:szCs w:val="20"/>
              </w:rPr>
              <w:t xml:space="preserve"> in reducing or delaying the transition to full threshold psychosis?</w:t>
            </w:r>
          </w:p>
          <w:p w14:paraId="72E1905C" w14:textId="77777777" w:rsidR="00CF0015" w:rsidRPr="00644F3A" w:rsidRDefault="00641E50" w:rsidP="00CF0015">
            <w:pPr>
              <w:pStyle w:val="EYBodytextwithparaspace"/>
              <w:numPr>
                <w:ilvl w:val="0"/>
                <w:numId w:val="15"/>
              </w:numPr>
              <w:spacing w:before="40" w:after="40"/>
              <w:ind w:left="357" w:hanging="357"/>
              <w:rPr>
                <w:sz w:val="20"/>
                <w:szCs w:val="20"/>
              </w:rPr>
            </w:pPr>
            <w:r w:rsidRPr="00644F3A">
              <w:rPr>
                <w:sz w:val="20"/>
                <w:szCs w:val="20"/>
              </w:rPr>
              <w:t xml:space="preserve">How effective is the </w:t>
            </w:r>
            <w:r w:rsidR="006F58FE" w:rsidRPr="00644F3A">
              <w:rPr>
                <w:sz w:val="20"/>
                <w:szCs w:val="20"/>
              </w:rPr>
              <w:t>EPYS Program</w:t>
            </w:r>
            <w:r w:rsidRPr="00644F3A">
              <w:rPr>
                <w:sz w:val="20"/>
                <w:szCs w:val="20"/>
              </w:rPr>
              <w:t xml:space="preserve"> in restoring the functional trajectory of young people with or at risk of </w:t>
            </w:r>
            <w:r w:rsidR="00FA0AEA" w:rsidRPr="00644F3A">
              <w:rPr>
                <w:sz w:val="20"/>
                <w:szCs w:val="20"/>
              </w:rPr>
              <w:t>Early Psychosis</w:t>
            </w:r>
            <w:r w:rsidRPr="00644F3A">
              <w:rPr>
                <w:sz w:val="20"/>
                <w:szCs w:val="20"/>
              </w:rPr>
              <w:t xml:space="preserve">? </w:t>
            </w:r>
          </w:p>
          <w:p w14:paraId="0BFA04C3" w14:textId="77777777" w:rsidR="00CF0015" w:rsidRPr="00644F3A" w:rsidRDefault="00641E50" w:rsidP="00CF0015">
            <w:pPr>
              <w:pStyle w:val="EYBodytextwithparaspace"/>
              <w:numPr>
                <w:ilvl w:val="0"/>
                <w:numId w:val="15"/>
              </w:numPr>
              <w:spacing w:before="40" w:after="40"/>
              <w:ind w:left="357" w:hanging="357"/>
              <w:rPr>
                <w:sz w:val="20"/>
                <w:szCs w:val="20"/>
              </w:rPr>
            </w:pPr>
            <w:r w:rsidRPr="00644F3A">
              <w:rPr>
                <w:sz w:val="20"/>
                <w:szCs w:val="20"/>
              </w:rPr>
              <w:t xml:space="preserve">How effective is the </w:t>
            </w:r>
            <w:r w:rsidR="006F58FE" w:rsidRPr="00644F3A">
              <w:rPr>
                <w:sz w:val="20"/>
                <w:szCs w:val="20"/>
              </w:rPr>
              <w:t>EPYS Program</w:t>
            </w:r>
            <w:r w:rsidRPr="00644F3A">
              <w:rPr>
                <w:sz w:val="20"/>
                <w:szCs w:val="20"/>
              </w:rPr>
              <w:t xml:space="preserve"> in improving the capacity of families to support and maintain relationships with young people with </w:t>
            </w:r>
            <w:r w:rsidR="007275B4" w:rsidRPr="00644F3A">
              <w:rPr>
                <w:sz w:val="20"/>
                <w:szCs w:val="20"/>
              </w:rPr>
              <w:t>E</w:t>
            </w:r>
            <w:r w:rsidR="009C6082" w:rsidRPr="00644F3A">
              <w:rPr>
                <w:sz w:val="20"/>
                <w:szCs w:val="20"/>
              </w:rPr>
              <w:t xml:space="preserve">arly </w:t>
            </w:r>
            <w:r w:rsidR="007275B4" w:rsidRPr="00644F3A">
              <w:rPr>
                <w:sz w:val="20"/>
                <w:szCs w:val="20"/>
              </w:rPr>
              <w:t>P</w:t>
            </w:r>
            <w:r w:rsidR="009C6082" w:rsidRPr="00644F3A">
              <w:rPr>
                <w:sz w:val="20"/>
                <w:szCs w:val="20"/>
              </w:rPr>
              <w:t>sychosis</w:t>
            </w:r>
            <w:r w:rsidRPr="00644F3A">
              <w:rPr>
                <w:sz w:val="20"/>
                <w:szCs w:val="20"/>
              </w:rPr>
              <w:t>?</w:t>
            </w:r>
          </w:p>
          <w:p w14:paraId="06D0EE17" w14:textId="68AB3AC2" w:rsidR="00641E50" w:rsidRPr="00644F3A" w:rsidRDefault="00641E50" w:rsidP="00CF0015">
            <w:pPr>
              <w:pStyle w:val="EYBodytextwithparaspace"/>
              <w:numPr>
                <w:ilvl w:val="0"/>
                <w:numId w:val="15"/>
              </w:numPr>
              <w:spacing w:before="40" w:after="40"/>
              <w:ind w:left="357" w:hanging="357"/>
              <w:rPr>
                <w:sz w:val="20"/>
                <w:szCs w:val="20"/>
              </w:rPr>
            </w:pPr>
            <w:r w:rsidRPr="00644F3A">
              <w:rPr>
                <w:sz w:val="20"/>
                <w:szCs w:val="20"/>
              </w:rPr>
              <w:t xml:space="preserve">How satisfied are clients and their families with the </w:t>
            </w:r>
            <w:r w:rsidR="006F58FE" w:rsidRPr="00644F3A">
              <w:rPr>
                <w:sz w:val="20"/>
                <w:szCs w:val="20"/>
              </w:rPr>
              <w:t>EPYS Program</w:t>
            </w:r>
            <w:r w:rsidR="001C5247" w:rsidRPr="00644F3A">
              <w:rPr>
                <w:sz w:val="20"/>
                <w:szCs w:val="20"/>
              </w:rPr>
              <w:t>?</w:t>
            </w:r>
          </w:p>
        </w:tc>
      </w:tr>
      <w:tr w:rsidR="00641E50" w:rsidRPr="00644F3A" w14:paraId="00C0ACF4" w14:textId="77777777" w:rsidTr="00B81218">
        <w:trPr>
          <w:cnfStyle w:val="000000010000" w:firstRow="0" w:lastRow="0" w:firstColumn="0" w:lastColumn="0" w:oddVBand="0" w:evenVBand="0" w:oddHBand="0" w:evenHBand="1" w:firstRowFirstColumn="0" w:firstRowLastColumn="0" w:lastRowFirstColumn="0" w:lastRowLastColumn="0"/>
        </w:trPr>
        <w:tc>
          <w:tcPr>
            <w:tcW w:w="1666" w:type="pct"/>
          </w:tcPr>
          <w:p w14:paraId="0193C8B1" w14:textId="2B01F2DD" w:rsidR="00641E50" w:rsidRPr="00644F3A" w:rsidRDefault="00641E50" w:rsidP="00B81218">
            <w:pPr>
              <w:pStyle w:val="EYBodytextwithparaspace"/>
              <w:numPr>
                <w:ilvl w:val="0"/>
                <w:numId w:val="12"/>
              </w:numPr>
              <w:spacing w:before="0"/>
              <w:ind w:left="357" w:hanging="357"/>
              <w:rPr>
                <w:sz w:val="20"/>
                <w:szCs w:val="20"/>
              </w:rPr>
            </w:pPr>
            <w:bookmarkStart w:id="340" w:name="_Hlk41303997"/>
            <w:r w:rsidRPr="00644F3A">
              <w:rPr>
                <w:sz w:val="20"/>
                <w:szCs w:val="20"/>
              </w:rPr>
              <w:t xml:space="preserve">How efficient and cost-effective is the </w:t>
            </w:r>
            <w:r w:rsidR="006F58FE" w:rsidRPr="00644F3A">
              <w:rPr>
                <w:sz w:val="20"/>
                <w:szCs w:val="20"/>
              </w:rPr>
              <w:t>EPYS Program</w:t>
            </w:r>
            <w:r w:rsidRPr="00644F3A">
              <w:rPr>
                <w:sz w:val="20"/>
                <w:szCs w:val="20"/>
              </w:rPr>
              <w:t>?</w:t>
            </w:r>
            <w:bookmarkEnd w:id="340"/>
          </w:p>
        </w:tc>
        <w:tc>
          <w:tcPr>
            <w:tcW w:w="3334" w:type="pct"/>
          </w:tcPr>
          <w:p w14:paraId="1D86E946" w14:textId="77777777" w:rsidR="00641E50" w:rsidRPr="00644F3A" w:rsidRDefault="00641E50" w:rsidP="006E06F6">
            <w:pPr>
              <w:pStyle w:val="EYBodytextwithparaspace"/>
              <w:numPr>
                <w:ilvl w:val="0"/>
                <w:numId w:val="16"/>
              </w:numPr>
              <w:rPr>
                <w:sz w:val="20"/>
                <w:szCs w:val="20"/>
              </w:rPr>
            </w:pPr>
            <w:r w:rsidRPr="00644F3A">
              <w:rPr>
                <w:sz w:val="20"/>
                <w:szCs w:val="20"/>
              </w:rPr>
              <w:t xml:space="preserve">How efficiently have </w:t>
            </w:r>
            <w:r w:rsidR="006F58FE" w:rsidRPr="00644F3A">
              <w:rPr>
                <w:sz w:val="20"/>
                <w:szCs w:val="20"/>
              </w:rPr>
              <w:t>EPYS Program</w:t>
            </w:r>
            <w:r w:rsidRPr="00644F3A">
              <w:rPr>
                <w:sz w:val="20"/>
                <w:szCs w:val="20"/>
              </w:rPr>
              <w:t xml:space="preserve"> resources been used?</w:t>
            </w:r>
          </w:p>
          <w:p w14:paraId="5BAFD408" w14:textId="77777777" w:rsidR="00641E50" w:rsidRPr="00644F3A" w:rsidRDefault="00641E50" w:rsidP="006E06F6">
            <w:pPr>
              <w:pStyle w:val="EYBodytextwithparaspace"/>
              <w:numPr>
                <w:ilvl w:val="0"/>
                <w:numId w:val="16"/>
              </w:numPr>
              <w:rPr>
                <w:sz w:val="20"/>
                <w:szCs w:val="20"/>
              </w:rPr>
            </w:pPr>
            <w:r w:rsidRPr="00644F3A">
              <w:rPr>
                <w:sz w:val="20"/>
                <w:szCs w:val="20"/>
              </w:rPr>
              <w:t xml:space="preserve">How cost-effective is the </w:t>
            </w:r>
            <w:r w:rsidR="006F58FE" w:rsidRPr="00644F3A">
              <w:rPr>
                <w:sz w:val="20"/>
                <w:szCs w:val="20"/>
              </w:rPr>
              <w:t>EPYS Program</w:t>
            </w:r>
            <w:r w:rsidRPr="00644F3A">
              <w:rPr>
                <w:sz w:val="20"/>
                <w:szCs w:val="20"/>
              </w:rPr>
              <w:t xml:space="preserve"> compared with usual care?</w:t>
            </w:r>
            <w:r w:rsidRPr="00644F3A">
              <w:rPr>
                <w:rStyle w:val="FootnoteReference"/>
                <w:rFonts w:asciiTheme="minorHAnsi" w:hAnsiTheme="minorHAnsi"/>
              </w:rPr>
              <w:footnoteReference w:id="49"/>
            </w:r>
            <w:r w:rsidRPr="00644F3A">
              <w:rPr>
                <w:sz w:val="20"/>
                <w:szCs w:val="20"/>
              </w:rPr>
              <w:t xml:space="preserve"> </w:t>
            </w:r>
          </w:p>
          <w:p w14:paraId="036625B1" w14:textId="77777777" w:rsidR="00641E50" w:rsidRPr="00644F3A" w:rsidRDefault="00641E50" w:rsidP="006E06F6">
            <w:pPr>
              <w:pStyle w:val="EYBodytextwithparaspace"/>
              <w:numPr>
                <w:ilvl w:val="0"/>
                <w:numId w:val="16"/>
              </w:numPr>
              <w:rPr>
                <w:sz w:val="20"/>
                <w:szCs w:val="20"/>
              </w:rPr>
            </w:pPr>
            <w:r w:rsidRPr="00644F3A">
              <w:rPr>
                <w:sz w:val="20"/>
                <w:szCs w:val="20"/>
              </w:rPr>
              <w:t xml:space="preserve">Is there a minimum target population size required for cost-effective delivery of the </w:t>
            </w:r>
            <w:r w:rsidR="006F58FE" w:rsidRPr="00644F3A">
              <w:rPr>
                <w:sz w:val="20"/>
                <w:szCs w:val="20"/>
              </w:rPr>
              <w:t>EPYS Program</w:t>
            </w:r>
            <w:r w:rsidRPr="00644F3A">
              <w:rPr>
                <w:sz w:val="20"/>
                <w:szCs w:val="20"/>
              </w:rPr>
              <w:t>?</w:t>
            </w:r>
          </w:p>
        </w:tc>
      </w:tr>
      <w:tr w:rsidR="00641E50" w:rsidRPr="00644F3A" w14:paraId="68A8DE05" w14:textId="77777777" w:rsidTr="00B81218">
        <w:trPr>
          <w:cnfStyle w:val="000000100000" w:firstRow="0" w:lastRow="0" w:firstColumn="0" w:lastColumn="0" w:oddVBand="0" w:evenVBand="0" w:oddHBand="1" w:evenHBand="0" w:firstRowFirstColumn="0" w:firstRowLastColumn="0" w:lastRowFirstColumn="0" w:lastRowLastColumn="0"/>
        </w:trPr>
        <w:tc>
          <w:tcPr>
            <w:tcW w:w="1666" w:type="pct"/>
          </w:tcPr>
          <w:p w14:paraId="7AB7C236" w14:textId="03EDB039" w:rsidR="00641E50" w:rsidRPr="00644F3A" w:rsidRDefault="00641E50" w:rsidP="00B81218">
            <w:pPr>
              <w:pStyle w:val="EYBodytextwithparaspace"/>
              <w:numPr>
                <w:ilvl w:val="0"/>
                <w:numId w:val="12"/>
              </w:numPr>
              <w:spacing w:before="0"/>
              <w:ind w:left="357" w:hanging="357"/>
              <w:rPr>
                <w:sz w:val="20"/>
                <w:szCs w:val="20"/>
              </w:rPr>
            </w:pPr>
            <w:bookmarkStart w:id="341" w:name="_Ref42068593"/>
            <w:bookmarkStart w:id="342" w:name="_Hlk41304009"/>
            <w:r w:rsidRPr="00644F3A">
              <w:rPr>
                <w:sz w:val="20"/>
                <w:szCs w:val="20"/>
              </w:rPr>
              <w:t>What are the implications for the program inputs arising from a wider implementation of the EPYS model?</w:t>
            </w:r>
            <w:bookmarkEnd w:id="341"/>
            <w:r w:rsidRPr="00644F3A">
              <w:rPr>
                <w:sz w:val="20"/>
                <w:szCs w:val="20"/>
              </w:rPr>
              <w:t xml:space="preserve"> </w:t>
            </w:r>
            <w:bookmarkEnd w:id="342"/>
          </w:p>
        </w:tc>
        <w:tc>
          <w:tcPr>
            <w:tcW w:w="3334" w:type="pct"/>
          </w:tcPr>
          <w:p w14:paraId="76A28CF3" w14:textId="77777777" w:rsidR="00641E50" w:rsidRPr="00644F3A" w:rsidRDefault="00641E50" w:rsidP="006E06F6">
            <w:pPr>
              <w:pStyle w:val="EYBodytextwithparaspace"/>
              <w:numPr>
                <w:ilvl w:val="0"/>
                <w:numId w:val="17"/>
              </w:numPr>
              <w:rPr>
                <w:sz w:val="20"/>
                <w:szCs w:val="20"/>
              </w:rPr>
            </w:pPr>
            <w:r w:rsidRPr="00644F3A">
              <w:rPr>
                <w:sz w:val="20"/>
                <w:szCs w:val="20"/>
              </w:rPr>
              <w:t>What would be the cost and service implications of a wider rollout of the EPYS model across Australia?</w:t>
            </w:r>
          </w:p>
          <w:p w14:paraId="55062AE8" w14:textId="77777777" w:rsidR="00641E50" w:rsidRPr="00644F3A" w:rsidRDefault="00641E50" w:rsidP="006E06F6">
            <w:pPr>
              <w:pStyle w:val="EYBodytextwithparaspace"/>
              <w:numPr>
                <w:ilvl w:val="0"/>
                <w:numId w:val="17"/>
              </w:numPr>
              <w:rPr>
                <w:sz w:val="20"/>
                <w:szCs w:val="20"/>
                <w:lang w:eastAsia="en-AU"/>
              </w:rPr>
            </w:pPr>
            <w:r w:rsidRPr="00644F3A">
              <w:rPr>
                <w:sz w:val="20"/>
                <w:szCs w:val="20"/>
              </w:rPr>
              <w:t>What economies of scale could be achieved through a wider rollout of the EPYS model?</w:t>
            </w:r>
            <w:r w:rsidRPr="00644F3A">
              <w:rPr>
                <w:sz w:val="20"/>
                <w:szCs w:val="20"/>
                <w:lang w:eastAsia="en-AU"/>
              </w:rPr>
              <w:t xml:space="preserve"> </w:t>
            </w:r>
          </w:p>
        </w:tc>
      </w:tr>
    </w:tbl>
    <w:p w14:paraId="7250D346" w14:textId="221C40E4" w:rsidR="00641E50" w:rsidRPr="00C31EA9" w:rsidRDefault="00641E50" w:rsidP="00F76CA1">
      <w:pPr>
        <w:pStyle w:val="EYHeading2"/>
      </w:pPr>
      <w:bookmarkStart w:id="343" w:name="_Toc41737447"/>
      <w:bookmarkStart w:id="344" w:name="_Toc88132876"/>
      <w:r w:rsidRPr="00C31EA9">
        <w:lastRenderedPageBreak/>
        <w:t>Overview of the design of the Evaluation</w:t>
      </w:r>
      <w:bookmarkEnd w:id="343"/>
      <w:bookmarkEnd w:id="344"/>
      <w:r w:rsidRPr="00C31EA9">
        <w:t xml:space="preserve"> </w:t>
      </w:r>
    </w:p>
    <w:p w14:paraId="21C60E88" w14:textId="77777777" w:rsidR="00641E50" w:rsidRPr="00C31EA9" w:rsidRDefault="00A5596F" w:rsidP="001A22BD">
      <w:r w:rsidRPr="00C31EA9">
        <w:t>The Evaluation</w:t>
      </w:r>
      <w:r w:rsidR="00641E50" w:rsidRPr="00C31EA9">
        <w:t xml:space="preserve"> used a mixed methods design</w:t>
      </w:r>
      <w:r w:rsidR="00AA7652" w:rsidRPr="00C31EA9">
        <w:t>. This</w:t>
      </w:r>
      <w:r w:rsidR="00641E50" w:rsidRPr="00C31EA9">
        <w:t xml:space="preserve"> enabled a multi-pronged, methodological approach to answer </w:t>
      </w:r>
      <w:r w:rsidRPr="00C31EA9">
        <w:t xml:space="preserve">the </w:t>
      </w:r>
      <w:r w:rsidR="009B5379" w:rsidRPr="00C31EA9">
        <w:t>e</w:t>
      </w:r>
      <w:r w:rsidRPr="00C31EA9">
        <w:t>valuation</w:t>
      </w:r>
      <w:r w:rsidR="00641E50" w:rsidRPr="00C31EA9">
        <w:t xml:space="preserve"> questions to the extent possible at this stage of the EPYS Program and with the available data. A mixed methodology was utilised for the measurement of program implementation, appropriateness, effectiveness, efficiency and equity, and provided insights from clients, families and staff about why or why not they found the program accessible, appropriate, effective and equitable (for example, most and least helpful aspects).</w:t>
      </w:r>
      <w:r w:rsidR="00641E50" w:rsidRPr="00C4306F">
        <w:rPr>
          <w:rStyle w:val="FootnoteReference"/>
          <w:rFonts w:asciiTheme="minorHAnsi" w:hAnsiTheme="minorHAnsi"/>
          <w:sz w:val="24"/>
          <w:szCs w:val="22"/>
        </w:rPr>
        <w:footnoteReference w:id="50"/>
      </w:r>
      <w:r w:rsidR="00641E50" w:rsidRPr="00C31EA9">
        <w:t xml:space="preserve"> It also supported data triangulation and cross-question analysis.</w:t>
      </w:r>
    </w:p>
    <w:p w14:paraId="462832AD" w14:textId="6A5A16A7" w:rsidR="00641E50" w:rsidRPr="00C31EA9" w:rsidRDefault="00641E50" w:rsidP="001A22BD">
      <w:r w:rsidRPr="00C31EA9">
        <w:t>A program logic (see</w:t>
      </w:r>
      <w:r w:rsidR="00090638">
        <w:t xml:space="preserve"> Appendix B)</w:t>
      </w:r>
      <w:r w:rsidR="00CB3D78" w:rsidRPr="00A07343">
        <w:rPr>
          <w:color w:val="FF0000"/>
        </w:rPr>
        <w:t xml:space="preserve"> </w:t>
      </w:r>
      <w:r w:rsidRPr="00C31EA9">
        <w:t xml:space="preserve">was developed collaboratively with the </w:t>
      </w:r>
      <w:r w:rsidR="00A5596F" w:rsidRPr="00C31EA9">
        <w:t xml:space="preserve">Australian Government </w:t>
      </w:r>
      <w:r w:rsidRPr="00C31EA9">
        <w:t>Department</w:t>
      </w:r>
      <w:r w:rsidR="00A5596F" w:rsidRPr="00C31EA9">
        <w:t xml:space="preserve"> of Health</w:t>
      </w:r>
      <w:r w:rsidRPr="00C31EA9">
        <w:t xml:space="preserve">, Orygen and </w:t>
      </w:r>
      <w:r w:rsidR="00C43A90" w:rsidRPr="00C31EA9">
        <w:t>headspace</w:t>
      </w:r>
      <w:r w:rsidRPr="00C31EA9">
        <w:t xml:space="preserve"> National. It is a schematic representation of the EPYS Program and reflects its intended delivery and design. The program logic lists the program</w:t>
      </w:r>
      <w:r w:rsidR="007E18CF" w:rsidRPr="00C31EA9">
        <w:t>’</w:t>
      </w:r>
      <w:r w:rsidRPr="00C31EA9">
        <w:t xml:space="preserve">s inputs, activities and outputs and how they relate to program outcomes in the short, medium and long-term. The program logic also includes key contextual elements that influenced the design and implementation of the </w:t>
      </w:r>
      <w:r w:rsidR="006F58FE" w:rsidRPr="00C31EA9">
        <w:t>EPYS Program</w:t>
      </w:r>
      <w:r w:rsidRPr="00C31EA9">
        <w:t xml:space="preserve">.  </w:t>
      </w:r>
    </w:p>
    <w:p w14:paraId="0F2CE454" w14:textId="77777777" w:rsidR="00641E50" w:rsidRPr="00C31EA9" w:rsidRDefault="00641E50" w:rsidP="001A22BD">
      <w:r w:rsidRPr="00C31EA9">
        <w:t xml:space="preserve">The program logic was used to map the </w:t>
      </w:r>
      <w:r w:rsidR="006F58FE" w:rsidRPr="00C31EA9">
        <w:t>EPYS Program</w:t>
      </w:r>
      <w:r w:rsidRPr="00C31EA9">
        <w:t xml:space="preserve"> theory of change and inform the development of the Evaluation P</w:t>
      </w:r>
      <w:r w:rsidR="00A5596F" w:rsidRPr="00C31EA9">
        <w:t>l</w:t>
      </w:r>
      <w:r w:rsidRPr="00C31EA9">
        <w:t>an by identifying key areas for examination. It shows how the activities and outputs of national program development, local program set-up and implementation and local program delivery (</w:t>
      </w:r>
      <w:r w:rsidR="00C43A90" w:rsidRPr="00C31EA9">
        <w:t>headspace</w:t>
      </w:r>
      <w:r w:rsidRPr="00C31EA9">
        <w:t xml:space="preserve"> Early Psychosis) work together to achieve the intended program outcomes. </w:t>
      </w:r>
    </w:p>
    <w:p w14:paraId="484016F3" w14:textId="78B4C4E7" w:rsidR="00641E50" w:rsidRPr="00C31EA9" w:rsidRDefault="00641E50" w:rsidP="001A22BD">
      <w:pPr>
        <w:pStyle w:val="EYBodytextwithparaspace"/>
      </w:pPr>
      <w:r w:rsidRPr="00C31EA9">
        <w:t>The Evaluation Plan</w:t>
      </w:r>
      <w:r w:rsidR="00A5596F" w:rsidRPr="00C4306F">
        <w:rPr>
          <w:rStyle w:val="FootnoteReference"/>
          <w:rFonts w:asciiTheme="minorHAnsi" w:hAnsiTheme="minorHAnsi"/>
          <w:sz w:val="24"/>
          <w:szCs w:val="22"/>
        </w:rPr>
        <w:footnoteReference w:id="51"/>
      </w:r>
      <w:r w:rsidRPr="00C31EA9">
        <w:t xml:space="preserve"> described </w:t>
      </w:r>
      <w:r w:rsidR="00A5596F" w:rsidRPr="00C31EA9">
        <w:t xml:space="preserve">the </w:t>
      </w:r>
      <w:r w:rsidR="009B5379" w:rsidRPr="00C31EA9">
        <w:t>e</w:t>
      </w:r>
      <w:r w:rsidR="00A5596F" w:rsidRPr="00C31EA9">
        <w:t>valuation</w:t>
      </w:r>
      <w:r w:rsidRPr="00C31EA9">
        <w:t xml:space="preserve"> methodology and approach in detail, and was developed with input from the Department, members of the </w:t>
      </w:r>
      <w:r w:rsidR="007155D5" w:rsidRPr="00C4306F">
        <w:t>Evaluation Reference</w:t>
      </w:r>
      <w:r w:rsidRPr="00C4306F">
        <w:t xml:space="preserve"> Group</w:t>
      </w:r>
      <w:r w:rsidRPr="00C31EA9">
        <w:t xml:space="preserve"> (see Section </w:t>
      </w:r>
      <w:r w:rsidRPr="00C31EA9">
        <w:fldChar w:fldCharType="begin"/>
      </w:r>
      <w:r w:rsidRPr="00C31EA9">
        <w:instrText xml:space="preserve"> REF _Ref37069470 \n \h </w:instrText>
      </w:r>
      <w:r w:rsidR="00FF1B8C" w:rsidRPr="00C31EA9">
        <w:instrText xml:space="preserve"> \* MERGEFORMAT </w:instrText>
      </w:r>
      <w:r w:rsidRPr="00C31EA9">
        <w:fldChar w:fldCharType="separate"/>
      </w:r>
      <w:r w:rsidR="00536B4F">
        <w:t>3.7</w:t>
      </w:r>
      <w:r w:rsidRPr="00C31EA9">
        <w:fldChar w:fldCharType="end"/>
      </w:r>
      <w:r w:rsidRPr="00C31EA9">
        <w:t xml:space="preserve"> for further detail), </w:t>
      </w:r>
      <w:r w:rsidR="00C43A90" w:rsidRPr="00C31EA9">
        <w:t>headspace</w:t>
      </w:r>
      <w:r w:rsidRPr="00C31EA9">
        <w:t xml:space="preserve"> National and Orygen.</w:t>
      </w:r>
    </w:p>
    <w:p w14:paraId="5DBD371A" w14:textId="77777777" w:rsidR="00641E50" w:rsidRPr="00C31EA9" w:rsidRDefault="00641E50" w:rsidP="00206599">
      <w:pPr>
        <w:pStyle w:val="EYHeading2"/>
      </w:pPr>
      <w:bookmarkStart w:id="345" w:name="_Toc39146820"/>
      <w:bookmarkStart w:id="346" w:name="_Toc39146919"/>
      <w:bookmarkStart w:id="347" w:name="_Toc41737448"/>
      <w:bookmarkStart w:id="348" w:name="_Ref46686788"/>
      <w:bookmarkStart w:id="349" w:name="_Toc88132877"/>
      <w:bookmarkEnd w:id="345"/>
      <w:bookmarkEnd w:id="346"/>
      <w:r w:rsidRPr="00C31EA9">
        <w:t>Overview of the of evaluation methods</w:t>
      </w:r>
      <w:bookmarkEnd w:id="347"/>
      <w:bookmarkEnd w:id="348"/>
      <w:bookmarkEnd w:id="349"/>
      <w:r w:rsidRPr="00C31EA9">
        <w:t xml:space="preserve"> </w:t>
      </w:r>
    </w:p>
    <w:p w14:paraId="3EF7BD95" w14:textId="77777777" w:rsidR="003044EE" w:rsidRPr="00C31EA9" w:rsidRDefault="003044EE" w:rsidP="00206599">
      <w:pPr>
        <w:pStyle w:val="EYHeading3"/>
      </w:pPr>
      <w:bookmarkStart w:id="350" w:name="_Toc41737449"/>
      <w:r w:rsidRPr="00C31EA9">
        <w:t xml:space="preserve">Summary of </w:t>
      </w:r>
      <w:r w:rsidR="00A5596F" w:rsidRPr="00C31EA9">
        <w:t xml:space="preserve">the </w:t>
      </w:r>
      <w:r w:rsidR="009B5379" w:rsidRPr="00C31EA9">
        <w:t>e</w:t>
      </w:r>
      <w:r w:rsidR="00A5596F" w:rsidRPr="00C31EA9">
        <w:t>valuation</w:t>
      </w:r>
      <w:r w:rsidRPr="00C31EA9">
        <w:t xml:space="preserve"> methods</w:t>
      </w:r>
      <w:bookmarkEnd w:id="350"/>
    </w:p>
    <w:p w14:paraId="5E2A9AB8" w14:textId="61F9F079" w:rsidR="00411532" w:rsidRDefault="00641E50" w:rsidP="001A22BD">
      <w:pPr>
        <w:pStyle w:val="EYBodytextwithparaspace"/>
      </w:pPr>
      <w:r w:rsidRPr="00C31EA9">
        <w:t xml:space="preserve">A summary of the methods used in </w:t>
      </w:r>
      <w:r w:rsidR="00FF1B8C" w:rsidRPr="00C31EA9">
        <w:t>the E</w:t>
      </w:r>
      <w:r w:rsidRPr="00C31EA9">
        <w:t>valuation are outlined in</w:t>
      </w:r>
      <w:r w:rsidR="00686096" w:rsidRPr="00C31EA9">
        <w:t xml:space="preserve"> </w:t>
      </w:r>
      <w:r w:rsidR="00686096" w:rsidRPr="00C31EA9">
        <w:fldChar w:fldCharType="begin"/>
      </w:r>
      <w:r w:rsidR="00686096" w:rsidRPr="00C31EA9">
        <w:instrText xml:space="preserve"> REF _Ref39158487 \h  \* MERGEFORMAT </w:instrText>
      </w:r>
      <w:r w:rsidR="00686096" w:rsidRPr="00C31EA9">
        <w:fldChar w:fldCharType="separate"/>
      </w:r>
      <w:r w:rsidR="00536B4F" w:rsidRPr="00C31EA9">
        <w:t xml:space="preserve">Table </w:t>
      </w:r>
      <w:r w:rsidR="00536B4F">
        <w:t>5</w:t>
      </w:r>
      <w:r w:rsidR="00686096" w:rsidRPr="00C31EA9">
        <w:fldChar w:fldCharType="end"/>
      </w:r>
      <w:r w:rsidR="00686096" w:rsidRPr="00C31EA9">
        <w:t>.</w:t>
      </w:r>
      <w:r w:rsidRPr="00C31EA9">
        <w:t xml:space="preserve"> The limitations associated with </w:t>
      </w:r>
      <w:r w:rsidR="00A5596F" w:rsidRPr="00C31EA9">
        <w:t xml:space="preserve">the </w:t>
      </w:r>
      <w:r w:rsidR="009B5379" w:rsidRPr="00C31EA9">
        <w:t>e</w:t>
      </w:r>
      <w:r w:rsidR="00A5596F" w:rsidRPr="00C31EA9">
        <w:t>valuation</w:t>
      </w:r>
      <w:r w:rsidRPr="00C31EA9">
        <w:t xml:space="preserve"> methods and data are outlined in Section </w:t>
      </w:r>
      <w:r w:rsidR="00A770C3" w:rsidRPr="00C31EA9">
        <w:fldChar w:fldCharType="begin"/>
      </w:r>
      <w:r w:rsidR="00A770C3" w:rsidRPr="00C31EA9">
        <w:instrText xml:space="preserve"> REF _Ref46654615 \n \h </w:instrText>
      </w:r>
      <w:r w:rsidR="00C31EA9">
        <w:instrText xml:space="preserve"> \* MERGEFORMAT </w:instrText>
      </w:r>
      <w:r w:rsidR="00A770C3" w:rsidRPr="00C31EA9">
        <w:fldChar w:fldCharType="separate"/>
      </w:r>
      <w:r w:rsidR="00536B4F">
        <w:t>3.5.3</w:t>
      </w:r>
      <w:r w:rsidR="00A770C3" w:rsidRPr="00C31EA9">
        <w:fldChar w:fldCharType="end"/>
      </w:r>
      <w:r w:rsidR="00A770C3" w:rsidRPr="00C31EA9">
        <w:t xml:space="preserve">. </w:t>
      </w:r>
      <w:r w:rsidR="00C34C3E" w:rsidRPr="00C31EA9">
        <w:t>Relevant e</w:t>
      </w:r>
      <w:r w:rsidR="00812E55" w:rsidRPr="00C31EA9">
        <w:t>thics approval</w:t>
      </w:r>
      <w:r w:rsidR="00C34C3E" w:rsidRPr="00C31EA9">
        <w:t>s</w:t>
      </w:r>
      <w:r w:rsidR="00812E55" w:rsidRPr="00C31EA9">
        <w:t xml:space="preserve"> for the below</w:t>
      </w:r>
      <w:r w:rsidR="00A770C3" w:rsidRPr="00C31EA9">
        <w:t xml:space="preserve"> </w:t>
      </w:r>
      <w:r w:rsidR="00812E55" w:rsidRPr="00C31EA9">
        <w:t xml:space="preserve">mentioned methods </w:t>
      </w:r>
      <w:r w:rsidR="00C34C3E" w:rsidRPr="00C31EA9">
        <w:t>were sought and</w:t>
      </w:r>
      <w:r w:rsidR="00812E55" w:rsidRPr="00C31EA9">
        <w:t xml:space="preserve"> met</w:t>
      </w:r>
      <w:r w:rsidR="00CD105C" w:rsidRPr="00C31EA9">
        <w:t xml:space="preserve"> from a Human Research Ethics Committee, applicable Site Specific Assessments</w:t>
      </w:r>
      <w:r w:rsidR="00880A48">
        <w:t>,</w:t>
      </w:r>
      <w:r w:rsidR="00CD105C" w:rsidRPr="00C31EA9">
        <w:t xml:space="preserve"> and applicable state-based ethics requirements. F</w:t>
      </w:r>
      <w:r w:rsidR="00812E55" w:rsidRPr="00C31EA9">
        <w:t xml:space="preserve">urther detail on this is provided in the </w:t>
      </w:r>
      <w:r w:rsidR="00C34C3E" w:rsidRPr="00C31EA9">
        <w:t>appendices</w:t>
      </w:r>
      <w:r w:rsidR="00812E55" w:rsidRPr="00C31EA9">
        <w:t xml:space="preserve"> (see</w:t>
      </w:r>
      <w:r w:rsidR="00972B92">
        <w:t xml:space="preserve"> Appendix C and Appendix D).</w:t>
      </w:r>
    </w:p>
    <w:p w14:paraId="47053791" w14:textId="77777777" w:rsidR="008C238B" w:rsidRDefault="008C238B" w:rsidP="001A22BD">
      <w:pPr>
        <w:pStyle w:val="EYBodytextwithparaspace"/>
      </w:pPr>
    </w:p>
    <w:p w14:paraId="4130CE80" w14:textId="237E801A" w:rsidR="008C238B" w:rsidRPr="00C31EA9" w:rsidRDefault="008C238B" w:rsidP="001A22BD">
      <w:pPr>
        <w:pStyle w:val="EYBodytextwithparaspace"/>
        <w:rPr>
          <w:highlight w:val="yellow"/>
        </w:rPr>
        <w:sectPr w:rsidR="008C238B" w:rsidRPr="00C31EA9" w:rsidSect="0060418B">
          <w:pgSz w:w="11906" w:h="16838"/>
          <w:pgMar w:top="1440" w:right="1440" w:bottom="709" w:left="1440" w:header="708" w:footer="454" w:gutter="0"/>
          <w:cols w:space="708"/>
          <w:docGrid w:linePitch="360"/>
        </w:sectPr>
      </w:pPr>
    </w:p>
    <w:p w14:paraId="086EE862" w14:textId="31B96B16" w:rsidR="00641E50" w:rsidRPr="00C31EA9" w:rsidRDefault="00641E50" w:rsidP="00A44B40">
      <w:pPr>
        <w:pStyle w:val="Caption"/>
        <w:spacing w:after="120"/>
      </w:pPr>
      <w:bookmarkStart w:id="351" w:name="_Ref39158487"/>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5</w:t>
      </w:r>
      <w:r w:rsidRPr="00C31EA9">
        <w:fldChar w:fldCharType="end"/>
      </w:r>
      <w:bookmarkEnd w:id="351"/>
      <w:r w:rsidRPr="00C31EA9">
        <w:t xml:space="preserve">: Summary of methods utilised in the Evaluation </w:t>
      </w:r>
    </w:p>
    <w:tbl>
      <w:tblPr>
        <w:tblStyle w:val="Style11"/>
        <w:tblW w:w="5099" w:type="pct"/>
        <w:tblLayout w:type="fixed"/>
        <w:tblLook w:val="04A0" w:firstRow="1" w:lastRow="0" w:firstColumn="1" w:lastColumn="0" w:noHBand="0" w:noVBand="1"/>
        <w:tblDescription w:val="Table 5 is a summary list of methods utilised in the Evaluation "/>
      </w:tblPr>
      <w:tblGrid>
        <w:gridCol w:w="1839"/>
        <w:gridCol w:w="1133"/>
        <w:gridCol w:w="3543"/>
        <w:gridCol w:w="1135"/>
        <w:gridCol w:w="3402"/>
        <w:gridCol w:w="1417"/>
        <w:gridCol w:w="1755"/>
      </w:tblGrid>
      <w:tr w:rsidR="00A44B40" w:rsidRPr="00DA7599" w14:paraId="5D3D4A0C" w14:textId="77777777" w:rsidTr="00960474">
        <w:trPr>
          <w:cnfStyle w:val="100000000000" w:firstRow="1" w:lastRow="0" w:firstColumn="0" w:lastColumn="0" w:oddVBand="0" w:evenVBand="0" w:oddHBand="0" w:evenHBand="0" w:firstRowFirstColumn="0" w:firstRowLastColumn="0" w:lastRowFirstColumn="0" w:lastRowLastColumn="0"/>
          <w:trHeight w:val="711"/>
          <w:tblHeader/>
        </w:trPr>
        <w:tc>
          <w:tcPr>
            <w:tcW w:w="646" w:type="pct"/>
          </w:tcPr>
          <w:p w14:paraId="21D5AFF3" w14:textId="77777777" w:rsidR="009409A8" w:rsidRPr="00DA7599" w:rsidRDefault="009409A8" w:rsidP="00517F08">
            <w:pPr>
              <w:spacing w:before="0"/>
              <w:rPr>
                <w:sz w:val="18"/>
                <w:szCs w:val="18"/>
              </w:rPr>
            </w:pPr>
            <w:bookmarkStart w:id="352" w:name="_Hlk38981451"/>
            <w:r w:rsidRPr="00DA7599">
              <w:rPr>
                <w:sz w:val="18"/>
                <w:szCs w:val="18"/>
              </w:rPr>
              <w:t>Method</w:t>
            </w:r>
          </w:p>
        </w:tc>
        <w:tc>
          <w:tcPr>
            <w:tcW w:w="398" w:type="pct"/>
          </w:tcPr>
          <w:p w14:paraId="1DCBC789" w14:textId="77777777" w:rsidR="009409A8" w:rsidRPr="00DA7599" w:rsidRDefault="009409A8" w:rsidP="001A22BD">
            <w:pPr>
              <w:rPr>
                <w:sz w:val="18"/>
                <w:szCs w:val="18"/>
              </w:rPr>
            </w:pPr>
            <w:r w:rsidRPr="00DA7599">
              <w:rPr>
                <w:sz w:val="18"/>
                <w:szCs w:val="18"/>
              </w:rPr>
              <w:t>Evaluation question answered</w:t>
            </w:r>
          </w:p>
        </w:tc>
        <w:tc>
          <w:tcPr>
            <w:tcW w:w="1245" w:type="pct"/>
          </w:tcPr>
          <w:p w14:paraId="2DB28679" w14:textId="77777777" w:rsidR="009409A8" w:rsidRPr="00DA7599" w:rsidRDefault="009409A8" w:rsidP="001A22BD">
            <w:pPr>
              <w:rPr>
                <w:sz w:val="18"/>
                <w:szCs w:val="18"/>
              </w:rPr>
            </w:pPr>
            <w:r w:rsidRPr="00DA7599">
              <w:rPr>
                <w:sz w:val="18"/>
                <w:szCs w:val="18"/>
              </w:rPr>
              <w:t>Description of method</w:t>
            </w:r>
          </w:p>
        </w:tc>
        <w:tc>
          <w:tcPr>
            <w:tcW w:w="399" w:type="pct"/>
          </w:tcPr>
          <w:p w14:paraId="34DD902C" w14:textId="77777777" w:rsidR="009409A8" w:rsidRPr="00DA7599" w:rsidRDefault="009409A8" w:rsidP="001A22BD">
            <w:pPr>
              <w:rPr>
                <w:sz w:val="18"/>
                <w:szCs w:val="18"/>
              </w:rPr>
            </w:pPr>
            <w:r w:rsidRPr="00DA7599">
              <w:rPr>
                <w:sz w:val="18"/>
                <w:szCs w:val="18"/>
              </w:rPr>
              <w:t>Data type</w:t>
            </w:r>
          </w:p>
        </w:tc>
        <w:tc>
          <w:tcPr>
            <w:tcW w:w="1196" w:type="pct"/>
          </w:tcPr>
          <w:p w14:paraId="32F0B503" w14:textId="77777777" w:rsidR="009409A8" w:rsidRPr="00DA7599" w:rsidRDefault="009409A8" w:rsidP="001A22BD">
            <w:pPr>
              <w:rPr>
                <w:sz w:val="18"/>
                <w:szCs w:val="18"/>
              </w:rPr>
            </w:pPr>
            <w:r w:rsidRPr="00DA7599">
              <w:rPr>
                <w:sz w:val="18"/>
                <w:szCs w:val="18"/>
              </w:rPr>
              <w:t>Sample</w:t>
            </w:r>
          </w:p>
        </w:tc>
        <w:tc>
          <w:tcPr>
            <w:tcW w:w="498" w:type="pct"/>
          </w:tcPr>
          <w:p w14:paraId="575D0370" w14:textId="77777777" w:rsidR="009409A8" w:rsidRPr="00DA7599" w:rsidRDefault="009409A8" w:rsidP="001A22BD">
            <w:pPr>
              <w:rPr>
                <w:sz w:val="18"/>
                <w:szCs w:val="18"/>
              </w:rPr>
            </w:pPr>
            <w:r w:rsidRPr="00DA7599">
              <w:rPr>
                <w:sz w:val="18"/>
                <w:szCs w:val="18"/>
              </w:rPr>
              <w:t>Analysis</w:t>
            </w:r>
          </w:p>
        </w:tc>
        <w:tc>
          <w:tcPr>
            <w:tcW w:w="617" w:type="pct"/>
          </w:tcPr>
          <w:p w14:paraId="2659C73E" w14:textId="77777777" w:rsidR="009409A8" w:rsidRPr="00DA7599" w:rsidRDefault="009409A8" w:rsidP="001A22BD">
            <w:pPr>
              <w:rPr>
                <w:sz w:val="18"/>
                <w:szCs w:val="18"/>
              </w:rPr>
            </w:pPr>
            <w:r w:rsidRPr="00DA7599">
              <w:rPr>
                <w:sz w:val="18"/>
                <w:szCs w:val="18"/>
              </w:rPr>
              <w:t>Timing</w:t>
            </w:r>
          </w:p>
        </w:tc>
      </w:tr>
      <w:tr w:rsidR="00A44B40" w:rsidRPr="00DA7599" w14:paraId="074F52DF" w14:textId="77777777" w:rsidTr="00960474">
        <w:trPr>
          <w:cnfStyle w:val="000000100000" w:firstRow="0" w:lastRow="0" w:firstColumn="0" w:lastColumn="0" w:oddVBand="0" w:evenVBand="0" w:oddHBand="1" w:evenHBand="0" w:firstRowFirstColumn="0" w:firstRowLastColumn="0" w:lastRowFirstColumn="0" w:lastRowLastColumn="0"/>
        </w:trPr>
        <w:tc>
          <w:tcPr>
            <w:tcW w:w="646" w:type="pct"/>
          </w:tcPr>
          <w:p w14:paraId="134E94DD" w14:textId="77777777" w:rsidR="009409A8" w:rsidRPr="00DA7599" w:rsidRDefault="009409A8" w:rsidP="00DA7599">
            <w:pPr>
              <w:pStyle w:val="ListParagraph"/>
              <w:numPr>
                <w:ilvl w:val="0"/>
                <w:numId w:val="26"/>
              </w:numPr>
              <w:spacing w:before="0"/>
              <w:rPr>
                <w:b/>
                <w:bCs/>
                <w:sz w:val="18"/>
                <w:szCs w:val="18"/>
              </w:rPr>
            </w:pPr>
            <w:bookmarkStart w:id="353" w:name="_Hlk38362987"/>
            <w:r w:rsidRPr="00DA7599">
              <w:rPr>
                <w:b/>
                <w:bCs/>
                <w:sz w:val="18"/>
                <w:szCs w:val="18"/>
              </w:rPr>
              <w:t>Consultation with overarching EPYS Program stakeholders</w:t>
            </w:r>
          </w:p>
        </w:tc>
        <w:tc>
          <w:tcPr>
            <w:tcW w:w="398" w:type="pct"/>
          </w:tcPr>
          <w:p w14:paraId="48B1A858" w14:textId="0CA88B1D" w:rsidR="009409A8" w:rsidRPr="00DA7599" w:rsidRDefault="009409A8" w:rsidP="00DA7599">
            <w:pPr>
              <w:spacing w:before="0"/>
              <w:rPr>
                <w:sz w:val="18"/>
                <w:szCs w:val="18"/>
              </w:rPr>
            </w:pPr>
            <w:r w:rsidRPr="00DA7599">
              <w:rPr>
                <w:sz w:val="18"/>
                <w:szCs w:val="18"/>
              </w:rPr>
              <w:t>1,2,4,5</w:t>
            </w:r>
          </w:p>
        </w:tc>
        <w:tc>
          <w:tcPr>
            <w:tcW w:w="1245" w:type="pct"/>
          </w:tcPr>
          <w:p w14:paraId="62940B70" w14:textId="77777777" w:rsidR="009409A8" w:rsidRPr="00DA7599" w:rsidRDefault="009409A8" w:rsidP="001A22BD">
            <w:pPr>
              <w:rPr>
                <w:sz w:val="18"/>
                <w:szCs w:val="18"/>
              </w:rPr>
            </w:pPr>
            <w:r w:rsidRPr="00DA7599">
              <w:rPr>
                <w:sz w:val="18"/>
                <w:szCs w:val="18"/>
              </w:rPr>
              <w:t>New data from overarching stakeholders to gain insight on the context and policy environment, implementation, efficiency and effectiveness of the EPYS Program.</w:t>
            </w:r>
          </w:p>
        </w:tc>
        <w:tc>
          <w:tcPr>
            <w:tcW w:w="399" w:type="pct"/>
          </w:tcPr>
          <w:p w14:paraId="6487AEDD" w14:textId="77777777" w:rsidR="009409A8" w:rsidRPr="00DA7599" w:rsidRDefault="009409A8" w:rsidP="001A22BD">
            <w:pPr>
              <w:rPr>
                <w:sz w:val="18"/>
                <w:szCs w:val="18"/>
              </w:rPr>
            </w:pPr>
            <w:r w:rsidRPr="00DA7599">
              <w:rPr>
                <w:sz w:val="18"/>
                <w:szCs w:val="18"/>
              </w:rPr>
              <w:t>Qualitative</w:t>
            </w:r>
          </w:p>
        </w:tc>
        <w:tc>
          <w:tcPr>
            <w:tcW w:w="1196" w:type="pct"/>
          </w:tcPr>
          <w:p w14:paraId="444C32B2" w14:textId="725C0F8C" w:rsidR="009409A8" w:rsidRDefault="009409A8" w:rsidP="008E0AF5">
            <w:pPr>
              <w:pStyle w:val="ListParagraph"/>
              <w:numPr>
                <w:ilvl w:val="0"/>
                <w:numId w:val="53"/>
              </w:numPr>
              <w:spacing w:before="0"/>
              <w:ind w:left="319" w:hanging="319"/>
              <w:rPr>
                <w:sz w:val="18"/>
                <w:szCs w:val="18"/>
              </w:rPr>
            </w:pPr>
            <w:r w:rsidRPr="00092D0E">
              <w:rPr>
                <w:sz w:val="18"/>
                <w:szCs w:val="18"/>
              </w:rPr>
              <w:t xml:space="preserve">The Australian Government Department of Health </w:t>
            </w:r>
          </w:p>
          <w:p w14:paraId="3A41AB69" w14:textId="170C29EE" w:rsidR="009409A8" w:rsidRDefault="009409A8" w:rsidP="008E0AF5">
            <w:pPr>
              <w:pStyle w:val="ListParagraph"/>
              <w:numPr>
                <w:ilvl w:val="0"/>
                <w:numId w:val="53"/>
              </w:numPr>
              <w:spacing w:before="0"/>
              <w:ind w:left="319" w:hanging="319"/>
              <w:rPr>
                <w:sz w:val="18"/>
                <w:szCs w:val="18"/>
              </w:rPr>
            </w:pPr>
            <w:r w:rsidRPr="00092D0E">
              <w:rPr>
                <w:sz w:val="18"/>
                <w:szCs w:val="18"/>
              </w:rPr>
              <w:t>Orygen</w:t>
            </w:r>
          </w:p>
          <w:p w14:paraId="04599F55" w14:textId="2342DA42" w:rsidR="009409A8" w:rsidRDefault="009409A8" w:rsidP="008E0AF5">
            <w:pPr>
              <w:pStyle w:val="ListParagraph"/>
              <w:numPr>
                <w:ilvl w:val="0"/>
                <w:numId w:val="53"/>
              </w:numPr>
              <w:spacing w:before="0"/>
              <w:ind w:left="319" w:hanging="319"/>
              <w:rPr>
                <w:sz w:val="18"/>
                <w:szCs w:val="18"/>
              </w:rPr>
            </w:pPr>
            <w:r w:rsidRPr="00092D0E">
              <w:rPr>
                <w:sz w:val="18"/>
                <w:szCs w:val="18"/>
              </w:rPr>
              <w:t>headspace National</w:t>
            </w:r>
          </w:p>
          <w:p w14:paraId="7D423E97" w14:textId="77777777" w:rsidR="009409A8" w:rsidRPr="00092D0E" w:rsidRDefault="009409A8" w:rsidP="008E0AF5">
            <w:pPr>
              <w:pStyle w:val="ListParagraph"/>
              <w:numPr>
                <w:ilvl w:val="0"/>
                <w:numId w:val="53"/>
              </w:numPr>
              <w:spacing w:before="0"/>
              <w:ind w:left="319" w:hanging="319"/>
              <w:rPr>
                <w:sz w:val="18"/>
                <w:szCs w:val="18"/>
              </w:rPr>
            </w:pPr>
            <w:r w:rsidRPr="00092D0E">
              <w:rPr>
                <w:sz w:val="18"/>
                <w:szCs w:val="18"/>
              </w:rPr>
              <w:t xml:space="preserve">National Mental Health Commission </w:t>
            </w:r>
          </w:p>
        </w:tc>
        <w:tc>
          <w:tcPr>
            <w:tcW w:w="498" w:type="pct"/>
          </w:tcPr>
          <w:p w14:paraId="71682854" w14:textId="77777777" w:rsidR="009409A8" w:rsidRPr="00DA7599" w:rsidRDefault="009409A8" w:rsidP="00F40943">
            <w:pPr>
              <w:spacing w:before="0"/>
              <w:rPr>
                <w:sz w:val="18"/>
                <w:szCs w:val="18"/>
              </w:rPr>
            </w:pPr>
            <w:r w:rsidRPr="00DA7599">
              <w:rPr>
                <w:sz w:val="18"/>
                <w:szCs w:val="18"/>
              </w:rPr>
              <w:t>Thematic analysis of consultation notes and supporting documents</w:t>
            </w:r>
          </w:p>
        </w:tc>
        <w:tc>
          <w:tcPr>
            <w:tcW w:w="617" w:type="pct"/>
          </w:tcPr>
          <w:p w14:paraId="43E019EC" w14:textId="77777777" w:rsidR="009409A8" w:rsidRPr="00DA7599" w:rsidRDefault="009409A8" w:rsidP="001A22BD">
            <w:pPr>
              <w:rPr>
                <w:sz w:val="18"/>
                <w:szCs w:val="18"/>
                <w:highlight w:val="yellow"/>
              </w:rPr>
            </w:pPr>
            <w:r w:rsidRPr="00DA7599">
              <w:rPr>
                <w:sz w:val="18"/>
                <w:szCs w:val="18"/>
              </w:rPr>
              <w:t>January to May 2020</w:t>
            </w:r>
          </w:p>
        </w:tc>
      </w:tr>
      <w:tr w:rsidR="00A44B40" w:rsidRPr="00DA7599" w14:paraId="38DD6FE1" w14:textId="77777777" w:rsidTr="00960474">
        <w:trPr>
          <w:cnfStyle w:val="000000010000" w:firstRow="0" w:lastRow="0" w:firstColumn="0" w:lastColumn="0" w:oddVBand="0" w:evenVBand="0" w:oddHBand="0" w:evenHBand="1" w:firstRowFirstColumn="0" w:firstRowLastColumn="0" w:lastRowFirstColumn="0" w:lastRowLastColumn="0"/>
        </w:trPr>
        <w:tc>
          <w:tcPr>
            <w:tcW w:w="646" w:type="pct"/>
          </w:tcPr>
          <w:p w14:paraId="092AEA37"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Consultation with local stakeholders with direct experience of headspace Early Psychosis services</w:t>
            </w:r>
          </w:p>
        </w:tc>
        <w:tc>
          <w:tcPr>
            <w:tcW w:w="398" w:type="pct"/>
          </w:tcPr>
          <w:p w14:paraId="4E67F21B" w14:textId="77777777" w:rsidR="009409A8" w:rsidRPr="00DA7599" w:rsidRDefault="009409A8" w:rsidP="00DA7599">
            <w:pPr>
              <w:spacing w:before="0"/>
              <w:rPr>
                <w:sz w:val="18"/>
                <w:szCs w:val="18"/>
              </w:rPr>
            </w:pPr>
            <w:r w:rsidRPr="00DA7599">
              <w:rPr>
                <w:sz w:val="18"/>
                <w:szCs w:val="18"/>
              </w:rPr>
              <w:t>1,2,4,5</w:t>
            </w:r>
          </w:p>
        </w:tc>
        <w:tc>
          <w:tcPr>
            <w:tcW w:w="1245" w:type="pct"/>
          </w:tcPr>
          <w:p w14:paraId="04BFE382" w14:textId="77777777" w:rsidR="009409A8" w:rsidRPr="00DA7599" w:rsidRDefault="009409A8" w:rsidP="001A22BD">
            <w:pPr>
              <w:rPr>
                <w:sz w:val="18"/>
                <w:szCs w:val="18"/>
              </w:rPr>
            </w:pPr>
            <w:r w:rsidRPr="00DA7599">
              <w:rPr>
                <w:sz w:val="18"/>
                <w:szCs w:val="18"/>
              </w:rPr>
              <w:t>New data from local stakeholders with direct experience of headspace Early Psychosis services through service visits to all six headspace Early Psychosis services/clusters to understand how the program is being implemented within different contexts.</w:t>
            </w:r>
          </w:p>
        </w:tc>
        <w:tc>
          <w:tcPr>
            <w:tcW w:w="399" w:type="pct"/>
          </w:tcPr>
          <w:p w14:paraId="5087A2B4" w14:textId="77777777" w:rsidR="009409A8" w:rsidRPr="00DA7599" w:rsidRDefault="009409A8" w:rsidP="001A22BD">
            <w:pPr>
              <w:rPr>
                <w:sz w:val="18"/>
                <w:szCs w:val="18"/>
              </w:rPr>
            </w:pPr>
            <w:r w:rsidRPr="00DA7599">
              <w:rPr>
                <w:sz w:val="18"/>
                <w:szCs w:val="18"/>
              </w:rPr>
              <w:t>Qualitative</w:t>
            </w:r>
          </w:p>
        </w:tc>
        <w:tc>
          <w:tcPr>
            <w:tcW w:w="1196" w:type="pct"/>
          </w:tcPr>
          <w:p w14:paraId="7E79C13B"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All six headspace Early Psychosis clusters and services</w:t>
            </w:r>
          </w:p>
          <w:p w14:paraId="1FF6FF94"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headspace Early Psychosis staff</w:t>
            </w:r>
          </w:p>
          <w:p w14:paraId="61B79014"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PHNs</w:t>
            </w:r>
          </w:p>
          <w:p w14:paraId="5A1F3BC3"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Lead agencies</w:t>
            </w:r>
          </w:p>
          <w:p w14:paraId="7B448246"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 xml:space="preserve">headspace Primary staff </w:t>
            </w:r>
          </w:p>
          <w:p w14:paraId="0E46C0DA"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 xml:space="preserve">Local service providers and clinicians </w:t>
            </w:r>
          </w:p>
          <w:p w14:paraId="4B6123C4"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 xml:space="preserve">Schools and community organisations </w:t>
            </w:r>
          </w:p>
          <w:p w14:paraId="68A5F55C"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 xml:space="preserve">Health departments and </w:t>
            </w:r>
            <w:r w:rsidR="001B54FE" w:rsidRPr="00DA7599">
              <w:rPr>
                <w:sz w:val="18"/>
                <w:szCs w:val="18"/>
              </w:rPr>
              <w:t>LHNs</w:t>
            </w:r>
          </w:p>
        </w:tc>
        <w:tc>
          <w:tcPr>
            <w:tcW w:w="498" w:type="pct"/>
          </w:tcPr>
          <w:p w14:paraId="41C2BE7C" w14:textId="77777777" w:rsidR="009409A8" w:rsidRPr="00DA7599" w:rsidRDefault="009409A8" w:rsidP="00F40943">
            <w:pPr>
              <w:spacing w:before="0"/>
              <w:rPr>
                <w:sz w:val="18"/>
                <w:szCs w:val="18"/>
              </w:rPr>
            </w:pPr>
            <w:r w:rsidRPr="00DA7599">
              <w:rPr>
                <w:sz w:val="18"/>
                <w:szCs w:val="18"/>
              </w:rPr>
              <w:t>A thematic analysis of consultation notes and supporting documents (e.g. Orygen fidelity data)</w:t>
            </w:r>
          </w:p>
        </w:tc>
        <w:tc>
          <w:tcPr>
            <w:tcW w:w="617" w:type="pct"/>
          </w:tcPr>
          <w:p w14:paraId="671282BF" w14:textId="77777777" w:rsidR="009409A8" w:rsidRPr="00DA7599" w:rsidRDefault="009409A8" w:rsidP="001A22BD">
            <w:pPr>
              <w:rPr>
                <w:sz w:val="18"/>
                <w:szCs w:val="18"/>
              </w:rPr>
            </w:pPr>
            <w:r w:rsidRPr="00DA7599">
              <w:rPr>
                <w:sz w:val="18"/>
                <w:szCs w:val="18"/>
              </w:rPr>
              <w:t>Initial consultations May – July 2018 (referred to as early-2018 consultations in this report)</w:t>
            </w:r>
          </w:p>
          <w:p w14:paraId="4C2EC236" w14:textId="77777777" w:rsidR="009409A8" w:rsidRPr="00DA7599" w:rsidRDefault="009409A8" w:rsidP="001A22BD">
            <w:pPr>
              <w:rPr>
                <w:sz w:val="18"/>
                <w:szCs w:val="18"/>
                <w:highlight w:val="yellow"/>
              </w:rPr>
            </w:pPr>
            <w:r w:rsidRPr="00DA7599">
              <w:rPr>
                <w:sz w:val="18"/>
                <w:szCs w:val="18"/>
              </w:rPr>
              <w:t xml:space="preserve">Follow-up consultations October – </w:t>
            </w:r>
            <w:r w:rsidR="00C31EA9" w:rsidRPr="00DA7599">
              <w:rPr>
                <w:sz w:val="18"/>
                <w:szCs w:val="18"/>
              </w:rPr>
              <w:t>December</w:t>
            </w:r>
            <w:r w:rsidRPr="00DA7599">
              <w:rPr>
                <w:sz w:val="18"/>
                <w:szCs w:val="18"/>
              </w:rPr>
              <w:t xml:space="preserve"> 2019 (referred to as late-2019 consultations in this report)</w:t>
            </w:r>
          </w:p>
        </w:tc>
      </w:tr>
      <w:bookmarkEnd w:id="352"/>
      <w:tr w:rsidR="00A44B40" w:rsidRPr="00DA7599" w14:paraId="0C2837FC" w14:textId="77777777" w:rsidTr="00960474">
        <w:trPr>
          <w:cnfStyle w:val="000000100000" w:firstRow="0" w:lastRow="0" w:firstColumn="0" w:lastColumn="0" w:oddVBand="0" w:evenVBand="0" w:oddHBand="1" w:evenHBand="0" w:firstRowFirstColumn="0" w:firstRowLastColumn="0" w:lastRowFirstColumn="0" w:lastRowLastColumn="0"/>
        </w:trPr>
        <w:tc>
          <w:tcPr>
            <w:tcW w:w="646" w:type="pct"/>
          </w:tcPr>
          <w:p w14:paraId="2219D18C"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 xml:space="preserve">Case studies of usual care models (state-funded </w:t>
            </w:r>
            <w:r w:rsidR="00563C68" w:rsidRPr="00DA7599">
              <w:rPr>
                <w:b/>
                <w:bCs/>
                <w:sz w:val="18"/>
                <w:szCs w:val="18"/>
              </w:rPr>
              <w:t xml:space="preserve">Early Psychosis </w:t>
            </w:r>
            <w:r w:rsidRPr="00DA7599">
              <w:rPr>
                <w:b/>
                <w:bCs/>
                <w:sz w:val="18"/>
                <w:szCs w:val="18"/>
              </w:rPr>
              <w:t>services)</w:t>
            </w:r>
          </w:p>
        </w:tc>
        <w:tc>
          <w:tcPr>
            <w:tcW w:w="398" w:type="pct"/>
          </w:tcPr>
          <w:p w14:paraId="5388B449" w14:textId="77777777" w:rsidR="009409A8" w:rsidRPr="00DA7599" w:rsidRDefault="009409A8" w:rsidP="00DA7599">
            <w:pPr>
              <w:spacing w:before="0"/>
              <w:rPr>
                <w:sz w:val="18"/>
                <w:szCs w:val="18"/>
              </w:rPr>
            </w:pPr>
            <w:r w:rsidRPr="00DA7599">
              <w:rPr>
                <w:sz w:val="18"/>
                <w:szCs w:val="18"/>
              </w:rPr>
              <w:t>1,4,5</w:t>
            </w:r>
          </w:p>
        </w:tc>
        <w:tc>
          <w:tcPr>
            <w:tcW w:w="1245" w:type="pct"/>
          </w:tcPr>
          <w:p w14:paraId="3E7938D9" w14:textId="69D5C169" w:rsidR="009409A8" w:rsidRPr="00DA7599" w:rsidRDefault="009409A8" w:rsidP="001A22BD">
            <w:pPr>
              <w:rPr>
                <w:sz w:val="18"/>
                <w:szCs w:val="18"/>
              </w:rPr>
            </w:pPr>
            <w:r w:rsidRPr="00DA7599">
              <w:rPr>
                <w:sz w:val="18"/>
                <w:szCs w:val="18"/>
              </w:rPr>
              <w:t xml:space="preserve">New data from examples of state-funded </w:t>
            </w:r>
            <w:r w:rsidR="00FA0AEA" w:rsidRPr="00DA7599">
              <w:rPr>
                <w:sz w:val="18"/>
                <w:szCs w:val="18"/>
              </w:rPr>
              <w:t>Early Psychosis</w:t>
            </w:r>
            <w:r w:rsidRPr="00DA7599">
              <w:rPr>
                <w:sz w:val="18"/>
                <w:szCs w:val="18"/>
              </w:rPr>
              <w:t xml:space="preserve"> services to better understand the model of ‘usual care’. References to ‘usual care’ in this report refer to the six usual care services consulted as part of th</w:t>
            </w:r>
            <w:r w:rsidR="001C505A" w:rsidRPr="00DA7599">
              <w:rPr>
                <w:sz w:val="18"/>
                <w:szCs w:val="18"/>
              </w:rPr>
              <w:t>e</w:t>
            </w:r>
            <w:r w:rsidRPr="00DA7599">
              <w:rPr>
                <w:sz w:val="18"/>
                <w:szCs w:val="18"/>
              </w:rPr>
              <w:t xml:space="preserve"> </w:t>
            </w:r>
            <w:r w:rsidR="001C505A" w:rsidRPr="00DA7599">
              <w:rPr>
                <w:sz w:val="18"/>
                <w:szCs w:val="18"/>
              </w:rPr>
              <w:t>E</w:t>
            </w:r>
            <w:r w:rsidRPr="00DA7599">
              <w:rPr>
                <w:sz w:val="18"/>
                <w:szCs w:val="18"/>
              </w:rPr>
              <w:t>valuation. Finds from case studies of usual care are scattered throughout this report where comparison to usual care was possible and appropriate. Detailed findings from the case studies of usual care in</w:t>
            </w:r>
            <w:r w:rsidR="007F38C2">
              <w:rPr>
                <w:sz w:val="18"/>
                <w:szCs w:val="18"/>
              </w:rPr>
              <w:t xml:space="preserve"> Appendix E.</w:t>
            </w:r>
            <w:r w:rsidR="00CB3D78" w:rsidRPr="00DA7599">
              <w:rPr>
                <w:sz w:val="18"/>
                <w:szCs w:val="18"/>
              </w:rPr>
              <w:t xml:space="preserve"> </w:t>
            </w:r>
          </w:p>
        </w:tc>
        <w:tc>
          <w:tcPr>
            <w:tcW w:w="399" w:type="pct"/>
          </w:tcPr>
          <w:p w14:paraId="4B86BEFD" w14:textId="77777777" w:rsidR="009409A8" w:rsidRPr="00DA7599" w:rsidRDefault="009409A8" w:rsidP="00F76CA1">
            <w:pPr>
              <w:pStyle w:val="EYBodytextwithparaspace"/>
              <w:spacing w:before="0"/>
              <w:rPr>
                <w:sz w:val="18"/>
                <w:szCs w:val="18"/>
              </w:rPr>
            </w:pPr>
            <w:r w:rsidRPr="00DA7599">
              <w:rPr>
                <w:sz w:val="18"/>
                <w:szCs w:val="18"/>
              </w:rPr>
              <w:t>Qualitative</w:t>
            </w:r>
          </w:p>
        </w:tc>
        <w:tc>
          <w:tcPr>
            <w:tcW w:w="1196" w:type="pct"/>
          </w:tcPr>
          <w:p w14:paraId="0B59C7CE" w14:textId="77777777" w:rsidR="009409A8" w:rsidRPr="00DA7599" w:rsidRDefault="009409A8" w:rsidP="00F40943">
            <w:pPr>
              <w:pStyle w:val="EYBodytextwithparaspace"/>
              <w:spacing w:before="0"/>
              <w:rPr>
                <w:sz w:val="18"/>
                <w:szCs w:val="18"/>
              </w:rPr>
            </w:pPr>
            <w:r w:rsidRPr="00DA7599">
              <w:rPr>
                <w:sz w:val="18"/>
                <w:szCs w:val="18"/>
              </w:rPr>
              <w:t>Six services across WA (three) and NSW (three) were selected and demonstrated one of the following characteristics:</w:t>
            </w:r>
          </w:p>
          <w:p w14:paraId="0E52DFCA"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Co-location with a headspace Early Psychosis service</w:t>
            </w:r>
          </w:p>
          <w:p w14:paraId="1C5FF378"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Located in a region that also had a headspace Early Psychosis service</w:t>
            </w:r>
          </w:p>
          <w:p w14:paraId="280C0714"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t>Located in a region with no headspace Early Psychosis</w:t>
            </w:r>
          </w:p>
        </w:tc>
        <w:tc>
          <w:tcPr>
            <w:tcW w:w="498" w:type="pct"/>
          </w:tcPr>
          <w:p w14:paraId="707864DA" w14:textId="77777777" w:rsidR="009409A8" w:rsidRPr="00DA7599" w:rsidRDefault="009409A8" w:rsidP="00F40943">
            <w:pPr>
              <w:spacing w:before="0"/>
              <w:rPr>
                <w:sz w:val="18"/>
                <w:szCs w:val="18"/>
              </w:rPr>
            </w:pPr>
            <w:r w:rsidRPr="00DA7599">
              <w:rPr>
                <w:sz w:val="18"/>
                <w:szCs w:val="18"/>
              </w:rPr>
              <w:t xml:space="preserve">A thematic analysis of consultation notes and supporting documents </w:t>
            </w:r>
          </w:p>
        </w:tc>
        <w:tc>
          <w:tcPr>
            <w:tcW w:w="617" w:type="pct"/>
          </w:tcPr>
          <w:p w14:paraId="55C1F030" w14:textId="77777777" w:rsidR="009409A8" w:rsidRPr="00DA7599" w:rsidRDefault="009409A8" w:rsidP="001A22BD">
            <w:pPr>
              <w:rPr>
                <w:sz w:val="18"/>
                <w:szCs w:val="18"/>
                <w:highlight w:val="yellow"/>
              </w:rPr>
            </w:pPr>
            <w:r w:rsidRPr="00DA7599">
              <w:rPr>
                <w:sz w:val="18"/>
                <w:szCs w:val="18"/>
              </w:rPr>
              <w:t>February – March, 2020</w:t>
            </w:r>
          </w:p>
        </w:tc>
      </w:tr>
      <w:tr w:rsidR="00A44B40" w:rsidRPr="00DA7599" w14:paraId="6A64DA1E" w14:textId="77777777" w:rsidTr="00960474">
        <w:trPr>
          <w:cnfStyle w:val="000000010000" w:firstRow="0" w:lastRow="0" w:firstColumn="0" w:lastColumn="0" w:oddVBand="0" w:evenVBand="0" w:oddHBand="0" w:evenHBand="1" w:firstRowFirstColumn="0" w:firstRowLastColumn="0" w:lastRowFirstColumn="0" w:lastRowLastColumn="0"/>
        </w:trPr>
        <w:tc>
          <w:tcPr>
            <w:tcW w:w="646" w:type="pct"/>
          </w:tcPr>
          <w:p w14:paraId="7DF86A27"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Client and family/carer interviews and focus groups</w:t>
            </w:r>
          </w:p>
        </w:tc>
        <w:tc>
          <w:tcPr>
            <w:tcW w:w="398" w:type="pct"/>
          </w:tcPr>
          <w:p w14:paraId="3E0D4F6E" w14:textId="77777777" w:rsidR="009409A8" w:rsidRPr="00DA7599" w:rsidRDefault="009409A8" w:rsidP="00DA7599">
            <w:pPr>
              <w:spacing w:before="0"/>
              <w:rPr>
                <w:sz w:val="18"/>
                <w:szCs w:val="18"/>
                <w:lang w:val="en-US"/>
              </w:rPr>
            </w:pPr>
            <w:r w:rsidRPr="00DA7599">
              <w:rPr>
                <w:sz w:val="18"/>
                <w:szCs w:val="18"/>
                <w:lang w:val="en-US"/>
              </w:rPr>
              <w:t>2,3</w:t>
            </w:r>
          </w:p>
        </w:tc>
        <w:tc>
          <w:tcPr>
            <w:tcW w:w="1245" w:type="pct"/>
          </w:tcPr>
          <w:p w14:paraId="1FAD1324" w14:textId="77777777" w:rsidR="009409A8" w:rsidRPr="00DA7599" w:rsidRDefault="009409A8" w:rsidP="001A22BD">
            <w:pPr>
              <w:rPr>
                <w:sz w:val="18"/>
                <w:szCs w:val="18"/>
                <w:lang w:val="en-US"/>
              </w:rPr>
            </w:pPr>
            <w:r w:rsidRPr="00DA7599">
              <w:rPr>
                <w:sz w:val="18"/>
                <w:szCs w:val="18"/>
                <w:lang w:val="en-US"/>
              </w:rPr>
              <w:t xml:space="preserve">Data from individual semi-structured client and family interviews (timepoints 1 and 2) and focus groups (timepoint 1 only) conducted with young people and their families and/or carers in two states with headspace Early Psychosis services in </w:t>
            </w:r>
            <w:r w:rsidRPr="00DA7599">
              <w:rPr>
                <w:sz w:val="18"/>
                <w:szCs w:val="18"/>
                <w:lang w:val="en-US"/>
              </w:rPr>
              <w:lastRenderedPageBreak/>
              <w:t xml:space="preserve">Western Sydney and Darwin. At time point 2, interviews were also conducted with young people and their families and/or carers accessing state-funded Early Psychosis services from two </w:t>
            </w:r>
            <w:r w:rsidR="00DB496D" w:rsidRPr="00DA7599">
              <w:rPr>
                <w:sz w:val="18"/>
                <w:szCs w:val="18"/>
                <w:lang w:val="en-US"/>
              </w:rPr>
              <w:t xml:space="preserve">NSW </w:t>
            </w:r>
            <w:r w:rsidRPr="00DA7599">
              <w:rPr>
                <w:sz w:val="18"/>
                <w:szCs w:val="18"/>
                <w:lang w:val="en-US"/>
              </w:rPr>
              <w:t>Local Districts (</w:t>
            </w:r>
            <w:r w:rsidR="00DB496D" w:rsidRPr="00DA7599">
              <w:rPr>
                <w:sz w:val="18"/>
                <w:szCs w:val="18"/>
                <w:lang w:val="en-US"/>
              </w:rPr>
              <w:t>Sydney and Western Sydney)</w:t>
            </w:r>
            <w:r w:rsidR="00681481" w:rsidRPr="00DA7599">
              <w:rPr>
                <w:sz w:val="18"/>
                <w:szCs w:val="18"/>
                <w:lang w:val="en-US"/>
              </w:rPr>
              <w:t>.</w:t>
            </w:r>
          </w:p>
          <w:p w14:paraId="4DC4204C" w14:textId="6F5FF364" w:rsidR="009409A8" w:rsidRPr="00DA7599" w:rsidRDefault="009409A8" w:rsidP="001A22BD">
            <w:pPr>
              <w:rPr>
                <w:sz w:val="18"/>
                <w:szCs w:val="18"/>
              </w:rPr>
            </w:pPr>
            <w:r w:rsidRPr="00DA7599">
              <w:rPr>
                <w:sz w:val="18"/>
                <w:szCs w:val="18"/>
                <w:lang w:val="en-US"/>
              </w:rPr>
              <w:t>Refer to</w:t>
            </w:r>
            <w:r w:rsidR="00944906">
              <w:rPr>
                <w:sz w:val="18"/>
                <w:szCs w:val="18"/>
                <w:lang w:val="en-US"/>
              </w:rPr>
              <w:t xml:space="preserve"> Appendix C f</w:t>
            </w:r>
            <w:r w:rsidRPr="00DA7599">
              <w:rPr>
                <w:sz w:val="18"/>
                <w:szCs w:val="18"/>
                <w:lang w:val="en-US"/>
              </w:rPr>
              <w:t>or further detail</w:t>
            </w:r>
            <w:r w:rsidR="00A24AEC">
              <w:rPr>
                <w:sz w:val="18"/>
                <w:szCs w:val="18"/>
                <w:lang w:val="en-US"/>
              </w:rPr>
              <w:t>.</w:t>
            </w:r>
          </w:p>
        </w:tc>
        <w:tc>
          <w:tcPr>
            <w:tcW w:w="399" w:type="pct"/>
          </w:tcPr>
          <w:p w14:paraId="7817E3BD" w14:textId="77777777" w:rsidR="009409A8" w:rsidRPr="00DA7599" w:rsidRDefault="009409A8" w:rsidP="001A22BD">
            <w:pPr>
              <w:rPr>
                <w:sz w:val="18"/>
                <w:szCs w:val="18"/>
              </w:rPr>
            </w:pPr>
            <w:r w:rsidRPr="00DA7599">
              <w:rPr>
                <w:sz w:val="18"/>
                <w:szCs w:val="18"/>
                <w:lang w:val="en-US"/>
              </w:rPr>
              <w:lastRenderedPageBreak/>
              <w:t>Qualitative</w:t>
            </w:r>
          </w:p>
        </w:tc>
        <w:tc>
          <w:tcPr>
            <w:tcW w:w="1196" w:type="pct"/>
          </w:tcPr>
          <w:p w14:paraId="4788CB96" w14:textId="77777777" w:rsidR="009409A8" w:rsidRPr="00DA7599" w:rsidRDefault="009409A8" w:rsidP="00F40943">
            <w:pPr>
              <w:pStyle w:val="EYBodytextwithparaspace"/>
              <w:spacing w:before="0" w:after="0"/>
              <w:rPr>
                <w:sz w:val="18"/>
                <w:szCs w:val="18"/>
              </w:rPr>
            </w:pPr>
            <w:r w:rsidRPr="00DA7599">
              <w:rPr>
                <w:sz w:val="18"/>
                <w:szCs w:val="18"/>
              </w:rPr>
              <w:t>Timepoint 1:</w:t>
            </w:r>
          </w:p>
          <w:p w14:paraId="741A5D53" w14:textId="77777777" w:rsidR="00092D0E" w:rsidRDefault="009409A8" w:rsidP="008E0AF5">
            <w:pPr>
              <w:pStyle w:val="ListParagraph"/>
              <w:numPr>
                <w:ilvl w:val="0"/>
                <w:numId w:val="53"/>
              </w:numPr>
              <w:spacing w:before="0"/>
              <w:ind w:left="318" w:hanging="318"/>
              <w:rPr>
                <w:sz w:val="18"/>
                <w:szCs w:val="18"/>
              </w:rPr>
            </w:pPr>
            <w:r w:rsidRPr="00DA7599">
              <w:rPr>
                <w:sz w:val="18"/>
                <w:szCs w:val="18"/>
              </w:rPr>
              <w:t xml:space="preserve">Cohort 1: clients and family members or carers were who had recently assessed by MATT &lt; 6 months with </w:t>
            </w:r>
          </w:p>
          <w:p w14:paraId="65F71221" w14:textId="19C6A0FA" w:rsidR="009409A8" w:rsidRPr="00DA7599" w:rsidRDefault="009409A8" w:rsidP="00F40943">
            <w:pPr>
              <w:pStyle w:val="ListParagraph"/>
              <w:spacing w:before="0"/>
              <w:ind w:left="318"/>
              <w:rPr>
                <w:sz w:val="18"/>
                <w:szCs w:val="18"/>
              </w:rPr>
            </w:pPr>
            <w:r w:rsidRPr="00DA7599">
              <w:rPr>
                <w:sz w:val="18"/>
                <w:szCs w:val="18"/>
              </w:rPr>
              <w:t>headspace Early Psychosis.</w:t>
            </w:r>
          </w:p>
          <w:p w14:paraId="527F779F" w14:textId="77777777" w:rsidR="009409A8" w:rsidRPr="00DA7599" w:rsidRDefault="009409A8" w:rsidP="008E0AF5">
            <w:pPr>
              <w:pStyle w:val="ListParagraph"/>
              <w:numPr>
                <w:ilvl w:val="0"/>
                <w:numId w:val="53"/>
              </w:numPr>
              <w:spacing w:before="0"/>
              <w:ind w:left="319" w:hanging="319"/>
              <w:rPr>
                <w:sz w:val="18"/>
                <w:szCs w:val="18"/>
              </w:rPr>
            </w:pPr>
            <w:r w:rsidRPr="00DA7599">
              <w:rPr>
                <w:sz w:val="18"/>
                <w:szCs w:val="18"/>
              </w:rPr>
              <w:lastRenderedPageBreak/>
              <w:t>Cohort 2: clients and family members or carers engaged with headspace Early Psychosis &gt; 6 months.</w:t>
            </w:r>
          </w:p>
          <w:p w14:paraId="7F1CDD5C" w14:textId="77777777" w:rsidR="009409A8" w:rsidRPr="00DA7599" w:rsidRDefault="009409A8" w:rsidP="00F40943">
            <w:pPr>
              <w:spacing w:before="0" w:after="0"/>
              <w:rPr>
                <w:sz w:val="18"/>
                <w:szCs w:val="18"/>
              </w:rPr>
            </w:pPr>
            <w:r w:rsidRPr="00DA7599">
              <w:rPr>
                <w:sz w:val="18"/>
                <w:szCs w:val="18"/>
              </w:rPr>
              <w:t>Timepoint 2:</w:t>
            </w:r>
          </w:p>
          <w:p w14:paraId="11650105" w14:textId="77777777" w:rsidR="009409A8" w:rsidRPr="00DA7599" w:rsidRDefault="009409A8" w:rsidP="008E0AF5">
            <w:pPr>
              <w:pStyle w:val="ListParagraph"/>
              <w:numPr>
                <w:ilvl w:val="0"/>
                <w:numId w:val="53"/>
              </w:numPr>
              <w:spacing w:before="0"/>
              <w:ind w:left="318" w:hanging="318"/>
              <w:rPr>
                <w:sz w:val="18"/>
                <w:szCs w:val="18"/>
              </w:rPr>
            </w:pPr>
            <w:r w:rsidRPr="00DA7599">
              <w:rPr>
                <w:sz w:val="18"/>
                <w:szCs w:val="18"/>
              </w:rPr>
              <w:t xml:space="preserve">Cohort 1: headspace Early Psychosis clients / family and carer with hospitalisation experiences (prior or during service engagement)  </w:t>
            </w:r>
          </w:p>
          <w:p w14:paraId="6AE4D430" w14:textId="77777777" w:rsidR="009409A8" w:rsidRPr="00DA7599" w:rsidRDefault="009409A8" w:rsidP="008E0AF5">
            <w:pPr>
              <w:pStyle w:val="ListParagraph"/>
              <w:numPr>
                <w:ilvl w:val="0"/>
                <w:numId w:val="53"/>
              </w:numPr>
              <w:spacing w:before="0"/>
              <w:ind w:left="318" w:hanging="318"/>
              <w:rPr>
                <w:sz w:val="18"/>
                <w:szCs w:val="18"/>
              </w:rPr>
            </w:pPr>
            <w:r w:rsidRPr="00DA7599">
              <w:rPr>
                <w:sz w:val="18"/>
                <w:szCs w:val="18"/>
              </w:rPr>
              <w:t xml:space="preserve">Cohort 2: state-funded Early Psychosis clients / family and carer with hospitalisation experiences (prior or during service engagement)  </w:t>
            </w:r>
          </w:p>
        </w:tc>
        <w:tc>
          <w:tcPr>
            <w:tcW w:w="498" w:type="pct"/>
          </w:tcPr>
          <w:p w14:paraId="67AD1831" w14:textId="77777777" w:rsidR="009409A8" w:rsidRPr="00DA7599" w:rsidRDefault="009409A8" w:rsidP="00F40943">
            <w:pPr>
              <w:spacing w:before="0"/>
              <w:rPr>
                <w:sz w:val="18"/>
                <w:szCs w:val="18"/>
              </w:rPr>
            </w:pPr>
            <w:r w:rsidRPr="00DA7599">
              <w:rPr>
                <w:sz w:val="18"/>
                <w:szCs w:val="18"/>
                <w:lang w:val="en-US"/>
              </w:rPr>
              <w:lastRenderedPageBreak/>
              <w:t xml:space="preserve">Thematic coding and analysis of interview transcriptions using inductive </w:t>
            </w:r>
            <w:r w:rsidRPr="00DA7599">
              <w:rPr>
                <w:sz w:val="18"/>
                <w:szCs w:val="18"/>
                <w:lang w:val="en-US"/>
              </w:rPr>
              <w:lastRenderedPageBreak/>
              <w:t>and deductive approaches.</w:t>
            </w:r>
          </w:p>
        </w:tc>
        <w:tc>
          <w:tcPr>
            <w:tcW w:w="617" w:type="pct"/>
          </w:tcPr>
          <w:p w14:paraId="7685F939" w14:textId="77777777" w:rsidR="009409A8" w:rsidRPr="00DA7599" w:rsidRDefault="009409A8" w:rsidP="001A22BD">
            <w:pPr>
              <w:rPr>
                <w:sz w:val="18"/>
                <w:szCs w:val="18"/>
              </w:rPr>
            </w:pPr>
            <w:r w:rsidRPr="00DA7599">
              <w:rPr>
                <w:sz w:val="18"/>
                <w:szCs w:val="18"/>
              </w:rPr>
              <w:lastRenderedPageBreak/>
              <w:t>Time point 1a: Initial consultations April to July 2018, 2018</w:t>
            </w:r>
          </w:p>
          <w:p w14:paraId="43464E3A" w14:textId="77777777" w:rsidR="00960474" w:rsidRDefault="009409A8" w:rsidP="001A22BD">
            <w:pPr>
              <w:rPr>
                <w:sz w:val="18"/>
                <w:szCs w:val="18"/>
              </w:rPr>
            </w:pPr>
            <w:r w:rsidRPr="00DA7599">
              <w:rPr>
                <w:sz w:val="18"/>
                <w:szCs w:val="18"/>
              </w:rPr>
              <w:t xml:space="preserve">Time point 1b: Follow up consultations </w:t>
            </w:r>
          </w:p>
          <w:p w14:paraId="0CB6EF5B" w14:textId="4F45C93F" w:rsidR="009409A8" w:rsidRPr="00DA7599" w:rsidRDefault="009409A8" w:rsidP="001A22BD">
            <w:pPr>
              <w:rPr>
                <w:sz w:val="18"/>
                <w:szCs w:val="18"/>
              </w:rPr>
            </w:pPr>
            <w:r w:rsidRPr="00DA7599">
              <w:rPr>
                <w:sz w:val="18"/>
                <w:szCs w:val="18"/>
              </w:rPr>
              <w:lastRenderedPageBreak/>
              <w:t>November 2018</w:t>
            </w:r>
          </w:p>
          <w:p w14:paraId="61091C0C" w14:textId="77777777" w:rsidR="009409A8" w:rsidRPr="00DA7599" w:rsidRDefault="009409A8" w:rsidP="001A22BD">
            <w:pPr>
              <w:rPr>
                <w:sz w:val="18"/>
                <w:szCs w:val="18"/>
              </w:rPr>
            </w:pPr>
            <w:r w:rsidRPr="00DA7599">
              <w:rPr>
                <w:sz w:val="18"/>
                <w:szCs w:val="18"/>
              </w:rPr>
              <w:t>Time point 2:  Additional consultations</w:t>
            </w:r>
          </w:p>
          <w:p w14:paraId="3585D5B9" w14:textId="77777777" w:rsidR="009409A8" w:rsidRPr="00DA7599" w:rsidRDefault="009409A8" w:rsidP="001A22BD">
            <w:pPr>
              <w:rPr>
                <w:sz w:val="18"/>
                <w:szCs w:val="18"/>
              </w:rPr>
            </w:pPr>
            <w:r w:rsidRPr="00DA7599">
              <w:rPr>
                <w:sz w:val="18"/>
                <w:szCs w:val="18"/>
              </w:rPr>
              <w:t xml:space="preserve">Dec 2019 – April 2020 </w:t>
            </w:r>
          </w:p>
        </w:tc>
      </w:tr>
      <w:tr w:rsidR="00A44B40" w:rsidRPr="00DA7599" w14:paraId="03CFD550" w14:textId="77777777" w:rsidTr="00960474">
        <w:trPr>
          <w:cnfStyle w:val="000000100000" w:firstRow="0" w:lastRow="0" w:firstColumn="0" w:lastColumn="0" w:oddVBand="0" w:evenVBand="0" w:oddHBand="1" w:evenHBand="0" w:firstRowFirstColumn="0" w:firstRowLastColumn="0" w:lastRowFirstColumn="0" w:lastRowLastColumn="0"/>
        </w:trPr>
        <w:tc>
          <w:tcPr>
            <w:tcW w:w="646" w:type="pct"/>
          </w:tcPr>
          <w:p w14:paraId="3A10AEC7"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lastRenderedPageBreak/>
              <w:t>Family and carer survey</w:t>
            </w:r>
          </w:p>
        </w:tc>
        <w:tc>
          <w:tcPr>
            <w:tcW w:w="398" w:type="pct"/>
          </w:tcPr>
          <w:p w14:paraId="2D0DE821" w14:textId="77777777" w:rsidR="009409A8" w:rsidRPr="00DA7599" w:rsidRDefault="009409A8" w:rsidP="00DA7599">
            <w:pPr>
              <w:spacing w:before="0"/>
              <w:rPr>
                <w:sz w:val="18"/>
                <w:szCs w:val="18"/>
                <w:lang w:val="en-US"/>
              </w:rPr>
            </w:pPr>
            <w:r w:rsidRPr="00DA7599">
              <w:rPr>
                <w:sz w:val="18"/>
                <w:szCs w:val="18"/>
                <w:lang w:val="en-US"/>
              </w:rPr>
              <w:t>3</w:t>
            </w:r>
          </w:p>
        </w:tc>
        <w:tc>
          <w:tcPr>
            <w:tcW w:w="1245" w:type="pct"/>
          </w:tcPr>
          <w:p w14:paraId="098EF9AE" w14:textId="77777777" w:rsidR="009409A8" w:rsidRPr="00DA7599" w:rsidRDefault="009409A8" w:rsidP="001A22BD">
            <w:pPr>
              <w:rPr>
                <w:sz w:val="18"/>
                <w:szCs w:val="18"/>
                <w:lang w:val="en-US"/>
              </w:rPr>
            </w:pPr>
            <w:r w:rsidRPr="00DA7599">
              <w:rPr>
                <w:sz w:val="18"/>
                <w:szCs w:val="18"/>
                <w:lang w:val="en-US"/>
              </w:rPr>
              <w:t>New data gathering perceptions of the families and carers of clients of the EPYS Program and state UHR/FEP services and their experience of caregiving responsibilities.</w:t>
            </w:r>
          </w:p>
          <w:p w14:paraId="4D0D4AD2" w14:textId="17EF5E79" w:rsidR="009409A8" w:rsidRPr="00DA7599" w:rsidRDefault="009409A8" w:rsidP="001A22BD">
            <w:pPr>
              <w:rPr>
                <w:sz w:val="18"/>
                <w:szCs w:val="18"/>
                <w:highlight w:val="yellow"/>
                <w:lang w:val="en-US"/>
              </w:rPr>
            </w:pPr>
            <w:r w:rsidRPr="00DA7599">
              <w:rPr>
                <w:sz w:val="18"/>
                <w:szCs w:val="18"/>
                <w:lang w:val="en-US"/>
              </w:rPr>
              <w:t xml:space="preserve">Refer to </w:t>
            </w:r>
            <w:r w:rsidR="00D66019" w:rsidRPr="00D66019">
              <w:rPr>
                <w:sz w:val="18"/>
                <w:szCs w:val="18"/>
                <w:lang w:val="en-US"/>
              </w:rPr>
              <w:t xml:space="preserve">Appendix F </w:t>
            </w:r>
            <w:r w:rsidRPr="00D66019">
              <w:rPr>
                <w:sz w:val="18"/>
                <w:szCs w:val="18"/>
                <w:lang w:val="en-US"/>
              </w:rPr>
              <w:t>for further detail.</w:t>
            </w:r>
          </w:p>
        </w:tc>
        <w:tc>
          <w:tcPr>
            <w:tcW w:w="399" w:type="pct"/>
          </w:tcPr>
          <w:p w14:paraId="11FC467D" w14:textId="77777777" w:rsidR="009409A8" w:rsidRPr="00DA7599" w:rsidRDefault="009409A8" w:rsidP="001A22BD">
            <w:pPr>
              <w:rPr>
                <w:sz w:val="18"/>
                <w:szCs w:val="18"/>
                <w:lang w:val="en-US"/>
              </w:rPr>
            </w:pPr>
            <w:r w:rsidRPr="00DA7599">
              <w:rPr>
                <w:sz w:val="18"/>
                <w:szCs w:val="18"/>
                <w:lang w:val="en-US"/>
              </w:rPr>
              <w:t>Quantitative</w:t>
            </w:r>
          </w:p>
        </w:tc>
        <w:tc>
          <w:tcPr>
            <w:tcW w:w="1196" w:type="pct"/>
          </w:tcPr>
          <w:p w14:paraId="1628E7FA" w14:textId="77777777" w:rsidR="009409A8" w:rsidRPr="00DA7599" w:rsidRDefault="009409A8" w:rsidP="00F40943">
            <w:pPr>
              <w:pStyle w:val="EYBodytextwithparaspace"/>
              <w:spacing w:before="0"/>
              <w:rPr>
                <w:sz w:val="18"/>
                <w:szCs w:val="18"/>
                <w:lang w:val="en-US"/>
              </w:rPr>
            </w:pPr>
            <w:r w:rsidRPr="00DA7599">
              <w:rPr>
                <w:sz w:val="18"/>
                <w:szCs w:val="18"/>
                <w:lang w:val="en-US"/>
              </w:rPr>
              <w:t>All six headspace Early Psychosis services/clusters (consenting clients)</w:t>
            </w:r>
          </w:p>
          <w:p w14:paraId="3A582EFF" w14:textId="77777777" w:rsidR="009409A8" w:rsidRPr="00DA7599" w:rsidRDefault="009409A8" w:rsidP="00F40943">
            <w:pPr>
              <w:pStyle w:val="EYBodytextwithparaspace"/>
              <w:spacing w:before="0"/>
              <w:rPr>
                <w:sz w:val="18"/>
                <w:szCs w:val="18"/>
                <w:lang w:val="en-US"/>
              </w:rPr>
            </w:pPr>
            <w:r w:rsidRPr="00DA7599">
              <w:rPr>
                <w:sz w:val="18"/>
                <w:szCs w:val="18"/>
                <w:lang w:val="en-US"/>
              </w:rPr>
              <w:t>State-funded early intervention services in NSW, VIC, WA</w:t>
            </w:r>
          </w:p>
          <w:p w14:paraId="640FC9EC" w14:textId="77777777" w:rsidR="009409A8" w:rsidRPr="00DA7599" w:rsidRDefault="009409A8" w:rsidP="00F40943">
            <w:pPr>
              <w:pStyle w:val="EYBodytextwithparaspace"/>
              <w:spacing w:before="0"/>
              <w:rPr>
                <w:sz w:val="18"/>
                <w:szCs w:val="18"/>
                <w:lang w:val="en-US"/>
              </w:rPr>
            </w:pPr>
          </w:p>
        </w:tc>
        <w:tc>
          <w:tcPr>
            <w:tcW w:w="498" w:type="pct"/>
          </w:tcPr>
          <w:p w14:paraId="4CC2420B" w14:textId="77777777" w:rsidR="009409A8" w:rsidRPr="00DA7599" w:rsidRDefault="009409A8" w:rsidP="00F40943">
            <w:pPr>
              <w:spacing w:before="0"/>
              <w:rPr>
                <w:sz w:val="18"/>
                <w:szCs w:val="18"/>
                <w:lang w:val="en-US"/>
              </w:rPr>
            </w:pPr>
            <w:r w:rsidRPr="00DA7599">
              <w:rPr>
                <w:sz w:val="18"/>
                <w:szCs w:val="18"/>
                <w:lang w:val="en-US"/>
              </w:rPr>
              <w:t>Comparison between services</w:t>
            </w:r>
          </w:p>
        </w:tc>
        <w:tc>
          <w:tcPr>
            <w:tcW w:w="617" w:type="pct"/>
          </w:tcPr>
          <w:p w14:paraId="536C7BA2" w14:textId="77777777" w:rsidR="009409A8" w:rsidRPr="00DA7599" w:rsidRDefault="009409A8" w:rsidP="001A22BD">
            <w:pPr>
              <w:rPr>
                <w:sz w:val="18"/>
                <w:szCs w:val="18"/>
              </w:rPr>
            </w:pPr>
            <w:r w:rsidRPr="00DA7599">
              <w:rPr>
                <w:sz w:val="18"/>
                <w:szCs w:val="18"/>
              </w:rPr>
              <w:t>March 2018</w:t>
            </w:r>
          </w:p>
        </w:tc>
      </w:tr>
      <w:tr w:rsidR="00A44B40" w:rsidRPr="00DA7599" w14:paraId="520E00BD" w14:textId="77777777" w:rsidTr="00960474">
        <w:trPr>
          <w:cnfStyle w:val="000000010000" w:firstRow="0" w:lastRow="0" w:firstColumn="0" w:lastColumn="0" w:oddVBand="0" w:evenVBand="0" w:oddHBand="0" w:evenHBand="1" w:firstRowFirstColumn="0" w:firstRowLastColumn="0" w:lastRowFirstColumn="0" w:lastRowLastColumn="0"/>
        </w:trPr>
        <w:tc>
          <w:tcPr>
            <w:tcW w:w="646" w:type="pct"/>
          </w:tcPr>
          <w:p w14:paraId="57372146" w14:textId="77777777" w:rsidR="009409A8" w:rsidRPr="00DA7599" w:rsidRDefault="009409A8" w:rsidP="00DA7599">
            <w:pPr>
              <w:pStyle w:val="ListParagraph"/>
              <w:numPr>
                <w:ilvl w:val="0"/>
                <w:numId w:val="26"/>
              </w:numPr>
              <w:spacing w:before="0"/>
              <w:rPr>
                <w:rFonts w:eastAsia="Calibri"/>
                <w:b/>
                <w:bCs/>
                <w:sz w:val="18"/>
                <w:szCs w:val="18"/>
              </w:rPr>
            </w:pPr>
            <w:r w:rsidRPr="00DA7599">
              <w:rPr>
                <w:b/>
                <w:bCs/>
                <w:sz w:val="18"/>
                <w:szCs w:val="18"/>
              </w:rPr>
              <w:t>headspace Early Psychosis specific data</w:t>
            </w:r>
          </w:p>
        </w:tc>
        <w:tc>
          <w:tcPr>
            <w:tcW w:w="398" w:type="pct"/>
          </w:tcPr>
          <w:p w14:paraId="790451A5" w14:textId="77777777" w:rsidR="009409A8" w:rsidRPr="00DA7599" w:rsidRDefault="009409A8" w:rsidP="00DA7599">
            <w:pPr>
              <w:spacing w:before="0"/>
              <w:rPr>
                <w:sz w:val="18"/>
                <w:szCs w:val="18"/>
              </w:rPr>
            </w:pPr>
            <w:r w:rsidRPr="00DA7599">
              <w:rPr>
                <w:sz w:val="18"/>
                <w:szCs w:val="18"/>
              </w:rPr>
              <w:t>1,3,4</w:t>
            </w:r>
          </w:p>
        </w:tc>
        <w:tc>
          <w:tcPr>
            <w:tcW w:w="1245" w:type="pct"/>
          </w:tcPr>
          <w:p w14:paraId="35BD1144" w14:textId="77777777" w:rsidR="009409A8" w:rsidRPr="00DA7599" w:rsidRDefault="009409A8" w:rsidP="001A22BD">
            <w:pPr>
              <w:rPr>
                <w:sz w:val="18"/>
                <w:szCs w:val="18"/>
              </w:rPr>
            </w:pPr>
            <w:r w:rsidRPr="00DA7599">
              <w:rPr>
                <w:sz w:val="18"/>
                <w:szCs w:val="18"/>
              </w:rPr>
              <w:t>Existing data from headspace Early Psychosis services, which includes: Client data from hAPI and locally provided workforce and financial data. This was used to explore service usage and the impact of different workforce implementation models.</w:t>
            </w:r>
          </w:p>
        </w:tc>
        <w:tc>
          <w:tcPr>
            <w:tcW w:w="399" w:type="pct"/>
          </w:tcPr>
          <w:p w14:paraId="314C2DF4" w14:textId="77777777" w:rsidR="009409A8" w:rsidRPr="00DA7599" w:rsidRDefault="009409A8" w:rsidP="001A22BD">
            <w:pPr>
              <w:rPr>
                <w:sz w:val="18"/>
                <w:szCs w:val="18"/>
              </w:rPr>
            </w:pPr>
            <w:r w:rsidRPr="00DA7599">
              <w:rPr>
                <w:sz w:val="18"/>
                <w:szCs w:val="18"/>
              </w:rPr>
              <w:t>Quantitative</w:t>
            </w:r>
          </w:p>
        </w:tc>
        <w:tc>
          <w:tcPr>
            <w:tcW w:w="1196" w:type="pct"/>
          </w:tcPr>
          <w:p w14:paraId="528BB1B9" w14:textId="77777777" w:rsidR="009409A8" w:rsidRPr="00DA7599" w:rsidRDefault="009409A8" w:rsidP="00F40943">
            <w:pPr>
              <w:spacing w:before="0"/>
              <w:rPr>
                <w:sz w:val="18"/>
                <w:szCs w:val="18"/>
              </w:rPr>
            </w:pPr>
            <w:r w:rsidRPr="00DA7599">
              <w:rPr>
                <w:sz w:val="18"/>
                <w:szCs w:val="18"/>
              </w:rPr>
              <w:t xml:space="preserve">All six </w:t>
            </w:r>
            <w:r w:rsidRPr="00DA7599">
              <w:rPr>
                <w:sz w:val="18"/>
                <w:szCs w:val="18"/>
                <w:lang w:val="en-US"/>
              </w:rPr>
              <w:t>headspace Early Psychosis</w:t>
            </w:r>
            <w:r w:rsidRPr="00DA7599">
              <w:rPr>
                <w:sz w:val="18"/>
                <w:szCs w:val="18"/>
              </w:rPr>
              <w:t xml:space="preserve"> services/clusters (consenting clients)</w:t>
            </w:r>
          </w:p>
        </w:tc>
        <w:tc>
          <w:tcPr>
            <w:tcW w:w="498" w:type="pct"/>
          </w:tcPr>
          <w:p w14:paraId="542DD601" w14:textId="77777777" w:rsidR="009409A8" w:rsidRPr="00DA7599" w:rsidRDefault="009409A8" w:rsidP="00F40943">
            <w:pPr>
              <w:spacing w:before="0"/>
              <w:rPr>
                <w:sz w:val="18"/>
                <w:szCs w:val="18"/>
              </w:rPr>
            </w:pPr>
            <w:r w:rsidRPr="00DA7599">
              <w:rPr>
                <w:sz w:val="18"/>
                <w:szCs w:val="18"/>
              </w:rPr>
              <w:t>Effect of time in service</w:t>
            </w:r>
          </w:p>
        </w:tc>
        <w:tc>
          <w:tcPr>
            <w:tcW w:w="617" w:type="pct"/>
          </w:tcPr>
          <w:p w14:paraId="7D77CF5C" w14:textId="77777777" w:rsidR="009409A8" w:rsidRPr="00DA7599" w:rsidRDefault="009409A8" w:rsidP="001A22BD">
            <w:pPr>
              <w:rPr>
                <w:sz w:val="18"/>
                <w:szCs w:val="18"/>
              </w:rPr>
            </w:pPr>
            <w:r w:rsidRPr="00DA7599">
              <w:rPr>
                <w:sz w:val="18"/>
                <w:szCs w:val="18"/>
              </w:rPr>
              <w:t xml:space="preserve">First data extraction October 2018 </w:t>
            </w:r>
          </w:p>
          <w:p w14:paraId="785AE4F2" w14:textId="77777777" w:rsidR="009409A8" w:rsidRPr="00DA7599" w:rsidRDefault="009409A8" w:rsidP="001A22BD">
            <w:pPr>
              <w:rPr>
                <w:sz w:val="18"/>
                <w:szCs w:val="18"/>
                <w:highlight w:val="yellow"/>
              </w:rPr>
            </w:pPr>
            <w:r w:rsidRPr="00DA7599">
              <w:rPr>
                <w:sz w:val="18"/>
                <w:szCs w:val="18"/>
              </w:rPr>
              <w:t>Second data extraction October 2019</w:t>
            </w:r>
          </w:p>
        </w:tc>
      </w:tr>
      <w:tr w:rsidR="00A44B40" w:rsidRPr="00DA7599" w14:paraId="688CB34C" w14:textId="77777777" w:rsidTr="00960474">
        <w:trPr>
          <w:cnfStyle w:val="000000100000" w:firstRow="0" w:lastRow="0" w:firstColumn="0" w:lastColumn="0" w:oddVBand="0" w:evenVBand="0" w:oddHBand="1" w:evenHBand="0" w:firstRowFirstColumn="0" w:firstRowLastColumn="0" w:lastRowFirstColumn="0" w:lastRowLastColumn="0"/>
        </w:trPr>
        <w:tc>
          <w:tcPr>
            <w:tcW w:w="646" w:type="pct"/>
          </w:tcPr>
          <w:p w14:paraId="7E3F30FE"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Comparative service analysis (using Transitions study data)</w:t>
            </w:r>
          </w:p>
        </w:tc>
        <w:tc>
          <w:tcPr>
            <w:tcW w:w="398" w:type="pct"/>
          </w:tcPr>
          <w:p w14:paraId="59477469" w14:textId="77777777" w:rsidR="009409A8" w:rsidRPr="00DA7599" w:rsidRDefault="009409A8" w:rsidP="00DA7599">
            <w:pPr>
              <w:spacing w:before="0"/>
              <w:rPr>
                <w:sz w:val="18"/>
                <w:szCs w:val="18"/>
              </w:rPr>
            </w:pPr>
            <w:r w:rsidRPr="00DA7599">
              <w:rPr>
                <w:sz w:val="18"/>
                <w:szCs w:val="18"/>
              </w:rPr>
              <w:t>3,4</w:t>
            </w:r>
          </w:p>
        </w:tc>
        <w:tc>
          <w:tcPr>
            <w:tcW w:w="1245" w:type="pct"/>
          </w:tcPr>
          <w:p w14:paraId="2549CEF7" w14:textId="4099795B" w:rsidR="009409A8" w:rsidRPr="00DA7599" w:rsidRDefault="009409A8" w:rsidP="001A22BD">
            <w:pPr>
              <w:rPr>
                <w:sz w:val="18"/>
                <w:szCs w:val="18"/>
                <w:lang w:val="en-US"/>
              </w:rPr>
            </w:pPr>
            <w:r w:rsidRPr="00DA7599">
              <w:rPr>
                <w:sz w:val="18"/>
                <w:szCs w:val="18"/>
              </w:rPr>
              <w:t xml:space="preserve">Comparison of routine data from hAPI MDS (clients with UHR and FEP) with a comparable client cohort as identified in Purcell et al’s 2015 Transitions </w:t>
            </w:r>
            <w:r w:rsidRPr="006F2C00">
              <w:rPr>
                <w:sz w:val="18"/>
                <w:szCs w:val="18"/>
              </w:rPr>
              <w:t>study</w:t>
            </w:r>
            <w:r w:rsidR="00084B95" w:rsidRPr="006F2C00">
              <w:rPr>
                <w:sz w:val="18"/>
                <w:szCs w:val="18"/>
              </w:rPr>
              <w:t xml:space="preserve"> (see</w:t>
            </w:r>
            <w:r w:rsidR="00DF5197" w:rsidRPr="006F2C00">
              <w:rPr>
                <w:sz w:val="18"/>
                <w:szCs w:val="18"/>
              </w:rPr>
              <w:t xml:space="preserve"> </w:t>
            </w:r>
            <w:r w:rsidR="006F2C00" w:rsidRPr="006F2C00">
              <w:rPr>
                <w:sz w:val="18"/>
                <w:szCs w:val="18"/>
              </w:rPr>
              <w:t>Appendix G).</w:t>
            </w:r>
            <w:r w:rsidRPr="006F2C00">
              <w:rPr>
                <w:sz w:val="18"/>
                <w:szCs w:val="18"/>
              </w:rPr>
              <w:t xml:space="preserve"> This was done to compare the health outcomes of the EPYS </w:t>
            </w:r>
            <w:r w:rsidRPr="00DA7599">
              <w:rPr>
                <w:sz w:val="18"/>
                <w:szCs w:val="18"/>
              </w:rPr>
              <w:t>Program with a like-service control comparison comprising of clients from a similar, EPPIC based service within Australia.</w:t>
            </w:r>
          </w:p>
        </w:tc>
        <w:tc>
          <w:tcPr>
            <w:tcW w:w="399" w:type="pct"/>
          </w:tcPr>
          <w:p w14:paraId="1B95A603" w14:textId="77777777" w:rsidR="009409A8" w:rsidRPr="00DA7599" w:rsidRDefault="009409A8" w:rsidP="001A22BD">
            <w:pPr>
              <w:rPr>
                <w:sz w:val="18"/>
                <w:szCs w:val="18"/>
              </w:rPr>
            </w:pPr>
            <w:r w:rsidRPr="00DA7599">
              <w:rPr>
                <w:sz w:val="18"/>
                <w:szCs w:val="18"/>
              </w:rPr>
              <w:t>Quantitative</w:t>
            </w:r>
          </w:p>
        </w:tc>
        <w:tc>
          <w:tcPr>
            <w:tcW w:w="1196" w:type="pct"/>
          </w:tcPr>
          <w:p w14:paraId="570E711E" w14:textId="77777777" w:rsidR="009409A8" w:rsidRPr="00DA7599" w:rsidRDefault="009409A8" w:rsidP="00F40943">
            <w:pPr>
              <w:pStyle w:val="EYBodytextwithparaspace"/>
              <w:spacing w:before="0"/>
              <w:rPr>
                <w:sz w:val="18"/>
                <w:szCs w:val="18"/>
              </w:rPr>
            </w:pPr>
            <w:r w:rsidRPr="00DA7599">
              <w:rPr>
                <w:sz w:val="18"/>
                <w:szCs w:val="18"/>
              </w:rPr>
              <w:t>All six headspace Early Psychosis services/clusters (consenting clients)</w:t>
            </w:r>
          </w:p>
          <w:p w14:paraId="6016764C" w14:textId="77777777" w:rsidR="009409A8" w:rsidRPr="00DA7599" w:rsidRDefault="009409A8" w:rsidP="00F40943">
            <w:pPr>
              <w:pStyle w:val="EYBodytextwithparaspace"/>
              <w:spacing w:before="0"/>
              <w:rPr>
                <w:sz w:val="18"/>
                <w:szCs w:val="18"/>
              </w:rPr>
            </w:pPr>
            <w:r w:rsidRPr="00DA7599">
              <w:rPr>
                <w:sz w:val="18"/>
                <w:szCs w:val="18"/>
              </w:rPr>
              <w:t>Cohort with one-year follow-up data</w:t>
            </w:r>
          </w:p>
          <w:p w14:paraId="58C518C0" w14:textId="77777777" w:rsidR="009409A8" w:rsidRPr="00DA7599" w:rsidRDefault="009409A8" w:rsidP="00F40943">
            <w:pPr>
              <w:spacing w:before="0"/>
              <w:rPr>
                <w:sz w:val="18"/>
                <w:szCs w:val="18"/>
              </w:rPr>
            </w:pPr>
          </w:p>
        </w:tc>
        <w:tc>
          <w:tcPr>
            <w:tcW w:w="498" w:type="pct"/>
          </w:tcPr>
          <w:p w14:paraId="1C53611B" w14:textId="77777777" w:rsidR="009409A8" w:rsidRPr="00DA7599" w:rsidRDefault="009409A8" w:rsidP="00F40943">
            <w:pPr>
              <w:spacing w:before="0"/>
              <w:rPr>
                <w:sz w:val="18"/>
                <w:szCs w:val="18"/>
              </w:rPr>
            </w:pPr>
            <w:r w:rsidRPr="00DA7599">
              <w:rPr>
                <w:sz w:val="18"/>
                <w:szCs w:val="18"/>
              </w:rPr>
              <w:t>Comparison between cohorts</w:t>
            </w:r>
          </w:p>
        </w:tc>
        <w:tc>
          <w:tcPr>
            <w:tcW w:w="617" w:type="pct"/>
          </w:tcPr>
          <w:p w14:paraId="45C11D1A" w14:textId="77777777" w:rsidR="009409A8" w:rsidRPr="00DA7599" w:rsidRDefault="009409A8" w:rsidP="001A22BD">
            <w:pPr>
              <w:rPr>
                <w:sz w:val="18"/>
                <w:szCs w:val="18"/>
              </w:rPr>
            </w:pPr>
            <w:r w:rsidRPr="00DA7599">
              <w:rPr>
                <w:sz w:val="18"/>
                <w:szCs w:val="18"/>
              </w:rPr>
              <w:t xml:space="preserve">First data extraction October 2018 </w:t>
            </w:r>
          </w:p>
          <w:p w14:paraId="1C86558D" w14:textId="77777777" w:rsidR="009409A8" w:rsidRPr="00DA7599" w:rsidRDefault="009409A8" w:rsidP="001A22BD">
            <w:pPr>
              <w:rPr>
                <w:sz w:val="18"/>
                <w:szCs w:val="18"/>
              </w:rPr>
            </w:pPr>
            <w:r w:rsidRPr="00DA7599">
              <w:rPr>
                <w:sz w:val="18"/>
                <w:szCs w:val="18"/>
              </w:rPr>
              <w:t>Second data extraction October 2019</w:t>
            </w:r>
          </w:p>
        </w:tc>
      </w:tr>
      <w:tr w:rsidR="00A44B40" w:rsidRPr="00DA7599" w14:paraId="36418606" w14:textId="77777777" w:rsidTr="00960474">
        <w:trPr>
          <w:cnfStyle w:val="000000010000" w:firstRow="0" w:lastRow="0" w:firstColumn="0" w:lastColumn="0" w:oddVBand="0" w:evenVBand="0" w:oddHBand="0" w:evenHBand="1" w:firstRowFirstColumn="0" w:firstRowLastColumn="0" w:lastRowFirstColumn="0" w:lastRowLastColumn="0"/>
        </w:trPr>
        <w:tc>
          <w:tcPr>
            <w:tcW w:w="646" w:type="pct"/>
            <w:hideMark/>
          </w:tcPr>
          <w:p w14:paraId="78C769D6"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lastRenderedPageBreak/>
              <w:t xml:space="preserve">Ecological counterfactual </w:t>
            </w:r>
          </w:p>
        </w:tc>
        <w:tc>
          <w:tcPr>
            <w:tcW w:w="398" w:type="pct"/>
          </w:tcPr>
          <w:p w14:paraId="153420EB" w14:textId="77777777" w:rsidR="009409A8" w:rsidRPr="00DA7599" w:rsidRDefault="009409A8" w:rsidP="00DA7599">
            <w:pPr>
              <w:spacing w:before="0"/>
              <w:rPr>
                <w:sz w:val="18"/>
                <w:szCs w:val="18"/>
                <w:lang w:val="en-US"/>
              </w:rPr>
            </w:pPr>
            <w:r w:rsidRPr="00DA7599">
              <w:rPr>
                <w:sz w:val="18"/>
                <w:szCs w:val="18"/>
                <w:lang w:val="en-US"/>
              </w:rPr>
              <w:t>3,4</w:t>
            </w:r>
          </w:p>
        </w:tc>
        <w:tc>
          <w:tcPr>
            <w:tcW w:w="1245" w:type="pct"/>
          </w:tcPr>
          <w:p w14:paraId="0BDF99B0" w14:textId="6C78F88D" w:rsidR="009409A8" w:rsidRPr="00DA7599" w:rsidRDefault="009409A8" w:rsidP="001A22BD">
            <w:pPr>
              <w:rPr>
                <w:sz w:val="18"/>
                <w:szCs w:val="18"/>
                <w:lang w:val="en-US"/>
              </w:rPr>
            </w:pPr>
            <w:r w:rsidRPr="00DA7599">
              <w:rPr>
                <w:sz w:val="18"/>
                <w:szCs w:val="18"/>
                <w:lang w:val="en-US"/>
              </w:rPr>
              <w:t xml:space="preserve">Comparison of health service utilisation for young people with psychosis between “regions” with or without access to the EPYS Program using Admitted Patient Data collection and emergency department </w:t>
            </w:r>
            <w:r w:rsidRPr="00EE3FD8">
              <w:rPr>
                <w:sz w:val="18"/>
                <w:szCs w:val="18"/>
                <w:lang w:val="en-US"/>
              </w:rPr>
              <w:t>presentation</w:t>
            </w:r>
            <w:r w:rsidR="00812E55" w:rsidRPr="00EE3FD8">
              <w:rPr>
                <w:sz w:val="18"/>
                <w:szCs w:val="18"/>
                <w:lang w:val="en-US"/>
              </w:rPr>
              <w:t xml:space="preserve"> (</w:t>
            </w:r>
            <w:r w:rsidR="00B22D27">
              <w:rPr>
                <w:sz w:val="18"/>
                <w:szCs w:val="18"/>
                <w:lang w:val="en-US"/>
              </w:rPr>
              <w:t>s</w:t>
            </w:r>
            <w:r w:rsidR="00812E55" w:rsidRPr="00EE3FD8">
              <w:rPr>
                <w:sz w:val="18"/>
                <w:szCs w:val="18"/>
                <w:lang w:val="en-US"/>
              </w:rPr>
              <w:t>ee further detail in</w:t>
            </w:r>
            <w:r w:rsidR="00084B95" w:rsidRPr="00EE3FD8">
              <w:rPr>
                <w:sz w:val="18"/>
                <w:szCs w:val="18"/>
                <w:lang w:val="en-US"/>
              </w:rPr>
              <w:t xml:space="preserve"> </w:t>
            </w:r>
            <w:r w:rsidR="00EE3FD8" w:rsidRPr="00EE3FD8">
              <w:rPr>
                <w:sz w:val="18"/>
                <w:szCs w:val="18"/>
                <w:lang w:val="en-US"/>
              </w:rPr>
              <w:t xml:space="preserve">Appendix D). </w:t>
            </w:r>
          </w:p>
        </w:tc>
        <w:tc>
          <w:tcPr>
            <w:tcW w:w="399" w:type="pct"/>
          </w:tcPr>
          <w:p w14:paraId="1C179EE6" w14:textId="77777777" w:rsidR="009409A8" w:rsidRPr="00DA7599" w:rsidRDefault="009409A8" w:rsidP="001A22BD">
            <w:pPr>
              <w:rPr>
                <w:sz w:val="18"/>
                <w:szCs w:val="18"/>
                <w:lang w:val="en-US"/>
              </w:rPr>
            </w:pPr>
            <w:r w:rsidRPr="00DA7599">
              <w:rPr>
                <w:sz w:val="18"/>
                <w:szCs w:val="18"/>
                <w:lang w:val="en-US"/>
              </w:rPr>
              <w:t>Quantitative</w:t>
            </w:r>
          </w:p>
        </w:tc>
        <w:tc>
          <w:tcPr>
            <w:tcW w:w="1196" w:type="pct"/>
          </w:tcPr>
          <w:p w14:paraId="5137AC9A" w14:textId="77777777" w:rsidR="009409A8" w:rsidRPr="00DA7599" w:rsidRDefault="009409A8" w:rsidP="001A22BD">
            <w:pPr>
              <w:rPr>
                <w:sz w:val="18"/>
                <w:szCs w:val="18"/>
                <w:lang w:val="en-US"/>
              </w:rPr>
            </w:pPr>
            <w:r w:rsidRPr="00DA7599">
              <w:rPr>
                <w:sz w:val="18"/>
                <w:szCs w:val="18"/>
              </w:rPr>
              <w:t xml:space="preserve">People born between 1990 and 2006 who were hospitalised with a diagnosis of psychosis at any time between 2010 and 2019 in NSW and WA  </w:t>
            </w:r>
          </w:p>
        </w:tc>
        <w:tc>
          <w:tcPr>
            <w:tcW w:w="498" w:type="pct"/>
          </w:tcPr>
          <w:p w14:paraId="5FE581FC" w14:textId="77777777" w:rsidR="009409A8" w:rsidRPr="00DA7599" w:rsidRDefault="009409A8" w:rsidP="001A22BD">
            <w:pPr>
              <w:rPr>
                <w:sz w:val="18"/>
                <w:szCs w:val="18"/>
                <w:lang w:val="en-US"/>
              </w:rPr>
            </w:pPr>
            <w:r w:rsidRPr="00DA7599">
              <w:rPr>
                <w:sz w:val="18"/>
                <w:szCs w:val="18"/>
              </w:rPr>
              <w:t>Comparison of health service utilisation outcomes between EPYS and non-EPYS “regions”</w:t>
            </w:r>
          </w:p>
        </w:tc>
        <w:tc>
          <w:tcPr>
            <w:tcW w:w="617" w:type="pct"/>
            <w:hideMark/>
          </w:tcPr>
          <w:p w14:paraId="02B88BEC" w14:textId="77777777" w:rsidR="009409A8" w:rsidRPr="00DA7599" w:rsidRDefault="009409A8" w:rsidP="001A22BD">
            <w:pPr>
              <w:rPr>
                <w:sz w:val="18"/>
                <w:szCs w:val="18"/>
                <w:lang w:val="en-US"/>
              </w:rPr>
            </w:pPr>
            <w:r w:rsidRPr="00DA7599">
              <w:rPr>
                <w:sz w:val="18"/>
                <w:szCs w:val="18"/>
                <w:lang w:val="en-US"/>
              </w:rPr>
              <w:t xml:space="preserve">First data extraction in Q4 2018 </w:t>
            </w:r>
          </w:p>
          <w:p w14:paraId="7CDC9B5F" w14:textId="77777777" w:rsidR="009409A8" w:rsidRPr="00DA7599" w:rsidRDefault="009409A8" w:rsidP="001A22BD">
            <w:pPr>
              <w:rPr>
                <w:sz w:val="18"/>
                <w:szCs w:val="18"/>
                <w:highlight w:val="yellow"/>
                <w:lang w:val="en-US"/>
              </w:rPr>
            </w:pPr>
            <w:r w:rsidRPr="00DA7599">
              <w:rPr>
                <w:sz w:val="18"/>
                <w:szCs w:val="18"/>
                <w:lang w:val="en-US"/>
              </w:rPr>
              <w:t>Second data extraction Q1 2020</w:t>
            </w:r>
          </w:p>
        </w:tc>
      </w:tr>
      <w:tr w:rsidR="00A44B40" w:rsidRPr="00DA7599" w14:paraId="5EFD3158" w14:textId="77777777" w:rsidTr="00960474">
        <w:trPr>
          <w:cnfStyle w:val="000000100000" w:firstRow="0" w:lastRow="0" w:firstColumn="0" w:lastColumn="0" w:oddVBand="0" w:evenVBand="0" w:oddHBand="1" w:evenHBand="0" w:firstRowFirstColumn="0" w:firstRowLastColumn="0" w:lastRowFirstColumn="0" w:lastRowLastColumn="0"/>
        </w:trPr>
        <w:tc>
          <w:tcPr>
            <w:tcW w:w="646" w:type="pct"/>
            <w:hideMark/>
          </w:tcPr>
          <w:p w14:paraId="0ABF5DFD"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Document analysis</w:t>
            </w:r>
          </w:p>
        </w:tc>
        <w:tc>
          <w:tcPr>
            <w:tcW w:w="398" w:type="pct"/>
          </w:tcPr>
          <w:p w14:paraId="6A856329" w14:textId="77777777" w:rsidR="009409A8" w:rsidRPr="00DA7599" w:rsidRDefault="009409A8" w:rsidP="00DA7599">
            <w:pPr>
              <w:spacing w:before="0"/>
              <w:rPr>
                <w:sz w:val="18"/>
                <w:szCs w:val="18"/>
              </w:rPr>
            </w:pPr>
            <w:r w:rsidRPr="00DA7599">
              <w:rPr>
                <w:sz w:val="18"/>
                <w:szCs w:val="18"/>
              </w:rPr>
              <w:t>1,3,4</w:t>
            </w:r>
          </w:p>
        </w:tc>
        <w:tc>
          <w:tcPr>
            <w:tcW w:w="1245" w:type="pct"/>
          </w:tcPr>
          <w:p w14:paraId="1A3A1B33" w14:textId="7E3E1CD2" w:rsidR="009409A8" w:rsidRPr="00DA7599" w:rsidRDefault="009409A8" w:rsidP="001A22BD">
            <w:pPr>
              <w:rPr>
                <w:sz w:val="18"/>
                <w:szCs w:val="18"/>
                <w:lang w:val="en-US"/>
              </w:rPr>
            </w:pPr>
            <w:r w:rsidRPr="00DA7599">
              <w:rPr>
                <w:sz w:val="18"/>
                <w:szCs w:val="18"/>
              </w:rPr>
              <w:t>Document scan for related mental health policy and health system documents including information on psychosis and prevalence. Literature review (</w:t>
            </w:r>
            <w:r w:rsidR="00A24AEC">
              <w:rPr>
                <w:sz w:val="18"/>
                <w:szCs w:val="18"/>
              </w:rPr>
              <w:t xml:space="preserve">Appendix A) </w:t>
            </w:r>
            <w:r w:rsidRPr="00DA7599">
              <w:rPr>
                <w:sz w:val="18"/>
                <w:szCs w:val="18"/>
              </w:rPr>
              <w:t xml:space="preserve">to support and contextualise economic analysis. </w:t>
            </w:r>
          </w:p>
        </w:tc>
        <w:tc>
          <w:tcPr>
            <w:tcW w:w="399" w:type="pct"/>
          </w:tcPr>
          <w:p w14:paraId="42323E4E" w14:textId="77777777" w:rsidR="009409A8" w:rsidRPr="00DA7599" w:rsidRDefault="009409A8" w:rsidP="001A22BD">
            <w:pPr>
              <w:rPr>
                <w:sz w:val="18"/>
                <w:szCs w:val="18"/>
                <w:lang w:val="en-US"/>
              </w:rPr>
            </w:pPr>
            <w:r w:rsidRPr="00DA7599">
              <w:rPr>
                <w:sz w:val="18"/>
                <w:szCs w:val="18"/>
                <w:lang w:val="en-US"/>
              </w:rPr>
              <w:t>Quantitative</w:t>
            </w:r>
          </w:p>
        </w:tc>
        <w:tc>
          <w:tcPr>
            <w:tcW w:w="1196" w:type="pct"/>
          </w:tcPr>
          <w:p w14:paraId="1C8D1AD1" w14:textId="77777777" w:rsidR="009409A8" w:rsidRPr="00DA7599" w:rsidRDefault="009409A8" w:rsidP="001A22BD">
            <w:pPr>
              <w:rPr>
                <w:sz w:val="18"/>
                <w:szCs w:val="18"/>
                <w:lang w:val="en-US"/>
              </w:rPr>
            </w:pPr>
            <w:r w:rsidRPr="00DA7599">
              <w:rPr>
                <w:sz w:val="18"/>
                <w:szCs w:val="18"/>
                <w:lang w:val="en-US"/>
              </w:rPr>
              <w:t>Publicly available data and literature</w:t>
            </w:r>
          </w:p>
        </w:tc>
        <w:tc>
          <w:tcPr>
            <w:tcW w:w="498" w:type="pct"/>
          </w:tcPr>
          <w:p w14:paraId="6C4A8DA7" w14:textId="77777777" w:rsidR="009409A8" w:rsidRPr="00DA7599" w:rsidRDefault="009409A8" w:rsidP="001A22BD">
            <w:pPr>
              <w:rPr>
                <w:sz w:val="18"/>
                <w:szCs w:val="18"/>
                <w:lang w:val="en-US"/>
              </w:rPr>
            </w:pPr>
            <w:r w:rsidRPr="00DA7599">
              <w:rPr>
                <w:sz w:val="18"/>
                <w:szCs w:val="18"/>
                <w:lang w:val="en-US"/>
              </w:rPr>
              <w:t>N/A</w:t>
            </w:r>
          </w:p>
        </w:tc>
        <w:tc>
          <w:tcPr>
            <w:tcW w:w="617" w:type="pct"/>
            <w:hideMark/>
          </w:tcPr>
          <w:p w14:paraId="032935AF" w14:textId="77777777" w:rsidR="009409A8" w:rsidRPr="00DA7599" w:rsidRDefault="009409A8" w:rsidP="001A22BD">
            <w:pPr>
              <w:rPr>
                <w:sz w:val="18"/>
                <w:szCs w:val="18"/>
                <w:highlight w:val="yellow"/>
                <w:lang w:val="en-US"/>
              </w:rPr>
            </w:pPr>
            <w:r w:rsidRPr="00DA7599">
              <w:rPr>
                <w:sz w:val="18"/>
                <w:szCs w:val="18"/>
                <w:lang w:val="en-US"/>
              </w:rPr>
              <w:t>Undertaken throughout the evaluation period</w:t>
            </w:r>
          </w:p>
        </w:tc>
      </w:tr>
      <w:tr w:rsidR="00A44B40" w:rsidRPr="00DA7599" w14:paraId="17C50B04" w14:textId="77777777" w:rsidTr="00960474">
        <w:trPr>
          <w:cnfStyle w:val="000000010000" w:firstRow="0" w:lastRow="0" w:firstColumn="0" w:lastColumn="0" w:oddVBand="0" w:evenVBand="0" w:oddHBand="0" w:evenHBand="1" w:firstRowFirstColumn="0" w:firstRowLastColumn="0" w:lastRowFirstColumn="0" w:lastRowLastColumn="0"/>
        </w:trPr>
        <w:tc>
          <w:tcPr>
            <w:tcW w:w="646" w:type="pct"/>
          </w:tcPr>
          <w:p w14:paraId="325AF4B5" w14:textId="77777777" w:rsidR="009409A8" w:rsidRPr="00DA7599" w:rsidRDefault="009409A8" w:rsidP="00DA7599">
            <w:pPr>
              <w:pStyle w:val="ListParagraph"/>
              <w:numPr>
                <w:ilvl w:val="0"/>
                <w:numId w:val="26"/>
              </w:numPr>
              <w:spacing w:before="0"/>
              <w:rPr>
                <w:b/>
                <w:bCs/>
                <w:sz w:val="18"/>
                <w:szCs w:val="18"/>
              </w:rPr>
            </w:pPr>
            <w:r w:rsidRPr="00DA7599">
              <w:rPr>
                <w:b/>
                <w:bCs/>
                <w:sz w:val="18"/>
                <w:szCs w:val="18"/>
              </w:rPr>
              <w:t>Economic analysis</w:t>
            </w:r>
          </w:p>
        </w:tc>
        <w:tc>
          <w:tcPr>
            <w:tcW w:w="398" w:type="pct"/>
          </w:tcPr>
          <w:p w14:paraId="666A9845" w14:textId="77777777" w:rsidR="009409A8" w:rsidRPr="00DA7599" w:rsidRDefault="009409A8" w:rsidP="00DA7599">
            <w:pPr>
              <w:spacing w:before="0"/>
              <w:rPr>
                <w:sz w:val="18"/>
                <w:szCs w:val="18"/>
              </w:rPr>
            </w:pPr>
            <w:r w:rsidRPr="00DA7599">
              <w:rPr>
                <w:sz w:val="18"/>
                <w:szCs w:val="18"/>
              </w:rPr>
              <w:t>4,5</w:t>
            </w:r>
          </w:p>
        </w:tc>
        <w:tc>
          <w:tcPr>
            <w:tcW w:w="1245" w:type="pct"/>
          </w:tcPr>
          <w:p w14:paraId="22608B13" w14:textId="77777777" w:rsidR="009409A8" w:rsidRPr="00DA7599" w:rsidRDefault="009409A8" w:rsidP="001A22BD">
            <w:pPr>
              <w:rPr>
                <w:sz w:val="18"/>
                <w:szCs w:val="18"/>
              </w:rPr>
            </w:pPr>
            <w:r w:rsidRPr="00DA7599">
              <w:rPr>
                <w:sz w:val="18"/>
                <w:szCs w:val="18"/>
              </w:rPr>
              <w:t xml:space="preserve">The economic analysis explores the cost-efficiency of program delivery, the cost-effectiveness of the program in delivering improvements in clinical outcomes, and potential cost-savings to the public health sector. </w:t>
            </w:r>
          </w:p>
        </w:tc>
        <w:tc>
          <w:tcPr>
            <w:tcW w:w="399" w:type="pct"/>
          </w:tcPr>
          <w:p w14:paraId="6CC422FA" w14:textId="77777777" w:rsidR="009409A8" w:rsidRPr="00DA7599" w:rsidRDefault="009409A8" w:rsidP="001A22BD">
            <w:pPr>
              <w:rPr>
                <w:sz w:val="18"/>
                <w:szCs w:val="18"/>
                <w:lang w:val="en-US"/>
              </w:rPr>
            </w:pPr>
            <w:r w:rsidRPr="00DA7599">
              <w:rPr>
                <w:sz w:val="18"/>
                <w:szCs w:val="18"/>
                <w:lang w:val="en-US"/>
              </w:rPr>
              <w:t>Quantitative</w:t>
            </w:r>
          </w:p>
        </w:tc>
        <w:tc>
          <w:tcPr>
            <w:tcW w:w="1196" w:type="pct"/>
          </w:tcPr>
          <w:p w14:paraId="3B7ED12C" w14:textId="77777777" w:rsidR="009409A8" w:rsidRPr="00DA7599" w:rsidRDefault="009409A8" w:rsidP="001A22BD">
            <w:pPr>
              <w:rPr>
                <w:sz w:val="18"/>
                <w:szCs w:val="18"/>
                <w:lang w:val="en-US"/>
              </w:rPr>
            </w:pPr>
            <w:r w:rsidRPr="00DA7599">
              <w:rPr>
                <w:sz w:val="18"/>
                <w:szCs w:val="18"/>
                <w:lang w:val="en-US"/>
              </w:rPr>
              <w:t>Entire EPYS cohort, but limited to those who have information in the headspace Early Psychosis hAPI MDS and have provided consent</w:t>
            </w:r>
          </w:p>
        </w:tc>
        <w:tc>
          <w:tcPr>
            <w:tcW w:w="498" w:type="pct"/>
          </w:tcPr>
          <w:p w14:paraId="0B2B64AC" w14:textId="77777777" w:rsidR="009409A8" w:rsidRPr="00DA7599" w:rsidRDefault="009409A8" w:rsidP="001A22BD">
            <w:pPr>
              <w:rPr>
                <w:sz w:val="18"/>
                <w:szCs w:val="18"/>
                <w:lang w:val="en-US"/>
              </w:rPr>
            </w:pPr>
            <w:r w:rsidRPr="00DA7599">
              <w:rPr>
                <w:sz w:val="18"/>
                <w:szCs w:val="18"/>
                <w:lang w:val="en-US"/>
              </w:rPr>
              <w:t>Cost-efficiency, cost-effectiveness, cost-consequence and modelling the program inputs arising from wider implementation</w:t>
            </w:r>
          </w:p>
        </w:tc>
        <w:tc>
          <w:tcPr>
            <w:tcW w:w="617" w:type="pct"/>
          </w:tcPr>
          <w:p w14:paraId="1AC1CC3D" w14:textId="77777777" w:rsidR="009409A8" w:rsidRPr="00DA7599" w:rsidRDefault="009409A8" w:rsidP="001A22BD">
            <w:pPr>
              <w:rPr>
                <w:sz w:val="18"/>
                <w:szCs w:val="18"/>
              </w:rPr>
            </w:pPr>
            <w:r w:rsidRPr="00DA7599">
              <w:rPr>
                <w:sz w:val="18"/>
                <w:szCs w:val="18"/>
                <w:lang w:val="en-US"/>
              </w:rPr>
              <w:t>Late 2019-early 2020</w:t>
            </w:r>
          </w:p>
        </w:tc>
      </w:tr>
      <w:bookmarkEnd w:id="353"/>
    </w:tbl>
    <w:p w14:paraId="7D445D89" w14:textId="77777777" w:rsidR="00411532" w:rsidRPr="00B41ED7" w:rsidRDefault="00411532" w:rsidP="00B41ED7">
      <w:pPr>
        <w:sectPr w:rsidR="00411532" w:rsidRPr="00B41ED7" w:rsidSect="004A4995">
          <w:pgSz w:w="16838" w:h="11906" w:orient="landscape"/>
          <w:pgMar w:top="1440" w:right="1440" w:bottom="1440" w:left="1440" w:header="708" w:footer="708" w:gutter="0"/>
          <w:cols w:space="708"/>
          <w:docGrid w:linePitch="360"/>
        </w:sectPr>
      </w:pPr>
    </w:p>
    <w:p w14:paraId="42C53CBE" w14:textId="77777777" w:rsidR="005051DC" w:rsidRPr="00C31EA9" w:rsidRDefault="005051DC" w:rsidP="00206599">
      <w:pPr>
        <w:pStyle w:val="EYHeading3"/>
      </w:pPr>
      <w:bookmarkStart w:id="354" w:name="_Ref39067212"/>
      <w:bookmarkStart w:id="355" w:name="_Toc41737450"/>
      <w:r w:rsidRPr="00C31EA9">
        <w:lastRenderedPageBreak/>
        <w:t xml:space="preserve">The EPYS Program data (hAPI) utilised in </w:t>
      </w:r>
      <w:r w:rsidR="0065306D" w:rsidRPr="00C31EA9">
        <w:t>the Evaluation</w:t>
      </w:r>
      <w:bookmarkEnd w:id="354"/>
      <w:bookmarkEnd w:id="355"/>
    </w:p>
    <w:p w14:paraId="23B81520" w14:textId="77777777" w:rsidR="005051DC" w:rsidRPr="00C31EA9" w:rsidRDefault="005051DC" w:rsidP="001A22BD">
      <w:pPr>
        <w:pStyle w:val="BodyText"/>
      </w:pPr>
      <w:r w:rsidRPr="00C31EA9">
        <w:t xml:space="preserve">The EPYS Program data utilised in the Evaluation consisted of routinely collected data (via hAPI) between 17 June 2017 and 30 September 2019 from each </w:t>
      </w:r>
      <w:r w:rsidR="004D478C" w:rsidRPr="00C31EA9">
        <w:t>service</w:t>
      </w:r>
      <w:r w:rsidRPr="00C31EA9">
        <w:t xml:space="preserve">. hAPI was </w:t>
      </w:r>
      <w:r w:rsidR="004D478C" w:rsidRPr="00C31EA9">
        <w:t xml:space="preserve">intended to be </w:t>
      </w:r>
      <w:r w:rsidRPr="00C31EA9">
        <w:t xml:space="preserve">used to track every episode of care </w:t>
      </w:r>
      <w:r w:rsidR="004D478C" w:rsidRPr="00C31EA9">
        <w:t>provided by headspace Early Psychosis</w:t>
      </w:r>
      <w:r w:rsidRPr="00C31EA9">
        <w:t xml:space="preserve">, from assessment to discharge. A headcount of all young people who were assessed during the above-mentioned period was provided by </w:t>
      </w:r>
      <w:r w:rsidR="00C43A90" w:rsidRPr="00C31EA9">
        <w:t>headspace</w:t>
      </w:r>
      <w:r w:rsidRPr="00C31EA9">
        <w:t xml:space="preserve"> National and is referred to in the following sections as the ‘hAPI summary data’.</w:t>
      </w:r>
    </w:p>
    <w:p w14:paraId="680F26C4" w14:textId="77777777" w:rsidR="005051DC" w:rsidRPr="00C31EA9" w:rsidRDefault="005051DC" w:rsidP="001A22BD">
      <w:pPr>
        <w:pStyle w:val="BodyText"/>
      </w:pPr>
      <w:r w:rsidRPr="00C31EA9">
        <w:t>The</w:t>
      </w:r>
      <w:r w:rsidR="005E2947" w:rsidRPr="00C31EA9">
        <w:t xml:space="preserve"> sample for the Evaluation is from the </w:t>
      </w:r>
      <w:r w:rsidRPr="00C31EA9">
        <w:t xml:space="preserve">hAPI data evaluation extract </w:t>
      </w:r>
      <w:r w:rsidR="005E2947" w:rsidRPr="00C31EA9">
        <w:t>(</w:t>
      </w:r>
      <w:r w:rsidRPr="00C31EA9">
        <w:t>‘hAPI evaluation extract’)</w:t>
      </w:r>
      <w:r w:rsidR="005E2947" w:rsidRPr="00C31EA9">
        <w:t xml:space="preserve"> and </w:t>
      </w:r>
      <w:r w:rsidRPr="00C31EA9">
        <w:t xml:space="preserve">contained individual level data from all clients who had consented to share their records with </w:t>
      </w:r>
      <w:r w:rsidR="00A5596F" w:rsidRPr="00C31EA9">
        <w:t>the Evaluation</w:t>
      </w:r>
      <w:r w:rsidR="005E2947" w:rsidRPr="00C31EA9">
        <w:t>,</w:t>
      </w:r>
      <w:r w:rsidRPr="00C31EA9">
        <w:t xml:space="preserve"> as at 30 September 2019.</w:t>
      </w:r>
    </w:p>
    <w:p w14:paraId="284F2B9C" w14:textId="27CF62E2" w:rsidR="00E931D8" w:rsidRPr="00C31EA9" w:rsidRDefault="00E931D8" w:rsidP="001A22BD">
      <w:pPr>
        <w:pStyle w:val="BodyText"/>
      </w:pPr>
      <w:r w:rsidRPr="00C31EA9">
        <w:t>The number of total episodes in hAPI (</w:t>
      </w:r>
      <w:r w:rsidRPr="00C31EA9">
        <w:rPr>
          <w:i/>
        </w:rPr>
        <w:t>N</w:t>
      </w:r>
      <w:r w:rsidRPr="00C31EA9">
        <w:t>), as well as a comparison to the consenting subset (</w:t>
      </w:r>
      <w:r w:rsidRPr="00C31EA9">
        <w:rPr>
          <w:i/>
        </w:rPr>
        <w:t>n</w:t>
      </w:r>
      <w:r w:rsidRPr="00C31EA9">
        <w:t>) for the Evaluation</w:t>
      </w:r>
      <w:r w:rsidR="004D478C" w:rsidRPr="00C31EA9">
        <w:t>,</w:t>
      </w:r>
      <w:r w:rsidRPr="00C31EA9">
        <w:t xml:space="preserve"> is presented in </w:t>
      </w:r>
      <w:r w:rsidRPr="00C31EA9">
        <w:fldChar w:fldCharType="begin"/>
      </w:r>
      <w:r w:rsidRPr="00C31EA9">
        <w:instrText xml:space="preserve"> REF _Ref37849603 \h  \* MERGEFORMAT </w:instrText>
      </w:r>
      <w:r w:rsidRPr="00C31EA9">
        <w:fldChar w:fldCharType="separate"/>
      </w:r>
      <w:r w:rsidR="00536B4F" w:rsidRPr="00C31EA9">
        <w:t xml:space="preserve">Table </w:t>
      </w:r>
      <w:r w:rsidR="00536B4F">
        <w:t>6</w:t>
      </w:r>
      <w:r w:rsidRPr="00C31EA9">
        <w:fldChar w:fldCharType="end"/>
      </w:r>
      <w:r w:rsidRPr="00C31EA9">
        <w:t>.</w:t>
      </w:r>
      <w:r w:rsidR="00BC122D" w:rsidRPr="00C31EA9">
        <w:t xml:space="preserve"> The limitations of the hAPI data for the </w:t>
      </w:r>
      <w:r w:rsidR="00A70C1C" w:rsidRPr="00C31EA9">
        <w:t>E</w:t>
      </w:r>
      <w:r w:rsidR="00BC122D" w:rsidRPr="00C31EA9">
        <w:t>valuation are outlined in Section</w:t>
      </w:r>
      <w:r w:rsidR="00A770C3" w:rsidRPr="00C31EA9">
        <w:t xml:space="preserve"> </w:t>
      </w:r>
      <w:r w:rsidR="00A770C3" w:rsidRPr="00C31EA9">
        <w:fldChar w:fldCharType="begin"/>
      </w:r>
      <w:r w:rsidR="00A770C3" w:rsidRPr="00C31EA9">
        <w:instrText xml:space="preserve"> REF _Ref46654615 \n \h </w:instrText>
      </w:r>
      <w:r w:rsidR="00C31EA9">
        <w:instrText xml:space="preserve"> \* MERGEFORMAT </w:instrText>
      </w:r>
      <w:r w:rsidR="00A770C3" w:rsidRPr="00C31EA9">
        <w:fldChar w:fldCharType="separate"/>
      </w:r>
      <w:r w:rsidR="00536B4F">
        <w:t>3.5.3</w:t>
      </w:r>
      <w:r w:rsidR="00A770C3" w:rsidRPr="00C31EA9">
        <w:fldChar w:fldCharType="end"/>
      </w:r>
      <w:r w:rsidR="00A770C3" w:rsidRPr="00C31EA9">
        <w:t>.</w:t>
      </w:r>
    </w:p>
    <w:p w14:paraId="0048C390" w14:textId="63089CEE" w:rsidR="00E931D8" w:rsidRPr="00C31EA9" w:rsidRDefault="00E931D8" w:rsidP="001A22BD">
      <w:pPr>
        <w:pStyle w:val="BodyText"/>
      </w:pPr>
      <w:r w:rsidRPr="00C31EA9">
        <w:fldChar w:fldCharType="begin"/>
      </w:r>
      <w:r w:rsidRPr="00C31EA9">
        <w:instrText xml:space="preserve"> REF _Ref37849603 \h  \* MERGEFORMAT </w:instrText>
      </w:r>
      <w:r w:rsidRPr="00C31EA9">
        <w:fldChar w:fldCharType="separate"/>
      </w:r>
      <w:r w:rsidR="00536B4F" w:rsidRPr="00C31EA9">
        <w:t xml:space="preserve">Table </w:t>
      </w:r>
      <w:r w:rsidR="00536B4F">
        <w:t>6</w:t>
      </w:r>
      <w:r w:rsidRPr="00C31EA9">
        <w:fldChar w:fldCharType="end"/>
      </w:r>
      <w:r w:rsidRPr="00C31EA9">
        <w:t xml:space="preserve"> shows that </w:t>
      </w:r>
      <w:r w:rsidR="00A5596F" w:rsidRPr="00C31EA9">
        <w:t xml:space="preserve">the </w:t>
      </w:r>
      <w:r w:rsidR="00BC122D" w:rsidRPr="00C31EA9">
        <w:t>e</w:t>
      </w:r>
      <w:r w:rsidR="00A5596F" w:rsidRPr="00C31EA9">
        <w:t>valuation</w:t>
      </w:r>
      <w:r w:rsidRPr="00C31EA9">
        <w:t xml:space="preserve"> sample reflected more than 85 percent of episodes within the UHR and FEP treatment arms, except for Victoria, whose proportion was relatively lower for both. As such, the sample appears to be reasonable representative of the episodes of care that took place within the EPYS Program. </w:t>
      </w:r>
    </w:p>
    <w:p w14:paraId="02830E29" w14:textId="77777777" w:rsidR="00E931D8" w:rsidRPr="00C31EA9" w:rsidRDefault="008D26CA" w:rsidP="001A22BD">
      <w:pPr>
        <w:pStyle w:val="BodyText"/>
      </w:pPr>
      <w:bookmarkStart w:id="356" w:name="_Hlk39047327"/>
      <w:r w:rsidRPr="00C31EA9">
        <w:t>However,</w:t>
      </w:r>
      <w:r w:rsidR="00E931D8" w:rsidRPr="00C31EA9">
        <w:t xml:space="preserve"> this table also shows that the sample was less representative of “Not eligible” episodes, especially in Victoria</w:t>
      </w:r>
      <w:r w:rsidR="004D478C" w:rsidRPr="00C31EA9">
        <w:t xml:space="preserve">. </w:t>
      </w:r>
      <w:r w:rsidR="00A770C3" w:rsidRPr="00C31EA9">
        <w:t>Therefore, i</w:t>
      </w:r>
      <w:r w:rsidR="00E931D8" w:rsidRPr="00C31EA9">
        <w:t xml:space="preserve">nferences about who has been excluded from the EPYS Program (and any comparisons </w:t>
      </w:r>
      <w:r w:rsidRPr="00C31EA9">
        <w:t>with</w:t>
      </w:r>
      <w:r w:rsidR="00E931D8" w:rsidRPr="00C31EA9">
        <w:t xml:space="preserve"> those excluded) requires caution.</w:t>
      </w:r>
    </w:p>
    <w:p w14:paraId="78C2D9C3" w14:textId="13F45D11" w:rsidR="005051DC" w:rsidRPr="00C31EA9" w:rsidRDefault="005051DC" w:rsidP="00121A89">
      <w:pPr>
        <w:pStyle w:val="Caption"/>
        <w:spacing w:after="120"/>
      </w:pPr>
      <w:bookmarkStart w:id="357" w:name="_Ref37849603"/>
      <w:bookmarkEnd w:id="356"/>
      <w:r w:rsidRPr="00C31EA9">
        <w:t xml:space="preserve">Table </w:t>
      </w:r>
      <w:r w:rsidRPr="00C31EA9">
        <w:fldChar w:fldCharType="begin"/>
      </w:r>
      <w:r w:rsidRPr="00C31EA9">
        <w:instrText>SEQ Table \* ARABIC</w:instrText>
      </w:r>
      <w:r w:rsidRPr="00C31EA9">
        <w:fldChar w:fldCharType="separate"/>
      </w:r>
      <w:r w:rsidR="00536B4F">
        <w:rPr>
          <w:noProof/>
        </w:rPr>
        <w:t>6</w:t>
      </w:r>
      <w:r w:rsidRPr="00C31EA9">
        <w:fldChar w:fldCharType="end"/>
      </w:r>
      <w:bookmarkEnd w:id="357"/>
      <w:r w:rsidRPr="00C31EA9">
        <w:t xml:space="preserve">: hAPI population (N) to sample size (n) from each </w:t>
      </w:r>
      <w:r w:rsidR="009903C6" w:rsidRPr="00C31EA9">
        <w:t>service/</w:t>
      </w:r>
      <w:r w:rsidRPr="00C31EA9">
        <w:t>cluster</w:t>
      </w:r>
    </w:p>
    <w:tbl>
      <w:tblPr>
        <w:tblStyle w:val="Style11"/>
        <w:tblW w:w="5052" w:type="pct"/>
        <w:tblLook w:val="04A0" w:firstRow="1" w:lastRow="0" w:firstColumn="1" w:lastColumn="0" w:noHBand="0" w:noVBand="1"/>
        <w:tblDescription w:val="Table 6 is a list of hAPI population (N) to sample size (n) from each service/cluster"/>
      </w:tblPr>
      <w:tblGrid>
        <w:gridCol w:w="626"/>
        <w:gridCol w:w="521"/>
        <w:gridCol w:w="521"/>
        <w:gridCol w:w="574"/>
        <w:gridCol w:w="622"/>
        <w:gridCol w:w="521"/>
        <w:gridCol w:w="574"/>
        <w:gridCol w:w="622"/>
        <w:gridCol w:w="521"/>
        <w:gridCol w:w="574"/>
        <w:gridCol w:w="521"/>
        <w:gridCol w:w="521"/>
        <w:gridCol w:w="574"/>
        <w:gridCol w:w="622"/>
        <w:gridCol w:w="622"/>
        <w:gridCol w:w="574"/>
      </w:tblGrid>
      <w:tr w:rsidR="00AB719F" w:rsidRPr="0039297F" w14:paraId="7310FC9C" w14:textId="77777777" w:rsidTr="00CF0015">
        <w:trPr>
          <w:cnfStyle w:val="100000000000" w:firstRow="1" w:lastRow="0" w:firstColumn="0" w:lastColumn="0" w:oddVBand="0" w:evenVBand="0" w:oddHBand="0" w:evenHBand="0" w:firstRowFirstColumn="0" w:firstRowLastColumn="0" w:lastRowFirstColumn="0" w:lastRowLastColumn="0"/>
          <w:tblHeader/>
        </w:trPr>
        <w:tc>
          <w:tcPr>
            <w:tcW w:w="386" w:type="pct"/>
            <w:vMerge w:val="restart"/>
            <w:hideMark/>
          </w:tcPr>
          <w:p w14:paraId="6629161F" w14:textId="77777777" w:rsidR="00AB719F" w:rsidRPr="0039297F" w:rsidRDefault="00AB719F" w:rsidP="001A22BD">
            <w:pPr>
              <w:rPr>
                <w:sz w:val="20"/>
              </w:rPr>
            </w:pPr>
          </w:p>
        </w:tc>
        <w:tc>
          <w:tcPr>
            <w:tcW w:w="879" w:type="pct"/>
            <w:gridSpan w:val="3"/>
            <w:hideMark/>
          </w:tcPr>
          <w:p w14:paraId="51428CD6" w14:textId="77777777" w:rsidR="00AB719F" w:rsidRPr="0039297F" w:rsidRDefault="00AB719F" w:rsidP="00602F29">
            <w:pPr>
              <w:jc w:val="center"/>
              <w:rPr>
                <w:sz w:val="20"/>
              </w:rPr>
            </w:pPr>
            <w:r w:rsidRPr="0039297F">
              <w:rPr>
                <w:rFonts w:eastAsia="Arial"/>
                <w:sz w:val="20"/>
              </w:rPr>
              <w:t>UHR</w:t>
            </w:r>
            <w:r w:rsidRPr="0039297F">
              <w:rPr>
                <w:rFonts w:eastAsia="Arial"/>
                <w:sz w:val="20"/>
                <w:vertAlign w:val="superscript"/>
              </w:rPr>
              <w:t>a</w:t>
            </w:r>
          </w:p>
        </w:tc>
        <w:tc>
          <w:tcPr>
            <w:tcW w:w="934" w:type="pct"/>
            <w:gridSpan w:val="3"/>
            <w:hideMark/>
          </w:tcPr>
          <w:p w14:paraId="0121C4F6" w14:textId="77777777" w:rsidR="00AB719F" w:rsidRPr="0039297F" w:rsidRDefault="00AB719F" w:rsidP="00602F29">
            <w:pPr>
              <w:jc w:val="center"/>
              <w:rPr>
                <w:sz w:val="20"/>
              </w:rPr>
            </w:pPr>
            <w:r w:rsidRPr="0039297F">
              <w:rPr>
                <w:rFonts w:eastAsia="Arial"/>
                <w:sz w:val="20"/>
              </w:rPr>
              <w:t>FEP</w:t>
            </w:r>
            <w:r w:rsidRPr="0039297F">
              <w:rPr>
                <w:rFonts w:eastAsia="Arial"/>
                <w:sz w:val="20"/>
                <w:vertAlign w:val="superscript"/>
              </w:rPr>
              <w:t>a</w:t>
            </w:r>
          </w:p>
        </w:tc>
        <w:tc>
          <w:tcPr>
            <w:tcW w:w="934" w:type="pct"/>
            <w:gridSpan w:val="3"/>
            <w:hideMark/>
          </w:tcPr>
          <w:p w14:paraId="078DD555" w14:textId="77777777" w:rsidR="00AB719F" w:rsidRPr="0039297F" w:rsidRDefault="00AB719F" w:rsidP="00602F29">
            <w:pPr>
              <w:jc w:val="center"/>
              <w:rPr>
                <w:sz w:val="20"/>
              </w:rPr>
            </w:pPr>
            <w:r w:rsidRPr="0039297F">
              <w:rPr>
                <w:rFonts w:eastAsia="Arial"/>
                <w:sz w:val="20"/>
              </w:rPr>
              <w:t>Non-eligible</w:t>
            </w:r>
            <w:r w:rsidRPr="0039297F">
              <w:rPr>
                <w:rFonts w:eastAsia="Arial"/>
                <w:sz w:val="20"/>
                <w:vertAlign w:val="superscript"/>
              </w:rPr>
              <w:t>b</w:t>
            </w:r>
          </w:p>
        </w:tc>
        <w:tc>
          <w:tcPr>
            <w:tcW w:w="879" w:type="pct"/>
            <w:gridSpan w:val="3"/>
            <w:hideMark/>
          </w:tcPr>
          <w:p w14:paraId="673DC7B0" w14:textId="77777777" w:rsidR="00AB719F" w:rsidRPr="0039297F" w:rsidRDefault="00AB719F" w:rsidP="00602F29">
            <w:pPr>
              <w:jc w:val="center"/>
              <w:rPr>
                <w:sz w:val="20"/>
              </w:rPr>
            </w:pPr>
            <w:r w:rsidRPr="0039297F">
              <w:rPr>
                <w:rFonts w:eastAsia="Arial"/>
                <w:sz w:val="20"/>
              </w:rPr>
              <w:t>Unknown</w:t>
            </w:r>
            <w:r w:rsidRPr="0039297F">
              <w:rPr>
                <w:rFonts w:eastAsia="Arial"/>
                <w:sz w:val="20"/>
                <w:vertAlign w:val="superscript"/>
              </w:rPr>
              <w:t>c</w:t>
            </w:r>
          </w:p>
        </w:tc>
        <w:tc>
          <w:tcPr>
            <w:tcW w:w="989" w:type="pct"/>
            <w:gridSpan w:val="3"/>
            <w:hideMark/>
          </w:tcPr>
          <w:p w14:paraId="48229DEA" w14:textId="77777777" w:rsidR="00AB719F" w:rsidRPr="0039297F" w:rsidRDefault="00AB719F" w:rsidP="00602F29">
            <w:pPr>
              <w:jc w:val="center"/>
              <w:rPr>
                <w:sz w:val="20"/>
              </w:rPr>
            </w:pPr>
            <w:r w:rsidRPr="0039297F">
              <w:rPr>
                <w:rFonts w:eastAsia="Arial"/>
                <w:sz w:val="20"/>
              </w:rPr>
              <w:t>Total</w:t>
            </w:r>
          </w:p>
        </w:tc>
      </w:tr>
      <w:tr w:rsidR="00CF0015" w:rsidRPr="0039297F" w14:paraId="53453FCB" w14:textId="77777777" w:rsidTr="00CF0015">
        <w:trPr>
          <w:cnfStyle w:val="000000100000" w:firstRow="0" w:lastRow="0" w:firstColumn="0" w:lastColumn="0" w:oddVBand="0" w:evenVBand="0" w:oddHBand="1" w:evenHBand="0" w:firstRowFirstColumn="0" w:firstRowLastColumn="0" w:lastRowFirstColumn="0" w:lastRowLastColumn="0"/>
        </w:trPr>
        <w:tc>
          <w:tcPr>
            <w:tcW w:w="386" w:type="pct"/>
            <w:vMerge/>
            <w:hideMark/>
          </w:tcPr>
          <w:p w14:paraId="6DB7EE5F" w14:textId="77777777" w:rsidR="00AB719F" w:rsidRPr="0039297F" w:rsidRDefault="00AB719F" w:rsidP="001A22BD">
            <w:pPr>
              <w:rPr>
                <w:sz w:val="20"/>
              </w:rPr>
            </w:pPr>
          </w:p>
        </w:tc>
        <w:tc>
          <w:tcPr>
            <w:tcW w:w="284" w:type="pct"/>
            <w:shd w:val="clear" w:color="auto" w:fill="808080" w:themeFill="background1" w:themeFillShade="80"/>
            <w:hideMark/>
          </w:tcPr>
          <w:p w14:paraId="44409C89"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284" w:type="pct"/>
            <w:shd w:val="clear" w:color="auto" w:fill="808080" w:themeFill="background1" w:themeFillShade="80"/>
            <w:hideMark/>
          </w:tcPr>
          <w:p w14:paraId="7DC20E81"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11" w:type="pct"/>
            <w:shd w:val="clear" w:color="auto" w:fill="808080" w:themeFill="background1" w:themeFillShade="80"/>
            <w:hideMark/>
          </w:tcPr>
          <w:p w14:paraId="18B369CB"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w:t>
            </w:r>
          </w:p>
        </w:tc>
        <w:tc>
          <w:tcPr>
            <w:tcW w:w="339" w:type="pct"/>
            <w:shd w:val="clear" w:color="auto" w:fill="808080" w:themeFill="background1" w:themeFillShade="80"/>
            <w:hideMark/>
          </w:tcPr>
          <w:p w14:paraId="35EE5F32"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284" w:type="pct"/>
            <w:shd w:val="clear" w:color="auto" w:fill="808080" w:themeFill="background1" w:themeFillShade="80"/>
            <w:hideMark/>
          </w:tcPr>
          <w:p w14:paraId="14C6E1D3"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11" w:type="pct"/>
            <w:shd w:val="clear" w:color="auto" w:fill="808080" w:themeFill="background1" w:themeFillShade="80"/>
            <w:hideMark/>
          </w:tcPr>
          <w:p w14:paraId="2CD21B45"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w:t>
            </w:r>
          </w:p>
        </w:tc>
        <w:tc>
          <w:tcPr>
            <w:tcW w:w="339" w:type="pct"/>
            <w:shd w:val="clear" w:color="auto" w:fill="808080" w:themeFill="background1" w:themeFillShade="80"/>
            <w:hideMark/>
          </w:tcPr>
          <w:p w14:paraId="136CE1B6"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284" w:type="pct"/>
            <w:shd w:val="clear" w:color="auto" w:fill="808080" w:themeFill="background1" w:themeFillShade="80"/>
            <w:hideMark/>
          </w:tcPr>
          <w:p w14:paraId="531BCD12"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11" w:type="pct"/>
            <w:shd w:val="clear" w:color="auto" w:fill="808080" w:themeFill="background1" w:themeFillShade="80"/>
            <w:hideMark/>
          </w:tcPr>
          <w:p w14:paraId="6C971017"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w:t>
            </w:r>
          </w:p>
        </w:tc>
        <w:tc>
          <w:tcPr>
            <w:tcW w:w="284" w:type="pct"/>
            <w:shd w:val="clear" w:color="auto" w:fill="808080" w:themeFill="background1" w:themeFillShade="80"/>
            <w:hideMark/>
          </w:tcPr>
          <w:p w14:paraId="7A51396A"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284" w:type="pct"/>
            <w:shd w:val="clear" w:color="auto" w:fill="808080" w:themeFill="background1" w:themeFillShade="80"/>
            <w:hideMark/>
          </w:tcPr>
          <w:p w14:paraId="1914897A"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11" w:type="pct"/>
            <w:shd w:val="clear" w:color="auto" w:fill="808080" w:themeFill="background1" w:themeFillShade="80"/>
            <w:hideMark/>
          </w:tcPr>
          <w:p w14:paraId="43EACB70"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w:t>
            </w:r>
          </w:p>
        </w:tc>
        <w:tc>
          <w:tcPr>
            <w:tcW w:w="339" w:type="pct"/>
            <w:shd w:val="clear" w:color="auto" w:fill="808080" w:themeFill="background1" w:themeFillShade="80"/>
            <w:hideMark/>
          </w:tcPr>
          <w:p w14:paraId="218B516B"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39" w:type="pct"/>
            <w:shd w:val="clear" w:color="auto" w:fill="808080" w:themeFill="background1" w:themeFillShade="80"/>
            <w:hideMark/>
          </w:tcPr>
          <w:p w14:paraId="78BF4584"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n</w:t>
            </w:r>
          </w:p>
        </w:tc>
        <w:tc>
          <w:tcPr>
            <w:tcW w:w="311" w:type="pct"/>
            <w:shd w:val="clear" w:color="auto" w:fill="808080" w:themeFill="background1" w:themeFillShade="80"/>
            <w:hideMark/>
          </w:tcPr>
          <w:p w14:paraId="5CDADC60" w14:textId="77777777" w:rsidR="00AB719F" w:rsidRPr="0039297F" w:rsidRDefault="00AB719F" w:rsidP="00602F29">
            <w:pPr>
              <w:jc w:val="center"/>
              <w:rPr>
                <w:b/>
                <w:bCs/>
                <w:color w:val="FFFFFF" w:themeColor="background1"/>
                <w:sz w:val="20"/>
              </w:rPr>
            </w:pPr>
            <w:r w:rsidRPr="0039297F">
              <w:rPr>
                <w:rFonts w:eastAsia="Arial"/>
                <w:b/>
                <w:bCs/>
                <w:color w:val="FFFFFF" w:themeColor="background1"/>
                <w:sz w:val="20"/>
              </w:rPr>
              <w:t>%</w:t>
            </w:r>
          </w:p>
        </w:tc>
      </w:tr>
      <w:tr w:rsidR="00CF0015" w:rsidRPr="0039297F" w14:paraId="42D0BA46" w14:textId="77777777" w:rsidTr="00CF0015">
        <w:trPr>
          <w:cnfStyle w:val="000000010000" w:firstRow="0" w:lastRow="0" w:firstColumn="0" w:lastColumn="0" w:oddVBand="0" w:evenVBand="0" w:oddHBand="0" w:evenHBand="1" w:firstRowFirstColumn="0" w:firstRowLastColumn="0" w:lastRowFirstColumn="0" w:lastRowLastColumn="0"/>
        </w:trPr>
        <w:tc>
          <w:tcPr>
            <w:tcW w:w="386" w:type="pct"/>
            <w:hideMark/>
          </w:tcPr>
          <w:p w14:paraId="22AD1E52" w14:textId="77777777" w:rsidR="005051DC" w:rsidRPr="0039297F" w:rsidRDefault="005051DC" w:rsidP="001A22BD">
            <w:pPr>
              <w:rPr>
                <w:sz w:val="20"/>
              </w:rPr>
            </w:pPr>
            <w:r w:rsidRPr="0039297F">
              <w:rPr>
                <w:rFonts w:eastAsia="Arial"/>
                <w:sz w:val="20"/>
              </w:rPr>
              <w:t>NSW</w:t>
            </w:r>
          </w:p>
        </w:tc>
        <w:tc>
          <w:tcPr>
            <w:tcW w:w="284" w:type="pct"/>
            <w:hideMark/>
          </w:tcPr>
          <w:p w14:paraId="667105E1" w14:textId="77777777" w:rsidR="005051DC" w:rsidRPr="0039297F" w:rsidRDefault="005051DC" w:rsidP="001A22BD">
            <w:pPr>
              <w:rPr>
                <w:sz w:val="20"/>
              </w:rPr>
            </w:pPr>
            <w:r w:rsidRPr="0039297F">
              <w:rPr>
                <w:rFonts w:eastAsia="Arial"/>
                <w:sz w:val="20"/>
              </w:rPr>
              <w:t>93</w:t>
            </w:r>
          </w:p>
        </w:tc>
        <w:tc>
          <w:tcPr>
            <w:tcW w:w="284" w:type="pct"/>
            <w:hideMark/>
          </w:tcPr>
          <w:p w14:paraId="18FB7DA1" w14:textId="77777777" w:rsidR="005051DC" w:rsidRPr="0039297F" w:rsidRDefault="005051DC" w:rsidP="001A22BD">
            <w:pPr>
              <w:rPr>
                <w:sz w:val="20"/>
              </w:rPr>
            </w:pPr>
            <w:r w:rsidRPr="0039297F">
              <w:rPr>
                <w:rFonts w:eastAsia="Arial"/>
                <w:sz w:val="20"/>
              </w:rPr>
              <w:t>87</w:t>
            </w:r>
          </w:p>
        </w:tc>
        <w:tc>
          <w:tcPr>
            <w:tcW w:w="311" w:type="pct"/>
            <w:hideMark/>
          </w:tcPr>
          <w:p w14:paraId="030F4AC1" w14:textId="77777777" w:rsidR="005051DC" w:rsidRPr="0039297F" w:rsidRDefault="005051DC" w:rsidP="001A22BD">
            <w:pPr>
              <w:rPr>
                <w:sz w:val="20"/>
              </w:rPr>
            </w:pPr>
            <w:r w:rsidRPr="0039297F">
              <w:rPr>
                <w:rFonts w:eastAsia="Arial"/>
                <w:sz w:val="20"/>
              </w:rPr>
              <w:t>93.5</w:t>
            </w:r>
          </w:p>
        </w:tc>
        <w:tc>
          <w:tcPr>
            <w:tcW w:w="339" w:type="pct"/>
            <w:hideMark/>
          </w:tcPr>
          <w:p w14:paraId="7CB3899A" w14:textId="77777777" w:rsidR="005051DC" w:rsidRPr="0039297F" w:rsidRDefault="005051DC" w:rsidP="001A22BD">
            <w:pPr>
              <w:rPr>
                <w:sz w:val="20"/>
              </w:rPr>
            </w:pPr>
            <w:r w:rsidRPr="0039297F">
              <w:rPr>
                <w:rFonts w:eastAsia="Arial"/>
                <w:sz w:val="20"/>
              </w:rPr>
              <w:t>136</w:t>
            </w:r>
          </w:p>
        </w:tc>
        <w:tc>
          <w:tcPr>
            <w:tcW w:w="284" w:type="pct"/>
            <w:hideMark/>
          </w:tcPr>
          <w:p w14:paraId="0EB2E1B2" w14:textId="77777777" w:rsidR="005051DC" w:rsidRPr="0039297F" w:rsidRDefault="005051DC" w:rsidP="001A22BD">
            <w:pPr>
              <w:rPr>
                <w:sz w:val="20"/>
              </w:rPr>
            </w:pPr>
            <w:r w:rsidRPr="0039297F">
              <w:rPr>
                <w:rFonts w:eastAsia="Arial"/>
                <w:sz w:val="20"/>
              </w:rPr>
              <w:t>124</w:t>
            </w:r>
          </w:p>
        </w:tc>
        <w:tc>
          <w:tcPr>
            <w:tcW w:w="311" w:type="pct"/>
            <w:hideMark/>
          </w:tcPr>
          <w:p w14:paraId="7F8920BC" w14:textId="77777777" w:rsidR="005051DC" w:rsidRPr="0039297F" w:rsidRDefault="005051DC" w:rsidP="001A22BD">
            <w:pPr>
              <w:rPr>
                <w:sz w:val="20"/>
              </w:rPr>
            </w:pPr>
            <w:r w:rsidRPr="0039297F">
              <w:rPr>
                <w:rFonts w:eastAsia="Arial"/>
                <w:sz w:val="20"/>
              </w:rPr>
              <w:t>91.2</w:t>
            </w:r>
          </w:p>
        </w:tc>
        <w:tc>
          <w:tcPr>
            <w:tcW w:w="339" w:type="pct"/>
            <w:hideMark/>
          </w:tcPr>
          <w:p w14:paraId="4AB9B98B" w14:textId="77777777" w:rsidR="005051DC" w:rsidRPr="0039297F" w:rsidRDefault="005051DC" w:rsidP="001A22BD">
            <w:pPr>
              <w:rPr>
                <w:sz w:val="20"/>
              </w:rPr>
            </w:pPr>
            <w:r w:rsidRPr="0039297F">
              <w:rPr>
                <w:rFonts w:eastAsia="Arial"/>
                <w:sz w:val="20"/>
              </w:rPr>
              <w:t>136</w:t>
            </w:r>
          </w:p>
        </w:tc>
        <w:tc>
          <w:tcPr>
            <w:tcW w:w="284" w:type="pct"/>
            <w:hideMark/>
          </w:tcPr>
          <w:p w14:paraId="520FDD0A" w14:textId="77777777" w:rsidR="005051DC" w:rsidRPr="0039297F" w:rsidRDefault="005051DC" w:rsidP="001A22BD">
            <w:pPr>
              <w:rPr>
                <w:sz w:val="20"/>
              </w:rPr>
            </w:pPr>
            <w:r w:rsidRPr="0039297F">
              <w:rPr>
                <w:rFonts w:eastAsia="Arial"/>
                <w:sz w:val="20"/>
              </w:rPr>
              <w:t>114</w:t>
            </w:r>
          </w:p>
        </w:tc>
        <w:tc>
          <w:tcPr>
            <w:tcW w:w="311" w:type="pct"/>
            <w:hideMark/>
          </w:tcPr>
          <w:p w14:paraId="459FB6C7" w14:textId="77777777" w:rsidR="005051DC" w:rsidRPr="0039297F" w:rsidRDefault="005051DC" w:rsidP="001A22BD">
            <w:pPr>
              <w:rPr>
                <w:sz w:val="20"/>
              </w:rPr>
            </w:pPr>
            <w:r w:rsidRPr="0039297F">
              <w:rPr>
                <w:rFonts w:eastAsia="Arial"/>
                <w:sz w:val="20"/>
              </w:rPr>
              <w:t>83.8</w:t>
            </w:r>
          </w:p>
        </w:tc>
        <w:tc>
          <w:tcPr>
            <w:tcW w:w="284" w:type="pct"/>
            <w:hideMark/>
          </w:tcPr>
          <w:p w14:paraId="1B33CA96" w14:textId="77777777" w:rsidR="005051DC" w:rsidRPr="0039297F" w:rsidRDefault="005051DC" w:rsidP="001A22BD">
            <w:pPr>
              <w:rPr>
                <w:sz w:val="20"/>
              </w:rPr>
            </w:pPr>
            <w:r w:rsidRPr="0039297F">
              <w:rPr>
                <w:rFonts w:eastAsia="Arial"/>
                <w:sz w:val="20"/>
              </w:rPr>
              <w:t>213</w:t>
            </w:r>
          </w:p>
        </w:tc>
        <w:tc>
          <w:tcPr>
            <w:tcW w:w="284" w:type="pct"/>
            <w:hideMark/>
          </w:tcPr>
          <w:p w14:paraId="2CEF8B40" w14:textId="77777777" w:rsidR="005051DC" w:rsidRPr="0039297F" w:rsidRDefault="005051DC" w:rsidP="001A22BD">
            <w:pPr>
              <w:rPr>
                <w:sz w:val="20"/>
              </w:rPr>
            </w:pPr>
            <w:r w:rsidRPr="0039297F">
              <w:rPr>
                <w:rFonts w:eastAsia="Arial"/>
                <w:sz w:val="20"/>
              </w:rPr>
              <w:t>73</w:t>
            </w:r>
          </w:p>
        </w:tc>
        <w:tc>
          <w:tcPr>
            <w:tcW w:w="311" w:type="pct"/>
            <w:hideMark/>
          </w:tcPr>
          <w:p w14:paraId="7CBDD6E9" w14:textId="77777777" w:rsidR="005051DC" w:rsidRPr="0039297F" w:rsidRDefault="005051DC" w:rsidP="001A22BD">
            <w:pPr>
              <w:rPr>
                <w:sz w:val="20"/>
              </w:rPr>
            </w:pPr>
            <w:r w:rsidRPr="0039297F">
              <w:rPr>
                <w:rFonts w:eastAsia="Arial"/>
                <w:sz w:val="20"/>
              </w:rPr>
              <w:t>34.3</w:t>
            </w:r>
          </w:p>
        </w:tc>
        <w:tc>
          <w:tcPr>
            <w:tcW w:w="339" w:type="pct"/>
            <w:hideMark/>
          </w:tcPr>
          <w:p w14:paraId="19EA9F7C" w14:textId="77777777" w:rsidR="005051DC" w:rsidRPr="0039297F" w:rsidRDefault="005051DC" w:rsidP="001A22BD">
            <w:pPr>
              <w:rPr>
                <w:sz w:val="20"/>
              </w:rPr>
            </w:pPr>
            <w:r w:rsidRPr="0039297F">
              <w:rPr>
                <w:rFonts w:eastAsia="Arial"/>
                <w:sz w:val="20"/>
              </w:rPr>
              <w:t>578</w:t>
            </w:r>
          </w:p>
        </w:tc>
        <w:tc>
          <w:tcPr>
            <w:tcW w:w="339" w:type="pct"/>
            <w:hideMark/>
          </w:tcPr>
          <w:p w14:paraId="58F50ED1" w14:textId="77777777" w:rsidR="005051DC" w:rsidRPr="0039297F" w:rsidRDefault="005051DC" w:rsidP="001A22BD">
            <w:pPr>
              <w:rPr>
                <w:sz w:val="20"/>
              </w:rPr>
            </w:pPr>
            <w:r w:rsidRPr="0039297F">
              <w:rPr>
                <w:rFonts w:eastAsia="Arial"/>
                <w:sz w:val="20"/>
              </w:rPr>
              <w:t>398</w:t>
            </w:r>
          </w:p>
        </w:tc>
        <w:tc>
          <w:tcPr>
            <w:tcW w:w="311" w:type="pct"/>
            <w:hideMark/>
          </w:tcPr>
          <w:p w14:paraId="4C465FA9" w14:textId="77777777" w:rsidR="005051DC" w:rsidRPr="0039297F" w:rsidRDefault="005051DC" w:rsidP="001A22BD">
            <w:pPr>
              <w:rPr>
                <w:sz w:val="20"/>
              </w:rPr>
            </w:pPr>
            <w:r w:rsidRPr="0039297F">
              <w:rPr>
                <w:rFonts w:eastAsia="Arial"/>
                <w:sz w:val="20"/>
              </w:rPr>
              <w:t>68.9</w:t>
            </w:r>
          </w:p>
        </w:tc>
      </w:tr>
      <w:tr w:rsidR="00CF0015" w:rsidRPr="0039297F" w14:paraId="7CEF16DB" w14:textId="77777777" w:rsidTr="00CF0015">
        <w:trPr>
          <w:cnfStyle w:val="000000100000" w:firstRow="0" w:lastRow="0" w:firstColumn="0" w:lastColumn="0" w:oddVBand="0" w:evenVBand="0" w:oddHBand="1" w:evenHBand="0" w:firstRowFirstColumn="0" w:firstRowLastColumn="0" w:lastRowFirstColumn="0" w:lastRowLastColumn="0"/>
        </w:trPr>
        <w:tc>
          <w:tcPr>
            <w:tcW w:w="386" w:type="pct"/>
            <w:hideMark/>
          </w:tcPr>
          <w:p w14:paraId="5C86EE23" w14:textId="77777777" w:rsidR="005051DC" w:rsidRPr="0039297F" w:rsidRDefault="005051DC" w:rsidP="001A22BD">
            <w:pPr>
              <w:rPr>
                <w:sz w:val="20"/>
              </w:rPr>
            </w:pPr>
            <w:r w:rsidRPr="0039297F">
              <w:rPr>
                <w:rFonts w:eastAsia="Arial"/>
                <w:sz w:val="20"/>
              </w:rPr>
              <w:t>NT</w:t>
            </w:r>
          </w:p>
        </w:tc>
        <w:tc>
          <w:tcPr>
            <w:tcW w:w="284" w:type="pct"/>
            <w:hideMark/>
          </w:tcPr>
          <w:p w14:paraId="3F6AA555" w14:textId="77777777" w:rsidR="005051DC" w:rsidRPr="0039297F" w:rsidRDefault="005051DC" w:rsidP="001A22BD">
            <w:pPr>
              <w:rPr>
                <w:sz w:val="20"/>
              </w:rPr>
            </w:pPr>
            <w:r w:rsidRPr="0039297F">
              <w:rPr>
                <w:rFonts w:eastAsia="Arial"/>
                <w:sz w:val="20"/>
              </w:rPr>
              <w:t>124</w:t>
            </w:r>
          </w:p>
        </w:tc>
        <w:tc>
          <w:tcPr>
            <w:tcW w:w="284" w:type="pct"/>
            <w:hideMark/>
          </w:tcPr>
          <w:p w14:paraId="795587F1" w14:textId="77777777" w:rsidR="005051DC" w:rsidRPr="0039297F" w:rsidRDefault="005051DC" w:rsidP="001A22BD">
            <w:pPr>
              <w:rPr>
                <w:sz w:val="20"/>
              </w:rPr>
            </w:pPr>
            <w:r w:rsidRPr="0039297F">
              <w:rPr>
                <w:rFonts w:eastAsia="Arial"/>
                <w:sz w:val="20"/>
              </w:rPr>
              <w:t>118</w:t>
            </w:r>
          </w:p>
        </w:tc>
        <w:tc>
          <w:tcPr>
            <w:tcW w:w="311" w:type="pct"/>
            <w:hideMark/>
          </w:tcPr>
          <w:p w14:paraId="614D0F20" w14:textId="77777777" w:rsidR="005051DC" w:rsidRPr="0039297F" w:rsidRDefault="005051DC" w:rsidP="001A22BD">
            <w:pPr>
              <w:rPr>
                <w:sz w:val="20"/>
              </w:rPr>
            </w:pPr>
            <w:r w:rsidRPr="0039297F">
              <w:rPr>
                <w:rFonts w:eastAsia="Arial"/>
                <w:sz w:val="20"/>
              </w:rPr>
              <w:t>95.2</w:t>
            </w:r>
          </w:p>
        </w:tc>
        <w:tc>
          <w:tcPr>
            <w:tcW w:w="339" w:type="pct"/>
            <w:hideMark/>
          </w:tcPr>
          <w:p w14:paraId="644A3216" w14:textId="77777777" w:rsidR="005051DC" w:rsidRPr="0039297F" w:rsidRDefault="005051DC" w:rsidP="001A22BD">
            <w:pPr>
              <w:rPr>
                <w:sz w:val="20"/>
              </w:rPr>
            </w:pPr>
            <w:r w:rsidRPr="0039297F">
              <w:rPr>
                <w:rFonts w:eastAsia="Arial"/>
                <w:sz w:val="20"/>
              </w:rPr>
              <w:t>44</w:t>
            </w:r>
          </w:p>
        </w:tc>
        <w:tc>
          <w:tcPr>
            <w:tcW w:w="284" w:type="pct"/>
            <w:hideMark/>
          </w:tcPr>
          <w:p w14:paraId="0D7072AD" w14:textId="77777777" w:rsidR="005051DC" w:rsidRPr="0039297F" w:rsidRDefault="005051DC" w:rsidP="001A22BD">
            <w:pPr>
              <w:rPr>
                <w:sz w:val="20"/>
              </w:rPr>
            </w:pPr>
            <w:r w:rsidRPr="0039297F">
              <w:rPr>
                <w:rFonts w:eastAsia="Arial"/>
                <w:sz w:val="20"/>
              </w:rPr>
              <w:t>41</w:t>
            </w:r>
          </w:p>
        </w:tc>
        <w:tc>
          <w:tcPr>
            <w:tcW w:w="311" w:type="pct"/>
            <w:hideMark/>
          </w:tcPr>
          <w:p w14:paraId="2DEC13EA" w14:textId="77777777" w:rsidR="005051DC" w:rsidRPr="0039297F" w:rsidRDefault="005051DC" w:rsidP="001A22BD">
            <w:pPr>
              <w:rPr>
                <w:sz w:val="20"/>
              </w:rPr>
            </w:pPr>
            <w:r w:rsidRPr="0039297F">
              <w:rPr>
                <w:rFonts w:eastAsia="Arial"/>
                <w:sz w:val="20"/>
              </w:rPr>
              <w:t>93.2</w:t>
            </w:r>
          </w:p>
        </w:tc>
        <w:tc>
          <w:tcPr>
            <w:tcW w:w="339" w:type="pct"/>
            <w:hideMark/>
          </w:tcPr>
          <w:p w14:paraId="54C4D345" w14:textId="77777777" w:rsidR="005051DC" w:rsidRPr="0039297F" w:rsidRDefault="005051DC" w:rsidP="001A22BD">
            <w:pPr>
              <w:rPr>
                <w:sz w:val="20"/>
              </w:rPr>
            </w:pPr>
            <w:r w:rsidRPr="0039297F">
              <w:rPr>
                <w:rFonts w:eastAsia="Arial"/>
                <w:sz w:val="20"/>
              </w:rPr>
              <w:t>219</w:t>
            </w:r>
          </w:p>
        </w:tc>
        <w:tc>
          <w:tcPr>
            <w:tcW w:w="284" w:type="pct"/>
            <w:hideMark/>
          </w:tcPr>
          <w:p w14:paraId="1DE9E10D" w14:textId="77777777" w:rsidR="005051DC" w:rsidRPr="0039297F" w:rsidRDefault="005051DC" w:rsidP="001A22BD">
            <w:pPr>
              <w:rPr>
                <w:sz w:val="20"/>
              </w:rPr>
            </w:pPr>
            <w:r w:rsidRPr="0039297F">
              <w:rPr>
                <w:rFonts w:eastAsia="Arial"/>
                <w:sz w:val="20"/>
              </w:rPr>
              <w:t>138</w:t>
            </w:r>
          </w:p>
        </w:tc>
        <w:tc>
          <w:tcPr>
            <w:tcW w:w="311" w:type="pct"/>
            <w:hideMark/>
          </w:tcPr>
          <w:p w14:paraId="306B612D" w14:textId="77777777" w:rsidR="005051DC" w:rsidRPr="0039297F" w:rsidRDefault="005051DC" w:rsidP="001A22BD">
            <w:pPr>
              <w:rPr>
                <w:sz w:val="20"/>
              </w:rPr>
            </w:pPr>
            <w:r w:rsidRPr="0039297F">
              <w:rPr>
                <w:rFonts w:eastAsia="Arial"/>
                <w:sz w:val="20"/>
              </w:rPr>
              <w:t>63.0</w:t>
            </w:r>
          </w:p>
        </w:tc>
        <w:tc>
          <w:tcPr>
            <w:tcW w:w="284" w:type="pct"/>
            <w:hideMark/>
          </w:tcPr>
          <w:p w14:paraId="227BD0B1" w14:textId="77777777" w:rsidR="005051DC" w:rsidRPr="0039297F" w:rsidRDefault="005051DC" w:rsidP="001A22BD">
            <w:pPr>
              <w:rPr>
                <w:sz w:val="20"/>
              </w:rPr>
            </w:pPr>
            <w:r w:rsidRPr="0039297F">
              <w:rPr>
                <w:rFonts w:eastAsia="Arial"/>
                <w:sz w:val="20"/>
              </w:rPr>
              <w:t>19</w:t>
            </w:r>
          </w:p>
        </w:tc>
        <w:tc>
          <w:tcPr>
            <w:tcW w:w="284" w:type="pct"/>
            <w:hideMark/>
          </w:tcPr>
          <w:p w14:paraId="0301EBDF" w14:textId="77777777" w:rsidR="005051DC" w:rsidRPr="0039297F" w:rsidRDefault="005051DC" w:rsidP="001A22BD">
            <w:pPr>
              <w:rPr>
                <w:sz w:val="20"/>
              </w:rPr>
            </w:pPr>
            <w:r w:rsidRPr="0039297F">
              <w:rPr>
                <w:rFonts w:eastAsia="Arial"/>
                <w:sz w:val="20"/>
              </w:rPr>
              <w:t>7</w:t>
            </w:r>
          </w:p>
        </w:tc>
        <w:tc>
          <w:tcPr>
            <w:tcW w:w="311" w:type="pct"/>
            <w:hideMark/>
          </w:tcPr>
          <w:p w14:paraId="7BC28E1E" w14:textId="77777777" w:rsidR="005051DC" w:rsidRPr="0039297F" w:rsidRDefault="005051DC" w:rsidP="001A22BD">
            <w:pPr>
              <w:rPr>
                <w:sz w:val="20"/>
              </w:rPr>
            </w:pPr>
            <w:r w:rsidRPr="0039297F">
              <w:rPr>
                <w:rFonts w:eastAsia="Arial"/>
                <w:sz w:val="20"/>
              </w:rPr>
              <w:t>36.8</w:t>
            </w:r>
          </w:p>
        </w:tc>
        <w:tc>
          <w:tcPr>
            <w:tcW w:w="339" w:type="pct"/>
            <w:hideMark/>
          </w:tcPr>
          <w:p w14:paraId="71D3195F" w14:textId="77777777" w:rsidR="005051DC" w:rsidRPr="0039297F" w:rsidRDefault="005051DC" w:rsidP="001A22BD">
            <w:pPr>
              <w:rPr>
                <w:sz w:val="20"/>
              </w:rPr>
            </w:pPr>
            <w:r w:rsidRPr="0039297F">
              <w:rPr>
                <w:rFonts w:eastAsia="Arial"/>
                <w:sz w:val="20"/>
              </w:rPr>
              <w:t>406</w:t>
            </w:r>
          </w:p>
        </w:tc>
        <w:tc>
          <w:tcPr>
            <w:tcW w:w="339" w:type="pct"/>
            <w:hideMark/>
          </w:tcPr>
          <w:p w14:paraId="4A8147D3" w14:textId="77777777" w:rsidR="005051DC" w:rsidRPr="0039297F" w:rsidRDefault="005051DC" w:rsidP="001A22BD">
            <w:pPr>
              <w:rPr>
                <w:sz w:val="20"/>
              </w:rPr>
            </w:pPr>
            <w:r w:rsidRPr="0039297F">
              <w:rPr>
                <w:rFonts w:eastAsia="Arial"/>
                <w:sz w:val="20"/>
              </w:rPr>
              <w:t>304</w:t>
            </w:r>
          </w:p>
        </w:tc>
        <w:tc>
          <w:tcPr>
            <w:tcW w:w="311" w:type="pct"/>
            <w:hideMark/>
          </w:tcPr>
          <w:p w14:paraId="5CAD3C4C" w14:textId="77777777" w:rsidR="005051DC" w:rsidRPr="0039297F" w:rsidRDefault="005051DC" w:rsidP="001A22BD">
            <w:pPr>
              <w:rPr>
                <w:sz w:val="20"/>
              </w:rPr>
            </w:pPr>
            <w:r w:rsidRPr="0039297F">
              <w:rPr>
                <w:rFonts w:eastAsia="Arial"/>
                <w:sz w:val="20"/>
              </w:rPr>
              <w:t>74.9</w:t>
            </w:r>
          </w:p>
        </w:tc>
      </w:tr>
      <w:tr w:rsidR="00CF0015" w:rsidRPr="0039297F" w14:paraId="487B8A27" w14:textId="77777777" w:rsidTr="00CF0015">
        <w:trPr>
          <w:cnfStyle w:val="000000010000" w:firstRow="0" w:lastRow="0" w:firstColumn="0" w:lastColumn="0" w:oddVBand="0" w:evenVBand="0" w:oddHBand="0" w:evenHBand="1" w:firstRowFirstColumn="0" w:firstRowLastColumn="0" w:lastRowFirstColumn="0" w:lastRowLastColumn="0"/>
        </w:trPr>
        <w:tc>
          <w:tcPr>
            <w:tcW w:w="386" w:type="pct"/>
            <w:hideMark/>
          </w:tcPr>
          <w:p w14:paraId="7B4CDB4C" w14:textId="77777777" w:rsidR="005051DC" w:rsidRPr="0039297F" w:rsidRDefault="005051DC" w:rsidP="001A22BD">
            <w:pPr>
              <w:rPr>
                <w:sz w:val="20"/>
              </w:rPr>
            </w:pPr>
            <w:r w:rsidRPr="0039297F">
              <w:rPr>
                <w:rFonts w:eastAsia="Arial"/>
                <w:sz w:val="20"/>
              </w:rPr>
              <w:t>QLD</w:t>
            </w:r>
          </w:p>
        </w:tc>
        <w:tc>
          <w:tcPr>
            <w:tcW w:w="284" w:type="pct"/>
            <w:hideMark/>
          </w:tcPr>
          <w:p w14:paraId="4E85E9AB" w14:textId="77777777" w:rsidR="005051DC" w:rsidRPr="0039297F" w:rsidRDefault="005051DC" w:rsidP="001A22BD">
            <w:pPr>
              <w:rPr>
                <w:sz w:val="20"/>
              </w:rPr>
            </w:pPr>
            <w:r w:rsidRPr="0039297F">
              <w:rPr>
                <w:rFonts w:eastAsia="Arial"/>
                <w:sz w:val="20"/>
              </w:rPr>
              <w:t>300</w:t>
            </w:r>
          </w:p>
        </w:tc>
        <w:tc>
          <w:tcPr>
            <w:tcW w:w="284" w:type="pct"/>
            <w:hideMark/>
          </w:tcPr>
          <w:p w14:paraId="02623717" w14:textId="77777777" w:rsidR="005051DC" w:rsidRPr="0039297F" w:rsidRDefault="005051DC" w:rsidP="001A22BD">
            <w:pPr>
              <w:rPr>
                <w:sz w:val="20"/>
              </w:rPr>
            </w:pPr>
            <w:r w:rsidRPr="0039297F">
              <w:rPr>
                <w:rFonts w:eastAsia="Arial"/>
                <w:sz w:val="20"/>
              </w:rPr>
              <w:t>264</w:t>
            </w:r>
          </w:p>
        </w:tc>
        <w:tc>
          <w:tcPr>
            <w:tcW w:w="311" w:type="pct"/>
            <w:hideMark/>
          </w:tcPr>
          <w:p w14:paraId="0CE82B66" w14:textId="77777777" w:rsidR="005051DC" w:rsidRPr="0039297F" w:rsidRDefault="005051DC" w:rsidP="001A22BD">
            <w:pPr>
              <w:rPr>
                <w:sz w:val="20"/>
              </w:rPr>
            </w:pPr>
            <w:r w:rsidRPr="0039297F">
              <w:rPr>
                <w:rFonts w:eastAsia="Arial"/>
                <w:sz w:val="20"/>
              </w:rPr>
              <w:t>88.0</w:t>
            </w:r>
          </w:p>
        </w:tc>
        <w:tc>
          <w:tcPr>
            <w:tcW w:w="339" w:type="pct"/>
            <w:hideMark/>
          </w:tcPr>
          <w:p w14:paraId="41D5AAD1" w14:textId="77777777" w:rsidR="005051DC" w:rsidRPr="0039297F" w:rsidRDefault="005051DC" w:rsidP="001A22BD">
            <w:pPr>
              <w:rPr>
                <w:sz w:val="20"/>
              </w:rPr>
            </w:pPr>
            <w:r w:rsidRPr="0039297F">
              <w:rPr>
                <w:rFonts w:eastAsia="Arial"/>
                <w:sz w:val="20"/>
              </w:rPr>
              <w:t>224</w:t>
            </w:r>
          </w:p>
        </w:tc>
        <w:tc>
          <w:tcPr>
            <w:tcW w:w="284" w:type="pct"/>
            <w:hideMark/>
          </w:tcPr>
          <w:p w14:paraId="3D06FEB1" w14:textId="77777777" w:rsidR="005051DC" w:rsidRPr="0039297F" w:rsidRDefault="005051DC" w:rsidP="001A22BD">
            <w:pPr>
              <w:rPr>
                <w:sz w:val="20"/>
              </w:rPr>
            </w:pPr>
            <w:r w:rsidRPr="0039297F">
              <w:rPr>
                <w:rFonts w:eastAsia="Arial"/>
                <w:sz w:val="20"/>
              </w:rPr>
              <w:t>197</w:t>
            </w:r>
          </w:p>
        </w:tc>
        <w:tc>
          <w:tcPr>
            <w:tcW w:w="311" w:type="pct"/>
            <w:hideMark/>
          </w:tcPr>
          <w:p w14:paraId="506590A2" w14:textId="77777777" w:rsidR="005051DC" w:rsidRPr="0039297F" w:rsidRDefault="005051DC" w:rsidP="001A22BD">
            <w:pPr>
              <w:rPr>
                <w:sz w:val="20"/>
              </w:rPr>
            </w:pPr>
            <w:r w:rsidRPr="0039297F">
              <w:rPr>
                <w:rFonts w:eastAsia="Arial"/>
                <w:sz w:val="20"/>
              </w:rPr>
              <w:t>87.9</w:t>
            </w:r>
          </w:p>
        </w:tc>
        <w:tc>
          <w:tcPr>
            <w:tcW w:w="339" w:type="pct"/>
            <w:hideMark/>
          </w:tcPr>
          <w:p w14:paraId="636A89DD" w14:textId="77777777" w:rsidR="005051DC" w:rsidRPr="0039297F" w:rsidRDefault="005051DC" w:rsidP="001A22BD">
            <w:pPr>
              <w:rPr>
                <w:sz w:val="20"/>
              </w:rPr>
            </w:pPr>
            <w:r w:rsidRPr="0039297F">
              <w:rPr>
                <w:rFonts w:eastAsia="Arial"/>
                <w:sz w:val="20"/>
              </w:rPr>
              <w:t>655</w:t>
            </w:r>
          </w:p>
        </w:tc>
        <w:tc>
          <w:tcPr>
            <w:tcW w:w="284" w:type="pct"/>
            <w:hideMark/>
          </w:tcPr>
          <w:p w14:paraId="0937DC86" w14:textId="77777777" w:rsidR="005051DC" w:rsidRPr="0039297F" w:rsidRDefault="005051DC" w:rsidP="001A22BD">
            <w:pPr>
              <w:rPr>
                <w:sz w:val="20"/>
              </w:rPr>
            </w:pPr>
            <w:r w:rsidRPr="0039297F">
              <w:rPr>
                <w:rFonts w:eastAsia="Arial"/>
                <w:sz w:val="20"/>
              </w:rPr>
              <w:t>210</w:t>
            </w:r>
          </w:p>
        </w:tc>
        <w:tc>
          <w:tcPr>
            <w:tcW w:w="311" w:type="pct"/>
            <w:hideMark/>
          </w:tcPr>
          <w:p w14:paraId="3F13B01C" w14:textId="77777777" w:rsidR="005051DC" w:rsidRPr="0039297F" w:rsidRDefault="005051DC" w:rsidP="001A22BD">
            <w:pPr>
              <w:rPr>
                <w:sz w:val="20"/>
              </w:rPr>
            </w:pPr>
            <w:r w:rsidRPr="0039297F">
              <w:rPr>
                <w:rFonts w:eastAsia="Arial"/>
                <w:sz w:val="20"/>
              </w:rPr>
              <w:t>32.1</w:t>
            </w:r>
          </w:p>
        </w:tc>
        <w:tc>
          <w:tcPr>
            <w:tcW w:w="284" w:type="pct"/>
            <w:hideMark/>
          </w:tcPr>
          <w:p w14:paraId="7157FB2F" w14:textId="77777777" w:rsidR="005051DC" w:rsidRPr="0039297F" w:rsidRDefault="005051DC" w:rsidP="001A22BD">
            <w:pPr>
              <w:rPr>
                <w:sz w:val="20"/>
              </w:rPr>
            </w:pPr>
            <w:r w:rsidRPr="0039297F">
              <w:rPr>
                <w:rFonts w:eastAsia="Arial"/>
                <w:sz w:val="20"/>
              </w:rPr>
              <w:t>53</w:t>
            </w:r>
          </w:p>
        </w:tc>
        <w:tc>
          <w:tcPr>
            <w:tcW w:w="284" w:type="pct"/>
            <w:hideMark/>
          </w:tcPr>
          <w:p w14:paraId="574C322F" w14:textId="77777777" w:rsidR="005051DC" w:rsidRPr="0039297F" w:rsidRDefault="005051DC" w:rsidP="001A22BD">
            <w:pPr>
              <w:rPr>
                <w:sz w:val="20"/>
              </w:rPr>
            </w:pPr>
            <w:r w:rsidRPr="0039297F">
              <w:rPr>
                <w:rFonts w:eastAsia="Arial"/>
                <w:sz w:val="20"/>
              </w:rPr>
              <w:t>9</w:t>
            </w:r>
          </w:p>
        </w:tc>
        <w:tc>
          <w:tcPr>
            <w:tcW w:w="311" w:type="pct"/>
            <w:hideMark/>
          </w:tcPr>
          <w:p w14:paraId="212E1582" w14:textId="77777777" w:rsidR="005051DC" w:rsidRPr="0039297F" w:rsidRDefault="005051DC" w:rsidP="001A22BD">
            <w:pPr>
              <w:rPr>
                <w:sz w:val="20"/>
              </w:rPr>
            </w:pPr>
            <w:r w:rsidRPr="0039297F">
              <w:rPr>
                <w:rFonts w:eastAsia="Arial"/>
                <w:sz w:val="20"/>
              </w:rPr>
              <w:t>17.0</w:t>
            </w:r>
          </w:p>
        </w:tc>
        <w:tc>
          <w:tcPr>
            <w:tcW w:w="339" w:type="pct"/>
            <w:hideMark/>
          </w:tcPr>
          <w:p w14:paraId="7FFBED4C" w14:textId="77777777" w:rsidR="005051DC" w:rsidRPr="0039297F" w:rsidRDefault="005051DC" w:rsidP="001A22BD">
            <w:pPr>
              <w:rPr>
                <w:sz w:val="20"/>
              </w:rPr>
            </w:pPr>
            <w:r w:rsidRPr="0039297F">
              <w:rPr>
                <w:rFonts w:eastAsia="Arial"/>
                <w:sz w:val="20"/>
              </w:rPr>
              <w:t>1232</w:t>
            </w:r>
          </w:p>
        </w:tc>
        <w:tc>
          <w:tcPr>
            <w:tcW w:w="339" w:type="pct"/>
            <w:hideMark/>
          </w:tcPr>
          <w:p w14:paraId="7ECB6AFA" w14:textId="77777777" w:rsidR="005051DC" w:rsidRPr="0039297F" w:rsidRDefault="005051DC" w:rsidP="001A22BD">
            <w:pPr>
              <w:rPr>
                <w:sz w:val="20"/>
              </w:rPr>
            </w:pPr>
            <w:r w:rsidRPr="0039297F">
              <w:rPr>
                <w:rFonts w:eastAsia="Arial"/>
                <w:sz w:val="20"/>
              </w:rPr>
              <w:t>680</w:t>
            </w:r>
          </w:p>
        </w:tc>
        <w:tc>
          <w:tcPr>
            <w:tcW w:w="311" w:type="pct"/>
            <w:hideMark/>
          </w:tcPr>
          <w:p w14:paraId="5CD3E816" w14:textId="77777777" w:rsidR="005051DC" w:rsidRPr="0039297F" w:rsidRDefault="005051DC" w:rsidP="001A22BD">
            <w:pPr>
              <w:rPr>
                <w:sz w:val="20"/>
              </w:rPr>
            </w:pPr>
            <w:r w:rsidRPr="0039297F">
              <w:rPr>
                <w:rFonts w:eastAsia="Arial"/>
                <w:sz w:val="20"/>
              </w:rPr>
              <w:t>55.2</w:t>
            </w:r>
          </w:p>
        </w:tc>
      </w:tr>
      <w:tr w:rsidR="00CF0015" w:rsidRPr="0039297F" w14:paraId="0F615325" w14:textId="77777777" w:rsidTr="00CF0015">
        <w:trPr>
          <w:cnfStyle w:val="000000100000" w:firstRow="0" w:lastRow="0" w:firstColumn="0" w:lastColumn="0" w:oddVBand="0" w:evenVBand="0" w:oddHBand="1" w:evenHBand="0" w:firstRowFirstColumn="0" w:firstRowLastColumn="0" w:lastRowFirstColumn="0" w:lastRowLastColumn="0"/>
        </w:trPr>
        <w:tc>
          <w:tcPr>
            <w:tcW w:w="386" w:type="pct"/>
            <w:hideMark/>
          </w:tcPr>
          <w:p w14:paraId="466FE52A" w14:textId="77777777" w:rsidR="005051DC" w:rsidRPr="0039297F" w:rsidRDefault="005051DC" w:rsidP="001A22BD">
            <w:pPr>
              <w:rPr>
                <w:sz w:val="20"/>
              </w:rPr>
            </w:pPr>
            <w:r w:rsidRPr="0039297F">
              <w:rPr>
                <w:rFonts w:eastAsia="Arial"/>
                <w:sz w:val="20"/>
              </w:rPr>
              <w:t>SA</w:t>
            </w:r>
          </w:p>
        </w:tc>
        <w:tc>
          <w:tcPr>
            <w:tcW w:w="284" w:type="pct"/>
            <w:hideMark/>
          </w:tcPr>
          <w:p w14:paraId="4DB764C8" w14:textId="77777777" w:rsidR="005051DC" w:rsidRPr="0039297F" w:rsidRDefault="005051DC" w:rsidP="001A22BD">
            <w:pPr>
              <w:rPr>
                <w:sz w:val="20"/>
              </w:rPr>
            </w:pPr>
            <w:r w:rsidRPr="0039297F">
              <w:rPr>
                <w:rFonts w:eastAsia="Arial"/>
                <w:sz w:val="20"/>
              </w:rPr>
              <w:t>87</w:t>
            </w:r>
          </w:p>
        </w:tc>
        <w:tc>
          <w:tcPr>
            <w:tcW w:w="284" w:type="pct"/>
            <w:hideMark/>
          </w:tcPr>
          <w:p w14:paraId="0FA23569" w14:textId="77777777" w:rsidR="005051DC" w:rsidRPr="0039297F" w:rsidRDefault="005051DC" w:rsidP="001A22BD">
            <w:pPr>
              <w:rPr>
                <w:sz w:val="20"/>
              </w:rPr>
            </w:pPr>
            <w:r w:rsidRPr="0039297F">
              <w:rPr>
                <w:rFonts w:eastAsia="Arial"/>
                <w:sz w:val="20"/>
              </w:rPr>
              <w:t>86</w:t>
            </w:r>
          </w:p>
        </w:tc>
        <w:tc>
          <w:tcPr>
            <w:tcW w:w="311" w:type="pct"/>
            <w:hideMark/>
          </w:tcPr>
          <w:p w14:paraId="5CE7AE12" w14:textId="77777777" w:rsidR="005051DC" w:rsidRPr="0039297F" w:rsidRDefault="005051DC" w:rsidP="001A22BD">
            <w:pPr>
              <w:rPr>
                <w:sz w:val="20"/>
              </w:rPr>
            </w:pPr>
            <w:r w:rsidRPr="0039297F">
              <w:rPr>
                <w:rFonts w:eastAsia="Arial"/>
                <w:sz w:val="20"/>
              </w:rPr>
              <w:t>98.9</w:t>
            </w:r>
          </w:p>
        </w:tc>
        <w:tc>
          <w:tcPr>
            <w:tcW w:w="339" w:type="pct"/>
            <w:hideMark/>
          </w:tcPr>
          <w:p w14:paraId="3F0DD9D5" w14:textId="77777777" w:rsidR="005051DC" w:rsidRPr="0039297F" w:rsidRDefault="005051DC" w:rsidP="001A22BD">
            <w:pPr>
              <w:rPr>
                <w:sz w:val="20"/>
              </w:rPr>
            </w:pPr>
            <w:r w:rsidRPr="0039297F">
              <w:rPr>
                <w:rFonts w:eastAsia="Arial"/>
                <w:sz w:val="20"/>
              </w:rPr>
              <w:t>205</w:t>
            </w:r>
          </w:p>
        </w:tc>
        <w:tc>
          <w:tcPr>
            <w:tcW w:w="284" w:type="pct"/>
            <w:hideMark/>
          </w:tcPr>
          <w:p w14:paraId="116A8C6F" w14:textId="77777777" w:rsidR="005051DC" w:rsidRPr="0039297F" w:rsidRDefault="005051DC" w:rsidP="001A22BD">
            <w:pPr>
              <w:rPr>
                <w:sz w:val="20"/>
              </w:rPr>
            </w:pPr>
            <w:r w:rsidRPr="0039297F">
              <w:rPr>
                <w:rFonts w:eastAsia="Arial"/>
                <w:sz w:val="20"/>
              </w:rPr>
              <w:t>191</w:t>
            </w:r>
          </w:p>
        </w:tc>
        <w:tc>
          <w:tcPr>
            <w:tcW w:w="311" w:type="pct"/>
            <w:hideMark/>
          </w:tcPr>
          <w:p w14:paraId="3F9A3FD0" w14:textId="77777777" w:rsidR="005051DC" w:rsidRPr="0039297F" w:rsidRDefault="005051DC" w:rsidP="001A22BD">
            <w:pPr>
              <w:rPr>
                <w:sz w:val="20"/>
              </w:rPr>
            </w:pPr>
            <w:r w:rsidRPr="0039297F">
              <w:rPr>
                <w:rFonts w:eastAsia="Arial"/>
                <w:sz w:val="20"/>
              </w:rPr>
              <w:t>93.2</w:t>
            </w:r>
          </w:p>
        </w:tc>
        <w:tc>
          <w:tcPr>
            <w:tcW w:w="339" w:type="pct"/>
            <w:hideMark/>
          </w:tcPr>
          <w:p w14:paraId="1B8EDEF7" w14:textId="77777777" w:rsidR="005051DC" w:rsidRPr="0039297F" w:rsidRDefault="005051DC" w:rsidP="001A22BD">
            <w:pPr>
              <w:rPr>
                <w:sz w:val="20"/>
              </w:rPr>
            </w:pPr>
            <w:r w:rsidRPr="0039297F">
              <w:rPr>
                <w:rFonts w:eastAsia="Arial"/>
                <w:sz w:val="20"/>
              </w:rPr>
              <w:t>278</w:t>
            </w:r>
          </w:p>
        </w:tc>
        <w:tc>
          <w:tcPr>
            <w:tcW w:w="284" w:type="pct"/>
            <w:hideMark/>
          </w:tcPr>
          <w:p w14:paraId="530C5962" w14:textId="77777777" w:rsidR="005051DC" w:rsidRPr="0039297F" w:rsidRDefault="005051DC" w:rsidP="001A22BD">
            <w:pPr>
              <w:rPr>
                <w:sz w:val="20"/>
              </w:rPr>
            </w:pPr>
            <w:r w:rsidRPr="0039297F">
              <w:rPr>
                <w:rFonts w:eastAsia="Arial"/>
                <w:sz w:val="20"/>
              </w:rPr>
              <w:t>107</w:t>
            </w:r>
          </w:p>
        </w:tc>
        <w:tc>
          <w:tcPr>
            <w:tcW w:w="311" w:type="pct"/>
            <w:hideMark/>
          </w:tcPr>
          <w:p w14:paraId="1BCDF286" w14:textId="77777777" w:rsidR="005051DC" w:rsidRPr="0039297F" w:rsidRDefault="005051DC" w:rsidP="001A22BD">
            <w:pPr>
              <w:rPr>
                <w:sz w:val="20"/>
              </w:rPr>
            </w:pPr>
            <w:r w:rsidRPr="0039297F">
              <w:rPr>
                <w:rFonts w:eastAsia="Arial"/>
                <w:sz w:val="20"/>
              </w:rPr>
              <w:t>38.5</w:t>
            </w:r>
          </w:p>
        </w:tc>
        <w:tc>
          <w:tcPr>
            <w:tcW w:w="284" w:type="pct"/>
            <w:hideMark/>
          </w:tcPr>
          <w:p w14:paraId="46DDC410" w14:textId="77777777" w:rsidR="005051DC" w:rsidRPr="0039297F" w:rsidRDefault="005051DC" w:rsidP="001A22BD">
            <w:pPr>
              <w:rPr>
                <w:sz w:val="20"/>
              </w:rPr>
            </w:pPr>
            <w:r w:rsidRPr="0039297F">
              <w:rPr>
                <w:rFonts w:eastAsia="Arial"/>
                <w:sz w:val="20"/>
              </w:rPr>
              <w:t>14</w:t>
            </w:r>
          </w:p>
        </w:tc>
        <w:tc>
          <w:tcPr>
            <w:tcW w:w="284" w:type="pct"/>
            <w:hideMark/>
          </w:tcPr>
          <w:p w14:paraId="44B77B4B" w14:textId="77777777" w:rsidR="005051DC" w:rsidRPr="0039297F" w:rsidRDefault="005051DC" w:rsidP="001A22BD">
            <w:pPr>
              <w:rPr>
                <w:sz w:val="20"/>
              </w:rPr>
            </w:pPr>
            <w:r w:rsidRPr="0039297F">
              <w:rPr>
                <w:rFonts w:eastAsia="Arial"/>
                <w:sz w:val="20"/>
              </w:rPr>
              <w:t>7</w:t>
            </w:r>
          </w:p>
        </w:tc>
        <w:tc>
          <w:tcPr>
            <w:tcW w:w="311" w:type="pct"/>
            <w:hideMark/>
          </w:tcPr>
          <w:p w14:paraId="4E01D226" w14:textId="77777777" w:rsidR="005051DC" w:rsidRPr="0039297F" w:rsidRDefault="005051DC" w:rsidP="001A22BD">
            <w:pPr>
              <w:rPr>
                <w:sz w:val="20"/>
              </w:rPr>
            </w:pPr>
            <w:r w:rsidRPr="0039297F">
              <w:rPr>
                <w:rFonts w:eastAsia="Arial"/>
                <w:sz w:val="20"/>
              </w:rPr>
              <w:t>50.0</w:t>
            </w:r>
          </w:p>
        </w:tc>
        <w:tc>
          <w:tcPr>
            <w:tcW w:w="339" w:type="pct"/>
            <w:hideMark/>
          </w:tcPr>
          <w:p w14:paraId="36E7D6D8" w14:textId="77777777" w:rsidR="005051DC" w:rsidRPr="0039297F" w:rsidRDefault="005051DC" w:rsidP="001A22BD">
            <w:pPr>
              <w:rPr>
                <w:sz w:val="20"/>
              </w:rPr>
            </w:pPr>
            <w:r w:rsidRPr="0039297F">
              <w:rPr>
                <w:rFonts w:eastAsia="Arial"/>
                <w:sz w:val="20"/>
              </w:rPr>
              <w:t>584</w:t>
            </w:r>
          </w:p>
        </w:tc>
        <w:tc>
          <w:tcPr>
            <w:tcW w:w="339" w:type="pct"/>
            <w:hideMark/>
          </w:tcPr>
          <w:p w14:paraId="7729EA8A" w14:textId="77777777" w:rsidR="005051DC" w:rsidRPr="0039297F" w:rsidRDefault="005051DC" w:rsidP="001A22BD">
            <w:pPr>
              <w:rPr>
                <w:sz w:val="20"/>
              </w:rPr>
            </w:pPr>
            <w:r w:rsidRPr="0039297F">
              <w:rPr>
                <w:rFonts w:eastAsia="Arial"/>
                <w:sz w:val="20"/>
              </w:rPr>
              <w:t>391</w:t>
            </w:r>
          </w:p>
        </w:tc>
        <w:tc>
          <w:tcPr>
            <w:tcW w:w="311" w:type="pct"/>
            <w:hideMark/>
          </w:tcPr>
          <w:p w14:paraId="1E17BAAD" w14:textId="77777777" w:rsidR="005051DC" w:rsidRPr="0039297F" w:rsidRDefault="005051DC" w:rsidP="001A22BD">
            <w:pPr>
              <w:rPr>
                <w:sz w:val="20"/>
              </w:rPr>
            </w:pPr>
            <w:r w:rsidRPr="0039297F">
              <w:rPr>
                <w:rFonts w:eastAsia="Arial"/>
                <w:sz w:val="20"/>
              </w:rPr>
              <w:t>67.0</w:t>
            </w:r>
          </w:p>
        </w:tc>
      </w:tr>
      <w:tr w:rsidR="00CF0015" w:rsidRPr="0039297F" w14:paraId="5F4C62AB" w14:textId="77777777" w:rsidTr="00CF0015">
        <w:trPr>
          <w:cnfStyle w:val="000000010000" w:firstRow="0" w:lastRow="0" w:firstColumn="0" w:lastColumn="0" w:oddVBand="0" w:evenVBand="0" w:oddHBand="0" w:evenHBand="1" w:firstRowFirstColumn="0" w:firstRowLastColumn="0" w:lastRowFirstColumn="0" w:lastRowLastColumn="0"/>
        </w:trPr>
        <w:tc>
          <w:tcPr>
            <w:tcW w:w="386" w:type="pct"/>
            <w:hideMark/>
          </w:tcPr>
          <w:p w14:paraId="23BF732E" w14:textId="77777777" w:rsidR="005051DC" w:rsidRPr="0039297F" w:rsidRDefault="005051DC" w:rsidP="001A22BD">
            <w:pPr>
              <w:rPr>
                <w:sz w:val="20"/>
              </w:rPr>
            </w:pPr>
            <w:r w:rsidRPr="0039297F">
              <w:rPr>
                <w:rFonts w:eastAsia="Arial"/>
                <w:sz w:val="20"/>
              </w:rPr>
              <w:t>VIC</w:t>
            </w:r>
          </w:p>
        </w:tc>
        <w:tc>
          <w:tcPr>
            <w:tcW w:w="284" w:type="pct"/>
            <w:hideMark/>
          </w:tcPr>
          <w:p w14:paraId="02B28328" w14:textId="77777777" w:rsidR="005051DC" w:rsidRPr="0039297F" w:rsidRDefault="005051DC" w:rsidP="001A22BD">
            <w:pPr>
              <w:rPr>
                <w:sz w:val="20"/>
              </w:rPr>
            </w:pPr>
            <w:r w:rsidRPr="0039297F">
              <w:rPr>
                <w:rFonts w:eastAsia="Arial"/>
                <w:sz w:val="20"/>
              </w:rPr>
              <w:t>252</w:t>
            </w:r>
          </w:p>
        </w:tc>
        <w:tc>
          <w:tcPr>
            <w:tcW w:w="284" w:type="pct"/>
            <w:hideMark/>
          </w:tcPr>
          <w:p w14:paraId="155E4809" w14:textId="77777777" w:rsidR="005051DC" w:rsidRPr="0039297F" w:rsidRDefault="005051DC" w:rsidP="001A22BD">
            <w:pPr>
              <w:rPr>
                <w:sz w:val="20"/>
              </w:rPr>
            </w:pPr>
            <w:r w:rsidRPr="0039297F">
              <w:rPr>
                <w:rFonts w:eastAsia="Arial"/>
                <w:sz w:val="20"/>
              </w:rPr>
              <w:t>207</w:t>
            </w:r>
          </w:p>
        </w:tc>
        <w:tc>
          <w:tcPr>
            <w:tcW w:w="311" w:type="pct"/>
            <w:hideMark/>
          </w:tcPr>
          <w:p w14:paraId="5CFE4515" w14:textId="77777777" w:rsidR="005051DC" w:rsidRPr="0039297F" w:rsidRDefault="005051DC" w:rsidP="001A22BD">
            <w:pPr>
              <w:rPr>
                <w:sz w:val="20"/>
              </w:rPr>
            </w:pPr>
            <w:r w:rsidRPr="0039297F">
              <w:rPr>
                <w:rFonts w:eastAsia="Arial"/>
                <w:sz w:val="20"/>
              </w:rPr>
              <w:t>82.1</w:t>
            </w:r>
          </w:p>
        </w:tc>
        <w:tc>
          <w:tcPr>
            <w:tcW w:w="339" w:type="pct"/>
            <w:hideMark/>
          </w:tcPr>
          <w:p w14:paraId="21AD0FDF" w14:textId="77777777" w:rsidR="005051DC" w:rsidRPr="0039297F" w:rsidRDefault="005051DC" w:rsidP="001A22BD">
            <w:pPr>
              <w:rPr>
                <w:sz w:val="20"/>
              </w:rPr>
            </w:pPr>
            <w:r w:rsidRPr="0039297F">
              <w:rPr>
                <w:rFonts w:eastAsia="Arial"/>
                <w:sz w:val="20"/>
              </w:rPr>
              <w:t>319</w:t>
            </w:r>
          </w:p>
        </w:tc>
        <w:tc>
          <w:tcPr>
            <w:tcW w:w="284" w:type="pct"/>
            <w:hideMark/>
          </w:tcPr>
          <w:p w14:paraId="07469E4E" w14:textId="77777777" w:rsidR="005051DC" w:rsidRPr="0039297F" w:rsidRDefault="005051DC" w:rsidP="001A22BD">
            <w:pPr>
              <w:rPr>
                <w:sz w:val="20"/>
              </w:rPr>
            </w:pPr>
            <w:r w:rsidRPr="0039297F">
              <w:rPr>
                <w:rFonts w:eastAsia="Arial"/>
                <w:sz w:val="20"/>
              </w:rPr>
              <w:t>239</w:t>
            </w:r>
          </w:p>
        </w:tc>
        <w:tc>
          <w:tcPr>
            <w:tcW w:w="311" w:type="pct"/>
            <w:hideMark/>
          </w:tcPr>
          <w:p w14:paraId="3B33C3F8" w14:textId="77777777" w:rsidR="005051DC" w:rsidRPr="0039297F" w:rsidRDefault="005051DC" w:rsidP="001A22BD">
            <w:pPr>
              <w:rPr>
                <w:sz w:val="20"/>
              </w:rPr>
            </w:pPr>
            <w:r w:rsidRPr="0039297F">
              <w:rPr>
                <w:rFonts w:eastAsia="Arial"/>
                <w:sz w:val="20"/>
              </w:rPr>
              <w:t>74.9</w:t>
            </w:r>
          </w:p>
        </w:tc>
        <w:tc>
          <w:tcPr>
            <w:tcW w:w="339" w:type="pct"/>
            <w:hideMark/>
          </w:tcPr>
          <w:p w14:paraId="4BF1CC52" w14:textId="77777777" w:rsidR="005051DC" w:rsidRPr="0039297F" w:rsidRDefault="005051DC" w:rsidP="001A22BD">
            <w:pPr>
              <w:rPr>
                <w:sz w:val="20"/>
              </w:rPr>
            </w:pPr>
            <w:r w:rsidRPr="0039297F">
              <w:rPr>
                <w:rFonts w:eastAsia="Arial"/>
                <w:sz w:val="20"/>
              </w:rPr>
              <w:t>277</w:t>
            </w:r>
          </w:p>
        </w:tc>
        <w:tc>
          <w:tcPr>
            <w:tcW w:w="284" w:type="pct"/>
            <w:hideMark/>
          </w:tcPr>
          <w:p w14:paraId="16384DB8" w14:textId="77777777" w:rsidR="005051DC" w:rsidRPr="0039297F" w:rsidRDefault="005051DC" w:rsidP="001A22BD">
            <w:pPr>
              <w:rPr>
                <w:sz w:val="20"/>
              </w:rPr>
            </w:pPr>
            <w:r w:rsidRPr="0039297F">
              <w:rPr>
                <w:rFonts w:eastAsia="Arial"/>
                <w:sz w:val="20"/>
              </w:rPr>
              <w:t>13</w:t>
            </w:r>
          </w:p>
        </w:tc>
        <w:tc>
          <w:tcPr>
            <w:tcW w:w="311" w:type="pct"/>
            <w:hideMark/>
          </w:tcPr>
          <w:p w14:paraId="090A3CDA" w14:textId="77777777" w:rsidR="005051DC" w:rsidRPr="0039297F" w:rsidRDefault="005051DC" w:rsidP="001A22BD">
            <w:pPr>
              <w:rPr>
                <w:sz w:val="20"/>
              </w:rPr>
            </w:pPr>
            <w:r w:rsidRPr="0039297F">
              <w:rPr>
                <w:rFonts w:eastAsia="Arial"/>
                <w:sz w:val="20"/>
              </w:rPr>
              <w:t>4.7</w:t>
            </w:r>
          </w:p>
        </w:tc>
        <w:tc>
          <w:tcPr>
            <w:tcW w:w="284" w:type="pct"/>
            <w:hideMark/>
          </w:tcPr>
          <w:p w14:paraId="68CD22BA" w14:textId="77777777" w:rsidR="005051DC" w:rsidRPr="0039297F" w:rsidRDefault="005051DC" w:rsidP="001A22BD">
            <w:pPr>
              <w:rPr>
                <w:sz w:val="20"/>
              </w:rPr>
            </w:pPr>
            <w:r w:rsidRPr="0039297F">
              <w:rPr>
                <w:rFonts w:eastAsia="Arial"/>
                <w:sz w:val="20"/>
              </w:rPr>
              <w:t>139</w:t>
            </w:r>
          </w:p>
        </w:tc>
        <w:tc>
          <w:tcPr>
            <w:tcW w:w="284" w:type="pct"/>
            <w:hideMark/>
          </w:tcPr>
          <w:p w14:paraId="20BA27DE" w14:textId="77777777" w:rsidR="005051DC" w:rsidRPr="0039297F" w:rsidRDefault="005051DC" w:rsidP="001A22BD">
            <w:pPr>
              <w:rPr>
                <w:sz w:val="20"/>
              </w:rPr>
            </w:pPr>
            <w:r w:rsidRPr="0039297F">
              <w:rPr>
                <w:rFonts w:eastAsia="Arial"/>
                <w:sz w:val="20"/>
              </w:rPr>
              <w:t>58</w:t>
            </w:r>
          </w:p>
        </w:tc>
        <w:tc>
          <w:tcPr>
            <w:tcW w:w="311" w:type="pct"/>
            <w:hideMark/>
          </w:tcPr>
          <w:p w14:paraId="20983183" w14:textId="77777777" w:rsidR="005051DC" w:rsidRPr="0039297F" w:rsidRDefault="005051DC" w:rsidP="001A22BD">
            <w:pPr>
              <w:rPr>
                <w:sz w:val="20"/>
              </w:rPr>
            </w:pPr>
            <w:r w:rsidRPr="0039297F">
              <w:rPr>
                <w:rFonts w:eastAsia="Arial"/>
                <w:sz w:val="20"/>
              </w:rPr>
              <w:t>41.7</w:t>
            </w:r>
          </w:p>
        </w:tc>
        <w:tc>
          <w:tcPr>
            <w:tcW w:w="339" w:type="pct"/>
            <w:hideMark/>
          </w:tcPr>
          <w:p w14:paraId="09B03B78" w14:textId="77777777" w:rsidR="005051DC" w:rsidRPr="0039297F" w:rsidRDefault="005051DC" w:rsidP="001A22BD">
            <w:pPr>
              <w:rPr>
                <w:sz w:val="20"/>
              </w:rPr>
            </w:pPr>
            <w:r w:rsidRPr="0039297F">
              <w:rPr>
                <w:rFonts w:eastAsia="Arial"/>
                <w:sz w:val="20"/>
              </w:rPr>
              <w:t>987</w:t>
            </w:r>
          </w:p>
        </w:tc>
        <w:tc>
          <w:tcPr>
            <w:tcW w:w="339" w:type="pct"/>
            <w:hideMark/>
          </w:tcPr>
          <w:p w14:paraId="48E62C02" w14:textId="77777777" w:rsidR="005051DC" w:rsidRPr="0039297F" w:rsidRDefault="005051DC" w:rsidP="001A22BD">
            <w:pPr>
              <w:rPr>
                <w:sz w:val="20"/>
              </w:rPr>
            </w:pPr>
            <w:r w:rsidRPr="0039297F">
              <w:rPr>
                <w:rFonts w:eastAsia="Arial"/>
                <w:sz w:val="20"/>
              </w:rPr>
              <w:t>517</w:t>
            </w:r>
          </w:p>
        </w:tc>
        <w:tc>
          <w:tcPr>
            <w:tcW w:w="311" w:type="pct"/>
            <w:hideMark/>
          </w:tcPr>
          <w:p w14:paraId="41331228" w14:textId="77777777" w:rsidR="005051DC" w:rsidRPr="0039297F" w:rsidRDefault="005051DC" w:rsidP="001A22BD">
            <w:pPr>
              <w:rPr>
                <w:sz w:val="20"/>
              </w:rPr>
            </w:pPr>
            <w:r w:rsidRPr="0039297F">
              <w:rPr>
                <w:rFonts w:eastAsia="Arial"/>
                <w:sz w:val="20"/>
              </w:rPr>
              <w:t>52.4</w:t>
            </w:r>
          </w:p>
        </w:tc>
      </w:tr>
      <w:tr w:rsidR="00CF0015" w:rsidRPr="0039297F" w14:paraId="4901FFFA" w14:textId="77777777" w:rsidTr="00CF0015">
        <w:trPr>
          <w:cnfStyle w:val="000000100000" w:firstRow="0" w:lastRow="0" w:firstColumn="0" w:lastColumn="0" w:oddVBand="0" w:evenVBand="0" w:oddHBand="1" w:evenHBand="0" w:firstRowFirstColumn="0" w:firstRowLastColumn="0" w:lastRowFirstColumn="0" w:lastRowLastColumn="0"/>
        </w:trPr>
        <w:tc>
          <w:tcPr>
            <w:tcW w:w="386" w:type="pct"/>
            <w:hideMark/>
          </w:tcPr>
          <w:p w14:paraId="107227AB" w14:textId="77777777" w:rsidR="005051DC" w:rsidRPr="0039297F" w:rsidRDefault="005051DC" w:rsidP="001A22BD">
            <w:pPr>
              <w:rPr>
                <w:sz w:val="20"/>
              </w:rPr>
            </w:pPr>
            <w:r w:rsidRPr="0039297F">
              <w:rPr>
                <w:rFonts w:eastAsia="Arial"/>
                <w:sz w:val="20"/>
              </w:rPr>
              <w:t>WA</w:t>
            </w:r>
          </w:p>
        </w:tc>
        <w:tc>
          <w:tcPr>
            <w:tcW w:w="284" w:type="pct"/>
            <w:hideMark/>
          </w:tcPr>
          <w:p w14:paraId="06689408" w14:textId="77777777" w:rsidR="005051DC" w:rsidRPr="0039297F" w:rsidRDefault="005051DC" w:rsidP="001A22BD">
            <w:pPr>
              <w:rPr>
                <w:sz w:val="20"/>
              </w:rPr>
            </w:pPr>
            <w:r w:rsidRPr="0039297F">
              <w:rPr>
                <w:rFonts w:eastAsia="Arial"/>
                <w:sz w:val="20"/>
              </w:rPr>
              <w:t>76</w:t>
            </w:r>
          </w:p>
        </w:tc>
        <w:tc>
          <w:tcPr>
            <w:tcW w:w="284" w:type="pct"/>
            <w:hideMark/>
          </w:tcPr>
          <w:p w14:paraId="7503A044" w14:textId="77777777" w:rsidR="005051DC" w:rsidRPr="0039297F" w:rsidRDefault="005051DC" w:rsidP="001A22BD">
            <w:pPr>
              <w:rPr>
                <w:sz w:val="20"/>
              </w:rPr>
            </w:pPr>
            <w:r w:rsidRPr="0039297F">
              <w:rPr>
                <w:rFonts w:eastAsia="Arial"/>
                <w:sz w:val="20"/>
              </w:rPr>
              <w:t>71</w:t>
            </w:r>
          </w:p>
        </w:tc>
        <w:tc>
          <w:tcPr>
            <w:tcW w:w="311" w:type="pct"/>
            <w:hideMark/>
          </w:tcPr>
          <w:p w14:paraId="272834BC" w14:textId="77777777" w:rsidR="005051DC" w:rsidRPr="0039297F" w:rsidRDefault="005051DC" w:rsidP="001A22BD">
            <w:pPr>
              <w:rPr>
                <w:sz w:val="20"/>
              </w:rPr>
            </w:pPr>
            <w:r w:rsidRPr="0039297F">
              <w:rPr>
                <w:rFonts w:eastAsia="Arial"/>
                <w:sz w:val="20"/>
              </w:rPr>
              <w:t>93.4</w:t>
            </w:r>
          </w:p>
        </w:tc>
        <w:tc>
          <w:tcPr>
            <w:tcW w:w="339" w:type="pct"/>
            <w:hideMark/>
          </w:tcPr>
          <w:p w14:paraId="4C7BD6A7" w14:textId="77777777" w:rsidR="005051DC" w:rsidRPr="0039297F" w:rsidRDefault="005051DC" w:rsidP="001A22BD">
            <w:pPr>
              <w:rPr>
                <w:sz w:val="20"/>
              </w:rPr>
            </w:pPr>
            <w:r w:rsidRPr="0039297F">
              <w:rPr>
                <w:rFonts w:eastAsia="Arial"/>
                <w:sz w:val="20"/>
              </w:rPr>
              <w:t>210</w:t>
            </w:r>
          </w:p>
        </w:tc>
        <w:tc>
          <w:tcPr>
            <w:tcW w:w="284" w:type="pct"/>
            <w:hideMark/>
          </w:tcPr>
          <w:p w14:paraId="45E6B403" w14:textId="77777777" w:rsidR="005051DC" w:rsidRPr="0039297F" w:rsidRDefault="005051DC" w:rsidP="001A22BD">
            <w:pPr>
              <w:rPr>
                <w:sz w:val="20"/>
              </w:rPr>
            </w:pPr>
            <w:r w:rsidRPr="0039297F">
              <w:rPr>
                <w:rFonts w:eastAsia="Arial"/>
                <w:sz w:val="20"/>
              </w:rPr>
              <w:t>185</w:t>
            </w:r>
          </w:p>
        </w:tc>
        <w:tc>
          <w:tcPr>
            <w:tcW w:w="311" w:type="pct"/>
            <w:hideMark/>
          </w:tcPr>
          <w:p w14:paraId="3E94ADC8" w14:textId="77777777" w:rsidR="005051DC" w:rsidRPr="0039297F" w:rsidRDefault="005051DC" w:rsidP="001A22BD">
            <w:pPr>
              <w:rPr>
                <w:sz w:val="20"/>
              </w:rPr>
            </w:pPr>
            <w:r w:rsidRPr="0039297F">
              <w:rPr>
                <w:rFonts w:eastAsia="Arial"/>
                <w:sz w:val="20"/>
              </w:rPr>
              <w:t>88.1</w:t>
            </w:r>
          </w:p>
        </w:tc>
        <w:tc>
          <w:tcPr>
            <w:tcW w:w="339" w:type="pct"/>
            <w:hideMark/>
          </w:tcPr>
          <w:p w14:paraId="68DBB190" w14:textId="77777777" w:rsidR="005051DC" w:rsidRPr="0039297F" w:rsidRDefault="005051DC" w:rsidP="001A22BD">
            <w:pPr>
              <w:rPr>
                <w:sz w:val="20"/>
              </w:rPr>
            </w:pPr>
            <w:r w:rsidRPr="0039297F">
              <w:rPr>
                <w:rFonts w:eastAsia="Arial"/>
                <w:sz w:val="20"/>
              </w:rPr>
              <w:t>327</w:t>
            </w:r>
          </w:p>
        </w:tc>
        <w:tc>
          <w:tcPr>
            <w:tcW w:w="284" w:type="pct"/>
            <w:hideMark/>
          </w:tcPr>
          <w:p w14:paraId="4F37CE55" w14:textId="77777777" w:rsidR="005051DC" w:rsidRPr="0039297F" w:rsidRDefault="005051DC" w:rsidP="001A22BD">
            <w:pPr>
              <w:rPr>
                <w:sz w:val="20"/>
              </w:rPr>
            </w:pPr>
            <w:r w:rsidRPr="0039297F">
              <w:rPr>
                <w:rFonts w:eastAsia="Arial"/>
                <w:sz w:val="20"/>
              </w:rPr>
              <w:t>284</w:t>
            </w:r>
          </w:p>
        </w:tc>
        <w:tc>
          <w:tcPr>
            <w:tcW w:w="311" w:type="pct"/>
            <w:hideMark/>
          </w:tcPr>
          <w:p w14:paraId="2AF377BC" w14:textId="77777777" w:rsidR="005051DC" w:rsidRPr="0039297F" w:rsidRDefault="005051DC" w:rsidP="001A22BD">
            <w:pPr>
              <w:rPr>
                <w:sz w:val="20"/>
              </w:rPr>
            </w:pPr>
            <w:r w:rsidRPr="0039297F">
              <w:rPr>
                <w:rFonts w:eastAsia="Arial"/>
                <w:sz w:val="20"/>
              </w:rPr>
              <w:t>86.9</w:t>
            </w:r>
          </w:p>
        </w:tc>
        <w:tc>
          <w:tcPr>
            <w:tcW w:w="284" w:type="pct"/>
            <w:hideMark/>
          </w:tcPr>
          <w:p w14:paraId="59452D81" w14:textId="77777777" w:rsidR="005051DC" w:rsidRPr="0039297F" w:rsidRDefault="005051DC" w:rsidP="001A22BD">
            <w:pPr>
              <w:rPr>
                <w:sz w:val="20"/>
              </w:rPr>
            </w:pPr>
            <w:r w:rsidRPr="0039297F">
              <w:rPr>
                <w:rFonts w:eastAsia="Arial"/>
                <w:sz w:val="20"/>
              </w:rPr>
              <w:t>10</w:t>
            </w:r>
          </w:p>
        </w:tc>
        <w:tc>
          <w:tcPr>
            <w:tcW w:w="284" w:type="pct"/>
            <w:hideMark/>
          </w:tcPr>
          <w:p w14:paraId="4DEF8F45" w14:textId="77777777" w:rsidR="005051DC" w:rsidRPr="0039297F" w:rsidRDefault="005051DC" w:rsidP="001A22BD">
            <w:pPr>
              <w:rPr>
                <w:sz w:val="20"/>
              </w:rPr>
            </w:pPr>
            <w:r w:rsidRPr="0039297F">
              <w:rPr>
                <w:rFonts w:eastAsia="Arial"/>
                <w:sz w:val="20"/>
              </w:rPr>
              <w:t>9</w:t>
            </w:r>
          </w:p>
        </w:tc>
        <w:tc>
          <w:tcPr>
            <w:tcW w:w="311" w:type="pct"/>
            <w:hideMark/>
          </w:tcPr>
          <w:p w14:paraId="7A5828FF" w14:textId="77777777" w:rsidR="005051DC" w:rsidRPr="0039297F" w:rsidRDefault="005051DC" w:rsidP="001A22BD">
            <w:pPr>
              <w:rPr>
                <w:sz w:val="20"/>
              </w:rPr>
            </w:pPr>
            <w:r w:rsidRPr="0039297F">
              <w:rPr>
                <w:rFonts w:eastAsia="Arial"/>
                <w:sz w:val="20"/>
              </w:rPr>
              <w:t>90.0</w:t>
            </w:r>
          </w:p>
        </w:tc>
        <w:tc>
          <w:tcPr>
            <w:tcW w:w="339" w:type="pct"/>
            <w:hideMark/>
          </w:tcPr>
          <w:p w14:paraId="2329C429" w14:textId="77777777" w:rsidR="005051DC" w:rsidRPr="0039297F" w:rsidRDefault="005051DC" w:rsidP="001A22BD">
            <w:pPr>
              <w:rPr>
                <w:sz w:val="20"/>
              </w:rPr>
            </w:pPr>
            <w:r w:rsidRPr="0039297F">
              <w:rPr>
                <w:rFonts w:eastAsia="Arial"/>
                <w:sz w:val="20"/>
              </w:rPr>
              <w:t>623</w:t>
            </w:r>
          </w:p>
        </w:tc>
        <w:tc>
          <w:tcPr>
            <w:tcW w:w="339" w:type="pct"/>
            <w:hideMark/>
          </w:tcPr>
          <w:p w14:paraId="145726BF" w14:textId="77777777" w:rsidR="005051DC" w:rsidRPr="0039297F" w:rsidRDefault="005051DC" w:rsidP="001A22BD">
            <w:pPr>
              <w:rPr>
                <w:sz w:val="20"/>
              </w:rPr>
            </w:pPr>
            <w:r w:rsidRPr="0039297F">
              <w:rPr>
                <w:rFonts w:eastAsia="Arial"/>
                <w:sz w:val="20"/>
              </w:rPr>
              <w:t>549</w:t>
            </w:r>
          </w:p>
        </w:tc>
        <w:tc>
          <w:tcPr>
            <w:tcW w:w="311" w:type="pct"/>
            <w:hideMark/>
          </w:tcPr>
          <w:p w14:paraId="6E763CA9" w14:textId="77777777" w:rsidR="005051DC" w:rsidRPr="0039297F" w:rsidRDefault="005051DC" w:rsidP="001A22BD">
            <w:pPr>
              <w:rPr>
                <w:sz w:val="20"/>
              </w:rPr>
            </w:pPr>
            <w:r w:rsidRPr="0039297F">
              <w:rPr>
                <w:rFonts w:eastAsia="Arial"/>
                <w:sz w:val="20"/>
              </w:rPr>
              <w:t>88.1</w:t>
            </w:r>
          </w:p>
        </w:tc>
      </w:tr>
      <w:tr w:rsidR="00CF0015" w:rsidRPr="0039297F" w14:paraId="0F441062" w14:textId="77777777" w:rsidTr="00CF0015">
        <w:trPr>
          <w:cnfStyle w:val="000000010000" w:firstRow="0" w:lastRow="0" w:firstColumn="0" w:lastColumn="0" w:oddVBand="0" w:evenVBand="0" w:oddHBand="0" w:evenHBand="1" w:firstRowFirstColumn="0" w:firstRowLastColumn="0" w:lastRowFirstColumn="0" w:lastRowLastColumn="0"/>
        </w:trPr>
        <w:tc>
          <w:tcPr>
            <w:tcW w:w="386" w:type="pct"/>
            <w:hideMark/>
          </w:tcPr>
          <w:p w14:paraId="6CC5F8E7" w14:textId="77777777" w:rsidR="005051DC" w:rsidRPr="0039297F" w:rsidRDefault="005051DC" w:rsidP="001A22BD">
            <w:pPr>
              <w:rPr>
                <w:b/>
                <w:bCs/>
                <w:sz w:val="20"/>
              </w:rPr>
            </w:pPr>
            <w:r w:rsidRPr="0039297F">
              <w:rPr>
                <w:rFonts w:eastAsia="Arial"/>
                <w:b/>
                <w:bCs/>
                <w:sz w:val="20"/>
              </w:rPr>
              <w:t>AUS</w:t>
            </w:r>
          </w:p>
        </w:tc>
        <w:tc>
          <w:tcPr>
            <w:tcW w:w="284" w:type="pct"/>
            <w:hideMark/>
          </w:tcPr>
          <w:p w14:paraId="01EAA305" w14:textId="77777777" w:rsidR="005051DC" w:rsidRPr="0039297F" w:rsidRDefault="005051DC" w:rsidP="001A22BD">
            <w:pPr>
              <w:rPr>
                <w:b/>
                <w:bCs/>
                <w:sz w:val="20"/>
              </w:rPr>
            </w:pPr>
            <w:r w:rsidRPr="0039297F">
              <w:rPr>
                <w:rFonts w:eastAsia="Arial"/>
                <w:b/>
                <w:bCs/>
                <w:sz w:val="20"/>
              </w:rPr>
              <w:t>932</w:t>
            </w:r>
          </w:p>
        </w:tc>
        <w:tc>
          <w:tcPr>
            <w:tcW w:w="284" w:type="pct"/>
            <w:hideMark/>
          </w:tcPr>
          <w:p w14:paraId="217C95EA" w14:textId="77777777" w:rsidR="005051DC" w:rsidRPr="0039297F" w:rsidRDefault="005051DC" w:rsidP="001A22BD">
            <w:pPr>
              <w:rPr>
                <w:b/>
                <w:bCs/>
                <w:sz w:val="20"/>
              </w:rPr>
            </w:pPr>
            <w:r w:rsidRPr="0039297F">
              <w:rPr>
                <w:rFonts w:eastAsia="Arial"/>
                <w:b/>
                <w:bCs/>
                <w:sz w:val="20"/>
              </w:rPr>
              <w:t>833</w:t>
            </w:r>
          </w:p>
        </w:tc>
        <w:tc>
          <w:tcPr>
            <w:tcW w:w="311" w:type="pct"/>
            <w:hideMark/>
          </w:tcPr>
          <w:p w14:paraId="438FF419" w14:textId="77777777" w:rsidR="005051DC" w:rsidRPr="0039297F" w:rsidRDefault="005051DC" w:rsidP="001A22BD">
            <w:pPr>
              <w:rPr>
                <w:b/>
                <w:bCs/>
                <w:sz w:val="20"/>
              </w:rPr>
            </w:pPr>
            <w:r w:rsidRPr="0039297F">
              <w:rPr>
                <w:rFonts w:eastAsia="Arial"/>
                <w:b/>
                <w:bCs/>
                <w:sz w:val="20"/>
              </w:rPr>
              <w:t>89.4</w:t>
            </w:r>
          </w:p>
        </w:tc>
        <w:tc>
          <w:tcPr>
            <w:tcW w:w="339" w:type="pct"/>
            <w:hideMark/>
          </w:tcPr>
          <w:p w14:paraId="04943582" w14:textId="77777777" w:rsidR="005051DC" w:rsidRPr="0039297F" w:rsidRDefault="005051DC" w:rsidP="001A22BD">
            <w:pPr>
              <w:rPr>
                <w:b/>
                <w:bCs/>
                <w:sz w:val="20"/>
              </w:rPr>
            </w:pPr>
            <w:r w:rsidRPr="0039297F">
              <w:rPr>
                <w:rFonts w:eastAsia="Arial"/>
                <w:b/>
                <w:bCs/>
                <w:sz w:val="20"/>
              </w:rPr>
              <w:t>1138</w:t>
            </w:r>
          </w:p>
        </w:tc>
        <w:tc>
          <w:tcPr>
            <w:tcW w:w="284" w:type="pct"/>
            <w:hideMark/>
          </w:tcPr>
          <w:p w14:paraId="44D56836" w14:textId="77777777" w:rsidR="005051DC" w:rsidRPr="0039297F" w:rsidRDefault="005051DC" w:rsidP="001A22BD">
            <w:pPr>
              <w:rPr>
                <w:b/>
                <w:bCs/>
                <w:sz w:val="20"/>
              </w:rPr>
            </w:pPr>
            <w:r w:rsidRPr="0039297F">
              <w:rPr>
                <w:rFonts w:eastAsia="Arial"/>
                <w:b/>
                <w:bCs/>
                <w:sz w:val="20"/>
              </w:rPr>
              <w:t>977</w:t>
            </w:r>
          </w:p>
        </w:tc>
        <w:tc>
          <w:tcPr>
            <w:tcW w:w="311" w:type="pct"/>
            <w:hideMark/>
          </w:tcPr>
          <w:p w14:paraId="4A0BAAFF" w14:textId="77777777" w:rsidR="005051DC" w:rsidRPr="0039297F" w:rsidRDefault="005051DC" w:rsidP="001A22BD">
            <w:pPr>
              <w:rPr>
                <w:b/>
                <w:bCs/>
                <w:sz w:val="20"/>
              </w:rPr>
            </w:pPr>
            <w:r w:rsidRPr="0039297F">
              <w:rPr>
                <w:rFonts w:eastAsia="Arial"/>
                <w:b/>
                <w:bCs/>
                <w:sz w:val="20"/>
              </w:rPr>
              <w:t>85.9</w:t>
            </w:r>
          </w:p>
        </w:tc>
        <w:tc>
          <w:tcPr>
            <w:tcW w:w="339" w:type="pct"/>
            <w:hideMark/>
          </w:tcPr>
          <w:p w14:paraId="3CABC823" w14:textId="77777777" w:rsidR="005051DC" w:rsidRPr="0039297F" w:rsidRDefault="005051DC" w:rsidP="001A22BD">
            <w:pPr>
              <w:rPr>
                <w:b/>
                <w:bCs/>
                <w:sz w:val="20"/>
              </w:rPr>
            </w:pPr>
            <w:r w:rsidRPr="0039297F">
              <w:rPr>
                <w:rFonts w:eastAsia="Arial"/>
                <w:b/>
                <w:bCs/>
                <w:sz w:val="20"/>
              </w:rPr>
              <w:t>1892</w:t>
            </w:r>
          </w:p>
        </w:tc>
        <w:tc>
          <w:tcPr>
            <w:tcW w:w="284" w:type="pct"/>
            <w:hideMark/>
          </w:tcPr>
          <w:p w14:paraId="2529B5D7" w14:textId="77777777" w:rsidR="005051DC" w:rsidRPr="0039297F" w:rsidRDefault="005051DC" w:rsidP="001A22BD">
            <w:pPr>
              <w:rPr>
                <w:b/>
                <w:bCs/>
                <w:sz w:val="20"/>
              </w:rPr>
            </w:pPr>
            <w:r w:rsidRPr="0039297F">
              <w:rPr>
                <w:rFonts w:eastAsia="Arial"/>
                <w:b/>
                <w:bCs/>
                <w:sz w:val="20"/>
              </w:rPr>
              <w:t>866</w:t>
            </w:r>
          </w:p>
        </w:tc>
        <w:tc>
          <w:tcPr>
            <w:tcW w:w="311" w:type="pct"/>
            <w:hideMark/>
          </w:tcPr>
          <w:p w14:paraId="4C31CBC0" w14:textId="77777777" w:rsidR="005051DC" w:rsidRPr="0039297F" w:rsidRDefault="005051DC" w:rsidP="001A22BD">
            <w:pPr>
              <w:rPr>
                <w:b/>
                <w:bCs/>
                <w:sz w:val="20"/>
              </w:rPr>
            </w:pPr>
            <w:r w:rsidRPr="0039297F">
              <w:rPr>
                <w:rFonts w:eastAsia="Arial"/>
                <w:b/>
                <w:bCs/>
                <w:sz w:val="20"/>
              </w:rPr>
              <w:t>45.8</w:t>
            </w:r>
          </w:p>
        </w:tc>
        <w:tc>
          <w:tcPr>
            <w:tcW w:w="284" w:type="pct"/>
            <w:hideMark/>
          </w:tcPr>
          <w:p w14:paraId="2D626C01" w14:textId="77777777" w:rsidR="005051DC" w:rsidRPr="0039297F" w:rsidRDefault="005051DC" w:rsidP="001A22BD">
            <w:pPr>
              <w:rPr>
                <w:b/>
                <w:bCs/>
                <w:sz w:val="20"/>
              </w:rPr>
            </w:pPr>
            <w:r w:rsidRPr="0039297F">
              <w:rPr>
                <w:rFonts w:eastAsia="Arial"/>
                <w:b/>
                <w:bCs/>
                <w:sz w:val="20"/>
              </w:rPr>
              <w:t>448</w:t>
            </w:r>
          </w:p>
        </w:tc>
        <w:tc>
          <w:tcPr>
            <w:tcW w:w="284" w:type="pct"/>
            <w:hideMark/>
          </w:tcPr>
          <w:p w14:paraId="33D62161" w14:textId="77777777" w:rsidR="005051DC" w:rsidRPr="0039297F" w:rsidRDefault="005051DC" w:rsidP="001A22BD">
            <w:pPr>
              <w:rPr>
                <w:b/>
                <w:bCs/>
                <w:sz w:val="20"/>
              </w:rPr>
            </w:pPr>
            <w:r w:rsidRPr="0039297F">
              <w:rPr>
                <w:rFonts w:eastAsia="Arial"/>
                <w:b/>
                <w:bCs/>
                <w:sz w:val="20"/>
              </w:rPr>
              <w:t>163</w:t>
            </w:r>
          </w:p>
        </w:tc>
        <w:tc>
          <w:tcPr>
            <w:tcW w:w="311" w:type="pct"/>
            <w:hideMark/>
          </w:tcPr>
          <w:p w14:paraId="38CB56DD" w14:textId="77777777" w:rsidR="005051DC" w:rsidRPr="0039297F" w:rsidRDefault="005051DC" w:rsidP="001A22BD">
            <w:pPr>
              <w:rPr>
                <w:b/>
                <w:bCs/>
                <w:sz w:val="20"/>
              </w:rPr>
            </w:pPr>
            <w:r w:rsidRPr="0039297F">
              <w:rPr>
                <w:rFonts w:eastAsia="Arial"/>
                <w:b/>
                <w:bCs/>
                <w:sz w:val="20"/>
              </w:rPr>
              <w:t>36.4</w:t>
            </w:r>
          </w:p>
        </w:tc>
        <w:tc>
          <w:tcPr>
            <w:tcW w:w="339" w:type="pct"/>
            <w:hideMark/>
          </w:tcPr>
          <w:p w14:paraId="6BD020D8" w14:textId="77777777" w:rsidR="005051DC" w:rsidRPr="0039297F" w:rsidRDefault="005051DC" w:rsidP="001A22BD">
            <w:pPr>
              <w:rPr>
                <w:b/>
                <w:bCs/>
                <w:sz w:val="20"/>
              </w:rPr>
            </w:pPr>
            <w:r w:rsidRPr="0039297F">
              <w:rPr>
                <w:rFonts w:eastAsia="Arial"/>
                <w:b/>
                <w:bCs/>
                <w:sz w:val="20"/>
              </w:rPr>
              <w:t>4410</w:t>
            </w:r>
          </w:p>
        </w:tc>
        <w:tc>
          <w:tcPr>
            <w:tcW w:w="339" w:type="pct"/>
            <w:hideMark/>
          </w:tcPr>
          <w:p w14:paraId="2A88E007" w14:textId="77777777" w:rsidR="005051DC" w:rsidRPr="0039297F" w:rsidRDefault="005051DC" w:rsidP="001A22BD">
            <w:pPr>
              <w:rPr>
                <w:b/>
                <w:bCs/>
                <w:sz w:val="20"/>
              </w:rPr>
            </w:pPr>
            <w:r w:rsidRPr="0039297F">
              <w:rPr>
                <w:rFonts w:eastAsia="Arial"/>
                <w:b/>
                <w:bCs/>
                <w:sz w:val="20"/>
              </w:rPr>
              <w:t>2839</w:t>
            </w:r>
          </w:p>
        </w:tc>
        <w:tc>
          <w:tcPr>
            <w:tcW w:w="311" w:type="pct"/>
            <w:hideMark/>
          </w:tcPr>
          <w:p w14:paraId="60073333" w14:textId="77777777" w:rsidR="005051DC" w:rsidRPr="0039297F" w:rsidRDefault="005051DC" w:rsidP="001A22BD">
            <w:pPr>
              <w:rPr>
                <w:b/>
                <w:bCs/>
                <w:sz w:val="20"/>
              </w:rPr>
            </w:pPr>
            <w:r w:rsidRPr="0039297F">
              <w:rPr>
                <w:rFonts w:eastAsia="Arial"/>
                <w:b/>
                <w:bCs/>
                <w:sz w:val="20"/>
              </w:rPr>
              <w:t>64.4</w:t>
            </w:r>
          </w:p>
        </w:tc>
      </w:tr>
    </w:tbl>
    <w:p w14:paraId="413545CF" w14:textId="77777777" w:rsidR="003044EE" w:rsidRPr="006A34A0" w:rsidRDefault="003044EE" w:rsidP="00CF0015">
      <w:pPr>
        <w:pStyle w:val="EYBodytextwithparaspace"/>
        <w:spacing w:before="0" w:after="0"/>
        <w:contextualSpacing/>
        <w:rPr>
          <w:i/>
          <w:iCs/>
          <w:sz w:val="18"/>
          <w:szCs w:val="18"/>
        </w:rPr>
      </w:pPr>
      <w:r w:rsidRPr="006A34A0">
        <w:rPr>
          <w:i/>
          <w:iCs/>
          <w:sz w:val="18"/>
          <w:szCs w:val="18"/>
          <w:vertAlign w:val="superscript"/>
        </w:rPr>
        <w:t xml:space="preserve">a </w:t>
      </w:r>
      <w:r w:rsidRPr="006A34A0">
        <w:rPr>
          <w:i/>
          <w:iCs/>
          <w:sz w:val="18"/>
          <w:szCs w:val="18"/>
        </w:rPr>
        <w:t>UHR and FEP are episodes which were accepted into each treatment arm</w:t>
      </w:r>
    </w:p>
    <w:p w14:paraId="33C3F79B" w14:textId="77777777" w:rsidR="003044EE" w:rsidRPr="006A34A0" w:rsidRDefault="003044EE" w:rsidP="00CF0015">
      <w:pPr>
        <w:pStyle w:val="EYBodytextwithparaspace"/>
        <w:spacing w:before="0" w:after="0"/>
        <w:contextualSpacing/>
        <w:rPr>
          <w:i/>
          <w:iCs/>
          <w:sz w:val="18"/>
          <w:szCs w:val="18"/>
        </w:rPr>
      </w:pPr>
      <w:r w:rsidRPr="006A34A0">
        <w:rPr>
          <w:i/>
          <w:iCs/>
          <w:sz w:val="18"/>
          <w:szCs w:val="18"/>
          <w:vertAlign w:val="superscript"/>
        </w:rPr>
        <w:t xml:space="preserve">b </w:t>
      </w:r>
      <w:r w:rsidRPr="006A34A0">
        <w:rPr>
          <w:i/>
          <w:iCs/>
          <w:sz w:val="18"/>
          <w:szCs w:val="18"/>
        </w:rPr>
        <w:t>“Non-eligible” are episodes which were assessed and not accepted into treatment</w:t>
      </w:r>
    </w:p>
    <w:p w14:paraId="7FFED43D" w14:textId="77777777" w:rsidR="003044EE" w:rsidRPr="006A34A0" w:rsidRDefault="003044EE" w:rsidP="00CF0015">
      <w:pPr>
        <w:pStyle w:val="EYBodytextwithparaspace"/>
        <w:spacing w:before="0" w:after="0"/>
        <w:contextualSpacing/>
        <w:rPr>
          <w:i/>
          <w:iCs/>
          <w:sz w:val="18"/>
          <w:szCs w:val="18"/>
        </w:rPr>
      </w:pPr>
      <w:r w:rsidRPr="006A34A0">
        <w:rPr>
          <w:i/>
          <w:iCs/>
          <w:sz w:val="18"/>
          <w:szCs w:val="18"/>
          <w:vertAlign w:val="superscript"/>
        </w:rPr>
        <w:t xml:space="preserve">c </w:t>
      </w:r>
      <w:r w:rsidRPr="006A34A0">
        <w:rPr>
          <w:i/>
          <w:iCs/>
          <w:sz w:val="18"/>
          <w:szCs w:val="18"/>
        </w:rPr>
        <w:t>“Unknown” represent episodes with an unconfirmed assessment or assessment outcome.</w:t>
      </w:r>
    </w:p>
    <w:p w14:paraId="6E212DAE" w14:textId="77777777" w:rsidR="009409A8" w:rsidRPr="00C31EA9" w:rsidRDefault="009409A8" w:rsidP="00206599">
      <w:pPr>
        <w:pStyle w:val="EYHeading3"/>
        <w:rPr>
          <w:iCs/>
        </w:rPr>
      </w:pPr>
      <w:bookmarkStart w:id="358" w:name="_Ref46654615"/>
      <w:bookmarkStart w:id="359" w:name="_Toc41737451"/>
      <w:r w:rsidRPr="00C31EA9">
        <w:t>Limitations of the Evaluation</w:t>
      </w:r>
      <w:bookmarkEnd w:id="358"/>
    </w:p>
    <w:p w14:paraId="09E2606E" w14:textId="297FE570" w:rsidR="009409A8" w:rsidRPr="00C31EA9" w:rsidRDefault="009409A8" w:rsidP="001A22BD">
      <w:r w:rsidRPr="00C31EA9">
        <w:t>There were several limitations associated with the evaluation methodologies. For the qualitative components, these limitations primarily related to potential selection bias relating to individuals who were recruited or chose to participate in the consultation/interview process (see</w:t>
      </w:r>
      <w:r w:rsidR="00A6367B">
        <w:t xml:space="preserve"> Appendix C).</w:t>
      </w:r>
      <w:r w:rsidRPr="00C31EA9">
        <w:t xml:space="preserve"> For the quantitative components, the limitations were primarily regarding the integrity, completeness and availability of the data and are explained in further detail below. </w:t>
      </w:r>
    </w:p>
    <w:p w14:paraId="4C9A04F2" w14:textId="77777777" w:rsidR="009409A8" w:rsidRPr="00C31EA9" w:rsidRDefault="009409A8" w:rsidP="001A22BD">
      <w:r w:rsidRPr="00C31EA9">
        <w:t xml:space="preserve">Due to the duration of the EPYS Program and the impact of funding uncertainty on service delivery, long-term analysis of service data was not possible – this is an inherent limitation, particularly for the economic analysis. </w:t>
      </w:r>
    </w:p>
    <w:p w14:paraId="4BBC9F77" w14:textId="77777777" w:rsidR="009409A8" w:rsidRPr="00C31EA9" w:rsidRDefault="009409A8" w:rsidP="00980D4F">
      <w:pPr>
        <w:pStyle w:val="EYHeading4"/>
        <w:rPr>
          <w:b/>
          <w:bCs/>
        </w:rPr>
      </w:pPr>
      <w:r w:rsidRPr="00C31EA9">
        <w:t xml:space="preserve">The hAPI data limitations </w:t>
      </w:r>
    </w:p>
    <w:p w14:paraId="1E3E731F" w14:textId="77777777" w:rsidR="009409A8" w:rsidRPr="00C31EA9" w:rsidRDefault="009409A8" w:rsidP="001A22BD">
      <w:r w:rsidRPr="00C31EA9">
        <w:t xml:space="preserve">There were two fundamental and important limitations to the hAPI data provided for the Evaluation, consent and the completeness of data recording – these are described in detail below. However, the </w:t>
      </w:r>
      <w:r w:rsidRPr="00C31EA9">
        <w:lastRenderedPageBreak/>
        <w:t>Evaluation Team would like to acknowledge the great lengths that both headspace National and the headspace Early Psychosis services went to in trying to address these for the Evaluation. Some of the challenges relating to the hAPI were a legacy of funding and service disruption for the EPYS Program.</w:t>
      </w:r>
    </w:p>
    <w:p w14:paraId="5CD32C66" w14:textId="77777777" w:rsidR="009409A8" w:rsidRPr="00C31EA9" w:rsidRDefault="009409A8" w:rsidP="00980D4F">
      <w:pPr>
        <w:pStyle w:val="EYHeading4"/>
      </w:pPr>
      <w:r w:rsidRPr="00C31EA9">
        <w:t xml:space="preserve">Consent by young people </w:t>
      </w:r>
    </w:p>
    <w:p w14:paraId="2C5B317A" w14:textId="74F0975C" w:rsidR="009409A8" w:rsidRPr="00C31EA9" w:rsidRDefault="009409A8" w:rsidP="001A22BD">
      <w:r w:rsidRPr="00C31EA9">
        <w:t xml:space="preserve">The main limitation of the hAPI evaluation extract pertains to how well it represented the wider population of young people engaged with the EPYS Program (as shown in Section </w:t>
      </w:r>
      <w:r w:rsidRPr="00C31EA9">
        <w:fldChar w:fldCharType="begin"/>
      </w:r>
      <w:r w:rsidRPr="00C31EA9">
        <w:instrText xml:space="preserve"> REF _Ref39067212 \w \h  \* MERGEFORMAT </w:instrText>
      </w:r>
      <w:r w:rsidRPr="00C31EA9">
        <w:fldChar w:fldCharType="separate"/>
      </w:r>
      <w:r w:rsidR="00536B4F">
        <w:t>3.5.2</w:t>
      </w:r>
      <w:r w:rsidRPr="00C31EA9">
        <w:fldChar w:fldCharType="end"/>
      </w:r>
      <w:r w:rsidRPr="00C31EA9">
        <w:t>). In particular:</w:t>
      </w:r>
    </w:p>
    <w:p w14:paraId="4185E8CA" w14:textId="77777777" w:rsidR="009409A8" w:rsidRPr="006E06F6" w:rsidRDefault="009409A8" w:rsidP="00CF0015">
      <w:pPr>
        <w:pStyle w:val="EYBullet"/>
      </w:pPr>
      <w:r w:rsidRPr="00695355">
        <w:rPr>
          <w:i/>
          <w:iCs/>
        </w:rPr>
        <w:t>The evaluation extract was not like routine health system data and only contained the data from young people who consented to having their data shared and used:</w:t>
      </w:r>
      <w:r w:rsidRPr="006E06F6">
        <w:t xml:space="preserve"> As such, it is likely the sample over-represents young people who were: well-engaged with the program; sufficiently motivated to consent to take part in the Evaluation and with more positive attitudes toward the program; and had attributes associated with better prognoses. This “individual” limitation was difficult to detect or quantify, so this note must serve as a general caution when making inferences from this data. </w:t>
      </w:r>
    </w:p>
    <w:p w14:paraId="4940748F" w14:textId="03C1A65C" w:rsidR="009409A8" w:rsidRPr="006E06F6" w:rsidRDefault="009409A8" w:rsidP="00CF0015">
      <w:pPr>
        <w:pStyle w:val="EYBullet"/>
      </w:pPr>
      <w:r w:rsidRPr="00695355">
        <w:rPr>
          <w:i/>
          <w:iCs/>
        </w:rPr>
        <w:t>Despite the above, the proportion of clients in the hAPI evaluation extract who were in the total hAPI data was quantified and compared to aggregated client data:</w:t>
      </w:r>
      <w:r w:rsidRPr="006E06F6">
        <w:t xml:space="preserve"> This shows (Section </w:t>
      </w:r>
      <w:r w:rsidRPr="006E06F6">
        <w:fldChar w:fldCharType="begin"/>
      </w:r>
      <w:r w:rsidRPr="006E06F6">
        <w:instrText xml:space="preserve"> REF _Ref39067212 \n \h  \* MERGEFORMAT </w:instrText>
      </w:r>
      <w:r w:rsidRPr="006E06F6">
        <w:fldChar w:fldCharType="separate"/>
      </w:r>
      <w:r w:rsidR="00536B4F">
        <w:t>3.5.2</w:t>
      </w:r>
      <w:r w:rsidRPr="006E06F6">
        <w:fldChar w:fldCharType="end"/>
      </w:r>
      <w:r w:rsidRPr="006E06F6">
        <w:t>) that the hAPI evaluation extract represented more than 85 percent of young people who enter the FEP and UHR treatment arms. As such, this offers confidence that inferences from the evaluation extract are likely to be relatively generalisable to all those treated (i.e. including those who did not provide consent). Conversely, less than half of the young people assessed by the services that were deemed ineligible, were included in the hAPI evaluation extract. Inferences regarding this group can be made with little confidence. This limited insight into triage aspects of headspace Early Psychosis, whether headspace Early Psychosis reached its intended target population, and why people were deemed eligible or ineligible for the service.</w:t>
      </w:r>
    </w:p>
    <w:p w14:paraId="48C4705C" w14:textId="142F3B25" w:rsidR="009409A8" w:rsidRPr="00C31EA9" w:rsidRDefault="009409A8" w:rsidP="00980D4F">
      <w:pPr>
        <w:pStyle w:val="EYHeading4"/>
      </w:pPr>
      <w:r w:rsidRPr="00C31EA9">
        <w:t>Completeness of data recording</w:t>
      </w:r>
    </w:p>
    <w:p w14:paraId="33174E2B" w14:textId="72FCB149" w:rsidR="009409A8" w:rsidRPr="006E06F6" w:rsidRDefault="009409A8" w:rsidP="006E06F6">
      <w:r w:rsidRPr="006E06F6">
        <w:t>As with any routinely derived health data, 100 percent completeness is not expected. In this case however, there was some variation between the services and clusters as to the completeness of data within hAPI. For instance, South Eastern Melbourne showed marked variation compared to other clusters in having more complete data about those in the FEP and UHR treatment arms, but far less data about those deemed ineligible for the service. This was likely attributed to the manner in which client data was recorded in hAPI by the cluster after being entered into the eMR. This, and other smaller variations between services, limited attempts to make comparisons between the services over and above logistical issues. For example, how mature the service was when funding was reinstated. In addition, and perhaps more notably, during the evaluation period, it was identified that over 10,000 OOS for South East Melbourne were ‘missing’ over a nine-month period. It is understood that this was attributed by the retrospective way in which data were entered in hAPI. This missing data did not affect the analysis in Evaluation Question 3 as this analysis was limited to episode and client level data, rather than OOS. However, due to the magnitude of missing OOS, South East Melbourne was excluded from any analysis that was reliant on OOS data within Evaluation Question 4.</w:t>
      </w:r>
    </w:p>
    <w:p w14:paraId="201E8BCF" w14:textId="77777777" w:rsidR="009409A8" w:rsidRPr="006E06F6" w:rsidRDefault="009409A8" w:rsidP="006E06F6">
      <w:r w:rsidRPr="006E06F6">
        <w:t>The “discharge” data should provide vital service outcome information on the clinical state, function and future care destination of the young person. However, it was completed for only approximately 50 percent of clients at the end of their episode of care, in either the FEP or UHR treatment arms, and &lt;10 percent in South East Melbourne. This subsequently made it difficult to accurately determine program success or drop-out rates.</w:t>
      </w:r>
    </w:p>
    <w:p w14:paraId="4EE642EA" w14:textId="0F19109A" w:rsidR="009409A8" w:rsidRPr="00C31EA9" w:rsidRDefault="009409A8" w:rsidP="00980D4F">
      <w:pPr>
        <w:pStyle w:val="EYHeading4"/>
        <w:rPr>
          <w:b/>
          <w:bCs/>
        </w:rPr>
      </w:pPr>
      <w:r w:rsidRPr="00C31EA9">
        <w:lastRenderedPageBreak/>
        <w:t>Comparative service analysis limitations</w:t>
      </w:r>
    </w:p>
    <w:p w14:paraId="72A1E61E" w14:textId="77777777" w:rsidR="009409A8" w:rsidRPr="00C31EA9" w:rsidRDefault="009409A8" w:rsidP="001A22BD">
      <w:r w:rsidRPr="00C31EA9">
        <w:t xml:space="preserve">The comparative service analysis used Transitions study data to perform a historical comparison for the EPYS Program. The Transitions study followed a cohort of young people recruited between January 2011 to August 2012 who sought help from one of four </w:t>
      </w:r>
      <w:r w:rsidR="00FE01F3" w:rsidRPr="00C31EA9">
        <w:t>headspace Centre</w:t>
      </w:r>
      <w:r w:rsidRPr="00C31EA9">
        <w:t xml:space="preserve">s in Melbourne and Sydney. This service provided a broader range of care than standard headspace Primary services, including psychiatrists, vocational interventions and clinical psychologists. They also accepted much more severe clients than the headspace Primary service, including young people that met </w:t>
      </w:r>
      <w:r w:rsidRPr="00C31EA9">
        <w:rPr>
          <w:i/>
          <w:iCs/>
        </w:rPr>
        <w:t>The Comprehensive Assessment of At-Risk Mental States</w:t>
      </w:r>
      <w:r w:rsidRPr="00C31EA9">
        <w:t xml:space="preserve"> (CAARMS) criteria for UHR and FEP. As such these services represent an integrated service focused on UHR and FEP clients, much like the EPYS Program before it was in place. </w:t>
      </w:r>
    </w:p>
    <w:p w14:paraId="4806084E" w14:textId="77777777" w:rsidR="009409A8" w:rsidRPr="00C31EA9" w:rsidRDefault="009409A8" w:rsidP="001A22BD">
      <w:r w:rsidRPr="00C31EA9">
        <w:t xml:space="preserve">The major limitation with this “like-service” comparator was the interpretation of any observed differences between it and the EPYS Program. It does not represent a minimum standard, or a </w:t>
      </w:r>
      <w:r w:rsidRPr="00C31EA9">
        <w:rPr>
          <w:i/>
          <w:iCs/>
        </w:rPr>
        <w:t xml:space="preserve">counterfactual </w:t>
      </w:r>
      <w:r w:rsidRPr="00C31EA9">
        <w:t xml:space="preserve">control group against which the EPYS Program can be judged. In many cases, both services may be expected to be comparable as they share similar characteristics and clients. </w:t>
      </w:r>
    </w:p>
    <w:p w14:paraId="2A797878" w14:textId="77777777" w:rsidR="009409A8" w:rsidRPr="00C31EA9" w:rsidRDefault="009409A8" w:rsidP="00980D4F">
      <w:pPr>
        <w:pStyle w:val="EYHeading4"/>
        <w:rPr>
          <w:b/>
        </w:rPr>
      </w:pPr>
      <w:r w:rsidRPr="00C31EA9">
        <w:t>Ecological counterfactual limitations</w:t>
      </w:r>
    </w:p>
    <w:p w14:paraId="110F6F29" w14:textId="77777777" w:rsidR="009409A8" w:rsidRPr="00C31EA9" w:rsidRDefault="009409A8" w:rsidP="001A22BD">
      <w:r w:rsidRPr="00C31EA9">
        <w:t>The main limitation of the ecological approach is that the Evaluation cannot tell for certain whether an eligible young person residing in a certain (catchment) area was actually exposed to the early-psychosis service available in that area (exposure assumption). It is possible that an eligible young person never received services from their catchment area. The Evaluation also cannot completely exclude the possibility that an eligible young person received services outside of their catchment area. To obtain this degree of detail would have required individual linkage between headspace Early Psychosis clients and routinely collected hospitalisation records. To assess the exposure assumption, sensitivity analyses</w:t>
      </w:r>
      <w:r w:rsidR="00D243F0" w:rsidRPr="00C31EA9">
        <w:t xml:space="preserve"> were performed</w:t>
      </w:r>
      <w:r w:rsidRPr="00C31EA9">
        <w:t xml:space="preserve"> by analysing outcomes of young people who have been exposed to state-funded Early Psychosis services.</w:t>
      </w:r>
    </w:p>
    <w:p w14:paraId="18282A06" w14:textId="77777777" w:rsidR="009409A8" w:rsidRPr="00C31EA9" w:rsidRDefault="009409A8" w:rsidP="001A22BD">
      <w:r w:rsidRPr="00C31EA9">
        <w:t>Another limitation of the ecological approach is its reliance on hospitalisation data. First, this means that to be included in the ecological evaluation, a young person must have been hospitalised with a diagnosis of psychosis. Thus, likely limiting the ecological analysis to a more severe population. Second, using hospitalisations as an outcome is an imperfect measure of success given that, depending on the young person, an increase in hospitalisations may be a good outcome as young people are actively engaging with health services.</w:t>
      </w:r>
    </w:p>
    <w:p w14:paraId="57E0EF83" w14:textId="67C1049D" w:rsidR="002143F4" w:rsidRPr="00C31EA9" w:rsidRDefault="002143F4" w:rsidP="001A22BD">
      <w:r w:rsidRPr="00C31EA9">
        <w:t xml:space="preserve">Finally, in NSW, hospitalisation data from private hospitals was only available until 30 June 2018 instead of 30 September 2019 for public hospital admissions and </w:t>
      </w:r>
      <w:r w:rsidR="00DB496D" w:rsidRPr="00C31EA9">
        <w:t xml:space="preserve">emergency department </w:t>
      </w:r>
      <w:r w:rsidRPr="00C31EA9">
        <w:t xml:space="preserve">presentations. </w:t>
      </w:r>
      <w:r w:rsidR="00D243F0" w:rsidRPr="00C31EA9">
        <w:t>Given the Evaluation was</w:t>
      </w:r>
      <w:r w:rsidRPr="00C31EA9">
        <w:t xml:space="preserve"> unable to distinguish public </w:t>
      </w:r>
      <w:r w:rsidR="004B030E">
        <w:t>versus</w:t>
      </w:r>
      <w:r w:rsidRPr="00C31EA9">
        <w:t xml:space="preserve"> private hospitals from the data, the main analysis of hospitalisation outcomes </w:t>
      </w:r>
      <w:r w:rsidR="00D243F0" w:rsidRPr="00C31EA9">
        <w:t>was truncated at</w:t>
      </w:r>
      <w:r w:rsidRPr="00C31EA9">
        <w:t xml:space="preserve"> 30 June 2018.</w:t>
      </w:r>
    </w:p>
    <w:p w14:paraId="6B514B6E" w14:textId="77777777" w:rsidR="009409A8" w:rsidRPr="00C31EA9" w:rsidRDefault="009409A8" w:rsidP="00980D4F">
      <w:pPr>
        <w:pStyle w:val="EYHeading4"/>
        <w:rPr>
          <w:b/>
        </w:rPr>
      </w:pPr>
      <w:r w:rsidRPr="00C31EA9">
        <w:t>Economic analysis limitations</w:t>
      </w:r>
    </w:p>
    <w:p w14:paraId="438CEF8B" w14:textId="77777777" w:rsidR="008F7C97" w:rsidRDefault="000932D3" w:rsidP="001A22BD">
      <w:r w:rsidRPr="00C31EA9">
        <w:fldChar w:fldCharType="begin"/>
      </w:r>
      <w:r w:rsidRPr="00C31EA9">
        <w:instrText xml:space="preserve"> REF _Ref45135245 \h  \* MERGEFORMAT </w:instrText>
      </w:r>
      <w:r w:rsidRPr="00C31EA9">
        <w:fldChar w:fldCharType="separate"/>
      </w:r>
      <w:r w:rsidR="00536B4F" w:rsidRPr="00C31EA9">
        <w:t xml:space="preserve">Table </w:t>
      </w:r>
      <w:r w:rsidR="00536B4F">
        <w:t>7</w:t>
      </w:r>
      <w:r w:rsidRPr="00C31EA9">
        <w:fldChar w:fldCharType="end"/>
      </w:r>
      <w:r w:rsidRPr="00C31EA9">
        <w:t xml:space="preserve"> </w:t>
      </w:r>
      <w:r w:rsidR="009409A8" w:rsidRPr="00C31EA9">
        <w:t xml:space="preserve">details the limitations associated with economic analysis and the approach undertaken to address the limitation. </w:t>
      </w:r>
    </w:p>
    <w:p w14:paraId="5AE32D54" w14:textId="77777777" w:rsidR="008F7C97" w:rsidRDefault="008F7C97">
      <w:pPr>
        <w:autoSpaceDE/>
        <w:autoSpaceDN/>
        <w:adjustRightInd/>
        <w:spacing w:before="0" w:after="0"/>
      </w:pPr>
      <w:r>
        <w:br w:type="page"/>
      </w:r>
    </w:p>
    <w:p w14:paraId="0EA3CBC5" w14:textId="71025E5E" w:rsidR="009409A8" w:rsidRPr="00C31EA9" w:rsidRDefault="009409A8" w:rsidP="008F7C97">
      <w:pPr>
        <w:pStyle w:val="Caption"/>
        <w:spacing w:after="120"/>
      </w:pPr>
      <w:r w:rsidRPr="00C31EA9">
        <w:lastRenderedPageBreak/>
        <w:t xml:space="preserve"> </w:t>
      </w:r>
      <w:bookmarkStart w:id="360" w:name="_Ref45135245"/>
      <w:r w:rsidRPr="00C31EA9">
        <w:t xml:space="preserve">Table </w:t>
      </w:r>
      <w:r w:rsidRPr="00C31EA9">
        <w:fldChar w:fldCharType="begin"/>
      </w:r>
      <w:r w:rsidRPr="00C31EA9">
        <w:instrText xml:space="preserve"> SEQ Table \* ARABIC </w:instrText>
      </w:r>
      <w:r w:rsidRPr="00C31EA9">
        <w:fldChar w:fldCharType="separate"/>
      </w:r>
      <w:r w:rsidR="00536B4F">
        <w:t>7</w:t>
      </w:r>
      <w:r w:rsidRPr="00C31EA9">
        <w:fldChar w:fldCharType="end"/>
      </w:r>
      <w:bookmarkEnd w:id="360"/>
      <w:r w:rsidRPr="00C31EA9">
        <w:t xml:space="preserve">:  Economic analysis limitations </w:t>
      </w:r>
    </w:p>
    <w:tbl>
      <w:tblPr>
        <w:tblStyle w:val="Style11"/>
        <w:tblW w:w="5107" w:type="pct"/>
        <w:tblLook w:val="04A0" w:firstRow="1" w:lastRow="0" w:firstColumn="1" w:lastColumn="0" w:noHBand="0" w:noVBand="1"/>
        <w:tblDescription w:val="Table 7 is a list of economic analysis limitations "/>
      </w:tblPr>
      <w:tblGrid>
        <w:gridCol w:w="4673"/>
        <w:gridCol w:w="4536"/>
      </w:tblGrid>
      <w:tr w:rsidR="009409A8" w:rsidRPr="003E2296" w14:paraId="609C84FD" w14:textId="77777777" w:rsidTr="00276EBA">
        <w:trPr>
          <w:cnfStyle w:val="100000000000" w:firstRow="1" w:lastRow="0" w:firstColumn="0" w:lastColumn="0" w:oddVBand="0" w:evenVBand="0" w:oddHBand="0" w:evenHBand="0" w:firstRowFirstColumn="0" w:firstRowLastColumn="0" w:lastRowFirstColumn="0" w:lastRowLastColumn="0"/>
          <w:trHeight w:val="39"/>
          <w:tblHeader/>
        </w:trPr>
        <w:tc>
          <w:tcPr>
            <w:tcW w:w="2537" w:type="pct"/>
            <w:hideMark/>
          </w:tcPr>
          <w:p w14:paraId="3CCCEB61" w14:textId="77777777" w:rsidR="009409A8" w:rsidRPr="003E2296" w:rsidRDefault="009409A8" w:rsidP="000E7CD8">
            <w:pPr>
              <w:spacing w:before="0"/>
              <w:rPr>
                <w:rFonts w:eastAsia="Calibri"/>
                <w:sz w:val="20"/>
              </w:rPr>
            </w:pPr>
            <w:r w:rsidRPr="003E2296">
              <w:rPr>
                <w:rFonts w:eastAsia="Calibri"/>
                <w:sz w:val="20"/>
              </w:rPr>
              <w:t xml:space="preserve">Limitation </w:t>
            </w:r>
          </w:p>
        </w:tc>
        <w:tc>
          <w:tcPr>
            <w:tcW w:w="2463" w:type="pct"/>
            <w:hideMark/>
          </w:tcPr>
          <w:p w14:paraId="1C6EC587" w14:textId="77777777" w:rsidR="009409A8" w:rsidRPr="003E2296" w:rsidRDefault="009409A8" w:rsidP="001A22BD">
            <w:pPr>
              <w:rPr>
                <w:rFonts w:eastAsia="Calibri"/>
                <w:sz w:val="20"/>
              </w:rPr>
            </w:pPr>
            <w:r w:rsidRPr="003E2296">
              <w:rPr>
                <w:rFonts w:eastAsia="Calibri"/>
                <w:sz w:val="20"/>
              </w:rPr>
              <w:t>Approach to managing limitation</w:t>
            </w:r>
          </w:p>
        </w:tc>
      </w:tr>
      <w:tr w:rsidR="009409A8" w:rsidRPr="003E2296" w14:paraId="6A290F51" w14:textId="77777777" w:rsidTr="00276EBA">
        <w:trPr>
          <w:cnfStyle w:val="000000100000" w:firstRow="0" w:lastRow="0" w:firstColumn="0" w:lastColumn="0" w:oddVBand="0" w:evenVBand="0" w:oddHBand="1" w:evenHBand="0" w:firstRowFirstColumn="0" w:firstRowLastColumn="0" w:lastRowFirstColumn="0" w:lastRowLastColumn="0"/>
          <w:trHeight w:val="266"/>
        </w:trPr>
        <w:tc>
          <w:tcPr>
            <w:tcW w:w="5000" w:type="pct"/>
            <w:gridSpan w:val="2"/>
            <w:shd w:val="clear" w:color="auto" w:fill="E7E7E6"/>
          </w:tcPr>
          <w:p w14:paraId="6FA6B98B" w14:textId="77777777" w:rsidR="009409A8" w:rsidRPr="003E2296" w:rsidRDefault="009409A8" w:rsidP="001A22BD">
            <w:pPr>
              <w:rPr>
                <w:rFonts w:eastAsia="Calibri"/>
                <w:b/>
                <w:bCs/>
                <w:sz w:val="20"/>
              </w:rPr>
            </w:pPr>
            <w:r w:rsidRPr="003E2296">
              <w:rPr>
                <w:rFonts w:eastAsia="Calibri"/>
                <w:b/>
                <w:bCs/>
                <w:sz w:val="20"/>
              </w:rPr>
              <w:t>Availability of control group/counterfactual</w:t>
            </w:r>
          </w:p>
        </w:tc>
      </w:tr>
      <w:tr w:rsidR="009409A8" w:rsidRPr="003E2296" w14:paraId="2EFF9716" w14:textId="77777777" w:rsidTr="00276EBA">
        <w:trPr>
          <w:cnfStyle w:val="000000010000" w:firstRow="0" w:lastRow="0" w:firstColumn="0" w:lastColumn="0" w:oddVBand="0" w:evenVBand="0" w:oddHBand="0" w:evenHBand="1" w:firstRowFirstColumn="0" w:firstRowLastColumn="0" w:lastRowFirstColumn="0" w:lastRowLastColumn="0"/>
          <w:trHeight w:val="581"/>
        </w:trPr>
        <w:tc>
          <w:tcPr>
            <w:tcW w:w="2537" w:type="pct"/>
            <w:hideMark/>
          </w:tcPr>
          <w:p w14:paraId="443D8026" w14:textId="77777777" w:rsidR="009409A8" w:rsidRPr="003E2296" w:rsidRDefault="009409A8" w:rsidP="001A22BD">
            <w:pPr>
              <w:rPr>
                <w:rFonts w:eastAsia="Calibri"/>
                <w:b/>
                <w:bCs/>
                <w:sz w:val="20"/>
              </w:rPr>
            </w:pPr>
            <w:r w:rsidRPr="003E2296">
              <w:rPr>
                <w:rFonts w:eastAsia="Calibri"/>
                <w:sz w:val="20"/>
              </w:rPr>
              <w:t>This analysis relies on a historical counterfactual in lieu of a current control group. An historical counterfactual has been identified within the current literature which has similar characteristics to the EPYS cohort. The transition rate from this cohort was used as a counterfactual to the EPYS cohort.</w:t>
            </w:r>
          </w:p>
        </w:tc>
        <w:tc>
          <w:tcPr>
            <w:tcW w:w="2463" w:type="pct"/>
            <w:hideMark/>
          </w:tcPr>
          <w:p w14:paraId="066A16F6" w14:textId="501B0FFD" w:rsidR="003E2296" w:rsidRPr="00B41ED7" w:rsidRDefault="009409A8" w:rsidP="001A22BD">
            <w:pPr>
              <w:rPr>
                <w:rFonts w:eastAsia="Calibri"/>
                <w:sz w:val="20"/>
              </w:rPr>
            </w:pPr>
            <w:r w:rsidRPr="003E2296">
              <w:rPr>
                <w:rFonts w:eastAsia="Calibri"/>
                <w:sz w:val="20"/>
              </w:rPr>
              <w:t xml:space="preserve">A range of potential transition rates has been included, based on the findings from studies from similar cohorts. This range reflects the uncertainty around the ‘true’ counterfactual rate. </w:t>
            </w:r>
          </w:p>
        </w:tc>
      </w:tr>
      <w:tr w:rsidR="009409A8" w:rsidRPr="003E2296" w14:paraId="165AAC72" w14:textId="77777777" w:rsidTr="00276EBA">
        <w:trPr>
          <w:cnfStyle w:val="000000100000" w:firstRow="0" w:lastRow="0" w:firstColumn="0" w:lastColumn="0" w:oddVBand="0" w:evenVBand="0" w:oddHBand="1" w:evenHBand="0" w:firstRowFirstColumn="0" w:firstRowLastColumn="0" w:lastRowFirstColumn="0" w:lastRowLastColumn="0"/>
          <w:trHeight w:val="50"/>
        </w:trPr>
        <w:tc>
          <w:tcPr>
            <w:tcW w:w="5000" w:type="pct"/>
            <w:gridSpan w:val="2"/>
            <w:shd w:val="clear" w:color="auto" w:fill="F2F2F2"/>
          </w:tcPr>
          <w:p w14:paraId="1E53F7EB" w14:textId="77777777" w:rsidR="009409A8" w:rsidRPr="003E2296" w:rsidRDefault="009409A8" w:rsidP="001A22BD">
            <w:pPr>
              <w:rPr>
                <w:rFonts w:eastAsia="Calibri"/>
                <w:b/>
                <w:bCs/>
                <w:sz w:val="20"/>
              </w:rPr>
            </w:pPr>
            <w:r w:rsidRPr="003E2296">
              <w:rPr>
                <w:rFonts w:eastAsia="Calibri"/>
                <w:b/>
                <w:bCs/>
                <w:sz w:val="20"/>
              </w:rPr>
              <w:t>Hospital service utilisation</w:t>
            </w:r>
          </w:p>
        </w:tc>
      </w:tr>
      <w:tr w:rsidR="009409A8" w:rsidRPr="003E2296" w14:paraId="179A92AF" w14:textId="77777777" w:rsidTr="00276EBA">
        <w:trPr>
          <w:cnfStyle w:val="000000010000" w:firstRow="0" w:lastRow="0" w:firstColumn="0" w:lastColumn="0" w:oddVBand="0" w:evenVBand="0" w:oddHBand="0" w:evenHBand="1" w:firstRowFirstColumn="0" w:firstRowLastColumn="0" w:lastRowFirstColumn="0" w:lastRowLastColumn="0"/>
          <w:trHeight w:val="489"/>
        </w:trPr>
        <w:tc>
          <w:tcPr>
            <w:tcW w:w="2537" w:type="pct"/>
            <w:hideMark/>
          </w:tcPr>
          <w:p w14:paraId="2F963C20" w14:textId="77777777" w:rsidR="009409A8" w:rsidRPr="003E2296" w:rsidRDefault="009409A8" w:rsidP="001A22BD">
            <w:pPr>
              <w:rPr>
                <w:rFonts w:eastAsia="Calibri"/>
                <w:sz w:val="20"/>
              </w:rPr>
            </w:pPr>
            <w:r w:rsidRPr="003E2296">
              <w:rPr>
                <w:rFonts w:eastAsia="Calibri"/>
                <w:sz w:val="20"/>
              </w:rPr>
              <w:t>Consent was not obtained from EPYS clients upon entry to the EPYS Program to have their records linked at an individual level to hospital service datasets</w:t>
            </w:r>
            <w:r w:rsidR="005133CA" w:rsidRPr="003E2296">
              <w:rPr>
                <w:rFonts w:eastAsia="Calibri"/>
                <w:sz w:val="20"/>
              </w:rPr>
              <w:t>.</w:t>
            </w:r>
          </w:p>
        </w:tc>
        <w:tc>
          <w:tcPr>
            <w:tcW w:w="2463" w:type="pct"/>
            <w:hideMark/>
          </w:tcPr>
          <w:p w14:paraId="318D5FA2" w14:textId="77777777" w:rsidR="009409A8" w:rsidRPr="003E2296" w:rsidRDefault="009409A8" w:rsidP="001A22BD">
            <w:pPr>
              <w:rPr>
                <w:rFonts w:eastAsia="Calibri"/>
                <w:sz w:val="20"/>
              </w:rPr>
            </w:pPr>
            <w:r w:rsidRPr="003E2296">
              <w:rPr>
                <w:rFonts w:eastAsia="Calibri"/>
                <w:sz w:val="20"/>
              </w:rPr>
              <w:t>The inability to link EPYS client data directly with hospital service necessitated the use of the ecological analysis approach to estimate potential differences in hospital service utilisation between EPYS clients and non</w:t>
            </w:r>
            <w:r w:rsidRPr="003E2296">
              <w:rPr>
                <w:rFonts w:eastAsia="Calibri"/>
                <w:sz w:val="20"/>
              </w:rPr>
              <w:noBreakHyphen/>
              <w:t>EPYS clients</w:t>
            </w:r>
            <w:r w:rsidR="005133CA" w:rsidRPr="003E2296">
              <w:rPr>
                <w:rFonts w:eastAsia="Calibri"/>
                <w:sz w:val="20"/>
              </w:rPr>
              <w:t>.</w:t>
            </w:r>
          </w:p>
        </w:tc>
      </w:tr>
      <w:tr w:rsidR="009409A8" w:rsidRPr="003E2296" w14:paraId="56B7DAAA" w14:textId="77777777" w:rsidTr="00276EBA">
        <w:trPr>
          <w:cnfStyle w:val="000000100000" w:firstRow="0" w:lastRow="0" w:firstColumn="0" w:lastColumn="0" w:oddVBand="0" w:evenVBand="0" w:oddHBand="1" w:evenHBand="0" w:firstRowFirstColumn="0" w:firstRowLastColumn="0" w:lastRowFirstColumn="0" w:lastRowLastColumn="0"/>
          <w:trHeight w:val="50"/>
        </w:trPr>
        <w:tc>
          <w:tcPr>
            <w:tcW w:w="5000" w:type="pct"/>
            <w:gridSpan w:val="2"/>
            <w:shd w:val="clear" w:color="auto" w:fill="F2F2F2"/>
          </w:tcPr>
          <w:p w14:paraId="1FFA0C55" w14:textId="0BA559D5" w:rsidR="009409A8" w:rsidRPr="003E2296" w:rsidRDefault="009409A8" w:rsidP="001A22BD">
            <w:pPr>
              <w:rPr>
                <w:rFonts w:eastAsia="Calibri"/>
                <w:b/>
                <w:bCs/>
                <w:sz w:val="20"/>
              </w:rPr>
            </w:pPr>
            <w:r w:rsidRPr="003E2296">
              <w:rPr>
                <w:rFonts w:eastAsia="Calibri"/>
                <w:b/>
                <w:bCs/>
                <w:sz w:val="20"/>
              </w:rPr>
              <w:t>Interpretation of change in hospital service utilisation</w:t>
            </w:r>
          </w:p>
        </w:tc>
      </w:tr>
      <w:tr w:rsidR="009409A8" w:rsidRPr="003E2296" w14:paraId="24BCE462" w14:textId="77777777" w:rsidTr="00276EBA">
        <w:trPr>
          <w:cnfStyle w:val="000000010000" w:firstRow="0" w:lastRow="0" w:firstColumn="0" w:lastColumn="0" w:oddVBand="0" w:evenVBand="0" w:oddHBand="0" w:evenHBand="1" w:firstRowFirstColumn="0" w:firstRowLastColumn="0" w:lastRowFirstColumn="0" w:lastRowLastColumn="0"/>
          <w:trHeight w:val="489"/>
        </w:trPr>
        <w:tc>
          <w:tcPr>
            <w:tcW w:w="2537" w:type="pct"/>
            <w:hideMark/>
          </w:tcPr>
          <w:p w14:paraId="664C9807" w14:textId="77777777" w:rsidR="009409A8" w:rsidRPr="003E2296" w:rsidRDefault="009409A8" w:rsidP="001A22BD">
            <w:pPr>
              <w:rPr>
                <w:rFonts w:eastAsia="Calibri"/>
                <w:b/>
                <w:bCs/>
                <w:sz w:val="20"/>
              </w:rPr>
            </w:pPr>
            <w:r w:rsidRPr="003E2296">
              <w:rPr>
                <w:rFonts w:eastAsia="Calibri"/>
                <w:sz w:val="20"/>
              </w:rPr>
              <w:t xml:space="preserve">Changes (if any) observed in hospital service utilisation may not be correlated with improved client outcomes. </w:t>
            </w:r>
          </w:p>
        </w:tc>
        <w:tc>
          <w:tcPr>
            <w:tcW w:w="2463" w:type="pct"/>
            <w:hideMark/>
          </w:tcPr>
          <w:p w14:paraId="23713071" w14:textId="77777777" w:rsidR="009409A8" w:rsidRPr="003E2296" w:rsidRDefault="009409A8" w:rsidP="004979E5">
            <w:pPr>
              <w:spacing w:before="0" w:after="60"/>
              <w:contextualSpacing w:val="0"/>
              <w:rPr>
                <w:rFonts w:eastAsia="Calibri"/>
                <w:sz w:val="20"/>
              </w:rPr>
            </w:pPr>
            <w:r w:rsidRPr="003E2296">
              <w:rPr>
                <w:rFonts w:eastAsia="Calibri"/>
                <w:sz w:val="20"/>
              </w:rPr>
              <w:t>The cost-effectiveness analysis does not provide a viewpoint on the value of any changes in hospital service utilisation other than of its cost. As such any changes are incorporated into the analysis in the form of health service cost offsets (either positive or negative) in calculating the net cost of the EPYS Program.</w:t>
            </w:r>
          </w:p>
          <w:p w14:paraId="485C281B" w14:textId="77777777" w:rsidR="009409A8" w:rsidRPr="003E2296" w:rsidRDefault="009409A8" w:rsidP="001A22BD">
            <w:pPr>
              <w:rPr>
                <w:rFonts w:eastAsia="Calibri"/>
                <w:sz w:val="20"/>
              </w:rPr>
            </w:pPr>
            <w:r w:rsidRPr="003E2296">
              <w:rPr>
                <w:rFonts w:eastAsia="Calibri"/>
                <w:sz w:val="20"/>
              </w:rPr>
              <w:t>Changes in client outcomes are considered independently in the analysis through changes in K10 scores and the secondary analysis.</w:t>
            </w:r>
          </w:p>
          <w:p w14:paraId="127B7179" w14:textId="77777777" w:rsidR="009409A8" w:rsidRPr="003E2296" w:rsidRDefault="009409A8" w:rsidP="001A22BD">
            <w:pPr>
              <w:rPr>
                <w:rFonts w:eastAsia="Calibri"/>
                <w:b/>
                <w:bCs/>
                <w:sz w:val="20"/>
              </w:rPr>
            </w:pPr>
            <w:r w:rsidRPr="003E2296">
              <w:rPr>
                <w:rFonts w:eastAsia="Calibri"/>
                <w:sz w:val="20"/>
              </w:rPr>
              <w:t>The lack of ability to link individual EPYS clients with hospital service utilisation (see limitation below) means this cannot be included as an explanatory variable when looking at changes in client outcomes.</w:t>
            </w:r>
          </w:p>
        </w:tc>
      </w:tr>
      <w:tr w:rsidR="009409A8" w:rsidRPr="003E2296" w14:paraId="70460A2E" w14:textId="77777777" w:rsidTr="00276EBA">
        <w:trPr>
          <w:cnfStyle w:val="000000100000" w:firstRow="0" w:lastRow="0" w:firstColumn="0" w:lastColumn="0" w:oddVBand="0" w:evenVBand="0" w:oddHBand="1" w:evenHBand="0" w:firstRowFirstColumn="0" w:firstRowLastColumn="0" w:lastRowFirstColumn="0" w:lastRowLastColumn="0"/>
          <w:trHeight w:val="173"/>
        </w:trPr>
        <w:tc>
          <w:tcPr>
            <w:tcW w:w="5000" w:type="pct"/>
            <w:gridSpan w:val="2"/>
            <w:shd w:val="clear" w:color="auto" w:fill="F2F2F2"/>
          </w:tcPr>
          <w:p w14:paraId="7D924AA1" w14:textId="77777777" w:rsidR="009409A8" w:rsidRPr="003E2296" w:rsidRDefault="009409A8" w:rsidP="001A22BD">
            <w:pPr>
              <w:rPr>
                <w:rFonts w:eastAsia="Calibri"/>
                <w:b/>
                <w:bCs/>
                <w:sz w:val="20"/>
              </w:rPr>
            </w:pPr>
            <w:r w:rsidRPr="003E2296">
              <w:rPr>
                <w:rFonts w:eastAsia="Calibri"/>
                <w:b/>
                <w:bCs/>
                <w:sz w:val="20"/>
              </w:rPr>
              <w:t>Non-hospital service use</w:t>
            </w:r>
          </w:p>
        </w:tc>
      </w:tr>
      <w:tr w:rsidR="009409A8" w:rsidRPr="003E2296" w14:paraId="75A12F18" w14:textId="77777777" w:rsidTr="00276EBA">
        <w:trPr>
          <w:cnfStyle w:val="000000010000" w:firstRow="0" w:lastRow="0" w:firstColumn="0" w:lastColumn="0" w:oddVBand="0" w:evenVBand="0" w:oddHBand="0" w:evenHBand="1" w:firstRowFirstColumn="0" w:firstRowLastColumn="0" w:lastRowFirstColumn="0" w:lastRowLastColumn="0"/>
          <w:trHeight w:val="489"/>
        </w:trPr>
        <w:tc>
          <w:tcPr>
            <w:tcW w:w="2537" w:type="pct"/>
          </w:tcPr>
          <w:p w14:paraId="4A01851D" w14:textId="77777777" w:rsidR="009409A8" w:rsidRPr="003E2296" w:rsidRDefault="009409A8" w:rsidP="001A22BD">
            <w:pPr>
              <w:rPr>
                <w:rFonts w:eastAsia="Calibri"/>
                <w:b/>
                <w:bCs/>
                <w:sz w:val="20"/>
              </w:rPr>
            </w:pPr>
            <w:r w:rsidRPr="003E2296">
              <w:rPr>
                <w:rFonts w:eastAsia="Calibri"/>
                <w:sz w:val="20"/>
              </w:rPr>
              <w:t>Changes in hospital service utilisation (either increased or decreased) may potentially have additional health sector flow on impacts – such as transportation costs and costs associated with hospital outreach programs.</w:t>
            </w:r>
          </w:p>
        </w:tc>
        <w:tc>
          <w:tcPr>
            <w:tcW w:w="2463" w:type="pct"/>
          </w:tcPr>
          <w:p w14:paraId="375C93DC" w14:textId="77777777" w:rsidR="009409A8" w:rsidRPr="003E2296" w:rsidRDefault="009409A8" w:rsidP="001A22BD">
            <w:pPr>
              <w:rPr>
                <w:rFonts w:eastAsia="Calibri"/>
                <w:sz w:val="20"/>
              </w:rPr>
            </w:pPr>
            <w:r w:rsidRPr="003E2296">
              <w:rPr>
                <w:rFonts w:eastAsia="Calibri"/>
                <w:sz w:val="20"/>
              </w:rPr>
              <w:t>Due to the lack of available appropriate data these have been not been considered in this analysis</w:t>
            </w:r>
            <w:r w:rsidR="005133CA" w:rsidRPr="003E2296">
              <w:rPr>
                <w:rFonts w:eastAsia="Calibri"/>
                <w:sz w:val="20"/>
              </w:rPr>
              <w:t>.</w:t>
            </w:r>
          </w:p>
        </w:tc>
      </w:tr>
      <w:tr w:rsidR="009409A8" w:rsidRPr="003E2296" w14:paraId="4F53B928" w14:textId="77777777" w:rsidTr="00276EBA">
        <w:trPr>
          <w:cnfStyle w:val="000000100000" w:firstRow="0" w:lastRow="0" w:firstColumn="0" w:lastColumn="0" w:oddVBand="0" w:evenVBand="0" w:oddHBand="1" w:evenHBand="0" w:firstRowFirstColumn="0" w:firstRowLastColumn="0" w:lastRowFirstColumn="0" w:lastRowLastColumn="0"/>
          <w:trHeight w:val="127"/>
        </w:trPr>
        <w:tc>
          <w:tcPr>
            <w:tcW w:w="5000" w:type="pct"/>
            <w:gridSpan w:val="2"/>
            <w:shd w:val="clear" w:color="auto" w:fill="F2F2F2"/>
          </w:tcPr>
          <w:p w14:paraId="43989332" w14:textId="77777777" w:rsidR="009409A8" w:rsidRPr="003E2296" w:rsidRDefault="009409A8" w:rsidP="001A22BD">
            <w:pPr>
              <w:rPr>
                <w:rFonts w:eastAsia="Calibri"/>
                <w:b/>
                <w:bCs/>
                <w:sz w:val="20"/>
              </w:rPr>
            </w:pPr>
            <w:r w:rsidRPr="003E2296">
              <w:rPr>
                <w:rFonts w:eastAsia="Calibri"/>
                <w:b/>
                <w:bCs/>
                <w:sz w:val="20"/>
              </w:rPr>
              <w:t>EPYS client mental health outcomes used</w:t>
            </w:r>
          </w:p>
        </w:tc>
      </w:tr>
      <w:tr w:rsidR="009409A8" w:rsidRPr="003E2296" w14:paraId="52AE223A" w14:textId="77777777" w:rsidTr="00276EBA">
        <w:trPr>
          <w:cnfStyle w:val="000000010000" w:firstRow="0" w:lastRow="0" w:firstColumn="0" w:lastColumn="0" w:oddVBand="0" w:evenVBand="0" w:oddHBand="0" w:evenHBand="1" w:firstRowFirstColumn="0" w:firstRowLastColumn="0" w:lastRowFirstColumn="0" w:lastRowLastColumn="0"/>
          <w:trHeight w:val="422"/>
        </w:trPr>
        <w:tc>
          <w:tcPr>
            <w:tcW w:w="2537" w:type="pct"/>
            <w:hideMark/>
          </w:tcPr>
          <w:p w14:paraId="59F3251F" w14:textId="77777777" w:rsidR="009409A8" w:rsidRPr="003E2296" w:rsidRDefault="009409A8" w:rsidP="001A22BD">
            <w:pPr>
              <w:rPr>
                <w:rFonts w:eastAsia="Calibri"/>
                <w:b/>
                <w:bCs/>
                <w:sz w:val="20"/>
              </w:rPr>
            </w:pPr>
            <w:r w:rsidRPr="003E2296">
              <w:rPr>
                <w:rFonts w:eastAsia="Calibri"/>
                <w:sz w:val="20"/>
              </w:rPr>
              <w:t>K10 is an imperfect measure of the severity of psychosis symptoms</w:t>
            </w:r>
            <w:r w:rsidR="005133CA" w:rsidRPr="003E2296">
              <w:rPr>
                <w:rFonts w:eastAsia="Calibri"/>
                <w:sz w:val="20"/>
              </w:rPr>
              <w:t>.</w:t>
            </w:r>
            <w:r w:rsidRPr="003E2296">
              <w:rPr>
                <w:rFonts w:eastAsia="Calibri"/>
                <w:sz w:val="20"/>
              </w:rPr>
              <w:t xml:space="preserve"> </w:t>
            </w:r>
          </w:p>
        </w:tc>
        <w:tc>
          <w:tcPr>
            <w:tcW w:w="2463" w:type="pct"/>
            <w:hideMark/>
          </w:tcPr>
          <w:p w14:paraId="5FE3FE30" w14:textId="77777777" w:rsidR="009409A8" w:rsidRPr="003E2296" w:rsidRDefault="009409A8" w:rsidP="004979E5">
            <w:pPr>
              <w:spacing w:before="0" w:after="60"/>
              <w:contextualSpacing w:val="0"/>
              <w:rPr>
                <w:rFonts w:eastAsia="Calibri"/>
                <w:sz w:val="20"/>
              </w:rPr>
            </w:pPr>
            <w:r w:rsidRPr="003E2296">
              <w:rPr>
                <w:rFonts w:eastAsia="Calibri"/>
                <w:sz w:val="20"/>
              </w:rPr>
              <w:t xml:space="preserve">Conducted a sensitivity analysis on cost-effectiveness results. </w:t>
            </w:r>
          </w:p>
          <w:p w14:paraId="489B4ECE" w14:textId="255AA9AD" w:rsidR="009409A8" w:rsidRPr="003E2296" w:rsidRDefault="009409A8" w:rsidP="00276EBA">
            <w:pPr>
              <w:spacing w:before="0"/>
              <w:contextualSpacing w:val="0"/>
              <w:rPr>
                <w:rFonts w:eastAsia="Calibri"/>
                <w:sz w:val="20"/>
              </w:rPr>
            </w:pPr>
            <w:r w:rsidRPr="003E2296">
              <w:rPr>
                <w:rFonts w:eastAsia="Calibri"/>
                <w:sz w:val="20"/>
              </w:rPr>
              <w:t>Conducted secondary analysis on the cost-effectiveness of the EPYS Program when measured in terms of other client outcomes</w:t>
            </w:r>
            <w:r w:rsidR="008F7C97">
              <w:rPr>
                <w:rFonts w:eastAsia="Calibri"/>
                <w:sz w:val="20"/>
              </w:rPr>
              <w:t>.</w:t>
            </w:r>
          </w:p>
          <w:p w14:paraId="092B06BC" w14:textId="4BB21931" w:rsidR="005A529D" w:rsidRPr="003E2296" w:rsidRDefault="005A529D" w:rsidP="008F7C97">
            <w:pPr>
              <w:rPr>
                <w:rFonts w:eastAsia="Calibri"/>
                <w:b/>
                <w:bCs/>
                <w:sz w:val="20"/>
                <w:highlight w:val="yellow"/>
              </w:rPr>
            </w:pPr>
            <w:r w:rsidRPr="003E2296">
              <w:rPr>
                <w:rFonts w:eastAsia="Calibri"/>
                <w:sz w:val="20"/>
              </w:rPr>
              <w:lastRenderedPageBreak/>
              <w:t>Th</w:t>
            </w:r>
            <w:r w:rsidR="001023E4" w:rsidRPr="003E2296">
              <w:rPr>
                <w:rFonts w:eastAsia="Calibri"/>
                <w:sz w:val="20"/>
              </w:rPr>
              <w:t>e</w:t>
            </w:r>
            <w:r w:rsidRPr="003E2296">
              <w:rPr>
                <w:rFonts w:eastAsia="Calibri"/>
                <w:sz w:val="20"/>
              </w:rPr>
              <w:t xml:space="preserve"> approach </w:t>
            </w:r>
            <w:r w:rsidR="001023E4" w:rsidRPr="003E2296">
              <w:rPr>
                <w:rFonts w:eastAsia="Calibri"/>
                <w:sz w:val="20"/>
              </w:rPr>
              <w:t xml:space="preserve">undertaken is </w:t>
            </w:r>
            <w:r w:rsidR="006B0870" w:rsidRPr="003E2296">
              <w:rPr>
                <w:rFonts w:eastAsia="Calibri"/>
                <w:sz w:val="20"/>
              </w:rPr>
              <w:t xml:space="preserve">not unique to this </w:t>
            </w:r>
            <w:r w:rsidR="00C31EA9" w:rsidRPr="003E2296">
              <w:rPr>
                <w:rFonts w:eastAsia="Calibri"/>
                <w:sz w:val="20"/>
              </w:rPr>
              <w:t>evaluation and</w:t>
            </w:r>
            <w:r w:rsidR="006B0870" w:rsidRPr="003E2296">
              <w:rPr>
                <w:rFonts w:eastAsia="Calibri"/>
                <w:sz w:val="20"/>
              </w:rPr>
              <w:t xml:space="preserve"> is supported by relevant literature.</w:t>
            </w:r>
            <w:r w:rsidR="006B0870" w:rsidRPr="003E2296">
              <w:rPr>
                <w:rStyle w:val="FootnoteReference"/>
                <w:rFonts w:asciiTheme="minorHAnsi" w:eastAsia="Calibri" w:hAnsiTheme="minorHAnsi"/>
              </w:rPr>
              <w:footnoteReference w:id="52"/>
            </w:r>
            <w:r w:rsidR="003F3FC3" w:rsidRPr="003E2296">
              <w:rPr>
                <w:rFonts w:eastAsia="Calibri"/>
                <w:sz w:val="20"/>
              </w:rPr>
              <w:t xml:space="preserve"> </w:t>
            </w:r>
            <w:r w:rsidR="003F3FC3" w:rsidRPr="003E2296">
              <w:rPr>
                <w:rStyle w:val="FootnoteReference"/>
                <w:rFonts w:asciiTheme="minorHAnsi" w:eastAsia="Calibri" w:hAnsiTheme="minorHAnsi"/>
              </w:rPr>
              <w:footnoteReference w:id="53"/>
            </w:r>
          </w:p>
        </w:tc>
      </w:tr>
      <w:tr w:rsidR="009409A8" w:rsidRPr="003E2296" w14:paraId="7E79777B" w14:textId="77777777" w:rsidTr="00276EBA">
        <w:trPr>
          <w:cnfStyle w:val="000000100000" w:firstRow="0" w:lastRow="0" w:firstColumn="0" w:lastColumn="0" w:oddVBand="0" w:evenVBand="0" w:oddHBand="1" w:evenHBand="0" w:firstRowFirstColumn="0" w:firstRowLastColumn="0" w:lastRowFirstColumn="0" w:lastRowLastColumn="0"/>
          <w:trHeight w:val="167"/>
        </w:trPr>
        <w:tc>
          <w:tcPr>
            <w:tcW w:w="5000" w:type="pct"/>
            <w:gridSpan w:val="2"/>
            <w:shd w:val="clear" w:color="auto" w:fill="F2F2F2"/>
          </w:tcPr>
          <w:p w14:paraId="7D63F34B" w14:textId="77777777" w:rsidR="009409A8" w:rsidRPr="003E2296" w:rsidRDefault="009409A8" w:rsidP="001A22BD">
            <w:pPr>
              <w:rPr>
                <w:rFonts w:eastAsia="Calibri"/>
                <w:b/>
                <w:bCs/>
                <w:sz w:val="20"/>
              </w:rPr>
            </w:pPr>
            <w:r w:rsidRPr="003E2296">
              <w:rPr>
                <w:rFonts w:eastAsia="Calibri"/>
                <w:b/>
                <w:bCs/>
                <w:sz w:val="20"/>
              </w:rPr>
              <w:lastRenderedPageBreak/>
              <w:t>Duration of clients in program</w:t>
            </w:r>
          </w:p>
        </w:tc>
      </w:tr>
      <w:tr w:rsidR="009409A8" w:rsidRPr="003E2296" w14:paraId="6ECD2A6B" w14:textId="77777777" w:rsidTr="00276EBA">
        <w:trPr>
          <w:cnfStyle w:val="000000010000" w:firstRow="0" w:lastRow="0" w:firstColumn="0" w:lastColumn="0" w:oddVBand="0" w:evenVBand="0" w:oddHBand="0" w:evenHBand="1" w:firstRowFirstColumn="0" w:firstRowLastColumn="0" w:lastRowFirstColumn="0" w:lastRowLastColumn="0"/>
          <w:trHeight w:val="422"/>
        </w:trPr>
        <w:tc>
          <w:tcPr>
            <w:tcW w:w="2537" w:type="pct"/>
            <w:hideMark/>
          </w:tcPr>
          <w:p w14:paraId="14E9B7FA" w14:textId="77777777" w:rsidR="009409A8" w:rsidRPr="003E2296" w:rsidRDefault="009409A8" w:rsidP="001A22BD">
            <w:pPr>
              <w:rPr>
                <w:rFonts w:eastAsia="Calibri"/>
                <w:sz w:val="20"/>
              </w:rPr>
            </w:pPr>
            <w:r w:rsidRPr="003E2296">
              <w:rPr>
                <w:rFonts w:eastAsia="Calibri"/>
                <w:sz w:val="20"/>
              </w:rPr>
              <w:t>Only clients who were in the program for at least 12 months have been included in the cost-effectiveness analysis</w:t>
            </w:r>
            <w:r w:rsidR="005133CA" w:rsidRPr="003E2296">
              <w:rPr>
                <w:rFonts w:eastAsia="Calibri"/>
                <w:sz w:val="20"/>
              </w:rPr>
              <w:t>.</w:t>
            </w:r>
          </w:p>
        </w:tc>
        <w:tc>
          <w:tcPr>
            <w:tcW w:w="2463" w:type="pct"/>
            <w:hideMark/>
          </w:tcPr>
          <w:p w14:paraId="6543A2E5" w14:textId="77777777" w:rsidR="009409A8" w:rsidRPr="003E2296" w:rsidRDefault="009409A8" w:rsidP="001A22BD">
            <w:pPr>
              <w:rPr>
                <w:rFonts w:eastAsia="Calibri"/>
                <w:sz w:val="20"/>
              </w:rPr>
            </w:pPr>
            <w:r w:rsidRPr="003E2296">
              <w:rPr>
                <w:rFonts w:eastAsia="Calibri"/>
                <w:sz w:val="20"/>
              </w:rPr>
              <w:t>Selection of comparative service study with the same length and no dropout</w:t>
            </w:r>
            <w:r w:rsidR="005133CA" w:rsidRPr="003E2296">
              <w:rPr>
                <w:rFonts w:eastAsia="Calibri"/>
                <w:sz w:val="20"/>
              </w:rPr>
              <w:t>.</w:t>
            </w:r>
          </w:p>
        </w:tc>
      </w:tr>
      <w:tr w:rsidR="009409A8" w:rsidRPr="003E2296" w14:paraId="1F77C9CF" w14:textId="77777777" w:rsidTr="00276EBA">
        <w:trPr>
          <w:cnfStyle w:val="000000100000" w:firstRow="0" w:lastRow="0" w:firstColumn="0" w:lastColumn="0" w:oddVBand="0" w:evenVBand="0" w:oddHBand="1" w:evenHBand="0" w:firstRowFirstColumn="0" w:firstRowLastColumn="0" w:lastRowFirstColumn="0" w:lastRowLastColumn="0"/>
          <w:trHeight w:val="422"/>
        </w:trPr>
        <w:tc>
          <w:tcPr>
            <w:tcW w:w="2537" w:type="pct"/>
            <w:hideMark/>
          </w:tcPr>
          <w:p w14:paraId="4FE1350B" w14:textId="77777777" w:rsidR="009409A8" w:rsidRPr="003E2296" w:rsidRDefault="009409A8" w:rsidP="001A22BD">
            <w:pPr>
              <w:rPr>
                <w:rFonts w:eastAsia="Calibri"/>
                <w:b/>
                <w:bCs/>
                <w:sz w:val="20"/>
              </w:rPr>
            </w:pPr>
            <w:r w:rsidRPr="003E2296">
              <w:rPr>
                <w:rFonts w:eastAsia="Calibri"/>
                <w:sz w:val="20"/>
              </w:rPr>
              <w:t xml:space="preserve">Benefits do not extend beyond the 18-month </w:t>
            </w:r>
            <w:r w:rsidR="005133CA" w:rsidRPr="003E2296">
              <w:rPr>
                <w:rFonts w:eastAsia="Calibri"/>
                <w:sz w:val="20"/>
              </w:rPr>
              <w:t>e</w:t>
            </w:r>
            <w:r w:rsidRPr="003E2296">
              <w:rPr>
                <w:rFonts w:eastAsia="Calibri"/>
                <w:sz w:val="20"/>
              </w:rPr>
              <w:t>valuation period</w:t>
            </w:r>
            <w:r w:rsidR="005133CA" w:rsidRPr="003E2296">
              <w:rPr>
                <w:rFonts w:eastAsia="Calibri"/>
                <w:sz w:val="20"/>
              </w:rPr>
              <w:t>.</w:t>
            </w:r>
            <w:r w:rsidRPr="003E2296">
              <w:rPr>
                <w:rFonts w:eastAsia="Calibri"/>
                <w:sz w:val="20"/>
              </w:rPr>
              <w:t xml:space="preserve"> </w:t>
            </w:r>
          </w:p>
        </w:tc>
        <w:tc>
          <w:tcPr>
            <w:tcW w:w="2463" w:type="pct"/>
            <w:hideMark/>
          </w:tcPr>
          <w:p w14:paraId="0DBCCFAD" w14:textId="77777777" w:rsidR="009409A8" w:rsidRPr="003E2296" w:rsidRDefault="009409A8" w:rsidP="001A22BD">
            <w:pPr>
              <w:rPr>
                <w:rFonts w:eastAsia="Calibri"/>
                <w:b/>
                <w:bCs/>
                <w:sz w:val="20"/>
                <w:highlight w:val="yellow"/>
              </w:rPr>
            </w:pPr>
            <w:r w:rsidRPr="003E2296">
              <w:rPr>
                <w:rFonts w:eastAsia="Calibri"/>
                <w:sz w:val="20"/>
              </w:rPr>
              <w:t>Acknowledged as a limitation</w:t>
            </w:r>
            <w:r w:rsidR="005133CA" w:rsidRPr="003E2296">
              <w:rPr>
                <w:rFonts w:eastAsia="Calibri"/>
                <w:sz w:val="20"/>
              </w:rPr>
              <w:t>.</w:t>
            </w:r>
          </w:p>
        </w:tc>
      </w:tr>
      <w:tr w:rsidR="009409A8" w:rsidRPr="003E2296" w14:paraId="1943629A" w14:textId="77777777" w:rsidTr="00276EBA">
        <w:trPr>
          <w:cnfStyle w:val="000000010000" w:firstRow="0" w:lastRow="0" w:firstColumn="0" w:lastColumn="0" w:oddVBand="0" w:evenVBand="0" w:oddHBand="0" w:evenHBand="1" w:firstRowFirstColumn="0" w:firstRowLastColumn="0" w:lastRowFirstColumn="0" w:lastRowLastColumn="0"/>
          <w:trHeight w:val="1944"/>
        </w:trPr>
        <w:tc>
          <w:tcPr>
            <w:tcW w:w="2537" w:type="pct"/>
          </w:tcPr>
          <w:p w14:paraId="5185D93F" w14:textId="77777777" w:rsidR="009409A8" w:rsidRPr="003E2296" w:rsidRDefault="009409A8" w:rsidP="004979E5">
            <w:pPr>
              <w:spacing w:before="0" w:after="60"/>
              <w:contextualSpacing w:val="0"/>
              <w:rPr>
                <w:rFonts w:eastAsia="Calibri"/>
                <w:sz w:val="20"/>
              </w:rPr>
            </w:pPr>
            <w:r w:rsidRPr="003E2296">
              <w:rPr>
                <w:rFonts w:eastAsia="Calibri"/>
                <w:sz w:val="20"/>
              </w:rPr>
              <w:t xml:space="preserve">Wider societal perspectives beyond employment outcomes were not considered in the cost-consequence analysis. </w:t>
            </w:r>
          </w:p>
          <w:p w14:paraId="16EC37EE" w14:textId="77777777" w:rsidR="009409A8" w:rsidRPr="003E2296" w:rsidRDefault="009409A8" w:rsidP="001A22BD">
            <w:pPr>
              <w:rPr>
                <w:rFonts w:eastAsia="Calibri"/>
                <w:b/>
                <w:bCs/>
                <w:sz w:val="20"/>
              </w:rPr>
            </w:pPr>
            <w:r w:rsidRPr="003E2296">
              <w:rPr>
                <w:rFonts w:eastAsia="Calibri"/>
                <w:sz w:val="20"/>
              </w:rPr>
              <w:t>Other societal impacts from the program such as lower interaction with the justice system, lifetime benefits and positive externalities from employment and education, and other social benefit are not included here</w:t>
            </w:r>
            <w:r w:rsidR="005133CA" w:rsidRPr="003E2296">
              <w:rPr>
                <w:rFonts w:eastAsia="Calibri"/>
                <w:sz w:val="20"/>
              </w:rPr>
              <w:t>.</w:t>
            </w:r>
          </w:p>
        </w:tc>
        <w:tc>
          <w:tcPr>
            <w:tcW w:w="2463" w:type="pct"/>
            <w:hideMark/>
          </w:tcPr>
          <w:p w14:paraId="7F2A6A77" w14:textId="77777777" w:rsidR="009409A8" w:rsidRPr="003E2296" w:rsidRDefault="009409A8" w:rsidP="001A22BD">
            <w:pPr>
              <w:rPr>
                <w:rFonts w:eastAsia="Calibri"/>
                <w:b/>
                <w:bCs/>
                <w:sz w:val="20"/>
                <w:highlight w:val="yellow"/>
              </w:rPr>
            </w:pPr>
            <w:r w:rsidRPr="003E2296">
              <w:rPr>
                <w:rFonts w:eastAsia="Calibri"/>
                <w:sz w:val="20"/>
              </w:rPr>
              <w:t>Potential impacts noted qualitatively</w:t>
            </w:r>
            <w:r w:rsidR="005133CA" w:rsidRPr="003E2296">
              <w:rPr>
                <w:rFonts w:eastAsia="Calibri"/>
                <w:sz w:val="20"/>
              </w:rPr>
              <w:t>.</w:t>
            </w:r>
          </w:p>
        </w:tc>
      </w:tr>
      <w:tr w:rsidR="009409A8" w:rsidRPr="003E2296" w14:paraId="790DC7BB" w14:textId="77777777" w:rsidTr="00276EBA">
        <w:trPr>
          <w:cnfStyle w:val="000000100000" w:firstRow="0" w:lastRow="0" w:firstColumn="0" w:lastColumn="0" w:oddVBand="0" w:evenVBand="0" w:oddHBand="1" w:evenHBand="0" w:firstRowFirstColumn="0" w:firstRowLastColumn="0" w:lastRowFirstColumn="0" w:lastRowLastColumn="0"/>
          <w:trHeight w:val="277"/>
        </w:trPr>
        <w:tc>
          <w:tcPr>
            <w:tcW w:w="5000" w:type="pct"/>
            <w:gridSpan w:val="2"/>
            <w:shd w:val="clear" w:color="auto" w:fill="F2F2F2"/>
          </w:tcPr>
          <w:p w14:paraId="492A5BBA" w14:textId="77777777" w:rsidR="009409A8" w:rsidRPr="003E2296" w:rsidRDefault="00BD381D" w:rsidP="001A22BD">
            <w:pPr>
              <w:rPr>
                <w:rFonts w:eastAsia="Calibri"/>
                <w:b/>
                <w:bCs/>
                <w:sz w:val="20"/>
              </w:rPr>
            </w:pPr>
            <w:r w:rsidRPr="003E2296">
              <w:rPr>
                <w:rFonts w:eastAsia="Calibri"/>
                <w:b/>
                <w:bCs/>
                <w:sz w:val="20"/>
              </w:rPr>
              <w:t>h</w:t>
            </w:r>
            <w:r w:rsidR="009409A8" w:rsidRPr="003E2296">
              <w:rPr>
                <w:rFonts w:eastAsia="Calibri"/>
                <w:b/>
                <w:bCs/>
                <w:sz w:val="20"/>
              </w:rPr>
              <w:t>eadspace Early Psychosis service data completeness and accuracy</w:t>
            </w:r>
          </w:p>
        </w:tc>
      </w:tr>
      <w:tr w:rsidR="009409A8" w:rsidRPr="003E2296" w14:paraId="21899D83" w14:textId="77777777" w:rsidTr="00276EBA">
        <w:trPr>
          <w:cnfStyle w:val="000000010000" w:firstRow="0" w:lastRow="0" w:firstColumn="0" w:lastColumn="0" w:oddVBand="0" w:evenVBand="0" w:oddHBand="0" w:evenHBand="1" w:firstRowFirstColumn="0" w:firstRowLastColumn="0" w:lastRowFirstColumn="0" w:lastRowLastColumn="0"/>
          <w:trHeight w:val="422"/>
        </w:trPr>
        <w:tc>
          <w:tcPr>
            <w:tcW w:w="2537" w:type="pct"/>
          </w:tcPr>
          <w:p w14:paraId="20B456FC" w14:textId="77777777" w:rsidR="009409A8" w:rsidRPr="003E2296" w:rsidRDefault="009409A8" w:rsidP="004979E5">
            <w:pPr>
              <w:spacing w:before="0" w:after="60"/>
              <w:contextualSpacing w:val="0"/>
              <w:rPr>
                <w:rFonts w:eastAsia="Calibri"/>
                <w:sz w:val="20"/>
              </w:rPr>
            </w:pPr>
            <w:r w:rsidRPr="003E2296">
              <w:rPr>
                <w:rFonts w:eastAsia="Calibri"/>
                <w:sz w:val="20"/>
              </w:rPr>
              <w:t xml:space="preserve">The service costs for the economic analysis were provided by each lead agency based on budgeted expenditure. It is possible that due to human error and accounting approaches that variation in the provision of this data exists. Furthermore, it is acknowledged that due to staff turnover, budgets verse actuals may vary, whilst efforts were made to collect actual expenditure, some services were unable to provide </w:t>
            </w:r>
            <w:r w:rsidR="00C31EA9" w:rsidRPr="003E2296">
              <w:rPr>
                <w:rFonts w:eastAsia="Calibri"/>
                <w:sz w:val="20"/>
              </w:rPr>
              <w:t>this,</w:t>
            </w:r>
            <w:r w:rsidRPr="003E2296">
              <w:rPr>
                <w:rFonts w:eastAsia="Calibri"/>
                <w:sz w:val="20"/>
              </w:rPr>
              <w:t xml:space="preserve"> and hence budgeted figures were used. Furthermore, given the difficulty in calculating actual FTE (when staff resign and commence) mid-year, budgeted amounts were considered a more reliable and consistent approach.</w:t>
            </w:r>
          </w:p>
          <w:p w14:paraId="4179B360" w14:textId="77777777" w:rsidR="009409A8" w:rsidRPr="003E2296" w:rsidRDefault="009409A8" w:rsidP="001A22BD">
            <w:pPr>
              <w:rPr>
                <w:rFonts w:eastAsia="Calibri"/>
                <w:sz w:val="20"/>
              </w:rPr>
            </w:pPr>
            <w:r w:rsidRPr="003E2296">
              <w:rPr>
                <w:rFonts w:eastAsia="Calibri"/>
                <w:sz w:val="20"/>
              </w:rPr>
              <w:t xml:space="preserve">Some services did not provide or were not able to provide financial and workforce data for the 17/18 financial year, this has been noted accordingly. </w:t>
            </w:r>
          </w:p>
        </w:tc>
        <w:tc>
          <w:tcPr>
            <w:tcW w:w="2463" w:type="pct"/>
          </w:tcPr>
          <w:p w14:paraId="74E33BB2" w14:textId="77777777" w:rsidR="009409A8" w:rsidRPr="003E2296" w:rsidRDefault="009409A8" w:rsidP="00276EBA">
            <w:pPr>
              <w:spacing w:before="0"/>
              <w:contextualSpacing w:val="0"/>
              <w:rPr>
                <w:rFonts w:eastAsia="Calibri"/>
                <w:sz w:val="20"/>
              </w:rPr>
            </w:pPr>
            <w:r w:rsidRPr="003E2296">
              <w:rPr>
                <w:rFonts w:eastAsia="Calibri"/>
                <w:sz w:val="20"/>
              </w:rPr>
              <w:t>Potential impacts noted qualitatively</w:t>
            </w:r>
          </w:p>
          <w:p w14:paraId="4C7602FD" w14:textId="77777777" w:rsidR="009409A8" w:rsidRPr="003E2296" w:rsidRDefault="009409A8" w:rsidP="00276EBA">
            <w:pPr>
              <w:spacing w:before="0"/>
              <w:contextualSpacing w:val="0"/>
              <w:rPr>
                <w:rFonts w:eastAsia="Calibri"/>
                <w:sz w:val="20"/>
              </w:rPr>
            </w:pPr>
            <w:r w:rsidRPr="003E2296">
              <w:rPr>
                <w:rFonts w:eastAsia="Calibri"/>
                <w:sz w:val="20"/>
              </w:rPr>
              <w:t>Services provided clarification on how to complete financial and workforce data collection tool</w:t>
            </w:r>
          </w:p>
          <w:p w14:paraId="2E76E05A" w14:textId="39414B48" w:rsidR="009409A8" w:rsidRPr="003E2296" w:rsidRDefault="009409A8" w:rsidP="00B41ED7">
            <w:pPr>
              <w:spacing w:before="0"/>
              <w:contextualSpacing w:val="0"/>
              <w:rPr>
                <w:rFonts w:eastAsia="Calibri"/>
                <w:sz w:val="20"/>
              </w:rPr>
            </w:pPr>
            <w:r w:rsidRPr="003E2296">
              <w:rPr>
                <w:rFonts w:eastAsia="Calibri"/>
                <w:sz w:val="20"/>
              </w:rPr>
              <w:t>Multiple follow up of services was undertaken to retrieve missing data</w:t>
            </w:r>
            <w:r w:rsidR="005133CA" w:rsidRPr="003E2296">
              <w:rPr>
                <w:rFonts w:eastAsia="Calibri"/>
                <w:sz w:val="20"/>
              </w:rPr>
              <w:t>.</w:t>
            </w:r>
          </w:p>
        </w:tc>
      </w:tr>
      <w:tr w:rsidR="009409A8" w:rsidRPr="003E2296" w14:paraId="25D3308E" w14:textId="77777777" w:rsidTr="00276EBA">
        <w:trPr>
          <w:cnfStyle w:val="000000100000" w:firstRow="0" w:lastRow="0" w:firstColumn="0" w:lastColumn="0" w:oddVBand="0" w:evenVBand="0" w:oddHBand="1" w:evenHBand="0" w:firstRowFirstColumn="0" w:firstRowLastColumn="0" w:lastRowFirstColumn="0" w:lastRowLastColumn="0"/>
          <w:trHeight w:val="422"/>
        </w:trPr>
        <w:tc>
          <w:tcPr>
            <w:tcW w:w="2537" w:type="pct"/>
          </w:tcPr>
          <w:p w14:paraId="376C62A3" w14:textId="77777777" w:rsidR="009409A8" w:rsidRPr="003E2296" w:rsidRDefault="009409A8" w:rsidP="001A22BD">
            <w:pPr>
              <w:rPr>
                <w:rFonts w:eastAsia="Calibri"/>
                <w:sz w:val="20"/>
              </w:rPr>
            </w:pPr>
            <w:r w:rsidRPr="003E2296">
              <w:rPr>
                <w:rFonts w:eastAsia="Calibri"/>
                <w:sz w:val="20"/>
              </w:rPr>
              <w:t>OOS and client data provided within the hAPI evaluation extract was used for the economic analysis. Limitations noted previously regarding the hAPI data also apply to the economic evaluation. Specifically, the under reporting of OOS within hAPI for South East Melbourne, excluded the cluster for some of the analysis</w:t>
            </w:r>
            <w:r w:rsidR="00C502F4" w:rsidRPr="003E2296">
              <w:rPr>
                <w:rFonts w:eastAsia="Calibri"/>
                <w:sz w:val="20"/>
              </w:rPr>
              <w:t>.</w:t>
            </w:r>
            <w:r w:rsidRPr="003E2296">
              <w:rPr>
                <w:rFonts w:eastAsia="Calibri"/>
                <w:sz w:val="20"/>
              </w:rPr>
              <w:t xml:space="preserve"> </w:t>
            </w:r>
          </w:p>
        </w:tc>
        <w:tc>
          <w:tcPr>
            <w:tcW w:w="2463" w:type="pct"/>
          </w:tcPr>
          <w:p w14:paraId="5410DBF5" w14:textId="4B547256" w:rsidR="009409A8" w:rsidRPr="003E2296" w:rsidRDefault="009409A8" w:rsidP="001A22BD">
            <w:pPr>
              <w:rPr>
                <w:rFonts w:eastAsia="Calibri"/>
                <w:sz w:val="20"/>
              </w:rPr>
            </w:pPr>
            <w:r w:rsidRPr="003E2296">
              <w:rPr>
                <w:rFonts w:eastAsia="Calibri"/>
                <w:sz w:val="20"/>
              </w:rPr>
              <w:t xml:space="preserve">Client numbers provided </w:t>
            </w:r>
            <w:r w:rsidR="002143F4" w:rsidRPr="003E2296">
              <w:rPr>
                <w:rFonts w:eastAsia="Calibri"/>
                <w:sz w:val="20"/>
              </w:rPr>
              <w:t>by headspace National ere used for th</w:t>
            </w:r>
            <w:r w:rsidR="001C505A" w:rsidRPr="003E2296">
              <w:rPr>
                <w:rFonts w:eastAsia="Calibri"/>
                <w:sz w:val="20"/>
              </w:rPr>
              <w:t>e</w:t>
            </w:r>
            <w:r w:rsidR="002143F4" w:rsidRPr="003E2296">
              <w:rPr>
                <w:rFonts w:eastAsia="Calibri"/>
                <w:sz w:val="20"/>
              </w:rPr>
              <w:t xml:space="preserve"> </w:t>
            </w:r>
            <w:r w:rsidR="001C505A" w:rsidRPr="003E2296">
              <w:rPr>
                <w:rFonts w:eastAsia="Calibri"/>
                <w:sz w:val="20"/>
              </w:rPr>
              <w:t>E</w:t>
            </w:r>
            <w:r w:rsidR="002143F4" w:rsidRPr="003E2296">
              <w:rPr>
                <w:rFonts w:eastAsia="Calibri"/>
                <w:sz w:val="20"/>
              </w:rPr>
              <w:t>valuation</w:t>
            </w:r>
            <w:r w:rsidR="00C502F4" w:rsidRPr="003E2296">
              <w:rPr>
                <w:rFonts w:eastAsia="Calibri"/>
                <w:sz w:val="20"/>
              </w:rPr>
              <w:t xml:space="preserve"> (</w:t>
            </w:r>
            <w:r w:rsidR="002143F4" w:rsidRPr="003E2296">
              <w:rPr>
                <w:rFonts w:eastAsia="Calibri"/>
                <w:sz w:val="20"/>
              </w:rPr>
              <w:t>per the total figures</w:t>
            </w:r>
            <w:r w:rsidR="00C502F4" w:rsidRPr="003E2296">
              <w:rPr>
                <w:rFonts w:eastAsia="Calibri"/>
                <w:sz w:val="20"/>
              </w:rPr>
              <w:t xml:space="preserve"> noted in Section </w:t>
            </w:r>
            <w:r w:rsidR="00C502F4" w:rsidRPr="003E2296">
              <w:rPr>
                <w:rFonts w:eastAsia="Calibri"/>
                <w:sz w:val="20"/>
              </w:rPr>
              <w:fldChar w:fldCharType="begin"/>
            </w:r>
            <w:r w:rsidR="00C502F4" w:rsidRPr="003E2296">
              <w:rPr>
                <w:rFonts w:eastAsia="Calibri"/>
                <w:sz w:val="20"/>
              </w:rPr>
              <w:instrText xml:space="preserve"> REF _Ref39067212 \r \h </w:instrText>
            </w:r>
            <w:r w:rsidR="00C31EA9" w:rsidRPr="003E2296">
              <w:rPr>
                <w:rFonts w:eastAsia="Calibri"/>
                <w:sz w:val="20"/>
              </w:rPr>
              <w:instrText xml:space="preserve"> \* MERGEFORMAT </w:instrText>
            </w:r>
            <w:r w:rsidR="00C502F4" w:rsidRPr="003E2296">
              <w:rPr>
                <w:rFonts w:eastAsia="Calibri"/>
                <w:sz w:val="20"/>
              </w:rPr>
            </w:r>
            <w:r w:rsidR="00C502F4" w:rsidRPr="003E2296">
              <w:rPr>
                <w:rFonts w:eastAsia="Calibri"/>
                <w:sz w:val="20"/>
              </w:rPr>
              <w:fldChar w:fldCharType="separate"/>
            </w:r>
            <w:r w:rsidR="00536B4F" w:rsidRPr="003E2296">
              <w:rPr>
                <w:rFonts w:eastAsia="Calibri"/>
                <w:sz w:val="20"/>
              </w:rPr>
              <w:t>3.5.2</w:t>
            </w:r>
            <w:r w:rsidR="00C502F4" w:rsidRPr="003E2296">
              <w:rPr>
                <w:rFonts w:eastAsia="Calibri"/>
                <w:sz w:val="20"/>
              </w:rPr>
              <w:fldChar w:fldCharType="end"/>
            </w:r>
            <w:r w:rsidR="00C502F4" w:rsidRPr="003E2296">
              <w:rPr>
                <w:rFonts w:eastAsia="Calibri"/>
                <w:sz w:val="20"/>
              </w:rPr>
              <w:t>)</w:t>
            </w:r>
            <w:r w:rsidRPr="003E2296">
              <w:rPr>
                <w:rFonts w:eastAsia="Calibri"/>
                <w:sz w:val="20"/>
              </w:rPr>
              <w:t xml:space="preserve">. Client numbers, rather than OOS were </w:t>
            </w:r>
            <w:r w:rsidR="002143F4" w:rsidRPr="003E2296">
              <w:rPr>
                <w:rFonts w:eastAsia="Calibri"/>
                <w:sz w:val="20"/>
              </w:rPr>
              <w:t xml:space="preserve">used as </w:t>
            </w:r>
            <w:r w:rsidRPr="003E2296">
              <w:rPr>
                <w:rFonts w:eastAsia="Calibri"/>
                <w:sz w:val="20"/>
              </w:rPr>
              <w:t>the primary drive</w:t>
            </w:r>
            <w:r w:rsidR="002143F4" w:rsidRPr="003E2296">
              <w:rPr>
                <w:rFonts w:eastAsia="Calibri"/>
                <w:sz w:val="20"/>
              </w:rPr>
              <w:t>r</w:t>
            </w:r>
            <w:r w:rsidRPr="003E2296">
              <w:rPr>
                <w:rFonts w:eastAsia="Calibri"/>
                <w:sz w:val="20"/>
              </w:rPr>
              <w:t xml:space="preserve"> of the cost effectiveness analysis.  </w:t>
            </w:r>
          </w:p>
        </w:tc>
      </w:tr>
      <w:tr w:rsidR="009409A8" w:rsidRPr="003E2296" w14:paraId="42AF7809" w14:textId="77777777" w:rsidTr="00276EBA">
        <w:trPr>
          <w:cnfStyle w:val="000000010000" w:firstRow="0" w:lastRow="0" w:firstColumn="0" w:lastColumn="0" w:oddVBand="0" w:evenVBand="0" w:oddHBand="0" w:evenHBand="1" w:firstRowFirstColumn="0" w:firstRowLastColumn="0" w:lastRowFirstColumn="0" w:lastRowLastColumn="0"/>
          <w:trHeight w:val="422"/>
        </w:trPr>
        <w:tc>
          <w:tcPr>
            <w:tcW w:w="2537" w:type="pct"/>
          </w:tcPr>
          <w:p w14:paraId="31FA764D" w14:textId="77777777" w:rsidR="009409A8" w:rsidRPr="003E2296" w:rsidRDefault="009409A8" w:rsidP="001A22BD">
            <w:pPr>
              <w:rPr>
                <w:rFonts w:eastAsia="Calibri"/>
                <w:sz w:val="20"/>
              </w:rPr>
            </w:pPr>
            <w:r w:rsidRPr="003E2296">
              <w:rPr>
                <w:rFonts w:eastAsia="Calibri"/>
                <w:sz w:val="20"/>
              </w:rPr>
              <w:t xml:space="preserve">It is noted that there is some variability between Australian Government Department of Health, PHN and service reported costs for the </w:t>
            </w:r>
            <w:r w:rsidR="00957562" w:rsidRPr="003E2296">
              <w:rPr>
                <w:rFonts w:eastAsia="Calibri"/>
                <w:sz w:val="20"/>
              </w:rPr>
              <w:t>p</w:t>
            </w:r>
            <w:r w:rsidRPr="003E2296">
              <w:rPr>
                <w:rFonts w:eastAsia="Calibri"/>
                <w:sz w:val="20"/>
              </w:rPr>
              <w:t xml:space="preserve">rogram. This </w:t>
            </w:r>
            <w:r w:rsidRPr="003E2296">
              <w:rPr>
                <w:rFonts w:eastAsia="Calibri"/>
                <w:sz w:val="20"/>
              </w:rPr>
              <w:lastRenderedPageBreak/>
              <w:t xml:space="preserve">variation is as a large as 13 percent between what a service and PHN have reported. It is unclear why this variation exists, and this warrants further investigation between respective stakeholders. </w:t>
            </w:r>
          </w:p>
        </w:tc>
        <w:tc>
          <w:tcPr>
            <w:tcW w:w="2463" w:type="pct"/>
          </w:tcPr>
          <w:p w14:paraId="70994315" w14:textId="77777777" w:rsidR="009409A8" w:rsidRPr="003E2296" w:rsidRDefault="009409A8" w:rsidP="001A22BD">
            <w:pPr>
              <w:rPr>
                <w:rFonts w:eastAsia="Calibri"/>
                <w:sz w:val="20"/>
              </w:rPr>
            </w:pPr>
            <w:r w:rsidRPr="003E2296">
              <w:rPr>
                <w:rFonts w:eastAsia="Calibri"/>
                <w:sz w:val="20"/>
              </w:rPr>
              <w:lastRenderedPageBreak/>
              <w:t xml:space="preserve">Due to the granularity of data required for the evaluation, service reported figures have been used </w:t>
            </w:r>
            <w:r w:rsidRPr="003E2296">
              <w:rPr>
                <w:rFonts w:eastAsia="Calibri"/>
                <w:sz w:val="20"/>
              </w:rPr>
              <w:lastRenderedPageBreak/>
              <w:t>for all analysis unless otherwise stated. This has ensured consistent comparisons between services</w:t>
            </w:r>
            <w:r w:rsidR="005133CA" w:rsidRPr="003E2296">
              <w:rPr>
                <w:rFonts w:eastAsia="Calibri"/>
                <w:sz w:val="20"/>
              </w:rPr>
              <w:t>.</w:t>
            </w:r>
          </w:p>
        </w:tc>
      </w:tr>
      <w:tr w:rsidR="00E94988" w:rsidRPr="003E2296" w14:paraId="7B1A37FA" w14:textId="77777777" w:rsidTr="00276EBA">
        <w:trPr>
          <w:cnfStyle w:val="000000100000" w:firstRow="0" w:lastRow="0" w:firstColumn="0" w:lastColumn="0" w:oddVBand="0" w:evenVBand="0" w:oddHBand="1" w:evenHBand="0" w:firstRowFirstColumn="0" w:firstRowLastColumn="0" w:lastRowFirstColumn="0" w:lastRowLastColumn="0"/>
          <w:trHeight w:val="240"/>
        </w:trPr>
        <w:tc>
          <w:tcPr>
            <w:tcW w:w="5000" w:type="pct"/>
            <w:gridSpan w:val="2"/>
            <w:shd w:val="clear" w:color="auto" w:fill="F2F2F2"/>
          </w:tcPr>
          <w:p w14:paraId="609CD167" w14:textId="77777777" w:rsidR="00E94988" w:rsidRPr="003E2296" w:rsidRDefault="00E94988" w:rsidP="001A22BD">
            <w:pPr>
              <w:rPr>
                <w:rFonts w:eastAsia="Calibri"/>
                <w:sz w:val="20"/>
              </w:rPr>
            </w:pPr>
            <w:r w:rsidRPr="003E2296">
              <w:rPr>
                <w:rFonts w:eastAsia="Calibri"/>
                <w:b/>
                <w:bCs/>
                <w:sz w:val="20"/>
              </w:rPr>
              <w:lastRenderedPageBreak/>
              <w:t>Exclusion of non-health outcomes</w:t>
            </w:r>
          </w:p>
        </w:tc>
      </w:tr>
      <w:tr w:rsidR="00E94988" w:rsidRPr="003E2296" w14:paraId="5457EF6C" w14:textId="77777777" w:rsidTr="00276EBA">
        <w:trPr>
          <w:cnfStyle w:val="000000010000" w:firstRow="0" w:lastRow="0" w:firstColumn="0" w:lastColumn="0" w:oddVBand="0" w:evenVBand="0" w:oddHBand="0" w:evenHBand="1" w:firstRowFirstColumn="0" w:firstRowLastColumn="0" w:lastRowFirstColumn="0" w:lastRowLastColumn="0"/>
          <w:trHeight w:val="422"/>
        </w:trPr>
        <w:tc>
          <w:tcPr>
            <w:tcW w:w="2537" w:type="pct"/>
          </w:tcPr>
          <w:p w14:paraId="37E270AD" w14:textId="77777777" w:rsidR="00E94988" w:rsidRPr="003E2296" w:rsidRDefault="00E94988" w:rsidP="001A22BD">
            <w:pPr>
              <w:rPr>
                <w:rFonts w:eastAsia="Calibri"/>
                <w:sz w:val="20"/>
              </w:rPr>
            </w:pPr>
            <w:r w:rsidRPr="003E2296">
              <w:rPr>
                <w:rFonts w:eastAsia="Calibri"/>
                <w:sz w:val="20"/>
              </w:rPr>
              <w:t xml:space="preserve">Non-health benefits may arise from an effective youth psychosis program, including employment, productivity, </w:t>
            </w:r>
            <w:r w:rsidR="00E220D7" w:rsidRPr="003E2296">
              <w:rPr>
                <w:rFonts w:eastAsia="Calibri"/>
                <w:sz w:val="20"/>
              </w:rPr>
              <w:t>and education improvements</w:t>
            </w:r>
            <w:r w:rsidR="001023E4" w:rsidRPr="003E2296">
              <w:rPr>
                <w:rFonts w:eastAsia="Calibri"/>
                <w:sz w:val="20"/>
              </w:rPr>
              <w:t>.</w:t>
            </w:r>
          </w:p>
        </w:tc>
        <w:tc>
          <w:tcPr>
            <w:tcW w:w="2463" w:type="pct"/>
          </w:tcPr>
          <w:p w14:paraId="05096442" w14:textId="77777777" w:rsidR="00E94988" w:rsidRPr="003E2296" w:rsidRDefault="00E220D7" w:rsidP="001A22BD">
            <w:pPr>
              <w:rPr>
                <w:rFonts w:eastAsia="Calibri"/>
                <w:sz w:val="20"/>
              </w:rPr>
            </w:pPr>
            <w:r w:rsidRPr="003E2296">
              <w:rPr>
                <w:rFonts w:eastAsia="Calibri"/>
                <w:sz w:val="20"/>
              </w:rPr>
              <w:t>These benefits have not been captured due to a lack of individual-level data on the outcomes before, during and after admission to the program. This is an acknowledged limitation</w:t>
            </w:r>
            <w:r w:rsidR="001023E4" w:rsidRPr="003E2296">
              <w:rPr>
                <w:rFonts w:eastAsia="Calibri"/>
                <w:sz w:val="20"/>
              </w:rPr>
              <w:t>.</w:t>
            </w:r>
          </w:p>
        </w:tc>
      </w:tr>
    </w:tbl>
    <w:p w14:paraId="4C88EBF5" w14:textId="18F1D1FD" w:rsidR="00641E50" w:rsidRPr="00C31EA9" w:rsidRDefault="00641E50" w:rsidP="00206599">
      <w:pPr>
        <w:pStyle w:val="EYHeading2"/>
      </w:pPr>
      <w:bookmarkStart w:id="361" w:name="_Toc46225302"/>
      <w:bookmarkStart w:id="362" w:name="_Toc46225303"/>
      <w:bookmarkStart w:id="363" w:name="_Toc46225304"/>
      <w:bookmarkStart w:id="364" w:name="_Toc46225305"/>
      <w:bookmarkStart w:id="365" w:name="_Toc88132878"/>
      <w:bookmarkEnd w:id="361"/>
      <w:bookmarkEnd w:id="362"/>
      <w:bookmarkEnd w:id="363"/>
      <w:bookmarkEnd w:id="364"/>
      <w:r w:rsidRPr="00C31EA9">
        <w:t>Timeline of evaluation activities</w:t>
      </w:r>
      <w:bookmarkEnd w:id="359"/>
      <w:bookmarkEnd w:id="365"/>
    </w:p>
    <w:p w14:paraId="3BD0FB28" w14:textId="442D929A" w:rsidR="00641E50" w:rsidRPr="00C31EA9" w:rsidRDefault="00641E50" w:rsidP="001A22BD">
      <w:r w:rsidRPr="00C31EA9">
        <w:t xml:space="preserve">The Evaluation commenced in July 2017 </w:t>
      </w:r>
      <w:r w:rsidR="004D478C" w:rsidRPr="00C31EA9">
        <w:t>and data collection covered the period up to May 2020</w:t>
      </w:r>
      <w:r w:rsidR="00443279" w:rsidRPr="00C31EA9">
        <w:t xml:space="preserve">. </w:t>
      </w:r>
      <w:r w:rsidR="009B5379" w:rsidRPr="00C31EA9">
        <w:t>A</w:t>
      </w:r>
      <w:r w:rsidR="00443279" w:rsidRPr="00C31EA9">
        <w:t>n interim report</w:t>
      </w:r>
      <w:r w:rsidR="009B5379" w:rsidRPr="00C31EA9">
        <w:t xml:space="preserve"> of findings was provided </w:t>
      </w:r>
      <w:r w:rsidR="00443279" w:rsidRPr="00C31EA9">
        <w:t xml:space="preserve">to the Australian Government Department of Health in May 2019. </w:t>
      </w:r>
      <w:r w:rsidR="009B5379" w:rsidRPr="00C31EA9">
        <w:fldChar w:fldCharType="begin"/>
      </w:r>
      <w:r w:rsidR="009B5379" w:rsidRPr="00C31EA9">
        <w:instrText xml:space="preserve"> REF _Ref39128149 \h  \* MERGEFORMAT </w:instrText>
      </w:r>
      <w:r w:rsidR="009B5379" w:rsidRPr="00C31EA9">
        <w:fldChar w:fldCharType="separate"/>
      </w:r>
      <w:r w:rsidR="00536B4F" w:rsidRPr="00C31EA9">
        <w:t xml:space="preserve">Figure </w:t>
      </w:r>
      <w:r w:rsidR="00536B4F">
        <w:t>4</w:t>
      </w:r>
      <w:r w:rsidR="009B5379" w:rsidRPr="00C31EA9">
        <w:fldChar w:fldCharType="end"/>
      </w:r>
      <w:r w:rsidR="00340F0D" w:rsidRPr="00C31EA9">
        <w:t xml:space="preserve"> </w:t>
      </w:r>
      <w:r w:rsidRPr="00C31EA9">
        <w:t>provide</w:t>
      </w:r>
      <w:r w:rsidR="00702AE3" w:rsidRPr="00C31EA9">
        <w:t>s</w:t>
      </w:r>
      <w:r w:rsidRPr="00C31EA9">
        <w:t xml:space="preserve"> an overview of the timing of key </w:t>
      </w:r>
      <w:r w:rsidR="00443279" w:rsidRPr="00C31EA9">
        <w:t>e</w:t>
      </w:r>
      <w:r w:rsidRPr="00C31EA9">
        <w:t>valuation activities.</w:t>
      </w:r>
    </w:p>
    <w:p w14:paraId="1C5D72AD" w14:textId="77777777" w:rsidR="00536B4F" w:rsidRDefault="00536B4F" w:rsidP="001A22BD">
      <w:pPr>
        <w:pStyle w:val="Caption"/>
        <w:sectPr w:rsidR="00536B4F" w:rsidSect="00CF0015">
          <w:pgSz w:w="11906" w:h="16838"/>
          <w:pgMar w:top="1440" w:right="1440" w:bottom="1440" w:left="1440" w:header="708" w:footer="708" w:gutter="0"/>
          <w:cols w:space="708"/>
          <w:docGrid w:linePitch="360"/>
        </w:sectPr>
      </w:pPr>
      <w:bookmarkStart w:id="366" w:name="_Ref39128149"/>
    </w:p>
    <w:p w14:paraId="43A3CAF5" w14:textId="1D27D685" w:rsidR="004E0D88" w:rsidRPr="00C31EA9" w:rsidRDefault="00641E50" w:rsidP="00CD368D">
      <w:pPr>
        <w:pStyle w:val="Caption"/>
        <w:spacing w:after="120"/>
      </w:pPr>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w:t>
      </w:r>
      <w:r w:rsidR="00CF4F6B" w:rsidRPr="00C31EA9">
        <w:fldChar w:fldCharType="end"/>
      </w:r>
      <w:bookmarkEnd w:id="366"/>
      <w:r w:rsidRPr="00C31EA9">
        <w:t>: Timeline of key evaluation activities</w:t>
      </w:r>
      <w:r w:rsidR="00162609" w:rsidRPr="00C31EA9">
        <w:t xml:space="preserve"> </w:t>
      </w:r>
      <w:r w:rsidR="00D05203" w:rsidRPr="00C31EA9">
        <w:rPr>
          <w:noProof/>
          <w:lang w:eastAsia="en-AU"/>
        </w:rPr>
        <w:drawing>
          <wp:inline distT="0" distB="0" distL="0" distR="0" wp14:anchorId="1ED273AE" wp14:editId="3D41E740">
            <wp:extent cx="9425460" cy="5189517"/>
            <wp:effectExtent l="0" t="0" r="4445" b="0"/>
            <wp:docPr id="35" name="Picture 35" descr="Figure 4 is an image showing the timeline of key evalu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4 is an image showing the timeline of key evaluation activit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6583" cy="5195641"/>
                    </a:xfrm>
                    <a:prstGeom prst="rect">
                      <a:avLst/>
                    </a:prstGeom>
                    <a:noFill/>
                  </pic:spPr>
                </pic:pic>
              </a:graphicData>
            </a:graphic>
          </wp:inline>
        </w:drawing>
      </w:r>
    </w:p>
    <w:p w14:paraId="7DADF96F" w14:textId="77777777" w:rsidR="00F65D4D" w:rsidRPr="00C4306F" w:rsidRDefault="00F65D4D" w:rsidP="001A22BD">
      <w:pPr>
        <w:pStyle w:val="EYBodytextwithparaspace"/>
      </w:pPr>
    </w:p>
    <w:p w14:paraId="16470EC3" w14:textId="77777777" w:rsidR="00317D99" w:rsidRPr="00C4306F" w:rsidRDefault="00317D99" w:rsidP="001A22BD">
      <w:pPr>
        <w:pStyle w:val="EYBodytextwithparaspace"/>
        <w:sectPr w:rsidR="00317D99" w:rsidRPr="00C4306F" w:rsidSect="00536B4F">
          <w:pgSz w:w="16838" w:h="11906" w:orient="landscape"/>
          <w:pgMar w:top="1440" w:right="1440" w:bottom="1440" w:left="1440" w:header="708" w:footer="708" w:gutter="0"/>
          <w:cols w:space="708"/>
          <w:docGrid w:linePitch="360"/>
        </w:sectPr>
      </w:pPr>
    </w:p>
    <w:p w14:paraId="3F0E16FF" w14:textId="77777777" w:rsidR="00641E50" w:rsidRPr="00C31EA9" w:rsidRDefault="00F65D4D" w:rsidP="00206599">
      <w:pPr>
        <w:pStyle w:val="EYHeading2"/>
      </w:pPr>
      <w:bookmarkStart w:id="367" w:name="_Toc42253358"/>
      <w:bookmarkStart w:id="368" w:name="_Toc42253359"/>
      <w:bookmarkStart w:id="369" w:name="_Toc42253360"/>
      <w:bookmarkStart w:id="370" w:name="_Ref37069470"/>
      <w:bookmarkStart w:id="371" w:name="_Toc41737452"/>
      <w:bookmarkStart w:id="372" w:name="_Toc88132879"/>
      <w:bookmarkEnd w:id="367"/>
      <w:bookmarkEnd w:id="368"/>
      <w:bookmarkEnd w:id="369"/>
      <w:r w:rsidRPr="00C31EA9">
        <w:lastRenderedPageBreak/>
        <w:t>T</w:t>
      </w:r>
      <w:r w:rsidR="00641E50" w:rsidRPr="00C31EA9">
        <w:t xml:space="preserve">he </w:t>
      </w:r>
      <w:r w:rsidR="007155D5" w:rsidRPr="00C4306F">
        <w:t>Evaluation Reference</w:t>
      </w:r>
      <w:r w:rsidR="00641E50" w:rsidRPr="00C4306F">
        <w:t xml:space="preserve"> Group</w:t>
      </w:r>
      <w:bookmarkEnd w:id="370"/>
      <w:bookmarkEnd w:id="371"/>
      <w:bookmarkEnd w:id="372"/>
    </w:p>
    <w:p w14:paraId="1A950B68" w14:textId="77777777" w:rsidR="00641E50" w:rsidRPr="00C31EA9" w:rsidRDefault="00641E50" w:rsidP="001A22BD">
      <w:r w:rsidRPr="00C31EA9">
        <w:t xml:space="preserve">The role of the </w:t>
      </w:r>
      <w:r w:rsidR="007155D5" w:rsidRPr="00C4306F">
        <w:t>Evaluation Reference</w:t>
      </w:r>
      <w:r w:rsidR="00711669" w:rsidRPr="00C4306F">
        <w:t xml:space="preserve"> Group</w:t>
      </w:r>
      <w:r w:rsidRPr="00C31EA9">
        <w:t xml:space="preserve"> was to support the Evaluation by providing strategic advice to the </w:t>
      </w:r>
      <w:r w:rsidRPr="00C31EA9">
        <w:rPr>
          <w:szCs w:val="22"/>
        </w:rPr>
        <w:t xml:space="preserve">Australian Government </w:t>
      </w:r>
      <w:r w:rsidRPr="00C31EA9">
        <w:t xml:space="preserve">Department of Health and the Evaluation Team, assist in resolving issues that arose during </w:t>
      </w:r>
      <w:r w:rsidR="00A5596F" w:rsidRPr="00C31EA9">
        <w:t>the Evaluation</w:t>
      </w:r>
      <w:r w:rsidRPr="00C31EA9">
        <w:t>, and to advise on aspects of evaluation design, methodology and interpretation of findings.</w:t>
      </w:r>
    </w:p>
    <w:p w14:paraId="62E3554B" w14:textId="485394E4" w:rsidR="00443279" w:rsidRPr="00C31EA9" w:rsidRDefault="00711669" w:rsidP="001A22BD">
      <w:r w:rsidRPr="00C31EA9">
        <w:t xml:space="preserve">The </w:t>
      </w:r>
      <w:r w:rsidR="007155D5" w:rsidRPr="00C4306F">
        <w:t>Evaluation Reference</w:t>
      </w:r>
      <w:r w:rsidRPr="00C4306F">
        <w:t xml:space="preserve"> Group</w:t>
      </w:r>
      <w:r w:rsidR="00443279" w:rsidRPr="00C31EA9">
        <w:t xml:space="preserve"> members</w:t>
      </w:r>
      <w:r w:rsidR="007155D5" w:rsidRPr="00C31EA9">
        <w:t xml:space="preserve"> and terms of reference</w:t>
      </w:r>
      <w:r w:rsidR="00443279" w:rsidRPr="00C31EA9">
        <w:t xml:space="preserve"> </w:t>
      </w:r>
      <w:r w:rsidR="00084B95" w:rsidRPr="00C31EA9">
        <w:t>(See</w:t>
      </w:r>
      <w:r w:rsidR="003E2296">
        <w:t xml:space="preserve"> Appendix H) </w:t>
      </w:r>
      <w:r w:rsidR="00443279" w:rsidRPr="00C31EA9">
        <w:t xml:space="preserve">brought a wide range of expertise and experience to support the Evaluation, including mental health service planning, mental health service commissioning, mental health needs of young people, mental health data, evaluation design, research methodology, clinical expertise, and a lived experience with, or caring for someone with mental health. </w:t>
      </w:r>
    </w:p>
    <w:p w14:paraId="464C0725" w14:textId="77777777" w:rsidR="00606F5E" w:rsidRPr="00C31EA9" w:rsidRDefault="00BC7A9C" w:rsidP="00206599">
      <w:pPr>
        <w:pStyle w:val="EYHeading1"/>
      </w:pPr>
      <w:bookmarkStart w:id="373" w:name="_Toc39146824"/>
      <w:bookmarkStart w:id="374" w:name="_Toc39146925"/>
      <w:bookmarkStart w:id="375" w:name="_Toc44922168"/>
      <w:bookmarkStart w:id="376" w:name="_Toc45185289"/>
      <w:bookmarkStart w:id="377" w:name="_Toc45186072"/>
      <w:bookmarkStart w:id="378" w:name="_Toc46225308"/>
      <w:bookmarkStart w:id="379" w:name="_Toc44922169"/>
      <w:bookmarkStart w:id="380" w:name="_Toc45185290"/>
      <w:bookmarkStart w:id="381" w:name="_Toc45186073"/>
      <w:bookmarkStart w:id="382" w:name="_Toc46225309"/>
      <w:bookmarkStart w:id="383" w:name="_Toc44922170"/>
      <w:bookmarkStart w:id="384" w:name="_Toc45185291"/>
      <w:bookmarkStart w:id="385" w:name="_Toc45186074"/>
      <w:bookmarkStart w:id="386" w:name="_Toc46225310"/>
      <w:bookmarkStart w:id="387" w:name="_Toc41737455"/>
      <w:bookmarkStart w:id="388" w:name="_Toc39146928"/>
      <w:bookmarkStart w:id="389" w:name="_Toc44922171"/>
      <w:bookmarkStart w:id="390" w:name="_Toc45185292"/>
      <w:bookmarkStart w:id="391" w:name="_Toc45186075"/>
      <w:bookmarkStart w:id="392" w:name="_Toc46225311"/>
      <w:bookmarkStart w:id="393" w:name="_Toc44922172"/>
      <w:bookmarkStart w:id="394" w:name="_Toc45185293"/>
      <w:bookmarkStart w:id="395" w:name="_Toc45186076"/>
      <w:bookmarkStart w:id="396" w:name="_Toc46225312"/>
      <w:bookmarkStart w:id="397" w:name="_Toc44922173"/>
      <w:bookmarkStart w:id="398" w:name="_Toc45185294"/>
      <w:bookmarkStart w:id="399" w:name="_Toc45186077"/>
      <w:bookmarkStart w:id="400" w:name="_Toc46225313"/>
      <w:bookmarkStart w:id="401" w:name="_Toc44922174"/>
      <w:bookmarkStart w:id="402" w:name="_Toc45185295"/>
      <w:bookmarkStart w:id="403" w:name="_Toc45186078"/>
      <w:bookmarkStart w:id="404" w:name="_Toc46225314"/>
      <w:bookmarkStart w:id="405" w:name="_Toc44922175"/>
      <w:bookmarkStart w:id="406" w:name="_Toc45185296"/>
      <w:bookmarkStart w:id="407" w:name="_Toc45186079"/>
      <w:bookmarkStart w:id="408" w:name="_Toc46225315"/>
      <w:bookmarkStart w:id="409" w:name="_Toc44922176"/>
      <w:bookmarkStart w:id="410" w:name="_Toc45185297"/>
      <w:bookmarkStart w:id="411" w:name="_Toc45186080"/>
      <w:bookmarkStart w:id="412" w:name="_Toc46225316"/>
      <w:bookmarkStart w:id="413" w:name="_Toc44922177"/>
      <w:bookmarkStart w:id="414" w:name="_Toc45185298"/>
      <w:bookmarkStart w:id="415" w:name="_Toc45186081"/>
      <w:bookmarkStart w:id="416" w:name="_Toc46225317"/>
      <w:bookmarkStart w:id="417" w:name="_Toc44922178"/>
      <w:bookmarkStart w:id="418" w:name="_Toc45185299"/>
      <w:bookmarkStart w:id="419" w:name="_Toc45186082"/>
      <w:bookmarkStart w:id="420" w:name="_Toc46225318"/>
      <w:bookmarkStart w:id="421" w:name="_Toc44922179"/>
      <w:bookmarkStart w:id="422" w:name="_Toc45185300"/>
      <w:bookmarkStart w:id="423" w:name="_Toc45186083"/>
      <w:bookmarkStart w:id="424" w:name="_Toc46225319"/>
      <w:bookmarkStart w:id="425" w:name="_Toc39146930"/>
      <w:bookmarkStart w:id="426" w:name="_Toc44922180"/>
      <w:bookmarkStart w:id="427" w:name="_Toc45185301"/>
      <w:bookmarkStart w:id="428" w:name="_Toc45186084"/>
      <w:bookmarkStart w:id="429" w:name="_Toc46225320"/>
      <w:bookmarkStart w:id="430" w:name="_Toc44922181"/>
      <w:bookmarkStart w:id="431" w:name="_Toc45185302"/>
      <w:bookmarkStart w:id="432" w:name="_Toc45186085"/>
      <w:bookmarkStart w:id="433" w:name="_Toc46225321"/>
      <w:bookmarkStart w:id="434" w:name="_Toc44922182"/>
      <w:bookmarkStart w:id="435" w:name="_Toc45185303"/>
      <w:bookmarkStart w:id="436" w:name="_Toc45186086"/>
      <w:bookmarkStart w:id="437" w:name="_Toc46225322"/>
      <w:bookmarkStart w:id="438" w:name="_Toc39146932"/>
      <w:bookmarkStart w:id="439" w:name="_Toc44922183"/>
      <w:bookmarkStart w:id="440" w:name="_Toc45185304"/>
      <w:bookmarkStart w:id="441" w:name="_Toc45186087"/>
      <w:bookmarkStart w:id="442" w:name="_Toc46225323"/>
      <w:bookmarkStart w:id="443" w:name="_Toc44922184"/>
      <w:bookmarkStart w:id="444" w:name="_Toc45185305"/>
      <w:bookmarkStart w:id="445" w:name="_Toc45186088"/>
      <w:bookmarkStart w:id="446" w:name="_Toc46225324"/>
      <w:bookmarkStart w:id="447" w:name="_Toc44922185"/>
      <w:bookmarkStart w:id="448" w:name="_Toc45185306"/>
      <w:bookmarkStart w:id="449" w:name="_Toc45186089"/>
      <w:bookmarkStart w:id="450" w:name="_Toc46225325"/>
      <w:bookmarkStart w:id="451" w:name="_Toc39146934"/>
      <w:bookmarkStart w:id="452" w:name="_Toc44922186"/>
      <w:bookmarkStart w:id="453" w:name="_Toc45185307"/>
      <w:bookmarkStart w:id="454" w:name="_Toc45186090"/>
      <w:bookmarkStart w:id="455" w:name="_Toc46225326"/>
      <w:bookmarkStart w:id="456" w:name="_Toc44922187"/>
      <w:bookmarkStart w:id="457" w:name="_Toc45185308"/>
      <w:bookmarkStart w:id="458" w:name="_Toc45186091"/>
      <w:bookmarkStart w:id="459" w:name="_Toc46225327"/>
      <w:bookmarkStart w:id="460" w:name="_Toc44922188"/>
      <w:bookmarkStart w:id="461" w:name="_Toc45185309"/>
      <w:bookmarkStart w:id="462" w:name="_Toc45186092"/>
      <w:bookmarkStart w:id="463" w:name="_Toc46225328"/>
      <w:bookmarkStart w:id="464" w:name="_Toc44922244"/>
      <w:bookmarkStart w:id="465" w:name="_Toc45185365"/>
      <w:bookmarkStart w:id="466" w:name="_Toc45186148"/>
      <w:bookmarkStart w:id="467" w:name="_Toc46225384"/>
      <w:bookmarkStart w:id="468" w:name="_Toc44922245"/>
      <w:bookmarkStart w:id="469" w:name="_Toc45185366"/>
      <w:bookmarkStart w:id="470" w:name="_Toc45186149"/>
      <w:bookmarkStart w:id="471" w:name="_Toc46225385"/>
      <w:bookmarkStart w:id="472" w:name="_Toc44922246"/>
      <w:bookmarkStart w:id="473" w:name="_Toc45185367"/>
      <w:bookmarkStart w:id="474" w:name="_Toc45186150"/>
      <w:bookmarkStart w:id="475" w:name="_Toc46225386"/>
      <w:bookmarkStart w:id="476" w:name="_Toc44922247"/>
      <w:bookmarkStart w:id="477" w:name="_Toc45185368"/>
      <w:bookmarkStart w:id="478" w:name="_Toc45186151"/>
      <w:bookmarkStart w:id="479" w:name="_Toc46225387"/>
      <w:bookmarkStart w:id="480" w:name="_Toc41737460"/>
      <w:bookmarkStart w:id="481" w:name="_Toc88132880"/>
      <w:bookmarkStart w:id="482" w:name="_Hlk34293696"/>
      <w:bookmarkStart w:id="483" w:name="_Toc525806968"/>
      <w:bookmarkEnd w:id="326"/>
      <w:bookmarkEnd w:id="327"/>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C31EA9">
        <w:lastRenderedPageBreak/>
        <w:t xml:space="preserve">Summary </w:t>
      </w:r>
      <w:r w:rsidR="00606F5E" w:rsidRPr="00C31EA9">
        <w:t>of</w:t>
      </w:r>
      <w:r w:rsidR="00641E50" w:rsidRPr="00C31EA9">
        <w:t xml:space="preserve"> </w:t>
      </w:r>
      <w:r w:rsidR="00A70C1C" w:rsidRPr="00C31EA9">
        <w:t>e</w:t>
      </w:r>
      <w:r w:rsidR="00641E50" w:rsidRPr="00C31EA9">
        <w:t>valuation</w:t>
      </w:r>
      <w:r w:rsidR="00606F5E" w:rsidRPr="00C31EA9">
        <w:t xml:space="preserve"> findings</w:t>
      </w:r>
      <w:bookmarkEnd w:id="480"/>
      <w:bookmarkEnd w:id="481"/>
    </w:p>
    <w:p w14:paraId="6DBAFBAB" w14:textId="535F71B6" w:rsidR="00C17409" w:rsidRPr="00C31EA9" w:rsidRDefault="00BC7A9C" w:rsidP="00206599">
      <w:pPr>
        <w:pStyle w:val="EYHeading2"/>
      </w:pPr>
      <w:bookmarkStart w:id="484" w:name="_Toc88132881"/>
      <w:r w:rsidRPr="00C31EA9">
        <w:t>Summary key findings</w:t>
      </w:r>
      <w:r w:rsidR="00C17409" w:rsidRPr="00C31EA9">
        <w:t xml:space="preserve"> for Evaluation Question 1: Effectiveness of the implementation of the EPYS Program</w:t>
      </w:r>
      <w:bookmarkEnd w:id="484"/>
    </w:p>
    <w:p w14:paraId="3955B82C" w14:textId="42E172CD" w:rsidR="0009161F" w:rsidRPr="00C31EA9" w:rsidRDefault="0009161F" w:rsidP="001A22BD">
      <w:r w:rsidRPr="00C31EA9">
        <w:t xml:space="preserve">This section details the </w:t>
      </w:r>
      <w:r w:rsidRPr="00C31EA9">
        <w:rPr>
          <w:i/>
          <w:iCs/>
        </w:rPr>
        <w:t>summary key findings</w:t>
      </w:r>
      <w:r w:rsidRPr="00C31EA9">
        <w:t xml:space="preserve"> for the following evaluation questions – the detailed findings can be found in Section </w:t>
      </w:r>
      <w:r w:rsidR="00C9650D" w:rsidRPr="00C31EA9">
        <w:fldChar w:fldCharType="begin"/>
      </w:r>
      <w:r w:rsidR="00C9650D" w:rsidRPr="00C31EA9">
        <w:instrText xml:space="preserve"> REF _Ref42068593 \n \h  \* MERGEFORMAT </w:instrText>
      </w:r>
      <w:r w:rsidR="00C9650D" w:rsidRPr="00C31EA9">
        <w:fldChar w:fldCharType="separate"/>
      </w:r>
      <w:r w:rsidR="00536B4F">
        <w:t>5</w:t>
      </w:r>
      <w:r w:rsidR="00C9650D" w:rsidRPr="00C31EA9">
        <w:fldChar w:fldCharType="end"/>
      </w:r>
      <w:r w:rsidRPr="00C31EA9">
        <w:t>:</w:t>
      </w:r>
    </w:p>
    <w:tbl>
      <w:tblPr>
        <w:tblStyle w:val="Style11"/>
        <w:tblW w:w="9209" w:type="dxa"/>
        <w:tblLook w:val="04A0" w:firstRow="1" w:lastRow="0" w:firstColumn="1" w:lastColumn="0" w:noHBand="0" w:noVBand="1"/>
        <w:tblDescription w:val="This table lists Evaluation Question 1 and secondary evaluation questions"/>
      </w:tblPr>
      <w:tblGrid>
        <w:gridCol w:w="2689"/>
        <w:gridCol w:w="6520"/>
      </w:tblGrid>
      <w:tr w:rsidR="00C17409" w:rsidRPr="00276EBA" w14:paraId="25AC255A" w14:textId="77777777" w:rsidTr="00CF0015">
        <w:trPr>
          <w:cnfStyle w:val="100000000000" w:firstRow="1" w:lastRow="0" w:firstColumn="0" w:lastColumn="0" w:oddVBand="0" w:evenVBand="0" w:oddHBand="0" w:evenHBand="0" w:firstRowFirstColumn="0" w:firstRowLastColumn="0" w:lastRowFirstColumn="0" w:lastRowLastColumn="0"/>
          <w:tblHeader/>
        </w:trPr>
        <w:tc>
          <w:tcPr>
            <w:tcW w:w="2689" w:type="dxa"/>
          </w:tcPr>
          <w:p w14:paraId="28873CF0" w14:textId="77777777" w:rsidR="00C17409" w:rsidRPr="00276EBA" w:rsidRDefault="00C17409" w:rsidP="0069257F">
            <w:pPr>
              <w:pStyle w:val="EYBodytextwithparaspace"/>
              <w:spacing w:before="0"/>
              <w:rPr>
                <w:sz w:val="20"/>
                <w:szCs w:val="20"/>
              </w:rPr>
            </w:pPr>
            <w:r w:rsidRPr="00276EBA">
              <w:rPr>
                <w:sz w:val="20"/>
                <w:szCs w:val="20"/>
              </w:rPr>
              <w:t>Evaluation question</w:t>
            </w:r>
          </w:p>
        </w:tc>
        <w:tc>
          <w:tcPr>
            <w:tcW w:w="6520" w:type="dxa"/>
          </w:tcPr>
          <w:p w14:paraId="67398B91" w14:textId="77777777" w:rsidR="00C17409" w:rsidRPr="00276EBA" w:rsidRDefault="00C17409" w:rsidP="001A22BD">
            <w:pPr>
              <w:pStyle w:val="EYBodytextwithparaspace"/>
              <w:rPr>
                <w:sz w:val="20"/>
                <w:szCs w:val="20"/>
              </w:rPr>
            </w:pPr>
            <w:r w:rsidRPr="00276EBA">
              <w:rPr>
                <w:sz w:val="20"/>
                <w:szCs w:val="20"/>
              </w:rPr>
              <w:t>Secondary evaluation questions</w:t>
            </w:r>
          </w:p>
        </w:tc>
      </w:tr>
      <w:tr w:rsidR="00C17409" w:rsidRPr="00276EBA" w14:paraId="6A5AD4E5" w14:textId="77777777" w:rsidTr="00CF0015">
        <w:trPr>
          <w:cnfStyle w:val="000000100000" w:firstRow="0" w:lastRow="0" w:firstColumn="0" w:lastColumn="0" w:oddVBand="0" w:evenVBand="0" w:oddHBand="1" w:evenHBand="0" w:firstRowFirstColumn="0" w:firstRowLastColumn="0" w:lastRowFirstColumn="0" w:lastRowLastColumn="0"/>
        </w:trPr>
        <w:tc>
          <w:tcPr>
            <w:tcW w:w="2689" w:type="dxa"/>
          </w:tcPr>
          <w:p w14:paraId="5821A1D8" w14:textId="77777777" w:rsidR="00C17409" w:rsidRPr="00276EBA" w:rsidRDefault="00C17409" w:rsidP="0069257F">
            <w:pPr>
              <w:pStyle w:val="EYBodytextwithparaspace"/>
              <w:numPr>
                <w:ilvl w:val="0"/>
                <w:numId w:val="22"/>
              </w:numPr>
              <w:spacing w:before="0"/>
              <w:ind w:left="357" w:hanging="357"/>
              <w:rPr>
                <w:sz w:val="20"/>
                <w:szCs w:val="20"/>
              </w:rPr>
            </w:pPr>
            <w:r w:rsidRPr="00276EBA">
              <w:rPr>
                <w:sz w:val="20"/>
                <w:szCs w:val="20"/>
              </w:rPr>
              <w:t>How effective has the implementation of the EPYS Program been to date and what can we learn from it?</w:t>
            </w:r>
          </w:p>
        </w:tc>
        <w:tc>
          <w:tcPr>
            <w:tcW w:w="6520" w:type="dxa"/>
          </w:tcPr>
          <w:p w14:paraId="1D4AC57F" w14:textId="77777777" w:rsidR="00C17409" w:rsidRPr="00276EBA" w:rsidRDefault="00C17409" w:rsidP="006E06F6">
            <w:pPr>
              <w:pStyle w:val="EYBodytextwithparaspace"/>
              <w:numPr>
                <w:ilvl w:val="0"/>
                <w:numId w:val="23"/>
              </w:numPr>
              <w:rPr>
                <w:sz w:val="20"/>
                <w:szCs w:val="20"/>
              </w:rPr>
            </w:pPr>
            <w:r w:rsidRPr="00276EBA">
              <w:rPr>
                <w:sz w:val="20"/>
                <w:szCs w:val="20"/>
              </w:rPr>
              <w:t>How has policy shaped the implementation of the program?</w:t>
            </w:r>
          </w:p>
          <w:p w14:paraId="58874D6F" w14:textId="77777777" w:rsidR="00C17409" w:rsidRPr="00276EBA" w:rsidRDefault="00C17409" w:rsidP="006E06F6">
            <w:pPr>
              <w:pStyle w:val="EYBodytextwithparaspace"/>
              <w:numPr>
                <w:ilvl w:val="0"/>
                <w:numId w:val="23"/>
              </w:numPr>
              <w:rPr>
                <w:sz w:val="20"/>
                <w:szCs w:val="20"/>
              </w:rPr>
            </w:pPr>
            <w:r w:rsidRPr="00276EBA">
              <w:rPr>
                <w:sz w:val="20"/>
                <w:szCs w:val="20"/>
              </w:rPr>
              <w:t>To what extent has the EPYS Program been implemented as intended?</w:t>
            </w:r>
          </w:p>
          <w:p w14:paraId="59B29348" w14:textId="77777777" w:rsidR="00C17409" w:rsidRPr="00276EBA" w:rsidRDefault="00C17409" w:rsidP="006E06F6">
            <w:pPr>
              <w:pStyle w:val="EYBodytextwithparaspace"/>
              <w:numPr>
                <w:ilvl w:val="0"/>
                <w:numId w:val="23"/>
              </w:numPr>
              <w:rPr>
                <w:sz w:val="20"/>
                <w:szCs w:val="20"/>
              </w:rPr>
            </w:pPr>
            <w:r w:rsidRPr="00276EBA">
              <w:rPr>
                <w:sz w:val="20"/>
                <w:szCs w:val="20"/>
              </w:rPr>
              <w:t xml:space="preserve">To what extent has the EPYS Program reached the target population? </w:t>
            </w:r>
          </w:p>
          <w:p w14:paraId="32C929F1" w14:textId="77777777" w:rsidR="00C17409" w:rsidRPr="00276EBA" w:rsidRDefault="00C17409" w:rsidP="006E06F6">
            <w:pPr>
              <w:pStyle w:val="EYBodytextwithparaspace"/>
              <w:numPr>
                <w:ilvl w:val="0"/>
                <w:numId w:val="23"/>
              </w:numPr>
              <w:rPr>
                <w:sz w:val="20"/>
                <w:szCs w:val="20"/>
              </w:rPr>
            </w:pPr>
            <w:r w:rsidRPr="00276EBA">
              <w:rPr>
                <w:sz w:val="20"/>
                <w:szCs w:val="20"/>
              </w:rPr>
              <w:t>How successfully has the EPYS Program integrated within the local health and other service systems?</w:t>
            </w:r>
          </w:p>
        </w:tc>
      </w:tr>
    </w:tbl>
    <w:p w14:paraId="3AFC0E53" w14:textId="77777777" w:rsidR="00BC7A9C" w:rsidRPr="00C31EA9" w:rsidRDefault="00BC7A9C" w:rsidP="00276EBA">
      <w:pPr>
        <w:pStyle w:val="EYHeading3"/>
        <w:spacing w:before="240"/>
        <w:ind w:left="1248"/>
      </w:pPr>
      <w:r w:rsidRPr="00C31EA9">
        <w:t>How has policy shaped the implementation of the program?</w:t>
      </w:r>
    </w:p>
    <w:p w14:paraId="72BE5546" w14:textId="77777777" w:rsidR="00E83A35" w:rsidRPr="00C31EA9" w:rsidRDefault="00E83A35" w:rsidP="001A22BD">
      <w:pPr>
        <w:pStyle w:val="EYBodytextwithparaspace"/>
      </w:pPr>
      <w:r w:rsidRPr="00C31EA9">
        <w:t xml:space="preserve">There is strong evidence to indicate the EPYS implementation was hindered by program policy and governance, </w:t>
      </w:r>
      <w:r w:rsidR="00D1417D" w:rsidRPr="00C31EA9">
        <w:t>particularly</w:t>
      </w:r>
      <w:r w:rsidRPr="00C31EA9">
        <w:t xml:space="preserve"> the funding wind down of the program in 201</w:t>
      </w:r>
      <w:r w:rsidR="00D1417D" w:rsidRPr="00C31EA9">
        <w:t>6</w:t>
      </w:r>
      <w:r w:rsidRPr="00C31EA9">
        <w:t xml:space="preserve"> and the complex governance arrangements of the program</w:t>
      </w:r>
      <w:r w:rsidR="00D1417D" w:rsidRPr="00C31EA9">
        <w:t xml:space="preserve"> at both the national and local levels</w:t>
      </w:r>
      <w:r w:rsidRPr="00C31EA9">
        <w:t>.</w:t>
      </w:r>
    </w:p>
    <w:p w14:paraId="0ADA5771" w14:textId="77777777" w:rsidR="00C9650D" w:rsidRPr="00C31EA9" w:rsidRDefault="00C9650D" w:rsidP="001A22BD">
      <w:pPr>
        <w:pStyle w:val="EYBodytextwithparaspace"/>
        <w:rPr>
          <w:b/>
        </w:rPr>
      </w:pPr>
      <w:r w:rsidRPr="00C31EA9">
        <w:t xml:space="preserve">The </w:t>
      </w:r>
      <w:r w:rsidR="00376294" w:rsidRPr="00C31EA9">
        <w:t>key findings regarding how policy has shaped the implementation of the EPYS Program included:</w:t>
      </w:r>
    </w:p>
    <w:p w14:paraId="75594B03" w14:textId="77777777" w:rsidR="00FE7364" w:rsidRPr="006E06F6" w:rsidRDefault="00FE7364" w:rsidP="00CF0015">
      <w:pPr>
        <w:pStyle w:val="EYBullet"/>
      </w:pPr>
      <w:r w:rsidRPr="006E06F6">
        <w:t xml:space="preserve">The first EPYS service commenced in 2014, with six services or clusters being established across NSW, QLD, VIC, WA, the NT and SA. From 1 July 2016, the Australian Government began to transition mental health program funding to PHNs to create a mental health flexible funding pool. PHNs were to increasingly commission early intervention support to young people with, or at risk of, a broader range of severe mental illness managed in the primary care setting, including those presenting with Early Psychosis. </w:t>
      </w:r>
    </w:p>
    <w:p w14:paraId="7D9F9E6F" w14:textId="77777777" w:rsidR="00FE7364" w:rsidRPr="006E06F6" w:rsidRDefault="00FE7364" w:rsidP="00CF0015">
      <w:pPr>
        <w:pStyle w:val="EYBullet"/>
      </w:pPr>
      <w:r w:rsidRPr="006E06F6">
        <w:t>As a result, transition funding arrangements were put into place for each of the headspace Early Psychosis services or clusters. From 1 July 2016 the funding was wound down as per these arrangements. These policy and funding decisions impacted the early implementation of the EPYS Program, particularly the period of reduced funding from 1 July 2016. While funding was reinstated in November 2016 (with funds flowing through to services in April 2017), the ability of the services to retain workforce, build and maintaining local relationships and prioritise program data were impacted.</w:t>
      </w:r>
    </w:p>
    <w:p w14:paraId="6F8DFB56" w14:textId="77777777" w:rsidR="00FE7364" w:rsidRPr="006E06F6" w:rsidRDefault="00FE7364" w:rsidP="00CF0015">
      <w:pPr>
        <w:pStyle w:val="EYBullet"/>
      </w:pPr>
      <w:r w:rsidRPr="006E06F6">
        <w:t>The short-term funding cycles for the EPYS Program limited the extent to which longer-term planning and investment was made by services. They reported it was challenging to implement and embed a new service when there was a risk of defunding or uncertainty of longer-term funding. All services reported that it had been difficult to maintain a service for clients when funding decisions came at late notice (that is, just before funding contracts were due to expire).</w:t>
      </w:r>
    </w:p>
    <w:p w14:paraId="34F00B8D" w14:textId="77777777" w:rsidR="00FE7364" w:rsidRPr="006E06F6" w:rsidRDefault="00FE7364" w:rsidP="00CF0015">
      <w:pPr>
        <w:pStyle w:val="EYBullet"/>
      </w:pPr>
      <w:r w:rsidRPr="006E06F6">
        <w:t xml:space="preserve">Governance arrangements for the program were complex. They were perceived as being duplicative and involving “too many masters” – being the PHNs, lead agencies, headspace National, Orygen and the Australian Government Department of Health. Furthermore, the nature of how services were established meant that some of the clusters operated across two PHNs, </w:t>
      </w:r>
      <w:r w:rsidR="001B54FE" w:rsidRPr="006E06F6">
        <w:t>LHNs</w:t>
      </w:r>
      <w:r w:rsidRPr="006E06F6">
        <w:t xml:space="preserve">, and/or had two lead agencies – adding to the complexity of local arrangements. </w:t>
      </w:r>
    </w:p>
    <w:p w14:paraId="77F7FD0E" w14:textId="72DAF611" w:rsidR="00FE7364" w:rsidRPr="006E06F6" w:rsidRDefault="00FE7364" w:rsidP="00CF0015">
      <w:pPr>
        <w:pStyle w:val="EYBullet"/>
      </w:pPr>
      <w:r w:rsidRPr="006E06F6">
        <w:t xml:space="preserve">The roles and functions associated with contract management of the EPYS Program transitioned from headspace National to the PHNs in July 2016. There was mixed feedback from stakeholders </w:t>
      </w:r>
      <w:r w:rsidRPr="006E06F6">
        <w:lastRenderedPageBreak/>
        <w:t xml:space="preserve">as to whether this change benefited or hindered the implementation of the EPYS Program. The main criticism being that some PHNs did not fully understand psychosis and the specialist nature of the program in order to effectively commission and monitor the implementation and outcomes of the service. While some PHNs had mixed opinions regarding the value of the EPYS Program in meeting local need, primarily due to the proportion of funding </w:t>
      </w:r>
      <w:r w:rsidR="004B030E" w:rsidRPr="006E06F6">
        <w:t>versus</w:t>
      </w:r>
      <w:r w:rsidRPr="006E06F6">
        <w:t xml:space="preserve"> the target population being reached and reporting gaps. </w:t>
      </w:r>
    </w:p>
    <w:p w14:paraId="7FB4044F" w14:textId="77777777" w:rsidR="00FE7364" w:rsidRPr="006E06F6" w:rsidRDefault="00FE7364" w:rsidP="00CF0015">
      <w:pPr>
        <w:pStyle w:val="EYBullet"/>
      </w:pPr>
      <w:r w:rsidRPr="006E06F6">
        <w:t xml:space="preserve">It was reported that the relationship between PHNs and services was strengthening over </w:t>
      </w:r>
      <w:r w:rsidR="009903C6" w:rsidRPr="006E06F6">
        <w:t>time but</w:t>
      </w:r>
      <w:r w:rsidRPr="006E06F6">
        <w:t xml:space="preserve"> could be improved in several ways. For example, improved reporting by headspace Early Psychosis services to PHNs regarding drivers of caseload performance, improved transparency regarding funding and decision making by PHNs, improved collaboration and consistency where there were two PHNs in each cluster. </w:t>
      </w:r>
    </w:p>
    <w:p w14:paraId="38163F37" w14:textId="77777777" w:rsidR="00FE7364" w:rsidRPr="006E06F6" w:rsidRDefault="00FE7364" w:rsidP="00CF0015">
      <w:pPr>
        <w:pStyle w:val="EYBullet"/>
      </w:pPr>
      <w:r w:rsidRPr="006E06F6">
        <w:t xml:space="preserve">The primary role of headspace National was the collection and reporting of program data through hAPI. They also had a role in program branding and marketing and the model integrity framework. Stakeholders reported that headspace National has established one of the most comprehensive mental health datasets in Australia and a strong brand for headspace services. However, there was opportunity for headspace National to continue to build upon the current work on the hAPI MDS, system and reporting improvements.  </w:t>
      </w:r>
    </w:p>
    <w:p w14:paraId="4883E5D7" w14:textId="77777777" w:rsidR="00FE7364" w:rsidRPr="006E06F6" w:rsidRDefault="00FE7364" w:rsidP="00CF0015">
      <w:pPr>
        <w:pStyle w:val="EYBullet"/>
      </w:pPr>
      <w:r w:rsidRPr="006E06F6">
        <w:t>Generally, staff reported that Orygen played a substantial and supportive role in the set-up, early implementation of the program and through the funding disruptions. Staff welcomed their continued involvement, investment and advocacy for the EPYS Program.</w:t>
      </w:r>
    </w:p>
    <w:p w14:paraId="0715402D" w14:textId="77777777" w:rsidR="00BC7A9C" w:rsidRPr="00C4306F" w:rsidRDefault="00BC7A9C" w:rsidP="00206599">
      <w:pPr>
        <w:pStyle w:val="EYHeading3"/>
      </w:pPr>
      <w:r w:rsidRPr="00C4306F">
        <w:t>To what extent has the EPYS Program been implemented as intended?</w:t>
      </w:r>
    </w:p>
    <w:p w14:paraId="554BB45F" w14:textId="77777777" w:rsidR="00E83A35" w:rsidRPr="00C31EA9" w:rsidRDefault="00E83A35" w:rsidP="001A22BD">
      <w:pPr>
        <w:pStyle w:val="EYBodytextwithparaspace"/>
      </w:pPr>
      <w:r w:rsidRPr="00C31EA9">
        <w:t xml:space="preserve">Implementation of the EPYS Program </w:t>
      </w:r>
      <w:r w:rsidR="00D1417D" w:rsidRPr="00C31EA9">
        <w:t xml:space="preserve">requires local delivery of the </w:t>
      </w:r>
      <w:r w:rsidRPr="00C31EA9">
        <w:t xml:space="preserve">EPPIC model. headspace </w:t>
      </w:r>
      <w:r w:rsidR="00D1417D" w:rsidRPr="00C31EA9">
        <w:t>E</w:t>
      </w:r>
      <w:r w:rsidRPr="00C31EA9">
        <w:t xml:space="preserve">arly </w:t>
      </w:r>
      <w:r w:rsidR="00D1417D" w:rsidRPr="00C31EA9">
        <w:t>P</w:t>
      </w:r>
      <w:r w:rsidRPr="00C31EA9">
        <w:t>sychosis services</w:t>
      </w:r>
      <w:r w:rsidR="00D1417D" w:rsidRPr="00C31EA9">
        <w:t xml:space="preserve"> became increasingly</w:t>
      </w:r>
      <w:r w:rsidRPr="00C31EA9">
        <w:t xml:space="preserve"> </w:t>
      </w:r>
      <w:r w:rsidR="00ED1F49" w:rsidRPr="00C31EA9">
        <w:t>mature</w:t>
      </w:r>
      <w:r w:rsidRPr="00C31EA9">
        <w:t xml:space="preserve"> in implementing the EPPIC model</w:t>
      </w:r>
      <w:r w:rsidR="00D1417D" w:rsidRPr="00C31EA9">
        <w:t xml:space="preserve"> within their local context</w:t>
      </w:r>
      <w:r w:rsidRPr="00C31EA9">
        <w:t xml:space="preserve"> and were achieving </w:t>
      </w:r>
      <w:r w:rsidR="00D1417D" w:rsidRPr="00C31EA9">
        <w:t>‘</w:t>
      </w:r>
      <w:r w:rsidRPr="00C31EA9">
        <w:t>high</w:t>
      </w:r>
      <w:r w:rsidR="00D1417D" w:rsidRPr="00C31EA9">
        <w:t>’</w:t>
      </w:r>
      <w:r w:rsidRPr="00C31EA9">
        <w:t xml:space="preserve"> to </w:t>
      </w:r>
      <w:r w:rsidR="00D1417D" w:rsidRPr="00C31EA9">
        <w:t>‘</w:t>
      </w:r>
      <w:r w:rsidRPr="00C31EA9">
        <w:t>superior</w:t>
      </w:r>
      <w:r w:rsidR="00D1417D" w:rsidRPr="00C31EA9">
        <w:t>’</w:t>
      </w:r>
      <w:r w:rsidRPr="00C31EA9">
        <w:t xml:space="preserve"> </w:t>
      </w:r>
      <w:r w:rsidR="00D1417D" w:rsidRPr="00C31EA9">
        <w:t xml:space="preserve">in </w:t>
      </w:r>
      <w:r w:rsidRPr="00C31EA9">
        <w:t>fidelity assessments. Achiev</w:t>
      </w:r>
      <w:r w:rsidR="00ED1F49" w:rsidRPr="00C31EA9">
        <w:t>ement of</w:t>
      </w:r>
      <w:r w:rsidRPr="00C31EA9">
        <w:t xml:space="preserve"> caseload </w:t>
      </w:r>
      <w:r w:rsidR="00D1417D" w:rsidRPr="00C31EA9">
        <w:t xml:space="preserve">targets </w:t>
      </w:r>
      <w:r w:rsidRPr="00C31EA9">
        <w:t>continue</w:t>
      </w:r>
      <w:r w:rsidR="00D1417D" w:rsidRPr="00C31EA9">
        <w:t>d</w:t>
      </w:r>
      <w:r w:rsidRPr="00C31EA9">
        <w:t xml:space="preserve"> to be a</w:t>
      </w:r>
      <w:r w:rsidR="00ED1F49" w:rsidRPr="00C31EA9">
        <w:t>n area</w:t>
      </w:r>
      <w:r w:rsidRPr="00C31EA9">
        <w:t xml:space="preserve"> </w:t>
      </w:r>
      <w:r w:rsidR="00D1417D" w:rsidRPr="00C31EA9">
        <w:t>for improvement</w:t>
      </w:r>
      <w:r w:rsidRPr="00C31EA9">
        <w:t xml:space="preserve">. </w:t>
      </w:r>
    </w:p>
    <w:p w14:paraId="545378ED" w14:textId="77777777" w:rsidR="00C66A59" w:rsidRPr="00C31EA9" w:rsidRDefault="00E83A35" w:rsidP="001A22BD">
      <w:pPr>
        <w:pStyle w:val="EYBodytextwithparaspace"/>
        <w:rPr>
          <w:b/>
        </w:rPr>
      </w:pPr>
      <w:r w:rsidRPr="00C31EA9">
        <w:t>T</w:t>
      </w:r>
      <w:r w:rsidR="00C66A59" w:rsidRPr="00C31EA9">
        <w:t>he key findings regarding the extent to which the EPYS Program has been implemented as intended included:</w:t>
      </w:r>
    </w:p>
    <w:p w14:paraId="215302D4" w14:textId="77777777" w:rsidR="009C2227" w:rsidRPr="00C31EA9" w:rsidRDefault="00FE7364" w:rsidP="001A22BD">
      <w:r w:rsidRPr="00C31EA9">
        <w:t>Implementation of the EPYS Program at the local level is called headspace Early Psychosis – it is based on the EPPIC model</w:t>
      </w:r>
      <w:r w:rsidR="009C2227" w:rsidRPr="00C31EA9">
        <w:t xml:space="preserve"> components</w:t>
      </w:r>
      <w:r w:rsidRPr="00C31EA9">
        <w:t xml:space="preserve"> and was the first time the specialist service was implemented in the Australian primary care setting (through headspace Primary centres). </w:t>
      </w:r>
      <w:r w:rsidR="009C2227" w:rsidRPr="00C31EA9">
        <w:t>Fidelity across most components was actively assessed, against 14 of the 16 components. The remaining two components were not assessed due to feasibility</w:t>
      </w:r>
      <w:r w:rsidR="00491477" w:rsidRPr="00C31EA9">
        <w:t xml:space="preserve"> of meeting these components within the local context the model was implemented. Fidelity assessments highlighted that all services are still working towards full implementation of the EPPIC model and continue to operate in various stages of maturity.</w:t>
      </w:r>
    </w:p>
    <w:p w14:paraId="08A0339E" w14:textId="77777777" w:rsidR="00FE7364" w:rsidRPr="006E06F6" w:rsidRDefault="00FE7364" w:rsidP="00CF0015">
      <w:pPr>
        <w:pStyle w:val="EYBullet"/>
      </w:pPr>
      <w:r w:rsidRPr="006E06F6">
        <w:t xml:space="preserve">Services and local external stakeholders reported strong support for the EPPIC model and its evidence base for the delivery of headspace Early Psychosis. </w:t>
      </w:r>
    </w:p>
    <w:p w14:paraId="04E8FB82" w14:textId="77777777" w:rsidR="00FE7364" w:rsidRPr="006E06F6" w:rsidRDefault="00FE7364" w:rsidP="00CF0015">
      <w:pPr>
        <w:pStyle w:val="EYBullet"/>
      </w:pPr>
      <w:r w:rsidRPr="006E06F6">
        <w:t xml:space="preserve">The delivery of the EPPIC model in the EPYS Program was influenced by: </w:t>
      </w:r>
    </w:p>
    <w:p w14:paraId="79056C29" w14:textId="77777777" w:rsidR="00FE7364" w:rsidRPr="006E06F6" w:rsidRDefault="00FE7364" w:rsidP="003C4A5F">
      <w:pPr>
        <w:pStyle w:val="ListBullet2"/>
        <w:ind w:left="641" w:hanging="357"/>
        <w:contextualSpacing w:val="0"/>
      </w:pPr>
      <w:r w:rsidRPr="006E06F6">
        <w:t xml:space="preserve">How services were set-up and implemented – such as the hub and spoke model, the commencement date of services, program funding, lead agency arrangements, clinical governance, co-design and local adaptation of the model.  </w:t>
      </w:r>
    </w:p>
    <w:p w14:paraId="60135B1A" w14:textId="77777777" w:rsidR="00FE7364" w:rsidRPr="006E06F6" w:rsidRDefault="00FE7364" w:rsidP="00CF0015">
      <w:pPr>
        <w:pStyle w:val="ListBullet2"/>
      </w:pPr>
      <w:r w:rsidRPr="006E06F6">
        <w:t>The context of the local region in which the service was delivered - such as the availability of skilled workforce, the local health system and availability of services, the state and territory mental health policy, PHN regions etc.</w:t>
      </w:r>
    </w:p>
    <w:p w14:paraId="619AD82C" w14:textId="77777777" w:rsidR="00FE7364" w:rsidRPr="006E06F6" w:rsidRDefault="00FE7364" w:rsidP="00CF0015">
      <w:pPr>
        <w:pStyle w:val="EYBullet"/>
      </w:pPr>
      <w:r w:rsidRPr="006E06F6">
        <w:t xml:space="preserve">It was reported that funding uncertainty and the quantum of funding for services impacted implementation and was not sustainable to meet the future needs of the service. </w:t>
      </w:r>
      <w:r w:rsidR="00D1417D" w:rsidRPr="006E06F6">
        <w:t>Current</w:t>
      </w:r>
      <w:r w:rsidRPr="006E06F6">
        <w:t xml:space="preserve"> </w:t>
      </w:r>
      <w:r w:rsidRPr="006E06F6">
        <w:lastRenderedPageBreak/>
        <w:t>funding arrangements did not enable longer-term investment in the service, but also hindered the desire for longer term quality improvement initiatives</w:t>
      </w:r>
      <w:r w:rsidR="004C206F" w:rsidRPr="006E06F6">
        <w:t xml:space="preserve"> </w:t>
      </w:r>
      <w:r w:rsidRPr="006E06F6">
        <w:t xml:space="preserve">– where </w:t>
      </w:r>
      <w:r w:rsidR="004C206F" w:rsidRPr="006E06F6">
        <w:t xml:space="preserve">investment in </w:t>
      </w:r>
      <w:r w:rsidRPr="006E06F6">
        <w:t>time and resource</w:t>
      </w:r>
      <w:r w:rsidR="004C206F" w:rsidRPr="006E06F6">
        <w:t>s</w:t>
      </w:r>
      <w:r w:rsidRPr="006E06F6">
        <w:t xml:space="preserve"> </w:t>
      </w:r>
      <w:r w:rsidR="004C206F" w:rsidRPr="006E06F6">
        <w:t>may not have the opportunity to show returns</w:t>
      </w:r>
      <w:r w:rsidRPr="006E06F6">
        <w:t xml:space="preserve">. </w:t>
      </w:r>
      <w:r w:rsidR="004E06F2" w:rsidRPr="006E06F6">
        <w:t>T</w:t>
      </w:r>
      <w:r w:rsidRPr="006E06F6">
        <w:t>he funding was not indexed to reflect increasing costs (such as staff, training, rent, travel, transport)</w:t>
      </w:r>
      <w:r w:rsidR="00DB496D" w:rsidRPr="006E06F6">
        <w:t>.</w:t>
      </w:r>
      <w:r w:rsidRPr="006E06F6">
        <w:t xml:space="preserve"> </w:t>
      </w:r>
    </w:p>
    <w:p w14:paraId="0C640720" w14:textId="77777777" w:rsidR="00FE7364" w:rsidRPr="006E06F6" w:rsidRDefault="00FE7364" w:rsidP="00CF0015">
      <w:pPr>
        <w:pStyle w:val="EYBullet"/>
      </w:pPr>
      <w:r w:rsidRPr="006E06F6">
        <w:t>Adelaide headspace Early Psychosis transitioned to a new lead agency during the evaluation period which impacted service operations. The transition to a new lead agency required considerable effort by staff, the new lead agency and the PHN to work through the change management process and was consistently reported as a stressful time by staff. Some of the key service impacts included: a hold on new client referrals for a 14-week period; changes to employment arrangements which resulted in turnover of staff; and an increase in clinical governance risks during the transition which needed to be effectively managed. The new lead agency recognised that the complexity and clinical risk of the services was not fully understood at the time of tendering, due to the level of information provided as part of the tender process. Despite these challenges, the service was able to reach business as usual again relatively quickly, which was credited to the determination and resilience of staff and having the EPPIC model as the basis of the service.</w:t>
      </w:r>
    </w:p>
    <w:p w14:paraId="747202C1" w14:textId="77777777" w:rsidR="00FE7364" w:rsidRPr="006E06F6" w:rsidRDefault="00FE7364" w:rsidP="00CF0015">
      <w:pPr>
        <w:pStyle w:val="EYBullet"/>
      </w:pPr>
      <w:r w:rsidRPr="006E06F6">
        <w:t xml:space="preserve">A change in lead agency for one of the headspace Primary services in Western Sydney also took place during the evaluation period - resulting in a different lead agency between the co-located headspace </w:t>
      </w:r>
      <w:r w:rsidR="003652FD" w:rsidRPr="006E06F6">
        <w:t>P</w:t>
      </w:r>
      <w:r w:rsidRPr="006E06F6">
        <w:t>rimary and headspace Early Psychosis service</w:t>
      </w:r>
      <w:r w:rsidR="003652FD" w:rsidRPr="006E06F6">
        <w:t>s</w:t>
      </w:r>
      <w:r w:rsidRPr="006E06F6">
        <w:t xml:space="preserve">. This resulted in service fragmentation which did not previously exist, for example the use of different eMRs and split in reception staff. </w:t>
      </w:r>
    </w:p>
    <w:p w14:paraId="54E0A5CA" w14:textId="551ECDC1" w:rsidR="00FE7364" w:rsidRPr="006E06F6" w:rsidRDefault="00FE7364" w:rsidP="00CF0015">
      <w:pPr>
        <w:pStyle w:val="EYBullet"/>
      </w:pPr>
      <w:r w:rsidRPr="006E06F6">
        <w:t xml:space="preserve">Both examples highlight that commissioning decisions need to carefully consider the benefits </w:t>
      </w:r>
      <w:r w:rsidR="004B030E" w:rsidRPr="006E06F6">
        <w:t>versus</w:t>
      </w:r>
      <w:r w:rsidRPr="006E06F6">
        <w:t xml:space="preserve"> the risks of lead agency changes (particularly to headspace Early Psychosis). While ensuring that sufficiently detailed documentation is available on the scope of the service, as well as establishing the appropriate planning, support and change management processes to minimise risks and service impacts where a change of lead agency is </w:t>
      </w:r>
      <w:r w:rsidR="00491477" w:rsidRPr="006E06F6">
        <w:t xml:space="preserve">required </w:t>
      </w:r>
      <w:r w:rsidRPr="006E06F6">
        <w:t>and</w:t>
      </w:r>
      <w:r w:rsidR="00491477" w:rsidRPr="006E06F6">
        <w:t xml:space="preserve"> is</w:t>
      </w:r>
      <w:r w:rsidRPr="006E06F6">
        <w:t xml:space="preserve"> in the best interests of the community. </w:t>
      </w:r>
    </w:p>
    <w:p w14:paraId="49452401" w14:textId="77777777" w:rsidR="00FE7364" w:rsidRPr="006E06F6" w:rsidRDefault="00FE7364" w:rsidP="00CF0015">
      <w:pPr>
        <w:pStyle w:val="EYBullet"/>
      </w:pPr>
      <w:r w:rsidRPr="006E06F6">
        <w:t>Services reported that the co-location of headspace Early Psychosis with headspace Primary was appropriate and encouraged access for young people – given it provided a youth friendly, safe and accessible environment for clients and their families.</w:t>
      </w:r>
      <w:r w:rsidRPr="006E06F6" w:rsidDel="009C6E46">
        <w:t xml:space="preserve"> </w:t>
      </w:r>
      <w:r w:rsidRPr="006E06F6">
        <w:t xml:space="preserve">However, challenges for access included providing outreach in vast geographical regions, plus the availability of public transport in some regions impacted a young </w:t>
      </w:r>
      <w:r w:rsidR="00D1417D" w:rsidRPr="006E06F6">
        <w:t>person’s</w:t>
      </w:r>
      <w:r w:rsidRPr="006E06F6">
        <w:t xml:space="preserve"> access. </w:t>
      </w:r>
    </w:p>
    <w:p w14:paraId="7C830A3C" w14:textId="77777777" w:rsidR="00FE7364" w:rsidRPr="006E06F6" w:rsidRDefault="00FE7364" w:rsidP="00CF0015">
      <w:pPr>
        <w:pStyle w:val="EYBullet"/>
      </w:pPr>
      <w:r w:rsidRPr="006E06F6">
        <w:t xml:space="preserve">The presence of headspace Early Psychosis added complexity to the </w:t>
      </w:r>
      <w:r w:rsidR="00FE01F3" w:rsidRPr="006E06F6">
        <w:t>headspace Centre</w:t>
      </w:r>
      <w:r w:rsidRPr="006E06F6">
        <w:t xml:space="preserve">s given the complex needs of the target group compared to headspace Primary. This required the continual learning and updating of processes and clinical governance across the two services. But it also enabled a more seamless pathway and experience for young people and fostered a culture of collaboration and sharing of expertise between the two services. </w:t>
      </w:r>
    </w:p>
    <w:p w14:paraId="4A2C91C3" w14:textId="77777777" w:rsidR="00FE7364" w:rsidRPr="006E06F6" w:rsidRDefault="00FE7364" w:rsidP="00CF0015">
      <w:pPr>
        <w:pStyle w:val="EYBullet"/>
      </w:pPr>
      <w:r w:rsidRPr="006E06F6">
        <w:t xml:space="preserve">The recruitment and retention of suitability skilled staff was reported to be one of the biggest challenges in implementing the model as planned. By late-2019, services reported that staff numbers were increasing to meet their target staffing profile and they were developing their workforce to be fit-for-purpose to deliver services according to the EPPIC model. Some ongoing challenges remained, such as the impact of program funding uncertainty on staff turnover, remuneration and benefits which were not competitive with </w:t>
      </w:r>
      <w:r w:rsidR="00B8732E" w:rsidRPr="006E06F6">
        <w:t>state-funded health</w:t>
      </w:r>
      <w:r w:rsidR="00563C68" w:rsidRPr="006E06F6">
        <w:t xml:space="preserve"> </w:t>
      </w:r>
      <w:r w:rsidRPr="006E06F6">
        <w:t xml:space="preserve">services, and the high level of specialisation required of medical staff. </w:t>
      </w:r>
    </w:p>
    <w:p w14:paraId="2AE0CA52" w14:textId="77777777" w:rsidR="00FE7364" w:rsidRPr="00C4306F" w:rsidRDefault="00FE7364" w:rsidP="006E06F6">
      <w:pPr>
        <w:pStyle w:val="ListParagraph"/>
        <w:numPr>
          <w:ilvl w:val="0"/>
          <w:numId w:val="21"/>
        </w:numPr>
      </w:pPr>
      <w:r w:rsidRPr="00C4306F">
        <w:t xml:space="preserve">All services acknowledged that the collection of data was essential in understanding how effectively the EPYS Program was operating, the impact is was having and to inform ongoing improvement. While staff reported challenges with hAPI (for example, having to keep duplicate records with the lead agency EMR, the extent of data collection required for hAPI, the usability </w:t>
      </w:r>
      <w:r w:rsidRPr="00C4306F">
        <w:lastRenderedPageBreak/>
        <w:t xml:space="preserve">and usefulness of hAPI data in working collaboratively with the young person), a number of quality improvement efforts were enabled through a hAPI upgrade in mid-2019. This upgrade allowed: consolidation of systems at a national level; more configurability and less reliance on vendors; and regular updates/releases in response to service feedback. Data improvements were also supported by the introduction of data and system managers across each service or cluster, who were funded through program underspend. </w:t>
      </w:r>
    </w:p>
    <w:p w14:paraId="0CBE7586" w14:textId="77777777" w:rsidR="00FE7364" w:rsidRPr="006E06F6" w:rsidRDefault="00FE7364" w:rsidP="00CF0015">
      <w:pPr>
        <w:pStyle w:val="EYBullet"/>
      </w:pPr>
      <w:r w:rsidRPr="006E06F6">
        <w:t xml:space="preserve">Services reported that they had evolved and refined their service intake processes over time to suit local requirements and needs (for example, by integrating headspace </w:t>
      </w:r>
      <w:r w:rsidR="003652FD" w:rsidRPr="006E06F6">
        <w:t>P</w:t>
      </w:r>
      <w:r w:rsidRPr="006E06F6">
        <w:t xml:space="preserve">rimary into the intake process or having both CCT and MATT clinicians involved) and resulted in a range of approaches. For example, some services used the headspace Primary access team to undertake the initial assessment process, some used a joint team including the MATT and headspace Primary staff, while others also integrated with the CCT. These different approaches evolved to increase efficiency and improve client familiarity with the broader headspace Early Psychosis team from the outset. </w:t>
      </w:r>
    </w:p>
    <w:p w14:paraId="01AF3EF8" w14:textId="77777777" w:rsidR="00491477" w:rsidRPr="006E06F6" w:rsidDel="00491477" w:rsidRDefault="00491477" w:rsidP="00CF0015">
      <w:pPr>
        <w:pStyle w:val="EYBullet"/>
      </w:pPr>
      <w:r w:rsidRPr="006E06F6" w:rsidDel="00491477">
        <w:t>Fidelity scores against the assessed components, fluctuated over the five assessments conducted between July 2017 to November 2019 – but fidelity was higher in November 2019 compared to July 2017.  All services scored ‘high’ to ‘superior’ fidelity</w:t>
      </w:r>
      <w:r w:rsidR="00D81ADA" w:rsidRPr="006E06F6">
        <w:t xml:space="preserve"> </w:t>
      </w:r>
      <w:r w:rsidRPr="006E06F6" w:rsidDel="00491477">
        <w:t>in the November 2019 assessment, but no service or cluster reached 100 percent fidelity</w:t>
      </w:r>
      <w:r w:rsidR="00D81ADA" w:rsidRPr="006E06F6">
        <w:t xml:space="preserve"> overall</w:t>
      </w:r>
      <w:r w:rsidRPr="006E06F6" w:rsidDel="00491477">
        <w:t>. Recruitment and retention of staff (including peer workforce) was a key factor that impacted fidelity assessment scores. Service strengths and improvements as highlighted in assessments included: inclusion of physical/metabolic health services, recovery star being embedded into clinical care, service consistency and well-developed procedures and processes. Service improvement opportunities as highlighted within assessments included: caseloads, referral numbers, successful and strategic community engagement, staff training to ensure best practice.</w:t>
      </w:r>
    </w:p>
    <w:p w14:paraId="2118EED4" w14:textId="4001DBCE" w:rsidR="00D93A15" w:rsidRPr="00C4306F" w:rsidRDefault="00FE7364" w:rsidP="00D93A15">
      <w:pPr>
        <w:pStyle w:val="ListParagraph"/>
        <w:numPr>
          <w:ilvl w:val="0"/>
          <w:numId w:val="21"/>
        </w:numPr>
        <w:ind w:left="357" w:hanging="357"/>
        <w:contextualSpacing w:val="0"/>
      </w:pPr>
      <w:r w:rsidRPr="00C4306F">
        <w:rPr>
          <w:szCs w:val="18"/>
        </w:rPr>
        <w:t xml:space="preserve">All services or clusters experienced a decline in fidelity between July 2018 and November 2019 for continuing </w:t>
      </w:r>
      <w:r w:rsidRPr="00C4306F">
        <w:t xml:space="preserve">case management. The key challenge </w:t>
      </w:r>
      <w:r w:rsidR="007F383D" w:rsidRPr="00C4306F">
        <w:t>faced in relation to continuing case management was</w:t>
      </w:r>
      <w:r w:rsidRPr="00C4306F">
        <w:t xml:space="preserve"> the ability to meet caseloads</w:t>
      </w:r>
      <w:r w:rsidR="007F383D" w:rsidRPr="00C4306F">
        <w:t>. Whilst some service</w:t>
      </w:r>
      <w:r w:rsidR="00C31EA9">
        <w:t>s</w:t>
      </w:r>
      <w:r w:rsidR="007F383D" w:rsidRPr="00C4306F">
        <w:t xml:space="preserve"> were able to achieve </w:t>
      </w:r>
      <w:r w:rsidRPr="00C4306F">
        <w:rPr>
          <w:lang w:eastAsia="en-AU"/>
        </w:rPr>
        <w:t>their caseload target of 15-20 clients per CCT FTE</w:t>
      </w:r>
      <w:r w:rsidR="007F383D" w:rsidRPr="00C4306F">
        <w:rPr>
          <w:lang w:eastAsia="en-AU"/>
        </w:rPr>
        <w:t>, a separate cluster/service caseload target existed (established at commencement of the program</w:t>
      </w:r>
      <w:r w:rsidR="0026151F" w:rsidRPr="00C4306F">
        <w:rPr>
          <w:lang w:eastAsia="en-AU"/>
        </w:rPr>
        <w:t xml:space="preserve"> by Orygen</w:t>
      </w:r>
      <w:r w:rsidR="007F383D" w:rsidRPr="00C4306F">
        <w:rPr>
          <w:lang w:eastAsia="en-AU"/>
        </w:rPr>
        <w:t xml:space="preserve">) which services </w:t>
      </w:r>
      <w:r w:rsidR="004C6A09" w:rsidRPr="00C4306F">
        <w:rPr>
          <w:lang w:eastAsia="en-AU"/>
        </w:rPr>
        <w:t>did not achieve</w:t>
      </w:r>
      <w:r w:rsidR="007F383D" w:rsidRPr="00C4306F">
        <w:rPr>
          <w:lang w:eastAsia="en-AU"/>
        </w:rPr>
        <w:t xml:space="preserve"> – the latter target was based on cluster</w:t>
      </w:r>
      <w:r w:rsidR="004C6A09" w:rsidRPr="00C4306F">
        <w:rPr>
          <w:lang w:eastAsia="en-AU"/>
        </w:rPr>
        <w:t>/service</w:t>
      </w:r>
      <w:r w:rsidR="007F383D" w:rsidRPr="00C4306F">
        <w:rPr>
          <w:lang w:eastAsia="en-AU"/>
        </w:rPr>
        <w:t xml:space="preserve"> budgets rather than actual CCT FTE</w:t>
      </w:r>
      <w:r w:rsidRPr="00C4306F">
        <w:rPr>
          <w:lang w:eastAsia="en-AU"/>
        </w:rPr>
        <w:t xml:space="preserve">. </w:t>
      </w:r>
      <w:r w:rsidR="007F383D" w:rsidRPr="00C4306F">
        <w:t>Caseloads were</w:t>
      </w:r>
      <w:r w:rsidRPr="00C4306F">
        <w:t xml:space="preserve"> challenging for several reasons; including the impact of funding uncertainty, alternative state-</w:t>
      </w:r>
      <w:r w:rsidR="00E3745E" w:rsidRPr="00C4306F">
        <w:t xml:space="preserve">funded </w:t>
      </w:r>
      <w:r w:rsidR="00FA0AEA" w:rsidRPr="00C4306F">
        <w:t>Early Psychosis</w:t>
      </w:r>
      <w:r w:rsidR="00E3745E" w:rsidRPr="00C4306F">
        <w:t xml:space="preserve"> </w:t>
      </w:r>
      <w:r w:rsidRPr="00C4306F">
        <w:t>services being available</w:t>
      </w:r>
      <w:r w:rsidR="00491477" w:rsidRPr="00C4306F">
        <w:t xml:space="preserve"> and </w:t>
      </w:r>
      <w:r w:rsidRPr="00C4306F">
        <w:t xml:space="preserve">awareness of the service by referrers and the community. Some services had </w:t>
      </w:r>
      <w:r w:rsidR="00491477" w:rsidRPr="00C4306F">
        <w:t xml:space="preserve">applied </w:t>
      </w:r>
      <w:r w:rsidRPr="00C4306F">
        <w:t xml:space="preserve">caseload weightings to assist with </w:t>
      </w:r>
      <w:r w:rsidR="00491477" w:rsidRPr="00C4306F">
        <w:t xml:space="preserve">distributing </w:t>
      </w:r>
      <w:r w:rsidRPr="00C4306F">
        <w:t xml:space="preserve">caseloads based on </w:t>
      </w:r>
      <w:r w:rsidR="00BD381D">
        <w:t>client</w:t>
      </w:r>
      <w:r w:rsidR="00BD381D" w:rsidRPr="00C4306F">
        <w:t xml:space="preserve"> </w:t>
      </w:r>
      <w:r w:rsidRPr="00C4306F">
        <w:t xml:space="preserve">complexity. </w:t>
      </w:r>
      <w:r w:rsidR="00DC0060" w:rsidRPr="00C4306F">
        <w:t xml:space="preserve">Western Sydney undertook an internal restructure which increase clinical FTE and improved the ability to meet caseload targets. </w:t>
      </w:r>
      <w:r w:rsidRPr="00C4306F">
        <w:t xml:space="preserve">Low </w:t>
      </w:r>
      <w:r w:rsidRPr="00C4306F">
        <w:rPr>
          <w:lang w:eastAsia="en-AU"/>
        </w:rPr>
        <w:t xml:space="preserve">caseload numbers were a key concern raised by PHNs in determining the value of the EPYS Program.  </w:t>
      </w:r>
    </w:p>
    <w:p w14:paraId="58E74427" w14:textId="756627FB" w:rsidR="00FE7364" w:rsidRPr="00C4306F" w:rsidRDefault="00FE7364" w:rsidP="006E06F6">
      <w:pPr>
        <w:pStyle w:val="ListParagraph"/>
        <w:numPr>
          <w:ilvl w:val="0"/>
          <w:numId w:val="21"/>
        </w:numPr>
        <w:rPr>
          <w:szCs w:val="22"/>
        </w:rPr>
      </w:pPr>
      <w:r w:rsidRPr="00C4306F">
        <w:t xml:space="preserve">Functional recovery and group programs formed a critical part of the model and were reported to be a key factor in achieving sustainable outcomes for clients. </w:t>
      </w:r>
      <w:r w:rsidRPr="00C4306F">
        <w:rPr>
          <w:szCs w:val="22"/>
        </w:rPr>
        <w:t xml:space="preserve">Across the Evaluation period, services generally reported further developing and growing the </w:t>
      </w:r>
      <w:r w:rsidR="00C31EA9">
        <w:rPr>
          <w:szCs w:val="22"/>
        </w:rPr>
        <w:t>FRP</w:t>
      </w:r>
      <w:r w:rsidRPr="00C4306F">
        <w:rPr>
          <w:szCs w:val="22"/>
        </w:rPr>
        <w:t>s and group programs, which was consistent with the fidelity data</w:t>
      </w:r>
      <w:r w:rsidR="00DC0060" w:rsidRPr="00C4306F">
        <w:rPr>
          <w:szCs w:val="22"/>
        </w:rPr>
        <w:t xml:space="preserve">. One example of this was at South East Queensland where the </w:t>
      </w:r>
      <w:r w:rsidR="00C31EA9">
        <w:rPr>
          <w:szCs w:val="22"/>
        </w:rPr>
        <w:t>FRP</w:t>
      </w:r>
      <w:r w:rsidR="009C3DE2" w:rsidRPr="00C4306F">
        <w:rPr>
          <w:szCs w:val="22"/>
        </w:rPr>
        <w:t xml:space="preserve"> </w:t>
      </w:r>
      <w:r w:rsidR="00DC0060" w:rsidRPr="00C4306F">
        <w:rPr>
          <w:szCs w:val="22"/>
        </w:rPr>
        <w:t>had become better integrated into the MATT and CCT team which enabled functional recovery to be more embedded into service delivery</w:t>
      </w:r>
      <w:r w:rsidRPr="00C4306F">
        <w:rPr>
          <w:szCs w:val="22"/>
        </w:rPr>
        <w:t>. Th</w:t>
      </w:r>
      <w:r w:rsidR="00DC0060" w:rsidRPr="00C4306F">
        <w:rPr>
          <w:szCs w:val="22"/>
        </w:rPr>
        <w:t>ese improvements were</w:t>
      </w:r>
      <w:r w:rsidRPr="00C4306F">
        <w:rPr>
          <w:szCs w:val="22"/>
        </w:rPr>
        <w:t xml:space="preserve"> further validated in client outcomes data as explained in Section </w:t>
      </w:r>
      <w:r w:rsidR="00463605" w:rsidRPr="00C4306F">
        <w:rPr>
          <w:szCs w:val="22"/>
        </w:rPr>
        <w:fldChar w:fldCharType="begin"/>
      </w:r>
      <w:r w:rsidR="00463605" w:rsidRPr="00C4306F">
        <w:rPr>
          <w:szCs w:val="22"/>
        </w:rPr>
        <w:instrText xml:space="preserve"> REF _Ref42240408 \n \h  \* MERGEFORMAT </w:instrText>
      </w:r>
      <w:r w:rsidR="00463605" w:rsidRPr="00C4306F">
        <w:rPr>
          <w:szCs w:val="22"/>
        </w:rPr>
      </w:r>
      <w:r w:rsidR="00463605" w:rsidRPr="00C4306F">
        <w:rPr>
          <w:szCs w:val="22"/>
        </w:rPr>
        <w:fldChar w:fldCharType="separate"/>
      </w:r>
      <w:r w:rsidR="00536B4F">
        <w:rPr>
          <w:szCs w:val="22"/>
        </w:rPr>
        <w:t>3</w:t>
      </w:r>
      <w:r w:rsidR="00463605" w:rsidRPr="00C4306F">
        <w:rPr>
          <w:szCs w:val="22"/>
        </w:rPr>
        <w:fldChar w:fldCharType="end"/>
      </w:r>
      <w:r w:rsidRPr="00C4306F">
        <w:rPr>
          <w:szCs w:val="22"/>
        </w:rPr>
        <w:t>.</w:t>
      </w:r>
    </w:p>
    <w:p w14:paraId="3B2E64CF" w14:textId="77777777" w:rsidR="00FE7364" w:rsidRPr="006E06F6" w:rsidRDefault="00FE7364" w:rsidP="00CF0015">
      <w:pPr>
        <w:pStyle w:val="EYBullet"/>
      </w:pPr>
      <w:r w:rsidRPr="006E06F6">
        <w:t>The involvement of a peer support workforce varied across services, primarily due to how well resourced they were to deliver this component and how mature the services were to identify appropriate candidates and build that workforce. There was a strong desire to continue to grow and invest in the peer workforce across the services, given the value some clients and their families placed in it. Despite this, some services had also worked towards better embedding young people into the delivery of the model</w:t>
      </w:r>
      <w:r w:rsidR="004C206F" w:rsidRPr="006E06F6">
        <w:t>. F</w:t>
      </w:r>
      <w:r w:rsidRPr="006E06F6">
        <w:t xml:space="preserve">or example, the establishment of youth reference </w:t>
      </w:r>
      <w:r w:rsidRPr="006E06F6">
        <w:lastRenderedPageBreak/>
        <w:t>groups (multiple services)</w:t>
      </w:r>
      <w:r w:rsidR="004C206F" w:rsidRPr="006E06F6">
        <w:t>,</w:t>
      </w:r>
      <w:r w:rsidRPr="006E06F6">
        <w:t xml:space="preserve"> peer review of outgoing communications North Perth) the development and delivery of education programs (South East Melbourne)</w:t>
      </w:r>
      <w:r w:rsidR="004C206F" w:rsidRPr="006E06F6">
        <w:t>,</w:t>
      </w:r>
      <w:r w:rsidRPr="006E06F6">
        <w:t xml:space="preserve"> committee participation (Western Sydney) and peer support workers participating in staff interviews (South East Melbourne). </w:t>
      </w:r>
    </w:p>
    <w:p w14:paraId="7DDE2E77" w14:textId="77777777" w:rsidR="00FE7364" w:rsidRPr="006E06F6" w:rsidRDefault="00FE7364" w:rsidP="00CF0015">
      <w:pPr>
        <w:pStyle w:val="EYBullet"/>
      </w:pPr>
      <w:r w:rsidRPr="006E06F6">
        <w:t>Services were able to implement some of the 16 components of the EPPIC model more effectively than others – for example, mobile outreach, group programs, partnerships, functional recovery and workforce development were consistently implemented to ‘maximum fidelity’</w:t>
      </w:r>
      <w:r w:rsidR="007F383D" w:rsidRPr="00E51C21">
        <w:rPr>
          <w:rStyle w:val="FootnoteReference"/>
          <w:rFonts w:asciiTheme="minorHAnsi" w:eastAsia="Calibri" w:hAnsiTheme="minorHAnsi"/>
        </w:rPr>
        <w:footnoteReference w:id="54"/>
      </w:r>
      <w:r w:rsidRPr="006E06F6">
        <w:t xml:space="preserve">. </w:t>
      </w:r>
    </w:p>
    <w:p w14:paraId="4FA98031" w14:textId="633D53ED" w:rsidR="00FE7364" w:rsidRPr="006E06F6" w:rsidRDefault="00FE7364" w:rsidP="00CF0015">
      <w:pPr>
        <w:pStyle w:val="EYBullet"/>
      </w:pPr>
      <w:r w:rsidRPr="006E06F6">
        <w:t xml:space="preserve">The components of ‘streamed youth friendly inpatient care’ and ‘access to youth friendly sub-acute beds’ were not measured given the limited availability of youth friendly inpatient and sub-acute beds in some regions. Some services (Darwin, South East Melbourne, North Perth, South East Queensland) were able facilitate access to these services through Service Level Agreements or </w:t>
      </w:r>
      <w:r w:rsidR="004B030E" w:rsidRPr="006E06F6">
        <w:t>Memorand</w:t>
      </w:r>
      <w:r w:rsidR="008E269A" w:rsidRPr="006E06F6">
        <w:t>a</w:t>
      </w:r>
      <w:r w:rsidRPr="006E06F6">
        <w:t xml:space="preserve"> of Understanding with their Local Hospital Network where they were available. </w:t>
      </w:r>
    </w:p>
    <w:p w14:paraId="34A7C679" w14:textId="77777777" w:rsidR="00FE7364" w:rsidRPr="006E06F6" w:rsidRDefault="00FE7364" w:rsidP="00CF0015">
      <w:pPr>
        <w:pStyle w:val="EYBullet"/>
      </w:pPr>
      <w:r w:rsidRPr="006E06F6">
        <w:t>All services reported that while they increased their after-hours coverage, the provision of 24-hour care was an enormous challenge – particularly in terms of financial viability, clinical risk and staff safety.</w:t>
      </w:r>
    </w:p>
    <w:p w14:paraId="2375CE4D" w14:textId="77777777" w:rsidR="00BC7A9C" w:rsidRPr="00C4306F" w:rsidRDefault="00BC7A9C" w:rsidP="00206599">
      <w:pPr>
        <w:pStyle w:val="EYHeading3"/>
      </w:pPr>
      <w:r w:rsidRPr="00C4306F">
        <w:t xml:space="preserve">To what extent has the EPYS </w:t>
      </w:r>
      <w:r w:rsidR="00365A7F" w:rsidRPr="00C4306F">
        <w:t>P</w:t>
      </w:r>
      <w:r w:rsidRPr="00C4306F">
        <w:t xml:space="preserve">rogram reached the target population? </w:t>
      </w:r>
    </w:p>
    <w:p w14:paraId="7978183E" w14:textId="77777777" w:rsidR="00E83A35" w:rsidRPr="00C31EA9" w:rsidRDefault="00D1417D" w:rsidP="001A22BD">
      <w:pPr>
        <w:pStyle w:val="EYBodytextwithparaspace"/>
      </w:pPr>
      <w:r w:rsidRPr="00C31EA9">
        <w:t xml:space="preserve">Clients in the EPYS Program were reflective of the target population with good representation from Indigenous and </w:t>
      </w:r>
      <w:r w:rsidR="004A4DEF">
        <w:t>LGBQ</w:t>
      </w:r>
      <w:r w:rsidR="0006125C" w:rsidRPr="00C31EA9">
        <w:t xml:space="preserve"> </w:t>
      </w:r>
      <w:r w:rsidRPr="00C31EA9">
        <w:t xml:space="preserve">communities. Reach of the target population was somewhat hindered by the </w:t>
      </w:r>
      <w:r w:rsidR="00ED1F49" w:rsidRPr="00C31EA9">
        <w:t xml:space="preserve">limitations in meeting </w:t>
      </w:r>
      <w:r w:rsidR="00E83A35" w:rsidRPr="00C31EA9">
        <w:t xml:space="preserve">target caseloads. The program </w:t>
      </w:r>
      <w:r w:rsidR="00ED1F49" w:rsidRPr="00C31EA9">
        <w:t>was</w:t>
      </w:r>
      <w:r w:rsidR="00E83A35" w:rsidRPr="00C31EA9">
        <w:t xml:space="preserve"> also inherently limited in its ability to reach populations in rural and remote regions</w:t>
      </w:r>
      <w:r w:rsidR="00ED1F49" w:rsidRPr="00C31EA9">
        <w:t xml:space="preserve"> given it was delivered in a metropolitan setting</w:t>
      </w:r>
      <w:r w:rsidR="00E83A35" w:rsidRPr="00C31EA9">
        <w:t xml:space="preserve">. </w:t>
      </w:r>
    </w:p>
    <w:p w14:paraId="0F46EC2D" w14:textId="77777777" w:rsidR="00C66A59" w:rsidRPr="00C31EA9" w:rsidRDefault="00E83A35" w:rsidP="001A22BD">
      <w:pPr>
        <w:pStyle w:val="EYBodytextwithparaspace"/>
        <w:rPr>
          <w:b/>
        </w:rPr>
      </w:pPr>
      <w:r w:rsidRPr="00C31EA9">
        <w:t>T</w:t>
      </w:r>
      <w:r w:rsidR="00C66A59" w:rsidRPr="00C31EA9">
        <w:t>he key findings regarding the extent to which the EPYS Program reached the target population included:</w:t>
      </w:r>
    </w:p>
    <w:p w14:paraId="2EDF3252" w14:textId="77777777" w:rsidR="00FE7364" w:rsidRPr="006E06F6" w:rsidRDefault="00FE7364" w:rsidP="00CF0015">
      <w:pPr>
        <w:pStyle w:val="EYBullet"/>
      </w:pPr>
      <w:r w:rsidRPr="006E06F6">
        <w:t xml:space="preserve">headspace Early Psychosis provided services to young people aged between 12 and 25 years of age (at the point of referral to the program) who experienced their first episode of psychosis or who were at risk of developing psychosis. </w:t>
      </w:r>
    </w:p>
    <w:p w14:paraId="439A4191" w14:textId="77777777" w:rsidR="00FE7364" w:rsidRPr="006E06F6" w:rsidRDefault="00FE7364" w:rsidP="00CF0015">
      <w:pPr>
        <w:pStyle w:val="EYBullet"/>
      </w:pPr>
      <w:r w:rsidRPr="006E06F6">
        <w:t>While the EPYS Program was a national program, it did not have national reach as no services existed in Canberra or Tasmania and there were no services located outside of metropolitan areas.</w:t>
      </w:r>
    </w:p>
    <w:p w14:paraId="0FD21FFC" w14:textId="77777777" w:rsidR="00E83A35" w:rsidRPr="006E06F6" w:rsidRDefault="00E83A35" w:rsidP="00CF0015">
      <w:pPr>
        <w:pStyle w:val="EYBullet"/>
      </w:pPr>
      <w:r w:rsidRPr="006E06F6">
        <w:t>The caseload</w:t>
      </w:r>
      <w:r w:rsidR="00D1417D" w:rsidRPr="006E06F6">
        <w:t xml:space="preserve"> targets </w:t>
      </w:r>
      <w:r w:rsidRPr="006E06F6">
        <w:t>set for each service by the Department</w:t>
      </w:r>
      <w:r w:rsidR="00D1417D" w:rsidRPr="006E06F6">
        <w:t xml:space="preserve"> of Health</w:t>
      </w:r>
      <w:r w:rsidRPr="006E06F6">
        <w:t xml:space="preserve">/Orygen at the establishment of the program </w:t>
      </w:r>
      <w:r w:rsidR="00D1417D" w:rsidRPr="006E06F6">
        <w:t xml:space="preserve">were not </w:t>
      </w:r>
      <w:r w:rsidRPr="006E06F6">
        <w:t xml:space="preserve">achieved by any service. </w:t>
      </w:r>
    </w:p>
    <w:p w14:paraId="0B21C4E4" w14:textId="77777777" w:rsidR="00FE7364" w:rsidRPr="006E06F6" w:rsidRDefault="00FE7364" w:rsidP="00CF0015">
      <w:pPr>
        <w:pStyle w:val="EYBullet"/>
      </w:pPr>
      <w:r w:rsidRPr="006E06F6">
        <w:t xml:space="preserve">In keeping with the model for </w:t>
      </w:r>
      <w:r w:rsidR="00FE01F3" w:rsidRPr="006E06F6">
        <w:t>headspace Centre</w:t>
      </w:r>
      <w:r w:rsidRPr="006E06F6">
        <w:t xml:space="preserve">s, there were no defined catchment areas for the headspace Early Psychosis services. However, all services reported that they travelled up to one hour from the </w:t>
      </w:r>
      <w:r w:rsidR="00FE01F3" w:rsidRPr="006E06F6">
        <w:t>headspace Centre</w:t>
      </w:r>
      <w:r w:rsidRPr="006E06F6">
        <w:t xml:space="preserve"> to provide services to young people. </w:t>
      </w:r>
    </w:p>
    <w:p w14:paraId="298B171A" w14:textId="77777777" w:rsidR="00FE7364" w:rsidRPr="006E06F6" w:rsidRDefault="00FE7364" w:rsidP="00CF0015">
      <w:pPr>
        <w:pStyle w:val="EYBullet"/>
      </w:pPr>
      <w:r w:rsidRPr="006E06F6">
        <w:t xml:space="preserve">Compared to the general population, the EPYS Program clients were more likely to be: </w:t>
      </w:r>
    </w:p>
    <w:p w14:paraId="580203BB" w14:textId="42C9A023" w:rsidR="00FE7364" w:rsidRPr="006E06F6" w:rsidRDefault="00FE7364" w:rsidP="00CF0015">
      <w:pPr>
        <w:pStyle w:val="ListBullet2"/>
      </w:pPr>
      <w:r w:rsidRPr="006E06F6">
        <w:t xml:space="preserve">Male and </w:t>
      </w:r>
      <w:r w:rsidR="000D31F5" w:rsidRPr="006E06F6">
        <w:t>LGBQ</w:t>
      </w:r>
    </w:p>
    <w:p w14:paraId="6055FB1E" w14:textId="77777777" w:rsidR="00FE7364" w:rsidRPr="006E06F6" w:rsidRDefault="00FE7364" w:rsidP="00CF0015">
      <w:pPr>
        <w:pStyle w:val="ListBullet2"/>
      </w:pPr>
      <w:r w:rsidRPr="006E06F6">
        <w:t xml:space="preserve">Many of the participants were either still in school or did not finish school </w:t>
      </w:r>
    </w:p>
    <w:p w14:paraId="5D8F9419" w14:textId="77777777" w:rsidR="00FE7364" w:rsidRPr="006E06F6" w:rsidRDefault="00FE7364" w:rsidP="00CF0015">
      <w:pPr>
        <w:pStyle w:val="ListBullet2"/>
      </w:pPr>
      <w:r w:rsidRPr="006E06F6">
        <w:t xml:space="preserve">Already in receipt of government benefits </w:t>
      </w:r>
    </w:p>
    <w:p w14:paraId="683179FE" w14:textId="77777777" w:rsidR="00FE7364" w:rsidRPr="006E06F6" w:rsidRDefault="00FE7364" w:rsidP="00CF0015">
      <w:pPr>
        <w:pStyle w:val="ListBullet2"/>
      </w:pPr>
      <w:r w:rsidRPr="006E06F6">
        <w:t xml:space="preserve">Had less vocational and educational participation </w:t>
      </w:r>
    </w:p>
    <w:p w14:paraId="4D21E93A" w14:textId="77777777" w:rsidR="00FE7364" w:rsidRPr="006E06F6" w:rsidRDefault="00FE7364" w:rsidP="00CF0015">
      <w:pPr>
        <w:pStyle w:val="ListBullet2"/>
      </w:pPr>
      <w:r w:rsidRPr="006E06F6">
        <w:t>Had a higher rate of substance use, particularly cannabis and smoking.</w:t>
      </w:r>
    </w:p>
    <w:p w14:paraId="28FD3BC0" w14:textId="77777777" w:rsidR="00D81ADA" w:rsidRPr="006E06F6" w:rsidRDefault="00FE7364" w:rsidP="00CF0015">
      <w:pPr>
        <w:pStyle w:val="EYBullet"/>
      </w:pPr>
      <w:r w:rsidRPr="006E06F6">
        <w:t>The most common referral sources into the FEP and UHR treatment arms were from</w:t>
      </w:r>
      <w:r w:rsidR="00060E3E" w:rsidRPr="006E06F6">
        <w:t>:</w:t>
      </w:r>
    </w:p>
    <w:p w14:paraId="15E9FAE3" w14:textId="77777777" w:rsidR="00D81ADA" w:rsidRPr="006E06F6" w:rsidRDefault="00D81ADA" w:rsidP="00DE329A">
      <w:pPr>
        <w:pStyle w:val="ListBullet2"/>
        <w:ind w:left="641" w:hanging="357"/>
        <w:contextualSpacing w:val="0"/>
      </w:pPr>
      <w:r w:rsidRPr="006E06F6">
        <w:lastRenderedPageBreak/>
        <w:t>P</w:t>
      </w:r>
      <w:r w:rsidR="00FE7364" w:rsidRPr="006E06F6">
        <w:t>ublic psychiatric specialist service provider</w:t>
      </w:r>
      <w:r w:rsidRPr="006E06F6">
        <w:t>s</w:t>
      </w:r>
      <w:r w:rsidR="00FE7364" w:rsidRPr="006E06F6">
        <w:t xml:space="preserve"> (e.g. psychiatrist, paediatrician, or in-patient service) </w:t>
      </w:r>
      <w:r w:rsidR="00060E3E" w:rsidRPr="006E06F6">
        <w:t xml:space="preserve">– ranging </w:t>
      </w:r>
      <w:r w:rsidR="00FE7364" w:rsidRPr="006E06F6">
        <w:t>from 10.1 percent in Darwin to 38.3 percent in North Perth</w:t>
      </w:r>
    </w:p>
    <w:p w14:paraId="4C4A8A8A" w14:textId="77777777" w:rsidR="00D81ADA" w:rsidRPr="006E06F6" w:rsidRDefault="00D81ADA" w:rsidP="00DE329A">
      <w:pPr>
        <w:pStyle w:val="ListBullet2"/>
        <w:ind w:left="641" w:hanging="357"/>
        <w:contextualSpacing w:val="0"/>
      </w:pPr>
      <w:r w:rsidRPr="006E06F6">
        <w:t>C</w:t>
      </w:r>
      <w:r w:rsidR="00FE7364" w:rsidRPr="006E06F6">
        <w:t>ommunity-based mental health service</w:t>
      </w:r>
      <w:r w:rsidRPr="006E06F6">
        <w:t>s</w:t>
      </w:r>
      <w:r w:rsidR="007155D5" w:rsidRPr="006E06F6">
        <w:t>, for example, Child and Adolescent Mental Health Services (CAMHS)</w:t>
      </w:r>
      <w:r w:rsidR="00FE7364" w:rsidRPr="006E06F6">
        <w:t xml:space="preserve"> or </w:t>
      </w:r>
      <w:r w:rsidR="007155D5" w:rsidRPr="006E06F6">
        <w:t>Adolescent Mental Health Services (</w:t>
      </w:r>
      <w:r w:rsidR="00FE7364" w:rsidRPr="006E06F6">
        <w:t>A</w:t>
      </w:r>
      <w:r w:rsidR="007155D5" w:rsidRPr="006E06F6">
        <w:t>MHS</w:t>
      </w:r>
      <w:r w:rsidR="00FE7364" w:rsidRPr="006E06F6">
        <w:t xml:space="preserve">) </w:t>
      </w:r>
      <w:r w:rsidR="00060E3E" w:rsidRPr="006E06F6">
        <w:t xml:space="preserve">– ranging </w:t>
      </w:r>
      <w:r w:rsidRPr="006E06F6">
        <w:t>from 4.7</w:t>
      </w:r>
      <w:r w:rsidR="00FE7364" w:rsidRPr="006E06F6">
        <w:t xml:space="preserve"> percent in </w:t>
      </w:r>
      <w:r w:rsidR="00060E3E" w:rsidRPr="006E06F6">
        <w:t>Western Sydney</w:t>
      </w:r>
      <w:r w:rsidR="00FE7364" w:rsidRPr="006E06F6">
        <w:t xml:space="preserve"> to 30 percent in Adelaide</w:t>
      </w:r>
    </w:p>
    <w:p w14:paraId="62B1B330" w14:textId="77777777" w:rsidR="00D81ADA" w:rsidRPr="006E06F6" w:rsidRDefault="00D81ADA" w:rsidP="00DE329A">
      <w:pPr>
        <w:pStyle w:val="ListBullet2"/>
        <w:ind w:left="641" w:hanging="357"/>
        <w:contextualSpacing w:val="0"/>
      </w:pPr>
      <w:r w:rsidRPr="006E06F6">
        <w:t>S</w:t>
      </w:r>
      <w:r w:rsidR="00FE7364" w:rsidRPr="006E06F6">
        <w:t xml:space="preserve">elf-referral </w:t>
      </w:r>
      <w:r w:rsidR="00060E3E" w:rsidRPr="006E06F6">
        <w:t xml:space="preserve">– ranging </w:t>
      </w:r>
      <w:r w:rsidR="00FE7364" w:rsidRPr="006E06F6">
        <w:t xml:space="preserve">from 3.3 percent in Adelaide to 30.3 percent in Western Sydney. </w:t>
      </w:r>
    </w:p>
    <w:p w14:paraId="56341739" w14:textId="77777777" w:rsidR="00FE7364" w:rsidRPr="006E06F6" w:rsidRDefault="00FE7364" w:rsidP="00CF0015">
      <w:pPr>
        <w:pStyle w:val="EYBullet"/>
      </w:pPr>
      <w:r w:rsidRPr="006E06F6">
        <w:t>Referral sources varied substantially by service</w:t>
      </w:r>
      <w:r w:rsidR="00060E3E" w:rsidRPr="006E06F6">
        <w:t>, this was</w:t>
      </w:r>
      <w:r w:rsidRPr="006E06F6">
        <w:t xml:space="preserve"> due to headspace Early Psychosis service configuration, local health service context, service availability and possibly recording practices. </w:t>
      </w:r>
    </w:p>
    <w:p w14:paraId="276BB6EE" w14:textId="77777777" w:rsidR="00FE7364" w:rsidRPr="006E06F6" w:rsidRDefault="00FE7364" w:rsidP="00CF0015">
      <w:pPr>
        <w:pStyle w:val="EYBullet"/>
      </w:pPr>
      <w:r w:rsidRPr="006E06F6">
        <w:t>The representation of young people in the EPYS Program across special interest groups was mixed, for example:</w:t>
      </w:r>
    </w:p>
    <w:p w14:paraId="6A559E67" w14:textId="77777777" w:rsidR="00FE7364" w:rsidRPr="006E06F6" w:rsidRDefault="00FE7364" w:rsidP="00DE329A">
      <w:pPr>
        <w:pStyle w:val="ListBullet2"/>
        <w:ind w:left="641" w:hanging="357"/>
        <w:contextualSpacing w:val="0"/>
      </w:pPr>
      <w:r w:rsidRPr="006E06F6">
        <w:t xml:space="preserve">Indigenous youth were well represented. Data from hAPI showed that youth who identified as Indigenous in headspace Early Psychosis represented 7 percent (excluding Darwin) and 25 percent (Darwin only) of the total number of clients treated. </w:t>
      </w:r>
    </w:p>
    <w:p w14:paraId="71AABC5E" w14:textId="4A1B439F" w:rsidR="00FE7364" w:rsidRPr="006E06F6" w:rsidRDefault="000D31F5" w:rsidP="00DE329A">
      <w:pPr>
        <w:pStyle w:val="ListBullet2"/>
        <w:ind w:left="641" w:hanging="357"/>
        <w:contextualSpacing w:val="0"/>
      </w:pPr>
      <w:r w:rsidRPr="006E06F6">
        <w:t>LGBQ</w:t>
      </w:r>
      <w:r w:rsidR="00FE7364" w:rsidRPr="006E06F6">
        <w:t xml:space="preserve"> clients were well represented. Data from hAPI showed that 12 percent of clients identified with a sexuality of Lesbian, Bisexual, Gay or Queer/Questioning. This is significantly higher than the </w:t>
      </w:r>
      <w:r w:rsidRPr="006E06F6">
        <w:t>LGBQ</w:t>
      </w:r>
      <w:r w:rsidR="00FE7364" w:rsidRPr="006E06F6">
        <w:t xml:space="preserve"> population of Australia which is 3.2 percent.</w:t>
      </w:r>
      <w:r w:rsidR="00FE7364" w:rsidRPr="00E214D9">
        <w:rPr>
          <w:rStyle w:val="FootnoteReference"/>
          <w:rFonts w:asciiTheme="minorHAnsi" w:eastAsia="Calibri" w:hAnsiTheme="minorHAnsi"/>
        </w:rPr>
        <w:footnoteReference w:id="55"/>
      </w:r>
      <w:r w:rsidR="00FE7364" w:rsidRPr="006E06F6">
        <w:t xml:space="preserve"> </w:t>
      </w:r>
    </w:p>
    <w:p w14:paraId="3E095204" w14:textId="77777777" w:rsidR="00FE7364" w:rsidRPr="006E06F6" w:rsidRDefault="00FE7364" w:rsidP="00DE329A">
      <w:pPr>
        <w:pStyle w:val="ListBullet2"/>
        <w:ind w:left="641" w:hanging="357"/>
        <w:contextualSpacing w:val="0"/>
      </w:pPr>
      <w:r w:rsidRPr="006E06F6">
        <w:t>Approximately 25 percent of the Australian youth population are from a CALD background.</w:t>
      </w:r>
      <w:r w:rsidRPr="00E214D9">
        <w:rPr>
          <w:rStyle w:val="FootnoteReference"/>
          <w:rFonts w:asciiTheme="minorHAnsi" w:eastAsia="Calibri" w:hAnsiTheme="minorHAnsi"/>
        </w:rPr>
        <w:footnoteReference w:id="56"/>
      </w:r>
      <w:r w:rsidRPr="00E214D9">
        <w:rPr>
          <w:rStyle w:val="FootnoteReference"/>
          <w:rFonts w:asciiTheme="minorHAnsi" w:eastAsia="Calibri" w:hAnsiTheme="minorHAnsi"/>
        </w:rPr>
        <w:t xml:space="preserve"> </w:t>
      </w:r>
      <w:r w:rsidRPr="006E06F6">
        <w:t xml:space="preserve">Within the EPYS Program, representation of clients born overseas was 10 percent and non-English speaking was 14 percent. This representation, particularly within the UHR cohort is an opportunity for improvement. Stakeholders reported that CALD communities were less likely to identify that they had a mental health concern or seek treatment and that mental health was highly stigmatised in their communities, thus making it difficult to engage. </w:t>
      </w:r>
    </w:p>
    <w:p w14:paraId="069C44A4" w14:textId="77777777" w:rsidR="00FE7364" w:rsidRPr="006E06F6" w:rsidRDefault="00FE7364" w:rsidP="00CF0015">
      <w:pPr>
        <w:pStyle w:val="EYBullet"/>
      </w:pPr>
      <w:r w:rsidRPr="006E06F6">
        <w:t xml:space="preserve">The level of awareness of headspace Early Psychosis prior to entering the program varied and this influenced the reach of the program. Word of mouth, internet searches, and other health services played an important role in awareness, as did headspace branding and reputation. Access to mental health support from other community-based services (e.g. private psychologists) prior to engagement with headspace Early Psychosis was common, which indicates that opportunity to improve engagement with these services exists. </w:t>
      </w:r>
    </w:p>
    <w:p w14:paraId="3401EB3F" w14:textId="77777777" w:rsidR="00BC7A9C" w:rsidRPr="00C4306F" w:rsidRDefault="00BC7A9C" w:rsidP="00206599">
      <w:pPr>
        <w:pStyle w:val="EYHeading3"/>
      </w:pPr>
      <w:r w:rsidRPr="00C4306F">
        <w:t xml:space="preserve">How successfully </w:t>
      </w:r>
      <w:r w:rsidR="00C66A59" w:rsidRPr="00C4306F">
        <w:t>is the</w:t>
      </w:r>
      <w:r w:rsidRPr="00C4306F">
        <w:t xml:space="preserve"> EPYS Program integrated within the local health and other service systems?</w:t>
      </w:r>
    </w:p>
    <w:p w14:paraId="48AA950C" w14:textId="23AD263B" w:rsidR="00E83A35" w:rsidRPr="00C31EA9" w:rsidRDefault="00E83A35" w:rsidP="001A22BD">
      <w:pPr>
        <w:pStyle w:val="EYBodytextwithparaspace"/>
      </w:pPr>
      <w:r w:rsidRPr="00C31EA9">
        <w:t xml:space="preserve">The extent of integration with the local health system varied across services, </w:t>
      </w:r>
      <w:r w:rsidR="00ED1F49" w:rsidRPr="00C31EA9">
        <w:t>with relationships and partnerships developing over the evaluation period. These required significant investment in establishing the service, but also after the period of reduced funding to rebuild trust in the service. Some services</w:t>
      </w:r>
      <w:r w:rsidRPr="00C31EA9">
        <w:t xml:space="preserve"> had</w:t>
      </w:r>
      <w:r w:rsidR="00ED1F49" w:rsidRPr="00C31EA9">
        <w:t xml:space="preserve"> developed formal partnerships as demonstrated through</w:t>
      </w:r>
      <w:r w:rsidRPr="00C31EA9">
        <w:t xml:space="preserve"> service</w:t>
      </w:r>
      <w:r w:rsidR="00ED1F49" w:rsidRPr="00C31EA9">
        <w:t>-</w:t>
      </w:r>
      <w:r w:rsidRPr="00C31EA9">
        <w:t>level agreements</w:t>
      </w:r>
      <w:r w:rsidR="00ED1F49" w:rsidRPr="00C31EA9">
        <w:t xml:space="preserve"> or </w:t>
      </w:r>
      <w:r w:rsidR="004B030E">
        <w:t>M</w:t>
      </w:r>
      <w:r w:rsidR="001B54FE">
        <w:t>emoranda</w:t>
      </w:r>
      <w:r w:rsidR="00ED1F49" w:rsidRPr="00C31EA9">
        <w:t xml:space="preserve"> of </w:t>
      </w:r>
      <w:r w:rsidR="004B030E">
        <w:t>U</w:t>
      </w:r>
      <w:r w:rsidR="00ED1F49" w:rsidRPr="00C31EA9">
        <w:t xml:space="preserve">nderstanding, as well as </w:t>
      </w:r>
      <w:r w:rsidRPr="00C31EA9">
        <w:t>meaningful partnerships with other service providers.</w:t>
      </w:r>
    </w:p>
    <w:p w14:paraId="5324B9EF" w14:textId="77777777" w:rsidR="00C66A59" w:rsidRPr="00C31EA9" w:rsidRDefault="00C66A59" w:rsidP="001A22BD">
      <w:pPr>
        <w:pStyle w:val="EYBodytextwithparaspace"/>
        <w:rPr>
          <w:b/>
        </w:rPr>
      </w:pPr>
      <w:r w:rsidRPr="00C31EA9">
        <w:t>The key findings regarding the extent to which EPYS Program is integrated with local health and other service systems included:</w:t>
      </w:r>
    </w:p>
    <w:p w14:paraId="42FDF817" w14:textId="77777777" w:rsidR="00FE7364" w:rsidRPr="006E06F6" w:rsidRDefault="00FE7364" w:rsidP="00CF0015">
      <w:pPr>
        <w:pStyle w:val="EYBullet"/>
      </w:pPr>
      <w:r w:rsidRPr="006E06F6">
        <w:t xml:space="preserve">headspace Early Psychosis operated in a complex environment which required interaction and integration with many stakeholders. Internally, integration was required between different lead agencies within a cluster, with headspace </w:t>
      </w:r>
      <w:r w:rsidR="003652FD" w:rsidRPr="006E06F6">
        <w:t>P</w:t>
      </w:r>
      <w:r w:rsidRPr="006E06F6">
        <w:t xml:space="preserve">rimary, between hubs and spokes, and amongst internal teams (MATT, CCT and the </w:t>
      </w:r>
      <w:r w:rsidR="00C31EA9" w:rsidRPr="006E06F6">
        <w:t>FRP</w:t>
      </w:r>
      <w:r w:rsidRPr="006E06F6">
        <w:t xml:space="preserve">) which sometimes operated quite separately. Externally, </w:t>
      </w:r>
      <w:r w:rsidRPr="006E06F6">
        <w:lastRenderedPageBreak/>
        <w:t xml:space="preserve">partnerships and integration with a broad range of stakeholders was required to successfully deliver services. </w:t>
      </w:r>
    </w:p>
    <w:p w14:paraId="24236445" w14:textId="77777777" w:rsidR="00FE7364" w:rsidRPr="006E06F6" w:rsidRDefault="00FE7364" w:rsidP="00CF0015">
      <w:pPr>
        <w:pStyle w:val="EYBullet"/>
      </w:pPr>
      <w:r w:rsidRPr="006E06F6">
        <w:t xml:space="preserve">Clusters with two lead agencies reported improvements in working relationships between the two agencies over time, but it required considerable effort by both lead agencies and involved the establishment of protocols for clinical governance, administrative matters and information sharing. </w:t>
      </w:r>
    </w:p>
    <w:p w14:paraId="7CCA83B4" w14:textId="77777777" w:rsidR="00FE7364" w:rsidRPr="006E06F6" w:rsidRDefault="00FE7364" w:rsidP="00CF0015">
      <w:pPr>
        <w:pStyle w:val="EYBullet"/>
      </w:pPr>
      <w:r w:rsidRPr="006E06F6">
        <w:t>The extent of local integration was influenced by how c</w:t>
      </w:r>
      <w:r w:rsidR="00ED1F49" w:rsidRPr="006E06F6">
        <w:t>hallenging</w:t>
      </w:r>
      <w:r w:rsidRPr="006E06F6">
        <w:t xml:space="preserve"> these arrangements were. For example, some clusters had more than one PHN and/or lead agency and so these relationships required more time and effort to foster between the different organisations across the cluster. </w:t>
      </w:r>
    </w:p>
    <w:p w14:paraId="002B8C07" w14:textId="77777777" w:rsidR="00FE7364" w:rsidRPr="006E06F6" w:rsidRDefault="00FE7364" w:rsidP="00CF0015">
      <w:pPr>
        <w:pStyle w:val="EYBullet"/>
      </w:pPr>
      <w:r w:rsidRPr="006E06F6">
        <w:t>Funding instability impacted the reputation, relationships and integration of headspace Early Psychosis with external stakeholders. Services had to invest significant time and effort to re-establish and re-build trust and stakeholder relationships in a proactive way, while education and awareness of the program was ongoing. Despite these challenges, the program established a positive reputation within the community and amongst most external stakeholders.</w:t>
      </w:r>
    </w:p>
    <w:p w14:paraId="21A790EE" w14:textId="77777777" w:rsidR="00FE7364" w:rsidRPr="006E06F6" w:rsidRDefault="00FE7364" w:rsidP="00CF0015">
      <w:pPr>
        <w:pStyle w:val="EYBullet"/>
      </w:pPr>
      <w:r w:rsidRPr="006E06F6">
        <w:t xml:space="preserve">External stakeholders did not perceive that multiple or separate organisations were responsible for delivering the service and this united front was reported to be predominantly attributed to the headspace branding of the service. </w:t>
      </w:r>
    </w:p>
    <w:p w14:paraId="346FD0A2" w14:textId="77777777" w:rsidR="00FE7364" w:rsidRPr="006E06F6" w:rsidRDefault="00FE7364" w:rsidP="00CF0015">
      <w:pPr>
        <w:pStyle w:val="EYBullet"/>
      </w:pPr>
      <w:r w:rsidRPr="006E06F6">
        <w:t xml:space="preserve">There was a perception by some </w:t>
      </w:r>
      <w:r w:rsidR="001B54FE" w:rsidRPr="006E06F6">
        <w:t>LHNs</w:t>
      </w:r>
      <w:r w:rsidRPr="006E06F6">
        <w:t xml:space="preserve"> that headspace services were not able to see complex clients, resulting in confusion around who could be referred to headspace Early Psychosis. </w:t>
      </w:r>
    </w:p>
    <w:p w14:paraId="40A3945E" w14:textId="77777777" w:rsidR="00FE7364" w:rsidRPr="006E06F6" w:rsidRDefault="00FE7364" w:rsidP="00CF0015">
      <w:pPr>
        <w:pStyle w:val="EYBullet"/>
      </w:pPr>
      <w:r w:rsidRPr="006E06F6">
        <w:t xml:space="preserve">The extent of integration between the headspace Early Psychosis program and </w:t>
      </w:r>
      <w:r w:rsidR="001B54FE" w:rsidRPr="006E06F6">
        <w:t>LHNs</w:t>
      </w:r>
      <w:r w:rsidRPr="006E06F6">
        <w:t xml:space="preserve"> improved over the Evaluation period and was dependant on local context and the culture of the local health system. This varied both across clusters and within a cluster. Some services were impacted by the legacy of funding decisions for the EPYS Program – where some </w:t>
      </w:r>
      <w:r w:rsidR="001B54FE" w:rsidRPr="006E06F6">
        <w:t>LHNs</w:t>
      </w:r>
      <w:r w:rsidRPr="006E06F6">
        <w:t xml:space="preserve"> appeared less willing to work collaboratively due to the funding decision which saw the EPYS funding directed to primary care rather than states and territories.</w:t>
      </w:r>
    </w:p>
    <w:p w14:paraId="5E7FB8DB" w14:textId="44A07BC0" w:rsidR="00FE7364" w:rsidRPr="006E06F6" w:rsidRDefault="00FE7364" w:rsidP="00CF0015">
      <w:pPr>
        <w:pStyle w:val="EYBullet"/>
      </w:pPr>
      <w:r w:rsidRPr="006E06F6">
        <w:t xml:space="preserve">There was increasing use of Service Level Agreements or </w:t>
      </w:r>
      <w:r w:rsidR="004B030E" w:rsidRPr="006E06F6">
        <w:t>Memoranda</w:t>
      </w:r>
      <w:r w:rsidRPr="006E06F6">
        <w:t xml:space="preserve"> of Understanding by services with their Local Hospital Network across the Evaluation period (for example, in Darwin, North Perth and South East Queensland), which indicated these services had become more integrated into the local health system.</w:t>
      </w:r>
    </w:p>
    <w:p w14:paraId="64E39A2D" w14:textId="77777777" w:rsidR="00FE7364" w:rsidRPr="006E06F6" w:rsidRDefault="00FE7364" w:rsidP="00CF0015">
      <w:pPr>
        <w:pStyle w:val="EYBullet"/>
      </w:pPr>
      <w:r w:rsidRPr="006E06F6">
        <w:t xml:space="preserve">All </w:t>
      </w:r>
      <w:r w:rsidR="001B54FE" w:rsidRPr="006E06F6">
        <w:t>LHNs</w:t>
      </w:r>
      <w:r w:rsidRPr="006E06F6">
        <w:t xml:space="preserve"> reported that the demand for mental health services in their region was so great that they could not address the issue within their existing resources. They reported that headspace Early Psychosis service benefited the health system through their ability to see UHR clients and deliver functional recovery – given they were not as </w:t>
      </w:r>
      <w:r w:rsidR="00ED1F49" w:rsidRPr="006E06F6">
        <w:t>well-resourced</w:t>
      </w:r>
      <w:r w:rsidRPr="006E06F6">
        <w:t xml:space="preserve"> to do these. </w:t>
      </w:r>
    </w:p>
    <w:p w14:paraId="0A9E8A6A" w14:textId="77777777" w:rsidR="00FE7364" w:rsidRPr="006E06F6" w:rsidRDefault="00FE7364" w:rsidP="00CF0015">
      <w:pPr>
        <w:pStyle w:val="EYBullet"/>
      </w:pPr>
      <w:r w:rsidRPr="006E06F6">
        <w:t xml:space="preserve">Most </w:t>
      </w:r>
      <w:r w:rsidR="001B54FE" w:rsidRPr="006E06F6">
        <w:t>LHNs</w:t>
      </w:r>
      <w:r w:rsidRPr="006E06F6">
        <w:t xml:space="preserve"> reported that headspace Early Psychosis was a valuable service and if it were to cease, this would likely result in longer wait times in the tertiary setting and more young people in adult mental health services.</w:t>
      </w:r>
    </w:p>
    <w:p w14:paraId="7F30C4B8" w14:textId="77777777" w:rsidR="009C3DE2" w:rsidRPr="00C31EA9" w:rsidRDefault="009C3DE2" w:rsidP="006E06F6">
      <w:pPr>
        <w:pStyle w:val="EYBodytextwithparaspace"/>
        <w:numPr>
          <w:ilvl w:val="0"/>
          <w:numId w:val="11"/>
        </w:numPr>
        <w:rPr>
          <w:lang w:val="en-US"/>
        </w:rPr>
      </w:pPr>
      <w:r w:rsidRPr="00C31EA9">
        <w:rPr>
          <w:lang w:val="en-US"/>
        </w:rPr>
        <w:t xml:space="preserve">External local stakeholders reported that the absence of the headspace Early Psychosis service and reduced funding for early intervention would likely lead to increased pressure on </w:t>
      </w:r>
      <w:r w:rsidR="00B8732E" w:rsidRPr="00C31EA9">
        <w:rPr>
          <w:lang w:val="en-US"/>
        </w:rPr>
        <w:t>state-funded health</w:t>
      </w:r>
      <w:r w:rsidR="00563C68" w:rsidRPr="00C31EA9">
        <w:rPr>
          <w:lang w:val="en-US"/>
        </w:rPr>
        <w:t xml:space="preserve"> </w:t>
      </w:r>
      <w:r w:rsidRPr="00C31EA9">
        <w:rPr>
          <w:lang w:val="en-US"/>
        </w:rPr>
        <w:t xml:space="preserve">services. As it would mean less capacity in the system to make a meaningful difference to the lives of vulnerable young people and their independence going forward. Overall, they generally reported that the headspace Early Psychosis program helped to “bridge the gap” in the public health system and capacity to provide early intervention. </w:t>
      </w:r>
    </w:p>
    <w:p w14:paraId="0CF7BA3D" w14:textId="77777777" w:rsidR="00BC7A9C" w:rsidRPr="006E06F6" w:rsidRDefault="00FE7364" w:rsidP="00CF0015">
      <w:pPr>
        <w:pStyle w:val="EYBodytextwithparaspace"/>
        <w:numPr>
          <w:ilvl w:val="0"/>
          <w:numId w:val="11"/>
        </w:numPr>
      </w:pPr>
      <w:r w:rsidRPr="00CF0015">
        <w:t>The experience of young people and their families of the integration between the hospital and</w:t>
      </w:r>
      <w:r w:rsidRPr="006E06F6">
        <w:rPr>
          <w:rFonts w:eastAsia="Calibri"/>
        </w:rPr>
        <w:t xml:space="preserve"> headspace Early Psychosis was highly dependent on multiple contextual factors including geographical (e.g. location of the hospital), temporal (e.g. when the hospitalisation occurred, the length of hospitalisation), organisational (e.g. the culture of the hospital, the strength of the established link between hospital and the headspace Early Psychosis) and individual (e.g. case-</w:t>
      </w:r>
      <w:r w:rsidRPr="006E06F6">
        <w:rPr>
          <w:rFonts w:eastAsia="Calibri"/>
        </w:rPr>
        <w:lastRenderedPageBreak/>
        <w:t xml:space="preserve">manager approach, client preference). Opportunities to improve integration particularly around key transition points, for example, as patients were discharged from hospital were identified. </w:t>
      </w:r>
    </w:p>
    <w:p w14:paraId="16B05F26" w14:textId="77777777" w:rsidR="00BC7A9C" w:rsidRPr="00C31EA9" w:rsidRDefault="00BC7A9C" w:rsidP="00206599">
      <w:pPr>
        <w:pStyle w:val="EYHeading2"/>
      </w:pPr>
      <w:bookmarkStart w:id="485" w:name="_Toc88132882"/>
      <w:r w:rsidRPr="00C31EA9">
        <w:t xml:space="preserve">Summary key findings </w:t>
      </w:r>
      <w:r w:rsidR="00C17409" w:rsidRPr="00C31EA9">
        <w:t>for Evaluation Question 2: Appropriateness of the EPYS Program design to deliver outcomes</w:t>
      </w:r>
      <w:bookmarkEnd w:id="485"/>
    </w:p>
    <w:p w14:paraId="073EF5FF" w14:textId="2D6B16B7" w:rsidR="00C66A59" w:rsidRPr="00C31EA9" w:rsidRDefault="00C66A59" w:rsidP="001A22BD">
      <w:r w:rsidRPr="00C31EA9">
        <w:t xml:space="preserve">This section details the </w:t>
      </w:r>
      <w:r w:rsidRPr="00C31EA9">
        <w:rPr>
          <w:i/>
          <w:iCs/>
        </w:rPr>
        <w:t>summary key findings</w:t>
      </w:r>
      <w:r w:rsidRPr="00C31EA9">
        <w:t xml:space="preserve"> for the following evaluation questions – the detailed findings can be found in Section </w:t>
      </w:r>
      <w:r w:rsidRPr="00C31EA9">
        <w:fldChar w:fldCharType="begin"/>
      </w:r>
      <w:r w:rsidRPr="00C31EA9">
        <w:instrText xml:space="preserve"> REF _Ref42080053 \n \h </w:instrText>
      </w:r>
      <w:r w:rsidR="00C31EA9">
        <w:instrText xml:space="preserve"> \* MERGEFORMAT </w:instrText>
      </w:r>
      <w:r w:rsidRPr="00C31EA9">
        <w:fldChar w:fldCharType="separate"/>
      </w:r>
      <w:r w:rsidR="00536B4F">
        <w:t>6</w:t>
      </w:r>
      <w:r w:rsidRPr="00C31EA9">
        <w:fldChar w:fldCharType="end"/>
      </w:r>
      <w:r w:rsidRPr="00C31EA9">
        <w:t>:</w:t>
      </w:r>
    </w:p>
    <w:tbl>
      <w:tblPr>
        <w:tblStyle w:val="Style11"/>
        <w:tblW w:w="9209" w:type="dxa"/>
        <w:tblLook w:val="04A0" w:firstRow="1" w:lastRow="0" w:firstColumn="1" w:lastColumn="0" w:noHBand="0" w:noVBand="1"/>
        <w:tblDescription w:val="This table lists Evaluation Question 2 and secondary evaluation questions"/>
      </w:tblPr>
      <w:tblGrid>
        <w:gridCol w:w="2689"/>
        <w:gridCol w:w="6520"/>
      </w:tblGrid>
      <w:tr w:rsidR="0009161F" w:rsidRPr="006876FB" w14:paraId="4EC55A1D" w14:textId="77777777" w:rsidTr="00CF0015">
        <w:trPr>
          <w:cnfStyle w:val="100000000000" w:firstRow="1" w:lastRow="0" w:firstColumn="0" w:lastColumn="0" w:oddVBand="0" w:evenVBand="0" w:oddHBand="0" w:evenHBand="0" w:firstRowFirstColumn="0" w:firstRowLastColumn="0" w:lastRowFirstColumn="0" w:lastRowLastColumn="0"/>
          <w:tblHeader/>
        </w:trPr>
        <w:tc>
          <w:tcPr>
            <w:tcW w:w="2689" w:type="dxa"/>
          </w:tcPr>
          <w:p w14:paraId="156FEC2A" w14:textId="77777777" w:rsidR="0009161F" w:rsidRPr="006876FB" w:rsidRDefault="0009161F" w:rsidP="0059508C">
            <w:pPr>
              <w:pStyle w:val="EYBodytextwithparaspace"/>
              <w:spacing w:before="0"/>
              <w:rPr>
                <w:sz w:val="20"/>
                <w:szCs w:val="20"/>
              </w:rPr>
            </w:pPr>
            <w:r w:rsidRPr="006876FB">
              <w:rPr>
                <w:sz w:val="20"/>
                <w:szCs w:val="20"/>
              </w:rPr>
              <w:t>Evaluation question</w:t>
            </w:r>
          </w:p>
        </w:tc>
        <w:tc>
          <w:tcPr>
            <w:tcW w:w="6520" w:type="dxa"/>
          </w:tcPr>
          <w:p w14:paraId="01C3C767" w14:textId="77777777" w:rsidR="0009161F" w:rsidRPr="006876FB" w:rsidRDefault="0009161F" w:rsidP="001A22BD">
            <w:pPr>
              <w:pStyle w:val="EYBodytextwithparaspace"/>
              <w:rPr>
                <w:sz w:val="20"/>
                <w:szCs w:val="20"/>
              </w:rPr>
            </w:pPr>
            <w:r w:rsidRPr="006876FB">
              <w:rPr>
                <w:sz w:val="20"/>
                <w:szCs w:val="20"/>
              </w:rPr>
              <w:t>Secondary evaluation questions</w:t>
            </w:r>
          </w:p>
        </w:tc>
      </w:tr>
      <w:tr w:rsidR="0009161F" w:rsidRPr="006876FB" w14:paraId="6E6D0CAC" w14:textId="77777777" w:rsidTr="00CF0015">
        <w:trPr>
          <w:cnfStyle w:val="000000100000" w:firstRow="0" w:lastRow="0" w:firstColumn="0" w:lastColumn="0" w:oddVBand="0" w:evenVBand="0" w:oddHBand="1" w:evenHBand="0" w:firstRowFirstColumn="0" w:firstRowLastColumn="0" w:lastRowFirstColumn="0" w:lastRowLastColumn="0"/>
        </w:trPr>
        <w:tc>
          <w:tcPr>
            <w:tcW w:w="2689" w:type="dxa"/>
          </w:tcPr>
          <w:p w14:paraId="041EDE03" w14:textId="77777777" w:rsidR="0009161F" w:rsidRPr="006876FB" w:rsidRDefault="0009161F" w:rsidP="0059508C">
            <w:pPr>
              <w:pStyle w:val="EYBodytextwithparaspace"/>
              <w:numPr>
                <w:ilvl w:val="0"/>
                <w:numId w:val="22"/>
              </w:numPr>
              <w:spacing w:before="0"/>
              <w:rPr>
                <w:sz w:val="20"/>
                <w:szCs w:val="20"/>
              </w:rPr>
            </w:pPr>
            <w:r w:rsidRPr="006876FB">
              <w:rPr>
                <w:sz w:val="20"/>
                <w:szCs w:val="20"/>
              </w:rPr>
              <w:t>How appropriate is the EPYS Program design to deliver the program outcomes?</w:t>
            </w:r>
          </w:p>
        </w:tc>
        <w:tc>
          <w:tcPr>
            <w:tcW w:w="6520" w:type="dxa"/>
          </w:tcPr>
          <w:p w14:paraId="2F37CA8B" w14:textId="77777777" w:rsidR="0009161F" w:rsidRPr="006876FB" w:rsidRDefault="0009161F" w:rsidP="006E06F6">
            <w:pPr>
              <w:pStyle w:val="EYBodytextwithparaspace"/>
              <w:numPr>
                <w:ilvl w:val="0"/>
                <w:numId w:val="24"/>
              </w:numPr>
              <w:rPr>
                <w:sz w:val="20"/>
                <w:szCs w:val="20"/>
              </w:rPr>
            </w:pPr>
            <w:r w:rsidRPr="006876FB">
              <w:rPr>
                <w:sz w:val="20"/>
                <w:szCs w:val="20"/>
              </w:rPr>
              <w:t xml:space="preserve">To what extent is program design acceptable and relevant to clients and their families? </w:t>
            </w:r>
          </w:p>
          <w:p w14:paraId="0A620BD8" w14:textId="77777777" w:rsidR="0009161F" w:rsidRPr="006876FB" w:rsidRDefault="0009161F" w:rsidP="006E06F6">
            <w:pPr>
              <w:pStyle w:val="EYBodytextwithparaspace"/>
              <w:numPr>
                <w:ilvl w:val="0"/>
                <w:numId w:val="24"/>
              </w:numPr>
              <w:rPr>
                <w:sz w:val="20"/>
                <w:szCs w:val="20"/>
              </w:rPr>
            </w:pPr>
            <w:r w:rsidRPr="006876FB">
              <w:rPr>
                <w:sz w:val="20"/>
                <w:szCs w:val="20"/>
              </w:rPr>
              <w:t xml:space="preserve">To what extent does the program design align with the policy and practice of the broader system of care for young people experiencing Early Psychosis or other severe mental illness? </w:t>
            </w:r>
          </w:p>
        </w:tc>
      </w:tr>
    </w:tbl>
    <w:p w14:paraId="688C0CF5" w14:textId="77777777" w:rsidR="00BC7A9C" w:rsidRPr="00C4306F" w:rsidRDefault="00BC7A9C" w:rsidP="00206599">
      <w:pPr>
        <w:pStyle w:val="EYHeading3"/>
      </w:pPr>
      <w:r w:rsidRPr="00C4306F">
        <w:t xml:space="preserve">To what extent is program design acceptable and relevant to clients and their families? </w:t>
      </w:r>
    </w:p>
    <w:p w14:paraId="5FD9F130" w14:textId="0A921C56" w:rsidR="00E83A35" w:rsidRPr="00C31EA9" w:rsidRDefault="00E83A35" w:rsidP="001A22BD">
      <w:pPr>
        <w:pStyle w:val="EYBodytextwithparaspace"/>
      </w:pPr>
      <w:r w:rsidRPr="00C31EA9">
        <w:t xml:space="preserve">There is strong evidence to support that the EPYS Program is both relevant and acceptable to clients and families. Support for the program’s design was also reported consistently by internal and external stakeholders. </w:t>
      </w:r>
      <w:r w:rsidR="00ED1F49" w:rsidRPr="00C31EA9">
        <w:t>Reported c</w:t>
      </w:r>
      <w:r w:rsidRPr="00C31EA9">
        <w:t xml:space="preserve">oncerns </w:t>
      </w:r>
      <w:r w:rsidR="00ED1F49" w:rsidRPr="00C31EA9">
        <w:t>of</w:t>
      </w:r>
      <w:r w:rsidRPr="00C31EA9">
        <w:t xml:space="preserve"> families and clients with the program did not indicate underlying issues with the </w:t>
      </w:r>
      <w:r w:rsidR="00ED1F49" w:rsidRPr="00C31EA9">
        <w:t>p</w:t>
      </w:r>
      <w:r w:rsidRPr="00C31EA9">
        <w:t>rogram design.</w:t>
      </w:r>
    </w:p>
    <w:p w14:paraId="4706A4A4" w14:textId="77777777" w:rsidR="00C66A59" w:rsidRPr="00C31EA9" w:rsidRDefault="00C66A59" w:rsidP="001A22BD">
      <w:pPr>
        <w:pStyle w:val="EYBodytextwithparaspace"/>
        <w:rPr>
          <w:b/>
        </w:rPr>
      </w:pPr>
      <w:r w:rsidRPr="00C31EA9">
        <w:t>The key findings regarding the extent to which the EPYS Program design is acceptable and relevant to clients and their families included:</w:t>
      </w:r>
    </w:p>
    <w:p w14:paraId="64E6F820" w14:textId="77777777" w:rsidR="00BC7A9C" w:rsidRPr="00C31EA9" w:rsidRDefault="00BC7A9C" w:rsidP="006E06F6">
      <w:pPr>
        <w:pStyle w:val="ListParagraph"/>
        <w:numPr>
          <w:ilvl w:val="0"/>
          <w:numId w:val="21"/>
        </w:numPr>
        <w:rPr>
          <w:rFonts w:eastAsia="Calibri"/>
        </w:rPr>
      </w:pPr>
      <w:r w:rsidRPr="00C31EA9">
        <w:rPr>
          <w:rFonts w:eastAsia="Calibri"/>
        </w:rPr>
        <w:t>headspace Early Psychosis was generally viewed as acceptable and relevant for most young people and families, with approximately three quarters of comments highlighting positive aspects of the program that suited the young person and family’s needs.</w:t>
      </w:r>
    </w:p>
    <w:p w14:paraId="0BC9C795" w14:textId="77777777" w:rsidR="00BC7A9C" w:rsidRPr="00C31EA9" w:rsidRDefault="00BC7A9C" w:rsidP="006E06F6">
      <w:pPr>
        <w:pStyle w:val="BodyText"/>
        <w:numPr>
          <w:ilvl w:val="0"/>
          <w:numId w:val="21"/>
        </w:numPr>
        <w:rPr>
          <w:lang w:val="en-US"/>
        </w:rPr>
      </w:pPr>
      <w:r w:rsidRPr="00C31EA9">
        <w:rPr>
          <w:rFonts w:eastAsia="Calibri"/>
        </w:rPr>
        <w:t>Compared to other services young people and families had accessed for mental health support, most held a preference for headspace Early Psychosis. This was attributed to factors such as: (1) program accessibility, being an inclusive and welcoming environment and the targeted youth focus; (2) having a range of supports provided under one service, along with choice and flexibility in engaging with the service which was tapered based on acuity of mental health needs at the time; (3) the mental health support and planning provided; (4) holistic support that promoted a biopsychosocial approach; and (5) the involvement of young people in decision making about their care. These findings were in line with reports from the young people interviewed who were accessing state-funded Early Psychosis services.</w:t>
      </w:r>
    </w:p>
    <w:p w14:paraId="56FA5E71" w14:textId="77777777" w:rsidR="00BC7A9C" w:rsidRPr="00C31EA9" w:rsidRDefault="00BC7A9C" w:rsidP="006E06F6">
      <w:pPr>
        <w:pStyle w:val="EYBodytextwithparaspace"/>
        <w:numPr>
          <w:ilvl w:val="0"/>
          <w:numId w:val="21"/>
        </w:numPr>
        <w:rPr>
          <w:rFonts w:eastAsia="Calibri"/>
          <w:lang w:val="en-US"/>
        </w:rPr>
      </w:pPr>
      <w:r w:rsidRPr="00C31EA9">
        <w:rPr>
          <w:lang w:val="en-US"/>
        </w:rPr>
        <w:t xml:space="preserve">Opportunities which may improve acceptability and relevancy included: reducing staff turnover to promote greater continuity of care, improvements in communication (at an individual and organisational level), and intensified support at transition points in a young person’s life (such as hospitalisation, medication changes, starting or ceasing employment, discharge from headspace Early Psychosis). </w:t>
      </w:r>
    </w:p>
    <w:p w14:paraId="5E06018C" w14:textId="77777777" w:rsidR="00BC7A9C" w:rsidRPr="00C31EA9" w:rsidRDefault="00BC7A9C" w:rsidP="006E06F6">
      <w:pPr>
        <w:pStyle w:val="BodyText"/>
        <w:numPr>
          <w:ilvl w:val="0"/>
          <w:numId w:val="21"/>
        </w:numPr>
        <w:rPr>
          <w:rFonts w:eastAsia="Calibri"/>
        </w:rPr>
      </w:pPr>
      <w:r w:rsidRPr="00C31EA9">
        <w:t xml:space="preserve">Client satisfaction of the service was also recorded within hAPI at each 90-day review. Generally, all clients who completed the survey rated the five aspects of the headspace Early Psychosis </w:t>
      </w:r>
      <w:r w:rsidRPr="00C31EA9">
        <w:rPr>
          <w:rFonts w:eastAsia="Calibri"/>
        </w:rPr>
        <w:t>Program very highly. Overall, 90.91 percent of responses were ‘Satisfied’ or ‘Very satisfied’.</w:t>
      </w:r>
    </w:p>
    <w:p w14:paraId="2776324D" w14:textId="77777777" w:rsidR="00BC7A9C" w:rsidRPr="00C31EA9" w:rsidRDefault="00BC7A9C" w:rsidP="006E06F6">
      <w:pPr>
        <w:pStyle w:val="BodyText"/>
        <w:numPr>
          <w:ilvl w:val="0"/>
          <w:numId w:val="21"/>
        </w:numPr>
        <w:rPr>
          <w:rFonts w:eastAsia="Calibri"/>
        </w:rPr>
      </w:pPr>
      <w:r w:rsidRPr="00C31EA9">
        <w:rPr>
          <w:rFonts w:eastAsia="Calibri"/>
        </w:rPr>
        <w:t xml:space="preserve">Satisfaction with headspace Early Psychosis was also reflected in the level of drop out from service. The dropout rate amongst all discharged episodes was 22.12 percent for UHR and 21.46 </w:t>
      </w:r>
      <w:r w:rsidRPr="00C31EA9">
        <w:rPr>
          <w:rFonts w:eastAsia="Calibri"/>
        </w:rPr>
        <w:lastRenderedPageBreak/>
        <w:t xml:space="preserve">percent for FEP (noting that this may not represent the true dropout rate, since a large portion of discharges have no information about future care decisions). </w:t>
      </w:r>
    </w:p>
    <w:p w14:paraId="7C7470A9" w14:textId="77777777" w:rsidR="00BC7A9C" w:rsidRPr="00C31EA9" w:rsidRDefault="00BC7A9C" w:rsidP="006E06F6">
      <w:pPr>
        <w:pStyle w:val="BodyText"/>
        <w:numPr>
          <w:ilvl w:val="0"/>
          <w:numId w:val="21"/>
        </w:numPr>
        <w:rPr>
          <w:rFonts w:eastAsia="Calibri"/>
        </w:rPr>
      </w:pPr>
      <w:r w:rsidRPr="00C31EA9">
        <w:rPr>
          <w:rFonts w:eastAsia="Calibri"/>
        </w:rPr>
        <w:t xml:space="preserve">headspace Early Psychosis staff reported that while clients do drop out of the service, it has not been as high as they expected and drop out occurs for a variety of reasons. For example, when a client is doing well, they might need less intensive treatment at that time and, as such, they do not require as many occasions of care or interactions with the service. Staff reported that the program can be quite intensive and time consuming for clients and their families. As such, having flexibility in the program is beneficial to focus on the priority for the young person at the time for example, finding employment, as this assists with engagement. </w:t>
      </w:r>
    </w:p>
    <w:p w14:paraId="1A13088B" w14:textId="77777777" w:rsidR="00BC7A9C" w:rsidRPr="00C4306F" w:rsidRDefault="00BC7A9C" w:rsidP="00206599">
      <w:pPr>
        <w:pStyle w:val="EYHeading3"/>
      </w:pPr>
      <w:r w:rsidRPr="00C4306F">
        <w:t>To what extent does the program design align with the policy and practice of the broader system of care for young people experiencing Early Psychosis or other severe mental illness?</w:t>
      </w:r>
    </w:p>
    <w:p w14:paraId="78B86C4D" w14:textId="1D081267" w:rsidR="00E15CDE" w:rsidRPr="00C31EA9" w:rsidRDefault="00E15CDE" w:rsidP="001A22BD">
      <w:pPr>
        <w:rPr>
          <w:b/>
        </w:rPr>
      </w:pPr>
      <w:r w:rsidRPr="00C31EA9">
        <w:t>In most part, the EPYS Program design, as enabled through the EPPIC model, aligned with the broader system of care and future policy direction of the Australian mental health system.</w:t>
      </w:r>
    </w:p>
    <w:p w14:paraId="673B8DCB" w14:textId="536398B6" w:rsidR="00684B2E" w:rsidRDefault="00E15CDE" w:rsidP="006E06F6">
      <w:pPr>
        <w:pStyle w:val="BodyText"/>
        <w:numPr>
          <w:ilvl w:val="0"/>
          <w:numId w:val="21"/>
        </w:numPr>
        <w:rPr>
          <w:rFonts w:eastAsia="Calibri"/>
          <w:szCs w:val="22"/>
        </w:rPr>
      </w:pPr>
      <w:r>
        <w:t>T</w:t>
      </w:r>
      <w:r w:rsidR="00684B2E">
        <w:t>h</w:t>
      </w:r>
      <w:r w:rsidR="00684B2E" w:rsidRPr="00C31EA9">
        <w:t>ere are numerous policies, reforms and inquiries underway that will influence the broader system of care</w:t>
      </w:r>
      <w:r w:rsidR="00684B2E">
        <w:t>,</w:t>
      </w:r>
      <w:r w:rsidR="00684B2E" w:rsidRPr="00C31EA9">
        <w:t xml:space="preserve"> </w:t>
      </w:r>
      <w:r w:rsidR="00684B2E">
        <w:t>c</w:t>
      </w:r>
      <w:r w:rsidR="00684B2E" w:rsidRPr="00C31EA9">
        <w:t>ollectively, these efforts encourage</w:t>
      </w:r>
      <w:r w:rsidR="00684B2E">
        <w:t xml:space="preserve">: early intervention for mental health; consumer/client centricity; culturally appropriate care; equitable access to care; alignment with local needs; holistic and </w:t>
      </w:r>
      <w:r w:rsidR="00311E70">
        <w:t>community-based</w:t>
      </w:r>
      <w:r w:rsidR="00684B2E">
        <w:t xml:space="preserve"> care; policy and service integration; and </w:t>
      </w:r>
      <w:r w:rsidR="002376F1">
        <w:t>value-based</w:t>
      </w:r>
      <w:r w:rsidR="00684B2E">
        <w:t xml:space="preserve"> care. </w:t>
      </w:r>
    </w:p>
    <w:p w14:paraId="72BB81A8" w14:textId="54AD3F97" w:rsidR="00173040" w:rsidRPr="00C4306F" w:rsidRDefault="00173040" w:rsidP="006E06F6">
      <w:pPr>
        <w:pStyle w:val="BodyText"/>
        <w:numPr>
          <w:ilvl w:val="0"/>
          <w:numId w:val="21"/>
        </w:numPr>
        <w:rPr>
          <w:rFonts w:eastAsia="Calibri"/>
        </w:rPr>
      </w:pPr>
      <w:r w:rsidRPr="00C4306F">
        <w:rPr>
          <w:rFonts w:eastAsia="Calibri"/>
        </w:rPr>
        <w:t xml:space="preserve">The EPPIC model which </w:t>
      </w:r>
      <w:r w:rsidR="002376F1">
        <w:rPr>
          <w:rFonts w:eastAsia="Calibri"/>
        </w:rPr>
        <w:t>forms the basis of the</w:t>
      </w:r>
      <w:r w:rsidRPr="00C4306F">
        <w:rPr>
          <w:rFonts w:eastAsia="Calibri"/>
        </w:rPr>
        <w:t xml:space="preserve"> EPYS Program, was and is very much aligned to the broader system of care (as outlined above). The EPPIC model</w:t>
      </w:r>
      <w:r w:rsidR="00792B27">
        <w:rPr>
          <w:rFonts w:eastAsia="Calibri"/>
        </w:rPr>
        <w:t xml:space="preserve"> was</w:t>
      </w:r>
      <w:r w:rsidRPr="00C4306F">
        <w:rPr>
          <w:rFonts w:eastAsia="Calibri"/>
        </w:rPr>
        <w:t xml:space="preserve"> pioneered in Australia is a world class </w:t>
      </w:r>
      <w:r w:rsidR="00311E70" w:rsidRPr="00C4306F">
        <w:rPr>
          <w:rFonts w:eastAsia="Calibri"/>
        </w:rPr>
        <w:t>evidence-based</w:t>
      </w:r>
      <w:r w:rsidRPr="00C4306F">
        <w:rPr>
          <w:rFonts w:eastAsia="Calibri"/>
        </w:rPr>
        <w:t xml:space="preserve"> model that is considered an exemplar approach to early intervention. This is also supported through the wide </w:t>
      </w:r>
      <w:r w:rsidR="00684B2E">
        <w:rPr>
          <w:rFonts w:eastAsia="Calibri"/>
        </w:rPr>
        <w:t>adoption</w:t>
      </w:r>
      <w:r w:rsidRPr="00C4306F">
        <w:rPr>
          <w:rFonts w:eastAsia="Calibri"/>
        </w:rPr>
        <w:t xml:space="preserve"> of the EPPIC model, both internationally and by state-funded health services in Australia. </w:t>
      </w:r>
    </w:p>
    <w:p w14:paraId="1E69ECDD" w14:textId="0ADA71DA" w:rsidR="00173040" w:rsidRPr="00C4306F" w:rsidRDefault="00173040" w:rsidP="006E06F6">
      <w:pPr>
        <w:pStyle w:val="BodyText"/>
        <w:numPr>
          <w:ilvl w:val="0"/>
          <w:numId w:val="21"/>
        </w:numPr>
        <w:rPr>
          <w:rFonts w:eastAsia="Calibri"/>
        </w:rPr>
      </w:pPr>
      <w:r w:rsidRPr="00C4306F">
        <w:rPr>
          <w:rFonts w:eastAsia="Calibri"/>
        </w:rPr>
        <w:t xml:space="preserve">An important aspect of the EPPIC model, </w:t>
      </w:r>
      <w:r w:rsidR="00311E70" w:rsidRPr="00C4306F">
        <w:rPr>
          <w:rFonts w:eastAsia="Calibri"/>
        </w:rPr>
        <w:t>considering</w:t>
      </w:r>
      <w:r w:rsidRPr="00C4306F">
        <w:rPr>
          <w:rFonts w:eastAsia="Calibri"/>
        </w:rPr>
        <w:t xml:space="preserve"> the broader system of care, is the provision of treatment for young people </w:t>
      </w:r>
      <w:r w:rsidR="003015BD">
        <w:rPr>
          <w:rFonts w:eastAsia="Calibri"/>
        </w:rPr>
        <w:t>who are at</w:t>
      </w:r>
      <w:r w:rsidRPr="00C4306F">
        <w:rPr>
          <w:rFonts w:eastAsia="Calibri"/>
        </w:rPr>
        <w:t xml:space="preserve"> UHR</w:t>
      </w:r>
      <w:r w:rsidR="003015BD">
        <w:rPr>
          <w:rFonts w:eastAsia="Calibri"/>
        </w:rPr>
        <w:t xml:space="preserve"> of p</w:t>
      </w:r>
      <w:r w:rsidR="006110FF">
        <w:rPr>
          <w:rFonts w:eastAsia="Calibri"/>
        </w:rPr>
        <w:t>sychosis</w:t>
      </w:r>
      <w:r w:rsidRPr="00C4306F">
        <w:rPr>
          <w:rFonts w:eastAsia="Calibri"/>
        </w:rPr>
        <w:t xml:space="preserve">. The provision of care to this cohort is a fundamental gap in the Australian mental health system </w:t>
      </w:r>
      <w:r w:rsidR="0065338A">
        <w:rPr>
          <w:rFonts w:eastAsia="Calibri"/>
        </w:rPr>
        <w:t>given</w:t>
      </w:r>
      <w:r w:rsidRPr="00C4306F">
        <w:rPr>
          <w:rFonts w:eastAsia="Calibri"/>
        </w:rPr>
        <w:t xml:space="preserve"> state-funded health services have </w:t>
      </w:r>
      <w:r w:rsidR="006110FF">
        <w:rPr>
          <w:rFonts w:eastAsia="Calibri"/>
        </w:rPr>
        <w:t>limited capacity to deliver services to</w:t>
      </w:r>
      <w:r w:rsidR="0065338A">
        <w:rPr>
          <w:rFonts w:eastAsia="Calibri"/>
        </w:rPr>
        <w:t xml:space="preserve"> this cohort</w:t>
      </w:r>
      <w:r w:rsidR="00F11701">
        <w:rPr>
          <w:rFonts w:eastAsia="Calibri"/>
        </w:rPr>
        <w:t xml:space="preserve"> given their focus is on those in crisis</w:t>
      </w:r>
      <w:r w:rsidRPr="00C4306F">
        <w:rPr>
          <w:rFonts w:eastAsia="Calibri"/>
        </w:rPr>
        <w:t xml:space="preserve">. </w:t>
      </w:r>
      <w:r w:rsidR="0065338A">
        <w:rPr>
          <w:rFonts w:eastAsia="Calibri"/>
        </w:rPr>
        <w:t>As such,</w:t>
      </w:r>
      <w:r w:rsidR="00152513">
        <w:rPr>
          <w:rFonts w:eastAsia="Calibri"/>
        </w:rPr>
        <w:t xml:space="preserve"> the</w:t>
      </w:r>
      <w:r w:rsidRPr="00C4306F">
        <w:rPr>
          <w:rFonts w:eastAsia="Calibri"/>
        </w:rPr>
        <w:t xml:space="preserve"> EPYS Program has offered a truly preventive mental health service</w:t>
      </w:r>
      <w:r w:rsidR="00152513">
        <w:rPr>
          <w:rFonts w:eastAsia="Calibri"/>
        </w:rPr>
        <w:t xml:space="preserve"> for the cohort by </w:t>
      </w:r>
      <w:r w:rsidRPr="00C4306F">
        <w:rPr>
          <w:rFonts w:eastAsia="Calibri"/>
        </w:rPr>
        <w:t>target</w:t>
      </w:r>
      <w:r w:rsidR="00F11701">
        <w:rPr>
          <w:rFonts w:eastAsia="Calibri"/>
        </w:rPr>
        <w:t>ing</w:t>
      </w:r>
      <w:r w:rsidRPr="00C4306F">
        <w:rPr>
          <w:rFonts w:eastAsia="Calibri"/>
        </w:rPr>
        <w:t xml:space="preserve"> clients before </w:t>
      </w:r>
      <w:r w:rsidR="00F11701">
        <w:rPr>
          <w:rFonts w:eastAsia="Calibri"/>
        </w:rPr>
        <w:t xml:space="preserve">they </w:t>
      </w:r>
      <w:r w:rsidRPr="00C4306F">
        <w:rPr>
          <w:rFonts w:eastAsia="Calibri"/>
        </w:rPr>
        <w:t>becom</w:t>
      </w:r>
      <w:r w:rsidR="00F11701">
        <w:rPr>
          <w:rFonts w:eastAsia="Calibri"/>
        </w:rPr>
        <w:t>e</w:t>
      </w:r>
      <w:r w:rsidRPr="00C4306F">
        <w:rPr>
          <w:rFonts w:eastAsia="Calibri"/>
        </w:rPr>
        <w:t xml:space="preserve"> acutely unwell.   </w:t>
      </w:r>
    </w:p>
    <w:p w14:paraId="60B0A43D" w14:textId="61AF1EB7" w:rsidR="00173040" w:rsidRPr="00C4306F" w:rsidRDefault="00684B2E" w:rsidP="006E06F6">
      <w:pPr>
        <w:pStyle w:val="BodyText"/>
        <w:numPr>
          <w:ilvl w:val="0"/>
          <w:numId w:val="21"/>
        </w:numPr>
        <w:rPr>
          <w:rFonts w:eastAsia="Calibri"/>
        </w:rPr>
      </w:pPr>
      <w:r>
        <w:rPr>
          <w:rFonts w:eastAsia="Calibri"/>
        </w:rPr>
        <w:t xml:space="preserve">A </w:t>
      </w:r>
      <w:r w:rsidR="00173040" w:rsidRPr="00C4306F">
        <w:rPr>
          <w:rFonts w:eastAsia="Calibri"/>
        </w:rPr>
        <w:t>differentiating yet valuable aspect of the model</w:t>
      </w:r>
      <w:r w:rsidR="00BC4AEF">
        <w:rPr>
          <w:rFonts w:eastAsia="Calibri"/>
        </w:rPr>
        <w:t xml:space="preserve"> which was </w:t>
      </w:r>
      <w:r w:rsidR="00173040" w:rsidRPr="00C4306F">
        <w:rPr>
          <w:rFonts w:eastAsia="Calibri"/>
        </w:rPr>
        <w:t>consistently highlighted by external stakeholders, clients and families was the provision of functional recovery and the presence of peer support staff</w:t>
      </w:r>
      <w:r w:rsidR="00BC4AEF">
        <w:rPr>
          <w:rFonts w:eastAsia="Calibri"/>
        </w:rPr>
        <w:t>.</w:t>
      </w:r>
      <w:r w:rsidR="00173040" w:rsidRPr="00C4306F">
        <w:rPr>
          <w:rFonts w:eastAsia="Calibri"/>
        </w:rPr>
        <w:t xml:space="preserve"> </w:t>
      </w:r>
      <w:r w:rsidR="00BC4AEF">
        <w:rPr>
          <w:rFonts w:eastAsia="Calibri"/>
        </w:rPr>
        <w:t>T</w:t>
      </w:r>
      <w:r w:rsidR="00173040" w:rsidRPr="00C4306F">
        <w:rPr>
          <w:rFonts w:eastAsia="Calibri"/>
        </w:rPr>
        <w:t xml:space="preserve">hese were aspects of care that external stakeholders considered to be a gap within the state-funded health system.    </w:t>
      </w:r>
    </w:p>
    <w:p w14:paraId="73999CB6" w14:textId="13A4E428" w:rsidR="00173040" w:rsidRPr="00C4306F" w:rsidRDefault="00173040" w:rsidP="006E06F6">
      <w:pPr>
        <w:pStyle w:val="BodyText"/>
        <w:numPr>
          <w:ilvl w:val="0"/>
          <w:numId w:val="21"/>
        </w:numPr>
        <w:rPr>
          <w:rFonts w:eastAsia="Calibri"/>
        </w:rPr>
      </w:pPr>
      <w:r w:rsidRPr="00C4306F">
        <w:rPr>
          <w:rFonts w:eastAsia="Calibri"/>
        </w:rPr>
        <w:t xml:space="preserve">As services were working towards maximum EPPIC model fidelity and varied in fidelity </w:t>
      </w:r>
      <w:r w:rsidR="00D061A5">
        <w:rPr>
          <w:rFonts w:eastAsia="Calibri"/>
        </w:rPr>
        <w:t>across the</w:t>
      </w:r>
      <w:r w:rsidRPr="00C4306F">
        <w:rPr>
          <w:rFonts w:eastAsia="Calibri"/>
        </w:rPr>
        <w:t xml:space="preserve"> assessment periods (</w:t>
      </w:r>
      <w:r w:rsidR="00575BB9">
        <w:rPr>
          <w:rFonts w:eastAsia="Calibri"/>
        </w:rPr>
        <w:t>s</w:t>
      </w:r>
      <w:r w:rsidRPr="00C4306F">
        <w:rPr>
          <w:rFonts w:eastAsia="Calibri"/>
        </w:rPr>
        <w:t xml:space="preserve">ee Section </w:t>
      </w:r>
      <w:r w:rsidRPr="00C4306F">
        <w:rPr>
          <w:rFonts w:eastAsia="Calibri"/>
        </w:rPr>
        <w:fldChar w:fldCharType="begin"/>
      </w:r>
      <w:r w:rsidRPr="00C4306F">
        <w:rPr>
          <w:rFonts w:eastAsia="Calibri"/>
        </w:rPr>
        <w:instrText xml:space="preserve"> REF _Ref42255006 \r \h  \* MERGEFORMAT </w:instrText>
      </w:r>
      <w:r w:rsidRPr="00C4306F">
        <w:rPr>
          <w:rFonts w:eastAsia="Calibri"/>
        </w:rPr>
      </w:r>
      <w:r w:rsidRPr="00C4306F">
        <w:rPr>
          <w:rFonts w:eastAsia="Calibri"/>
        </w:rPr>
        <w:fldChar w:fldCharType="separate"/>
      </w:r>
      <w:r w:rsidR="00536B4F">
        <w:rPr>
          <w:rFonts w:eastAsia="Calibri"/>
        </w:rPr>
        <w:t>5.2.3</w:t>
      </w:r>
      <w:r w:rsidRPr="00C4306F">
        <w:rPr>
          <w:rFonts w:eastAsia="Calibri"/>
        </w:rPr>
        <w:fldChar w:fldCharType="end"/>
      </w:r>
      <w:r w:rsidRPr="00C4306F">
        <w:rPr>
          <w:rFonts w:eastAsia="Calibri"/>
        </w:rPr>
        <w:t xml:space="preserve">), </w:t>
      </w:r>
      <w:r w:rsidR="00575BB9">
        <w:rPr>
          <w:rFonts w:eastAsia="Calibri"/>
        </w:rPr>
        <w:t xml:space="preserve">the </w:t>
      </w:r>
      <w:r w:rsidRPr="00C4306F">
        <w:rPr>
          <w:rFonts w:eastAsia="Calibri"/>
        </w:rPr>
        <w:t>opportunity to improve alignment with the broader system of care, relative to the EPPIC model, remain</w:t>
      </w:r>
      <w:r w:rsidR="00575BB9">
        <w:rPr>
          <w:rFonts w:eastAsia="Calibri"/>
        </w:rPr>
        <w:t>s</w:t>
      </w:r>
      <w:r w:rsidRPr="00C4306F">
        <w:rPr>
          <w:rFonts w:eastAsia="Calibri"/>
        </w:rPr>
        <w:t>.</w:t>
      </w:r>
    </w:p>
    <w:p w14:paraId="671DE92D" w14:textId="7D118F20" w:rsidR="00684B2E" w:rsidRPr="00C4306F" w:rsidRDefault="00684B2E" w:rsidP="006E06F6">
      <w:pPr>
        <w:pStyle w:val="BodyText"/>
        <w:numPr>
          <w:ilvl w:val="0"/>
          <w:numId w:val="21"/>
        </w:numPr>
        <w:rPr>
          <w:rFonts w:eastAsia="Calibri"/>
        </w:rPr>
      </w:pPr>
      <w:r w:rsidRPr="00C4306F">
        <w:rPr>
          <w:rFonts w:eastAsia="Calibri"/>
        </w:rPr>
        <w:t>The implementation of the EPYS Program and other program design features indicate areas of alignment</w:t>
      </w:r>
      <w:r w:rsidR="0060467F">
        <w:rPr>
          <w:rFonts w:eastAsia="Calibri"/>
        </w:rPr>
        <w:t>,</w:t>
      </w:r>
      <w:r w:rsidRPr="00C4306F">
        <w:rPr>
          <w:rFonts w:eastAsia="Calibri"/>
        </w:rPr>
        <w:t xml:space="preserve"> as well as opportunities to better align with the broader system of care. These have been detailed </w:t>
      </w:r>
      <w:r w:rsidR="0060467F">
        <w:rPr>
          <w:rFonts w:eastAsia="Calibri"/>
        </w:rPr>
        <w:t>in</w:t>
      </w:r>
      <w:r w:rsidRPr="00C4306F">
        <w:rPr>
          <w:rFonts w:eastAsia="Calibri"/>
        </w:rPr>
        <w:t xml:space="preserve"> </w:t>
      </w:r>
      <w:r w:rsidRPr="00684B2E">
        <w:rPr>
          <w:rFonts w:eastAsia="Calibri"/>
        </w:rPr>
        <w:t xml:space="preserve">Evaluation Question 1 (see Section </w:t>
      </w:r>
      <w:r w:rsidRPr="00684B2E">
        <w:rPr>
          <w:rFonts w:eastAsia="Calibri"/>
        </w:rPr>
        <w:fldChar w:fldCharType="begin"/>
      </w:r>
      <w:r w:rsidRPr="00684B2E">
        <w:rPr>
          <w:rFonts w:eastAsia="Calibri"/>
        </w:rPr>
        <w:instrText xml:space="preserve"> REF _Ref44681139 \r \h  \* MERGEFORMAT </w:instrText>
      </w:r>
      <w:r w:rsidRPr="00684B2E">
        <w:rPr>
          <w:rFonts w:eastAsia="Calibri"/>
        </w:rPr>
      </w:r>
      <w:r w:rsidRPr="00684B2E">
        <w:rPr>
          <w:rFonts w:eastAsia="Calibri"/>
        </w:rPr>
        <w:fldChar w:fldCharType="separate"/>
      </w:r>
      <w:r w:rsidR="00536B4F">
        <w:rPr>
          <w:rFonts w:eastAsia="Calibri"/>
        </w:rPr>
        <w:t>5</w:t>
      </w:r>
      <w:r w:rsidRPr="00684B2E">
        <w:rPr>
          <w:rFonts w:eastAsia="Calibri"/>
        </w:rPr>
        <w:fldChar w:fldCharType="end"/>
      </w:r>
      <w:r w:rsidRPr="00684B2E">
        <w:rPr>
          <w:rFonts w:eastAsia="Calibri"/>
        </w:rPr>
        <w:t xml:space="preserve">). </w:t>
      </w:r>
      <w:r w:rsidRPr="00C4306F">
        <w:rPr>
          <w:rFonts w:eastAsia="Calibri"/>
        </w:rPr>
        <w:t xml:space="preserve">The most notable areas of alignment were in relation to: </w:t>
      </w:r>
      <w:r>
        <w:rPr>
          <w:rFonts w:eastAsia="Calibri"/>
        </w:rPr>
        <w:t>adaption to</w:t>
      </w:r>
      <w:r w:rsidRPr="00C4306F">
        <w:rPr>
          <w:rFonts w:eastAsia="Calibri"/>
        </w:rPr>
        <w:t xml:space="preserve"> local needs and culturally appropriate care; the development of formal and informal partnerships at a local level; a client centric focus enabled through the one-stop shop headspace Centres; and service equity enabled through provision of universal health care. </w:t>
      </w:r>
    </w:p>
    <w:p w14:paraId="01875551" w14:textId="364BA83A" w:rsidR="00173040" w:rsidRPr="00C4306F" w:rsidRDefault="00684B2E" w:rsidP="006E06F6">
      <w:pPr>
        <w:pStyle w:val="BodyText"/>
        <w:numPr>
          <w:ilvl w:val="0"/>
          <w:numId w:val="21"/>
        </w:numPr>
      </w:pPr>
      <w:r w:rsidRPr="00203BD1">
        <w:rPr>
          <w:rFonts w:eastAsia="Calibri"/>
        </w:rPr>
        <w:t>The o</w:t>
      </w:r>
      <w:r w:rsidRPr="00C4306F">
        <w:rPr>
          <w:rFonts w:eastAsia="Calibri"/>
        </w:rPr>
        <w:t xml:space="preserve">pportunities to improve alignment with the broader system of care </w:t>
      </w:r>
      <w:r w:rsidRPr="00203BD1">
        <w:rPr>
          <w:rFonts w:eastAsia="Calibri"/>
        </w:rPr>
        <w:t>relate to</w:t>
      </w:r>
      <w:r w:rsidR="00D73318">
        <w:rPr>
          <w:rFonts w:eastAsia="Calibri"/>
        </w:rPr>
        <w:t>:</w:t>
      </w:r>
      <w:r w:rsidRPr="00203BD1">
        <w:rPr>
          <w:rFonts w:eastAsia="Calibri"/>
        </w:rPr>
        <w:t xml:space="preserve"> </w:t>
      </w:r>
      <w:r w:rsidRPr="00545DDE">
        <w:rPr>
          <w:rFonts w:eastAsia="Calibri"/>
        </w:rPr>
        <w:t>(1) the</w:t>
      </w:r>
      <w:r w:rsidRPr="00684B2E">
        <w:rPr>
          <w:rFonts w:eastAsia="Calibri"/>
        </w:rPr>
        <w:t xml:space="preserve"> limited reach (and therefore equity of access) possible through the current design and implementation; </w:t>
      </w:r>
      <w:r>
        <w:rPr>
          <w:rFonts w:eastAsia="Calibri"/>
        </w:rPr>
        <w:t xml:space="preserve">and </w:t>
      </w:r>
      <w:r w:rsidRPr="00203BD1">
        <w:rPr>
          <w:rFonts w:eastAsia="Calibri"/>
        </w:rPr>
        <w:t xml:space="preserve">(2) </w:t>
      </w:r>
      <w:r w:rsidR="00227F0C">
        <w:rPr>
          <w:rFonts w:eastAsia="Calibri"/>
        </w:rPr>
        <w:t xml:space="preserve">improved policy direction from all levels of government </w:t>
      </w:r>
      <w:r w:rsidR="00545861">
        <w:rPr>
          <w:rFonts w:eastAsia="Calibri"/>
        </w:rPr>
        <w:t xml:space="preserve">on specialist mental health </w:t>
      </w:r>
      <w:r w:rsidR="00545861">
        <w:rPr>
          <w:rFonts w:eastAsia="Calibri"/>
        </w:rPr>
        <w:lastRenderedPageBreak/>
        <w:t xml:space="preserve">services </w:t>
      </w:r>
      <w:r w:rsidR="007A342B">
        <w:rPr>
          <w:rFonts w:eastAsia="Calibri"/>
        </w:rPr>
        <w:t>particularly around</w:t>
      </w:r>
      <w:r w:rsidR="00545861">
        <w:rPr>
          <w:rFonts w:eastAsia="Calibri"/>
        </w:rPr>
        <w:t xml:space="preserve"> integration/pathways of care</w:t>
      </w:r>
      <w:r w:rsidR="00DE2E92">
        <w:rPr>
          <w:rFonts w:eastAsia="Calibri"/>
        </w:rPr>
        <w:t>,</w:t>
      </w:r>
      <w:r w:rsidR="00545861">
        <w:rPr>
          <w:rFonts w:eastAsia="Calibri"/>
        </w:rPr>
        <w:t xml:space="preserve"> which </w:t>
      </w:r>
      <w:r w:rsidR="00DE2E92">
        <w:rPr>
          <w:rFonts w:eastAsia="Calibri"/>
        </w:rPr>
        <w:t xml:space="preserve">PHNs can use to inform future commissioning </w:t>
      </w:r>
      <w:r w:rsidRPr="00203BD1">
        <w:rPr>
          <w:rFonts w:eastAsia="Calibri"/>
        </w:rPr>
        <w:t xml:space="preserve"> decisions </w:t>
      </w:r>
      <w:r w:rsidR="004D4438">
        <w:rPr>
          <w:rFonts w:eastAsia="Calibri"/>
        </w:rPr>
        <w:t>for the</w:t>
      </w:r>
      <w:r w:rsidRPr="00545DDE">
        <w:rPr>
          <w:rFonts w:eastAsia="Calibri"/>
        </w:rPr>
        <w:t xml:space="preserve"> program </w:t>
      </w:r>
      <w:r w:rsidR="004D4438">
        <w:rPr>
          <w:rFonts w:eastAsia="Calibri"/>
        </w:rPr>
        <w:t>which best meet local need</w:t>
      </w:r>
      <w:r w:rsidR="007A342B">
        <w:rPr>
          <w:rFonts w:eastAsia="Calibri"/>
        </w:rPr>
        <w:t xml:space="preserve"> and</w:t>
      </w:r>
      <w:r w:rsidR="004D4438">
        <w:rPr>
          <w:rFonts w:eastAsia="Calibri"/>
        </w:rPr>
        <w:t xml:space="preserve"> in collaboration with relevant stakeholders.</w:t>
      </w:r>
    </w:p>
    <w:p w14:paraId="3FE0C277" w14:textId="77777777" w:rsidR="00BC7A9C" w:rsidRPr="00C31EA9" w:rsidRDefault="00BC7A9C" w:rsidP="00206599">
      <w:pPr>
        <w:pStyle w:val="EYHeading2"/>
      </w:pPr>
      <w:bookmarkStart w:id="486" w:name="_Toc46689732"/>
      <w:bookmarkStart w:id="487" w:name="_Toc46690786"/>
      <w:bookmarkStart w:id="488" w:name="_Toc47200926"/>
      <w:bookmarkStart w:id="489" w:name="_Toc47250307"/>
      <w:bookmarkStart w:id="490" w:name="_Toc47370899"/>
      <w:bookmarkStart w:id="491" w:name="_Toc47371051"/>
      <w:bookmarkStart w:id="492" w:name="_Toc47381807"/>
      <w:bookmarkStart w:id="493" w:name="_Toc46689735"/>
      <w:bookmarkStart w:id="494" w:name="_Toc46690789"/>
      <w:bookmarkStart w:id="495" w:name="_Toc47200929"/>
      <w:bookmarkStart w:id="496" w:name="_Toc47250310"/>
      <w:bookmarkStart w:id="497" w:name="_Toc47370902"/>
      <w:bookmarkStart w:id="498" w:name="_Toc47371054"/>
      <w:bookmarkStart w:id="499" w:name="_Toc47381810"/>
      <w:bookmarkStart w:id="500" w:name="_Toc46689736"/>
      <w:bookmarkStart w:id="501" w:name="_Toc46690790"/>
      <w:bookmarkStart w:id="502" w:name="_Toc47200930"/>
      <w:bookmarkStart w:id="503" w:name="_Toc47250311"/>
      <w:bookmarkStart w:id="504" w:name="_Toc47370903"/>
      <w:bookmarkStart w:id="505" w:name="_Toc47371055"/>
      <w:bookmarkStart w:id="506" w:name="_Toc47381811"/>
      <w:bookmarkStart w:id="507" w:name="_Toc46689738"/>
      <w:bookmarkStart w:id="508" w:name="_Toc46690792"/>
      <w:bookmarkStart w:id="509" w:name="_Toc47200932"/>
      <w:bookmarkStart w:id="510" w:name="_Toc47250313"/>
      <w:bookmarkStart w:id="511" w:name="_Toc47370905"/>
      <w:bookmarkStart w:id="512" w:name="_Toc47371057"/>
      <w:bookmarkStart w:id="513" w:name="_Toc47381813"/>
      <w:bookmarkStart w:id="514" w:name="_Toc88132883"/>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C31EA9">
        <w:t xml:space="preserve">Summary key findings </w:t>
      </w:r>
      <w:r w:rsidR="00C17409" w:rsidRPr="00C31EA9">
        <w:t>for Evaluation Question 3: Effectiveness of the EPYS Program in achieving outcomes</w:t>
      </w:r>
      <w:bookmarkEnd w:id="514"/>
    </w:p>
    <w:p w14:paraId="2C91385C" w14:textId="6BAF2463" w:rsidR="0009161F" w:rsidRPr="00C31EA9" w:rsidRDefault="0009161F" w:rsidP="001A22BD">
      <w:r w:rsidRPr="00C31EA9">
        <w:t xml:space="preserve">This section details the </w:t>
      </w:r>
      <w:r w:rsidRPr="00C31EA9">
        <w:rPr>
          <w:i/>
          <w:iCs/>
        </w:rPr>
        <w:t>summary key findings</w:t>
      </w:r>
      <w:r w:rsidRPr="00C31EA9">
        <w:t xml:space="preserve"> for the following evaluation questions – the detailed findings can be found in Section </w:t>
      </w:r>
      <w:r w:rsidR="00D43744" w:rsidRPr="00C31EA9">
        <w:fldChar w:fldCharType="begin"/>
      </w:r>
      <w:r w:rsidR="00D43744" w:rsidRPr="00C31EA9">
        <w:instrText xml:space="preserve"> REF _Ref42080937 \n \h  \* MERGEFORMAT </w:instrText>
      </w:r>
      <w:r w:rsidR="00D43744" w:rsidRPr="00C31EA9">
        <w:fldChar w:fldCharType="separate"/>
      </w:r>
      <w:r w:rsidR="00536B4F">
        <w:t>7</w:t>
      </w:r>
      <w:r w:rsidR="00D43744" w:rsidRPr="00C31EA9">
        <w:fldChar w:fldCharType="end"/>
      </w:r>
      <w:r w:rsidRPr="00C31EA9">
        <w:t>:</w:t>
      </w:r>
    </w:p>
    <w:tbl>
      <w:tblPr>
        <w:tblStyle w:val="Style11"/>
        <w:tblW w:w="9209" w:type="dxa"/>
        <w:tblLook w:val="04A0" w:firstRow="1" w:lastRow="0" w:firstColumn="1" w:lastColumn="0" w:noHBand="0" w:noVBand="1"/>
        <w:tblDescription w:val="This table lists Evaluation Question 3 and secondary evaluation questions"/>
      </w:tblPr>
      <w:tblGrid>
        <w:gridCol w:w="2689"/>
        <w:gridCol w:w="6520"/>
      </w:tblGrid>
      <w:tr w:rsidR="0009161F" w:rsidRPr="00002C10" w14:paraId="57D44B96" w14:textId="77777777" w:rsidTr="00CF0015">
        <w:trPr>
          <w:cnfStyle w:val="100000000000" w:firstRow="1" w:lastRow="0" w:firstColumn="0" w:lastColumn="0" w:oddVBand="0" w:evenVBand="0" w:oddHBand="0" w:evenHBand="0" w:firstRowFirstColumn="0" w:firstRowLastColumn="0" w:lastRowFirstColumn="0" w:lastRowLastColumn="0"/>
          <w:tblHeader/>
        </w:trPr>
        <w:tc>
          <w:tcPr>
            <w:tcW w:w="2689" w:type="dxa"/>
          </w:tcPr>
          <w:p w14:paraId="5A2BDA4B" w14:textId="77777777" w:rsidR="0009161F" w:rsidRPr="00002C10" w:rsidRDefault="0009161F" w:rsidP="00AF30DD">
            <w:pPr>
              <w:pStyle w:val="EYBodytextwithparaspace"/>
              <w:spacing w:before="0"/>
              <w:rPr>
                <w:sz w:val="20"/>
                <w:szCs w:val="20"/>
              </w:rPr>
            </w:pPr>
            <w:r w:rsidRPr="00002C10">
              <w:rPr>
                <w:sz w:val="20"/>
                <w:szCs w:val="20"/>
              </w:rPr>
              <w:t>Evaluation question</w:t>
            </w:r>
          </w:p>
        </w:tc>
        <w:tc>
          <w:tcPr>
            <w:tcW w:w="6520" w:type="dxa"/>
          </w:tcPr>
          <w:p w14:paraId="5F6243EA" w14:textId="77777777" w:rsidR="0009161F" w:rsidRPr="00002C10" w:rsidRDefault="0009161F" w:rsidP="001A22BD">
            <w:pPr>
              <w:pStyle w:val="EYBodytextwithparaspace"/>
              <w:rPr>
                <w:sz w:val="20"/>
                <w:szCs w:val="20"/>
              </w:rPr>
            </w:pPr>
            <w:r w:rsidRPr="00002C10">
              <w:rPr>
                <w:sz w:val="20"/>
                <w:szCs w:val="20"/>
              </w:rPr>
              <w:t>Secondary evaluation questions</w:t>
            </w:r>
          </w:p>
        </w:tc>
      </w:tr>
      <w:tr w:rsidR="0009161F" w:rsidRPr="00002C10" w14:paraId="4584BD8C" w14:textId="77777777" w:rsidTr="00CF0015">
        <w:trPr>
          <w:cnfStyle w:val="000000100000" w:firstRow="0" w:lastRow="0" w:firstColumn="0" w:lastColumn="0" w:oddVBand="0" w:evenVBand="0" w:oddHBand="1" w:evenHBand="0" w:firstRowFirstColumn="0" w:firstRowLastColumn="0" w:lastRowFirstColumn="0" w:lastRowLastColumn="0"/>
        </w:trPr>
        <w:tc>
          <w:tcPr>
            <w:tcW w:w="2689" w:type="dxa"/>
          </w:tcPr>
          <w:p w14:paraId="0664A2B2" w14:textId="77777777" w:rsidR="0009161F" w:rsidRPr="00002C10" w:rsidRDefault="0009161F" w:rsidP="00AF30DD">
            <w:pPr>
              <w:pStyle w:val="EYBodytextwithparaspace"/>
              <w:numPr>
                <w:ilvl w:val="0"/>
                <w:numId w:val="22"/>
              </w:numPr>
              <w:spacing w:before="0"/>
              <w:rPr>
                <w:sz w:val="20"/>
                <w:szCs w:val="20"/>
              </w:rPr>
            </w:pPr>
            <w:bookmarkStart w:id="515" w:name="_Ref42240408"/>
            <w:r w:rsidRPr="00002C10">
              <w:rPr>
                <w:sz w:val="20"/>
                <w:szCs w:val="20"/>
              </w:rPr>
              <w:t>How effective is the EPYS Program in achieving outcomes for young people and their families?</w:t>
            </w:r>
            <w:bookmarkEnd w:id="515"/>
            <w:r w:rsidRPr="00002C10">
              <w:rPr>
                <w:sz w:val="20"/>
                <w:szCs w:val="20"/>
              </w:rPr>
              <w:t xml:space="preserve"> </w:t>
            </w:r>
          </w:p>
        </w:tc>
        <w:tc>
          <w:tcPr>
            <w:tcW w:w="6520" w:type="dxa"/>
          </w:tcPr>
          <w:p w14:paraId="5DC23B0A" w14:textId="77777777" w:rsidR="0009161F" w:rsidRPr="00002C10" w:rsidRDefault="0009161F" w:rsidP="006E06F6">
            <w:pPr>
              <w:pStyle w:val="EYBodytextwithparaspace"/>
              <w:numPr>
                <w:ilvl w:val="1"/>
                <w:numId w:val="22"/>
              </w:numPr>
              <w:rPr>
                <w:sz w:val="20"/>
                <w:szCs w:val="20"/>
              </w:rPr>
            </w:pPr>
            <w:r w:rsidRPr="00002C10">
              <w:rPr>
                <w:sz w:val="20"/>
                <w:szCs w:val="20"/>
              </w:rPr>
              <w:t>How effective is the EPYS Program in reducing the duration of untreated psychosis?</w:t>
            </w:r>
          </w:p>
          <w:p w14:paraId="7F5FC732" w14:textId="77777777" w:rsidR="0009161F" w:rsidRPr="00002C10" w:rsidRDefault="0009161F" w:rsidP="006E06F6">
            <w:pPr>
              <w:pStyle w:val="EYBodytextwithparaspace"/>
              <w:numPr>
                <w:ilvl w:val="1"/>
                <w:numId w:val="22"/>
              </w:numPr>
              <w:rPr>
                <w:sz w:val="20"/>
                <w:szCs w:val="20"/>
              </w:rPr>
            </w:pPr>
            <w:r w:rsidRPr="00002C10">
              <w:rPr>
                <w:sz w:val="20"/>
                <w:szCs w:val="20"/>
              </w:rPr>
              <w:t xml:space="preserve">How effective is the EPYS Program in reducing the severity of symptoms for young people with or at risk of </w:t>
            </w:r>
            <w:r w:rsidR="00FA0AEA" w:rsidRPr="00002C10">
              <w:rPr>
                <w:sz w:val="20"/>
                <w:szCs w:val="20"/>
              </w:rPr>
              <w:t>Early Psychosis</w:t>
            </w:r>
            <w:r w:rsidRPr="00002C10">
              <w:rPr>
                <w:sz w:val="20"/>
                <w:szCs w:val="20"/>
              </w:rPr>
              <w:t>?</w:t>
            </w:r>
          </w:p>
          <w:p w14:paraId="1869BDD5" w14:textId="77777777" w:rsidR="0009161F" w:rsidRPr="00002C10" w:rsidRDefault="0009161F" w:rsidP="006E06F6">
            <w:pPr>
              <w:pStyle w:val="EYBodytextwithparaspace"/>
              <w:numPr>
                <w:ilvl w:val="1"/>
                <w:numId w:val="22"/>
              </w:numPr>
              <w:rPr>
                <w:sz w:val="20"/>
                <w:szCs w:val="20"/>
              </w:rPr>
            </w:pPr>
            <w:r w:rsidRPr="00002C10">
              <w:rPr>
                <w:sz w:val="20"/>
                <w:szCs w:val="20"/>
              </w:rPr>
              <w:t>How effective is the EPYS Program for young people with or at risk of Early Psychosis in reducing risk behaviours?</w:t>
            </w:r>
          </w:p>
          <w:p w14:paraId="2BA440D0" w14:textId="77777777" w:rsidR="0009161F" w:rsidRPr="00002C10" w:rsidRDefault="0009161F" w:rsidP="006E06F6">
            <w:pPr>
              <w:pStyle w:val="EYBodytextwithparaspace"/>
              <w:numPr>
                <w:ilvl w:val="1"/>
                <w:numId w:val="22"/>
              </w:numPr>
              <w:rPr>
                <w:sz w:val="20"/>
                <w:szCs w:val="20"/>
              </w:rPr>
            </w:pPr>
            <w:r w:rsidRPr="00002C10">
              <w:rPr>
                <w:sz w:val="20"/>
                <w:szCs w:val="20"/>
              </w:rPr>
              <w:t>How effective is the EPYS Program in reducing the impact of young people with or at risk of Early Psychosis, on health service utilisation?</w:t>
            </w:r>
          </w:p>
          <w:p w14:paraId="57573A63" w14:textId="77777777" w:rsidR="0009161F" w:rsidRPr="00002C10" w:rsidRDefault="0009161F" w:rsidP="006E06F6">
            <w:pPr>
              <w:pStyle w:val="EYBodytextwithparaspace"/>
              <w:numPr>
                <w:ilvl w:val="1"/>
                <w:numId w:val="22"/>
              </w:numPr>
              <w:rPr>
                <w:sz w:val="20"/>
                <w:szCs w:val="20"/>
              </w:rPr>
            </w:pPr>
            <w:r w:rsidRPr="00002C10">
              <w:rPr>
                <w:sz w:val="20"/>
                <w:szCs w:val="20"/>
              </w:rPr>
              <w:t>How effective is the EPYS Program in reducing or delaying the transition to full threshold psychosis?</w:t>
            </w:r>
          </w:p>
          <w:p w14:paraId="4867C51A" w14:textId="77777777" w:rsidR="0009161F" w:rsidRPr="00002C10" w:rsidRDefault="0009161F" w:rsidP="006E06F6">
            <w:pPr>
              <w:pStyle w:val="EYBodytextwithparaspace"/>
              <w:numPr>
                <w:ilvl w:val="1"/>
                <w:numId w:val="22"/>
              </w:numPr>
              <w:rPr>
                <w:sz w:val="20"/>
                <w:szCs w:val="20"/>
              </w:rPr>
            </w:pPr>
            <w:r w:rsidRPr="00002C10">
              <w:rPr>
                <w:sz w:val="20"/>
                <w:szCs w:val="20"/>
              </w:rPr>
              <w:t xml:space="preserve">How effective is the EPYS Program in restoring the functional trajectory of young people with or at risk of </w:t>
            </w:r>
            <w:r w:rsidR="00FA0AEA" w:rsidRPr="00002C10">
              <w:rPr>
                <w:sz w:val="20"/>
                <w:szCs w:val="20"/>
              </w:rPr>
              <w:t>Early Psychosis</w:t>
            </w:r>
            <w:r w:rsidRPr="00002C10">
              <w:rPr>
                <w:sz w:val="20"/>
                <w:szCs w:val="20"/>
              </w:rPr>
              <w:t>?</w:t>
            </w:r>
          </w:p>
          <w:p w14:paraId="500147D1" w14:textId="77777777" w:rsidR="0009161F" w:rsidRPr="00002C10" w:rsidRDefault="0009161F" w:rsidP="006E06F6">
            <w:pPr>
              <w:pStyle w:val="EYBodytextwithparaspace"/>
              <w:numPr>
                <w:ilvl w:val="1"/>
                <w:numId w:val="22"/>
              </w:numPr>
              <w:rPr>
                <w:sz w:val="20"/>
                <w:szCs w:val="20"/>
              </w:rPr>
            </w:pPr>
            <w:r w:rsidRPr="00002C10">
              <w:rPr>
                <w:sz w:val="20"/>
                <w:szCs w:val="20"/>
              </w:rPr>
              <w:t>How effective is the EPYS Program in improving the capacity of families to support and maintain relationships with young people with Early Psychosis?</w:t>
            </w:r>
          </w:p>
          <w:p w14:paraId="5C2D00CE" w14:textId="77777777" w:rsidR="0009161F" w:rsidRPr="00002C10" w:rsidRDefault="0009161F" w:rsidP="006E06F6">
            <w:pPr>
              <w:pStyle w:val="EYBodytextwithparaspace"/>
              <w:numPr>
                <w:ilvl w:val="1"/>
                <w:numId w:val="22"/>
              </w:numPr>
              <w:rPr>
                <w:sz w:val="20"/>
                <w:szCs w:val="20"/>
              </w:rPr>
            </w:pPr>
            <w:r w:rsidRPr="00002C10">
              <w:rPr>
                <w:sz w:val="20"/>
                <w:szCs w:val="20"/>
              </w:rPr>
              <w:t>How satisfied are clients and their families with the EPYS Program?</w:t>
            </w:r>
          </w:p>
        </w:tc>
      </w:tr>
    </w:tbl>
    <w:p w14:paraId="1155289A" w14:textId="28EF4A69" w:rsidR="00BC7A9C" w:rsidRPr="00C31EA9" w:rsidRDefault="00BC7A9C" w:rsidP="001A22BD">
      <w:pPr>
        <w:pStyle w:val="EYBodytextwithparaspace"/>
        <w:rPr>
          <w:lang w:val="en-US"/>
        </w:rPr>
      </w:pPr>
      <w:r w:rsidRPr="00C31EA9">
        <w:rPr>
          <w:lang w:val="en-US"/>
        </w:rPr>
        <w:t xml:space="preserve">Evaluation Question 3 </w:t>
      </w:r>
      <w:r w:rsidR="00D81550" w:rsidRPr="00C31EA9">
        <w:rPr>
          <w:lang w:val="en-US"/>
        </w:rPr>
        <w:t>aim</w:t>
      </w:r>
      <w:r w:rsidR="00E15CDE">
        <w:rPr>
          <w:lang w:val="en-US"/>
        </w:rPr>
        <w:t>ed</w:t>
      </w:r>
      <w:r w:rsidR="00D81550" w:rsidRPr="00C31EA9">
        <w:rPr>
          <w:lang w:val="en-US"/>
        </w:rPr>
        <w:t xml:space="preserve"> to</w:t>
      </w:r>
      <w:r w:rsidRPr="00C31EA9">
        <w:rPr>
          <w:lang w:val="en-US"/>
        </w:rPr>
        <w:t xml:space="preserve"> determine how effective the EPYS Program is in achieving outcomes for young people. The key outcomes for evaluation were </w:t>
      </w:r>
      <w:r w:rsidRPr="00C31EA9">
        <w:rPr>
          <w:i/>
          <w:iCs/>
          <w:lang w:val="en-US"/>
        </w:rPr>
        <w:t>reducing</w:t>
      </w:r>
      <w:r w:rsidRPr="00C31EA9">
        <w:rPr>
          <w:lang w:val="en-US"/>
        </w:rPr>
        <w:t xml:space="preserve"> the duration of untreated psychosis (DUP), the severity of symptoms, risk </w:t>
      </w:r>
      <w:r w:rsidRPr="00C4306F">
        <w:t>behaviours</w:t>
      </w:r>
      <w:r w:rsidRPr="00C31EA9">
        <w:rPr>
          <w:lang w:val="en-US"/>
        </w:rPr>
        <w:t xml:space="preserve">, health service utilisation, transition to psychosis, as well as </w:t>
      </w:r>
      <w:r w:rsidRPr="00C31EA9">
        <w:rPr>
          <w:i/>
          <w:iCs/>
          <w:lang w:val="en-US"/>
        </w:rPr>
        <w:t>restoring</w:t>
      </w:r>
      <w:r w:rsidRPr="00C31EA9">
        <w:rPr>
          <w:lang w:val="en-US"/>
        </w:rPr>
        <w:t xml:space="preserve"> the functional trajectory of young people to education or </w:t>
      </w:r>
      <w:r w:rsidR="00463605" w:rsidRPr="00C31EA9">
        <w:rPr>
          <w:lang w:val="en-US"/>
        </w:rPr>
        <w:t>employment and</w:t>
      </w:r>
      <w:r w:rsidRPr="00C31EA9">
        <w:rPr>
          <w:lang w:val="en-US"/>
        </w:rPr>
        <w:t xml:space="preserve"> </w:t>
      </w:r>
      <w:r w:rsidRPr="00C31EA9">
        <w:rPr>
          <w:i/>
          <w:iCs/>
          <w:lang w:val="en-US"/>
        </w:rPr>
        <w:t>improving</w:t>
      </w:r>
      <w:r w:rsidRPr="00C31EA9">
        <w:rPr>
          <w:lang w:val="en-US"/>
        </w:rPr>
        <w:t xml:space="preserve"> capacity of families to support young people. The major source of data to answer these questions was routinely collected data (hAPI). However, a major limitation in attributing improvements in outcomes for young people to EPYS was the lack of a suitable comparator against which to quantify the benefits of the program. </w:t>
      </w:r>
    </w:p>
    <w:p w14:paraId="0B035C2A" w14:textId="77777777" w:rsidR="00BC7A9C" w:rsidRPr="00C4306F" w:rsidRDefault="00BC7A9C" w:rsidP="00206599">
      <w:pPr>
        <w:pStyle w:val="EYHeading3"/>
      </w:pPr>
      <w:r w:rsidRPr="00C4306F">
        <w:t>How effective is the EPYS Program in reducing the duration of untreated psychosis?</w:t>
      </w:r>
    </w:p>
    <w:p w14:paraId="1AF35DEC" w14:textId="77777777" w:rsidR="00625A80" w:rsidRPr="00C31EA9" w:rsidRDefault="00625A80" w:rsidP="001A22BD">
      <w:pPr>
        <w:pStyle w:val="EYBodytextwithparaspace"/>
      </w:pPr>
      <w:r w:rsidRPr="00C31EA9">
        <w:t xml:space="preserve">It was not possible to accurately determine whether the </w:t>
      </w:r>
      <w:r w:rsidR="00365A7F" w:rsidRPr="00C31EA9">
        <w:t>EPYS Program</w:t>
      </w:r>
      <w:r w:rsidRPr="00C31EA9">
        <w:t xml:space="preserve"> was successful in reducing DUP due to how data is collected and how this outcome is measured. </w:t>
      </w:r>
    </w:p>
    <w:p w14:paraId="0566F616" w14:textId="77777777" w:rsidR="00C66A59" w:rsidRPr="00C31EA9" w:rsidRDefault="00C66A59" w:rsidP="001A22BD">
      <w:pPr>
        <w:pStyle w:val="EYBodytextwithparaspace"/>
        <w:rPr>
          <w:b/>
        </w:rPr>
      </w:pPr>
      <w:r w:rsidRPr="00C31EA9">
        <w:t>The key findings regarding how effective the EPYS Program has been in reducing DUP included:</w:t>
      </w:r>
    </w:p>
    <w:p w14:paraId="59FB6B2E" w14:textId="77777777" w:rsidR="00BC7A9C" w:rsidRPr="00C31EA9" w:rsidRDefault="00BC7A9C" w:rsidP="006E06F6">
      <w:pPr>
        <w:pStyle w:val="EYBodytextwithparaspace"/>
        <w:numPr>
          <w:ilvl w:val="0"/>
          <w:numId w:val="21"/>
        </w:numPr>
        <w:rPr>
          <w:lang w:val="en-US"/>
        </w:rPr>
      </w:pPr>
      <w:r w:rsidRPr="00C31EA9">
        <w:rPr>
          <w:lang w:val="en-US"/>
        </w:rPr>
        <w:t>A central assumption of the EPPIC model is that better outcomes are achieved by reducing the DUP, usually defined as duration from the first onset of psychotic symptoms to the first treatment with antipsychotic medication</w:t>
      </w:r>
      <w:r w:rsidR="00D81ADA" w:rsidRPr="00C31EA9">
        <w:rPr>
          <w:lang w:val="en-US"/>
        </w:rPr>
        <w:t>.</w:t>
      </w:r>
    </w:p>
    <w:p w14:paraId="1D4B9E9A" w14:textId="77777777" w:rsidR="00BC7A9C" w:rsidRPr="00C31EA9" w:rsidRDefault="00BC7A9C" w:rsidP="006E06F6">
      <w:pPr>
        <w:pStyle w:val="ListParagraph"/>
        <w:numPr>
          <w:ilvl w:val="0"/>
          <w:numId w:val="21"/>
        </w:numPr>
        <w:rPr>
          <w:lang w:val="en-US"/>
        </w:rPr>
      </w:pPr>
      <w:r w:rsidRPr="00C31EA9">
        <w:rPr>
          <w:lang w:val="en-US"/>
        </w:rPr>
        <w:t xml:space="preserve">One of the primary modalities of treatment for psychosis is antipsychotic medication, with first prescription required for the definition of DUP. Non-compliance with antipsychotic medication is a major risk factor for relapse. At any one time point only 75-80 percent of </w:t>
      </w:r>
      <w:r w:rsidR="00FE01F3" w:rsidRPr="00C31EA9">
        <w:rPr>
          <w:lang w:val="en-US"/>
        </w:rPr>
        <w:t>FEP treatment arm</w:t>
      </w:r>
      <w:r w:rsidRPr="00C31EA9">
        <w:rPr>
          <w:lang w:val="en-US"/>
        </w:rPr>
        <w:t xml:space="preserve"> clients were recorded as being prescribed antipsychotic medication, with the pattern of </w:t>
      </w:r>
      <w:r w:rsidRPr="00C31EA9">
        <w:rPr>
          <w:lang w:val="en-US"/>
        </w:rPr>
        <w:lastRenderedPageBreak/>
        <w:t xml:space="preserve">antipsychotic prescription </w:t>
      </w:r>
      <w:r w:rsidR="00C66A59" w:rsidRPr="00C31EA9">
        <w:rPr>
          <w:lang w:val="en-US"/>
        </w:rPr>
        <w:t>varying</w:t>
      </w:r>
      <w:r w:rsidRPr="00C31EA9">
        <w:rPr>
          <w:lang w:val="en-US"/>
        </w:rPr>
        <w:t xml:space="preserve"> between services. The antipsychotic treatment rate </w:t>
      </w:r>
      <w:r w:rsidR="00D73426" w:rsidRPr="00C31EA9">
        <w:rPr>
          <w:lang w:val="en-US"/>
        </w:rPr>
        <w:t xml:space="preserve">in UHR clients </w:t>
      </w:r>
      <w:r w:rsidRPr="00C31EA9">
        <w:rPr>
          <w:lang w:val="en-US"/>
        </w:rPr>
        <w:t xml:space="preserve">varied markedly by service, with rate of antipsychotic </w:t>
      </w:r>
      <w:r w:rsidR="00D73426" w:rsidRPr="00C31EA9">
        <w:rPr>
          <w:lang w:val="en-US"/>
        </w:rPr>
        <w:t>prescription</w:t>
      </w:r>
      <w:r w:rsidRPr="00C31EA9">
        <w:rPr>
          <w:lang w:val="en-US"/>
        </w:rPr>
        <w:t xml:space="preserve"> generally increasing over time, potentially reflecting use for other conditions (i.e. atypical antipsychotics are indicated for bipolar disorder).</w:t>
      </w:r>
    </w:p>
    <w:p w14:paraId="79103A15" w14:textId="77777777" w:rsidR="002143F4" w:rsidRPr="00C31EA9" w:rsidRDefault="00BC7A9C" w:rsidP="006E06F6">
      <w:pPr>
        <w:pStyle w:val="EYBodytextwithparaspace"/>
        <w:numPr>
          <w:ilvl w:val="0"/>
          <w:numId w:val="21"/>
        </w:numPr>
        <w:rPr>
          <w:lang w:val="en-US"/>
        </w:rPr>
      </w:pPr>
      <w:r w:rsidRPr="00C31EA9">
        <w:rPr>
          <w:lang w:val="en-US"/>
        </w:rPr>
        <w:t>Of 977 FEP episodes, only 398 (41</w:t>
      </w:r>
      <w:r w:rsidR="001F2252" w:rsidRPr="00C31EA9">
        <w:rPr>
          <w:lang w:val="en-US"/>
        </w:rPr>
        <w:t xml:space="preserve"> percent</w:t>
      </w:r>
      <w:r w:rsidRPr="00C31EA9">
        <w:rPr>
          <w:lang w:val="en-US"/>
        </w:rPr>
        <w:t>) had valid information recorded to determine a DUP. 30</w:t>
      </w:r>
      <w:r w:rsidR="001F2252" w:rsidRPr="00C31EA9">
        <w:rPr>
          <w:lang w:val="en-US"/>
        </w:rPr>
        <w:t xml:space="preserve"> percent</w:t>
      </w:r>
      <w:r w:rsidRPr="00C31EA9">
        <w:rPr>
          <w:lang w:val="en-US"/>
        </w:rPr>
        <w:t xml:space="preserve"> of FEP episodes with valid data were already prescribed antipsychotic medication at assessment and their DUP reflects treatment by other services. The median DUP was very short (3 weeks) and was the same for both FEP clients who had been prescribed antipsychotics prior to the EPYS Program </w:t>
      </w:r>
      <w:r w:rsidR="002143F4" w:rsidRPr="00C31EA9">
        <w:rPr>
          <w:lang w:val="en-US"/>
        </w:rPr>
        <w:t xml:space="preserve">and those prescribed antipsychotics for the first time at entry into the EPYS Program. </w:t>
      </w:r>
    </w:p>
    <w:p w14:paraId="7E91240C" w14:textId="77777777" w:rsidR="00BC7A9C" w:rsidRPr="00C31EA9" w:rsidRDefault="00BC7A9C" w:rsidP="006E06F6">
      <w:pPr>
        <w:pStyle w:val="EYBodytextwithparaspace"/>
        <w:numPr>
          <w:ilvl w:val="0"/>
          <w:numId w:val="21"/>
        </w:numPr>
        <w:rPr>
          <w:b/>
          <w:lang w:val="en-US"/>
        </w:rPr>
      </w:pPr>
      <w:r w:rsidRPr="00C31EA9">
        <w:rPr>
          <w:lang w:val="en-US"/>
        </w:rPr>
        <w:t>Young people reported a wide variety in the duration of time they had been experiencing either mental health issues or psychosis symptoms, from recent sudden onset to “Since I was a young kid”. The intensification of symptoms, or a particular crisis incident, generally was the impetus to seek help from headspace Early Psychosis.</w:t>
      </w:r>
    </w:p>
    <w:p w14:paraId="2120DA45" w14:textId="77777777" w:rsidR="00BC7A9C" w:rsidRPr="00C4306F" w:rsidRDefault="00BC7A9C" w:rsidP="00206599">
      <w:pPr>
        <w:pStyle w:val="EYHeading3"/>
      </w:pPr>
      <w:r w:rsidRPr="00C4306F">
        <w:t xml:space="preserve">How effective is the EPYS Program in reducing the severity of symptoms for young people with or at risk of </w:t>
      </w:r>
      <w:r w:rsidR="00C66A59" w:rsidRPr="00C4306F">
        <w:t>E</w:t>
      </w:r>
      <w:r w:rsidRPr="00C4306F">
        <w:t xml:space="preserve">arly </w:t>
      </w:r>
      <w:r w:rsidR="00C66A59" w:rsidRPr="00C4306F">
        <w:t>P</w:t>
      </w:r>
      <w:r w:rsidRPr="00C4306F">
        <w:t>sychosis?</w:t>
      </w:r>
    </w:p>
    <w:p w14:paraId="046250ED" w14:textId="77777777" w:rsidR="00625A80" w:rsidRPr="00C31EA9" w:rsidRDefault="00011D53" w:rsidP="001A22BD">
      <w:pPr>
        <w:pStyle w:val="EYBodytextwithparaspace"/>
      </w:pPr>
      <w:r w:rsidRPr="00C31EA9">
        <w:t xml:space="preserve">Symptom severity substantially reduced for young people after entry into the </w:t>
      </w:r>
      <w:r w:rsidR="00365A7F" w:rsidRPr="00C31EA9">
        <w:t>EPYS Program</w:t>
      </w:r>
      <w:r w:rsidRPr="00C31EA9">
        <w:t xml:space="preserve">, but it was difficult to attribute this change to the program itself. </w:t>
      </w:r>
    </w:p>
    <w:p w14:paraId="4AC74EFE" w14:textId="77777777" w:rsidR="00C66A59" w:rsidRPr="00C31EA9" w:rsidRDefault="00C66A59" w:rsidP="001A22BD">
      <w:pPr>
        <w:pStyle w:val="EYBodytextwithparaspace"/>
        <w:rPr>
          <w:b/>
        </w:rPr>
      </w:pPr>
      <w:r w:rsidRPr="00C31EA9">
        <w:t>The key findings regarding how effective the EPYS Program has been in reducing the severity of symptoms for young people with or at risk of Early Psychosis included:</w:t>
      </w:r>
    </w:p>
    <w:p w14:paraId="5B2E3745" w14:textId="0F6C70DD" w:rsidR="00BC7A9C" w:rsidRPr="006E06F6" w:rsidRDefault="00BC7A9C" w:rsidP="00CF0015">
      <w:pPr>
        <w:pStyle w:val="EYBullet"/>
      </w:pPr>
      <w:r w:rsidRPr="006E06F6">
        <w:t xml:space="preserve">At assessment FEP clients had more severe general psychiatric symptoms but lower levels of distress than UHR clients. </w:t>
      </w:r>
      <w:r w:rsidR="001462B6" w:rsidRPr="006E06F6">
        <w:t>Overall,</w:t>
      </w:r>
      <w:r w:rsidRPr="006E06F6">
        <w:t xml:space="preserve"> </w:t>
      </w:r>
      <w:r w:rsidR="00D73426" w:rsidRPr="006E06F6">
        <w:t>the young people</w:t>
      </w:r>
      <w:r w:rsidRPr="006E06F6">
        <w:t xml:space="preserve"> showed significant reduction in psychiatric symptoms </w:t>
      </w:r>
      <w:r w:rsidR="00D73426" w:rsidRPr="006E06F6">
        <w:t>with treatment</w:t>
      </w:r>
      <w:r w:rsidRPr="006E06F6">
        <w:t>.</w:t>
      </w:r>
    </w:p>
    <w:p w14:paraId="170B3978" w14:textId="77777777" w:rsidR="00BC7A9C" w:rsidRPr="006E06F6" w:rsidRDefault="00BC7A9C" w:rsidP="00CF0015">
      <w:pPr>
        <w:pStyle w:val="EYBullet"/>
      </w:pPr>
      <w:r w:rsidRPr="006E06F6">
        <w:t>FEP clients made almost all symptom gains in the first three months but appeared to continue to make small symptomatic gains with ongoing care. While UHR clients showed ongoing symptom improvement with longer care</w:t>
      </w:r>
      <w:r w:rsidR="00D73426" w:rsidRPr="006E06F6">
        <w:t xml:space="preserve"> and </w:t>
      </w:r>
      <w:r w:rsidRPr="006E06F6">
        <w:t>UHR client</w:t>
      </w:r>
      <w:r w:rsidR="00D73426" w:rsidRPr="006E06F6">
        <w:t>s</w:t>
      </w:r>
      <w:r w:rsidRPr="006E06F6">
        <w:t xml:space="preserve"> with longer engagement had </w:t>
      </w:r>
      <w:r w:rsidR="00D73426" w:rsidRPr="006E06F6">
        <w:t xml:space="preserve">slightly </w:t>
      </w:r>
      <w:r w:rsidRPr="006E06F6">
        <w:t xml:space="preserve">more severe general psychiatric symptoms at assessment </w:t>
      </w:r>
      <w:r w:rsidR="00D73426" w:rsidRPr="006E06F6">
        <w:t>compared to those with shorter time in the program.</w:t>
      </w:r>
    </w:p>
    <w:p w14:paraId="24A87D8C" w14:textId="77777777" w:rsidR="00BC7A9C" w:rsidRPr="00C4306F" w:rsidRDefault="00BC7A9C" w:rsidP="00206599">
      <w:pPr>
        <w:pStyle w:val="EYHeading3"/>
      </w:pPr>
      <w:r w:rsidRPr="00C4306F">
        <w:t>How effective is the EPYS Program for young people with or at risk of Early Psychosis in reducing risk behaviours?</w:t>
      </w:r>
    </w:p>
    <w:p w14:paraId="6EE52C3D" w14:textId="77777777" w:rsidR="00625A80" w:rsidRPr="00C31EA9" w:rsidRDefault="00011D53" w:rsidP="001A22BD">
      <w:pPr>
        <w:pStyle w:val="EYBodytextwithparaspace"/>
      </w:pPr>
      <w:r w:rsidRPr="00C31EA9">
        <w:t>Some r</w:t>
      </w:r>
      <w:r w:rsidR="00625A80" w:rsidRPr="00C31EA9">
        <w:t xml:space="preserve">isk behaviours of young people </w:t>
      </w:r>
      <w:r w:rsidRPr="00C31EA9">
        <w:t xml:space="preserve">reduced after entry into </w:t>
      </w:r>
      <w:r w:rsidR="00625A80" w:rsidRPr="00C31EA9">
        <w:t xml:space="preserve">the </w:t>
      </w:r>
      <w:r w:rsidRPr="00C31EA9">
        <w:t xml:space="preserve">EPYS </w:t>
      </w:r>
      <w:r w:rsidR="00D81550" w:rsidRPr="00C31EA9">
        <w:t>P</w:t>
      </w:r>
      <w:r w:rsidR="00625A80" w:rsidRPr="00C31EA9">
        <w:t>rogram</w:t>
      </w:r>
      <w:r w:rsidR="00D81550" w:rsidRPr="00C31EA9">
        <w:t>. H</w:t>
      </w:r>
      <w:r w:rsidRPr="00C31EA9">
        <w:t>owever</w:t>
      </w:r>
      <w:r w:rsidR="00D81550" w:rsidRPr="00C31EA9">
        <w:t>,</w:t>
      </w:r>
      <w:r w:rsidRPr="00C31EA9">
        <w:t xml:space="preserve"> the reduction in some risk behaviours was difficult to measure due to the low rate of these behaviours at entry in the </w:t>
      </w:r>
      <w:r w:rsidR="00D81550" w:rsidRPr="00C31EA9">
        <w:t>p</w:t>
      </w:r>
      <w:r w:rsidRPr="00C31EA9">
        <w:t>rogram.</w:t>
      </w:r>
    </w:p>
    <w:p w14:paraId="68DF0BD4" w14:textId="77777777" w:rsidR="00C66A59" w:rsidRPr="00C31EA9" w:rsidRDefault="00C66A59" w:rsidP="001A22BD">
      <w:pPr>
        <w:pStyle w:val="EYBodytextwithparaspace"/>
        <w:rPr>
          <w:b/>
        </w:rPr>
      </w:pPr>
      <w:r w:rsidRPr="00C31EA9">
        <w:t>The key findings regarding how effective the EPYS Program has been for young people with or at risk of Early Psychosis in reducing risk behaviours included:</w:t>
      </w:r>
    </w:p>
    <w:p w14:paraId="4FD5C4F7" w14:textId="77777777" w:rsidR="00D73426" w:rsidRPr="006E06F6" w:rsidRDefault="00D73426" w:rsidP="00CF0015">
      <w:pPr>
        <w:pStyle w:val="EYBullet"/>
      </w:pPr>
      <w:r w:rsidRPr="006E06F6">
        <w:t xml:space="preserve">The proportion of clients reporting incidents of self-harm, aggression and suicide attempts were low, with self-harm being twice as common in UHR clients than FEP clients. The prevalence of these incidents did not change over time in the treatment program. </w:t>
      </w:r>
    </w:p>
    <w:p w14:paraId="56F228B9" w14:textId="77777777" w:rsidR="00BC7A9C" w:rsidRPr="006E06F6" w:rsidRDefault="00BC7A9C" w:rsidP="00CF0015">
      <w:pPr>
        <w:pStyle w:val="EYBullet"/>
      </w:pPr>
      <w:r w:rsidRPr="006E06F6">
        <w:t>One third (32.5</w:t>
      </w:r>
      <w:r w:rsidR="001F2252" w:rsidRPr="006E06F6">
        <w:t xml:space="preserve"> percent</w:t>
      </w:r>
      <w:r w:rsidRPr="006E06F6">
        <w:t>) of EPYS episodes were rated as at least moderate suicidality at assessment. There was a rapid and sustained decrease in clinician rated suicidality after initial assessment for both UHR and FEP. However, a quarter of clients with at least moderate suicidality continue</w:t>
      </w:r>
      <w:r w:rsidR="002143F4" w:rsidRPr="006E06F6">
        <w:t>d</w:t>
      </w:r>
      <w:r w:rsidRPr="006E06F6">
        <w:t xml:space="preserve"> to present this higher risk at subsequent reviews. Those reporting a low suicide risk at assessment generally sustain</w:t>
      </w:r>
      <w:r w:rsidR="002143F4" w:rsidRPr="006E06F6">
        <w:t>ed</w:t>
      </w:r>
      <w:r w:rsidRPr="006E06F6">
        <w:t xml:space="preserve"> this, but services need to be aware of a small percentage whose risk increases</w:t>
      </w:r>
      <w:r w:rsidR="00D43977" w:rsidRPr="006E06F6">
        <w:t>,</w:t>
      </w:r>
      <w:r w:rsidRPr="006E06F6">
        <w:t xml:space="preserve"> at least temporarily</w:t>
      </w:r>
      <w:r w:rsidR="00D43977" w:rsidRPr="006E06F6">
        <w:t>,</w:t>
      </w:r>
      <w:r w:rsidRPr="006E06F6">
        <w:t xml:space="preserve"> over time.</w:t>
      </w:r>
    </w:p>
    <w:p w14:paraId="231117C0" w14:textId="77777777" w:rsidR="00BC7A9C" w:rsidRPr="006E06F6" w:rsidRDefault="00BC7A9C" w:rsidP="00CF0015">
      <w:pPr>
        <w:pStyle w:val="EYBullet"/>
      </w:pPr>
      <w:r w:rsidRPr="006E06F6">
        <w:lastRenderedPageBreak/>
        <w:t>All forms of substance use were more frequent in EPYS clients than young people within the general population, with tobacco and amphetamines being used far more frequently. The greatest reduction in</w:t>
      </w:r>
      <w:r w:rsidR="00D43977" w:rsidRPr="006E06F6">
        <w:t xml:space="preserve"> the proportion of young people reporting</w:t>
      </w:r>
      <w:r w:rsidRPr="006E06F6">
        <w:t xml:space="preserve"> frequent substance users occurs in the first 90-days after assessment.</w:t>
      </w:r>
    </w:p>
    <w:p w14:paraId="61C8F2B8" w14:textId="44A03780" w:rsidR="00BC7A9C" w:rsidRDefault="00BC7A9C" w:rsidP="00CF0015">
      <w:pPr>
        <w:pStyle w:val="EYBullet"/>
      </w:pPr>
      <w:r w:rsidRPr="006E06F6">
        <w:t xml:space="preserve">About half of daily tobacco smokers and weekly alcohol drinkers continue to use these substances at the same frequency. Two thirds of daily cannabis users reduce the frequency of use by 90 days. </w:t>
      </w:r>
      <w:r w:rsidR="00D43977" w:rsidRPr="006E06F6">
        <w:t>At least a quarter of frequent amphetamine users continue to use amphetamines at least monthly. The observed decrease in the numbers of frequent substance users in the program is in part due to such clients being more likely to leave treatment.</w:t>
      </w:r>
    </w:p>
    <w:p w14:paraId="7514721B" w14:textId="77777777" w:rsidR="00BC7A9C" w:rsidRPr="006E06F6" w:rsidRDefault="00BC7A9C" w:rsidP="006E06F6">
      <w:pPr>
        <w:pStyle w:val="EYBullet"/>
      </w:pPr>
      <w:r w:rsidRPr="006E06F6">
        <w:t>In terms of risk</w:t>
      </w:r>
      <w:r w:rsidR="002143F4" w:rsidRPr="006E06F6">
        <w:t>-</w:t>
      </w:r>
      <w:r w:rsidRPr="006E06F6">
        <w:t>related behaviours, young people and families reported headspace Early Psychosis provided support to address self-harm, suicidal thoughts, behaviours and acts, and substance misuse. For self-harm and suicide related risk behaviours, headspace Early Psychosis provided assessment, practical and mental health support as well as relief for families.</w:t>
      </w:r>
    </w:p>
    <w:p w14:paraId="2C6A59EA" w14:textId="77777777" w:rsidR="00BC7A9C" w:rsidRPr="00C4306F" w:rsidRDefault="00BC7A9C" w:rsidP="00206599">
      <w:pPr>
        <w:pStyle w:val="EYHeading3"/>
      </w:pPr>
      <w:r w:rsidRPr="00C4306F">
        <w:t>How effective is the EPYS Program in reducing the impact of young people with or at risk of Early Psychosis, on health service utilisation?</w:t>
      </w:r>
    </w:p>
    <w:p w14:paraId="07083343" w14:textId="4D2B0BD7" w:rsidR="00625A80" w:rsidRPr="00C31EA9" w:rsidRDefault="00625A80" w:rsidP="001A22BD">
      <w:pPr>
        <w:pStyle w:val="EYBodytextwithparaspace"/>
      </w:pPr>
      <w:r w:rsidRPr="00C31EA9">
        <w:t xml:space="preserve">The young people in the EPYS Program did not experience different rates of health services utilisation compared to other young people with psychosis. </w:t>
      </w:r>
      <w:r w:rsidR="00011D53" w:rsidRPr="00C31EA9">
        <w:t>Th</w:t>
      </w:r>
      <w:r w:rsidRPr="00C31EA9">
        <w:t>e program was reported to have assisted with reduced length o</w:t>
      </w:r>
      <w:r w:rsidR="00011D53" w:rsidRPr="00C31EA9">
        <w:t>f</w:t>
      </w:r>
      <w:r w:rsidRPr="00C31EA9">
        <w:t xml:space="preserve"> stay and reduced </w:t>
      </w:r>
      <w:r w:rsidR="00D81550" w:rsidRPr="00C31EA9">
        <w:t>readmissions</w:t>
      </w:r>
      <w:r w:rsidR="00711669" w:rsidRPr="00C31EA9">
        <w:t xml:space="preserve">; </w:t>
      </w:r>
      <w:r w:rsidR="00B132E4" w:rsidRPr="00C31EA9">
        <w:t xml:space="preserve">however, </w:t>
      </w:r>
      <w:r w:rsidRPr="00C31EA9">
        <w:t>this was not evidenced in the ecological analysis.</w:t>
      </w:r>
    </w:p>
    <w:p w14:paraId="60A34F3B" w14:textId="77777777" w:rsidR="00C66A59" w:rsidRPr="00C31EA9" w:rsidRDefault="00C66A59" w:rsidP="001A22BD">
      <w:pPr>
        <w:pStyle w:val="EYBodytextwithparaspace"/>
        <w:rPr>
          <w:b/>
        </w:rPr>
      </w:pPr>
      <w:r w:rsidRPr="00C31EA9">
        <w:t>The key findings regarding how effective the EPYS Program has been in reducing the impact on health service utilisation included:</w:t>
      </w:r>
    </w:p>
    <w:p w14:paraId="7423659E" w14:textId="77777777" w:rsidR="00BC7A9C" w:rsidRPr="006E06F6" w:rsidRDefault="00BC7A9C" w:rsidP="00660C3A">
      <w:pPr>
        <w:pStyle w:val="EYBullet"/>
      </w:pPr>
      <w:r w:rsidRPr="006E06F6">
        <w:t>The number of days spent in inpatient units or sub-acute units was recorded</w:t>
      </w:r>
      <w:r w:rsidRPr="00401BED">
        <w:rPr>
          <w:rStyle w:val="FootnoteReference"/>
          <w:rFonts w:asciiTheme="minorHAnsi" w:eastAsia="Calibri" w:hAnsiTheme="minorHAnsi"/>
        </w:rPr>
        <w:footnoteReference w:id="57"/>
      </w:r>
      <w:r w:rsidRPr="00401BED">
        <w:rPr>
          <w:rStyle w:val="FootnoteReference"/>
          <w:rFonts w:asciiTheme="minorHAnsi" w:eastAsia="Calibri" w:hAnsiTheme="minorHAnsi"/>
        </w:rPr>
        <w:t xml:space="preserve"> </w:t>
      </w:r>
      <w:r w:rsidRPr="006E06F6">
        <w:t>at every review and discharge by headspace Early Psychosis staff. Only one in 20 UHR and one in 10 FEP clients report any admission in the previous three months at each review</w:t>
      </w:r>
      <w:r w:rsidR="00D43977" w:rsidRPr="006E06F6">
        <w:t>. There was no reduction in the proportion of clients hospitalised, or the days in hospital, with increasing time in the program.</w:t>
      </w:r>
    </w:p>
    <w:p w14:paraId="0CFE60C7" w14:textId="77777777" w:rsidR="00712EF1" w:rsidRPr="006E06F6" w:rsidRDefault="00712EF1" w:rsidP="00660C3A">
      <w:pPr>
        <w:pStyle w:val="EYBullet"/>
        <w:rPr>
          <w:rFonts w:eastAsia="Calibri"/>
        </w:rPr>
      </w:pPr>
      <w:r w:rsidRPr="006E06F6">
        <w:rPr>
          <w:rFonts w:eastAsia="Cambria"/>
        </w:rPr>
        <w:t>An ecological analysis explored baseline client characteristics within NSW and WA for EPYS and non-EPYS individuals. To be ‘eligible’ for the ecological analysis, individuals had to be born between 1 July 1990 and 1 July 2006 and have at least one hospitalisation with an ICD-10 coded psychosis diagnosis (primary or other) from 1 July 2010 onwards.</w:t>
      </w:r>
      <w:r w:rsidR="00D43977" w:rsidRPr="006E06F6">
        <w:rPr>
          <w:rFonts w:eastAsia="Cambria"/>
        </w:rPr>
        <w:t xml:space="preserve"> </w:t>
      </w:r>
    </w:p>
    <w:p w14:paraId="15D367DF" w14:textId="77777777" w:rsidR="002143F4" w:rsidRPr="006E06F6" w:rsidRDefault="002143F4" w:rsidP="00660C3A">
      <w:pPr>
        <w:pStyle w:val="EYBullet"/>
        <w:rPr>
          <w:rFonts w:eastAsia="Cambria"/>
        </w:rPr>
      </w:pPr>
      <w:r w:rsidRPr="006E06F6">
        <w:rPr>
          <w:rFonts w:eastAsia="Cambria"/>
        </w:rPr>
        <w:t>In NSW, a total of 8,629 individuals met the eligibility criteria. The overall mean age was 19.6 years with 44 percent female. Baseline rates of health service utilisation were very similar between the EPYS and non-EPYS metro</w:t>
      </w:r>
      <w:r w:rsidR="00D243F0" w:rsidRPr="006E06F6">
        <w:rPr>
          <w:rFonts w:eastAsia="Cambria"/>
        </w:rPr>
        <w:t>politan</w:t>
      </w:r>
      <w:r w:rsidRPr="006E06F6">
        <w:rPr>
          <w:rFonts w:eastAsia="Cambria"/>
        </w:rPr>
        <w:t xml:space="preserve"> regions; however, they were lower in the regional non-EPYS region.</w:t>
      </w:r>
    </w:p>
    <w:p w14:paraId="6A44849D" w14:textId="77777777" w:rsidR="002143F4" w:rsidRPr="006E06F6" w:rsidRDefault="002143F4" w:rsidP="00660C3A">
      <w:pPr>
        <w:pStyle w:val="EYBullet"/>
        <w:rPr>
          <w:rFonts w:eastAsia="Cambria"/>
        </w:rPr>
      </w:pPr>
      <w:r w:rsidRPr="006E06F6">
        <w:rPr>
          <w:rFonts w:eastAsia="Cambria"/>
        </w:rPr>
        <w:t>In WA, a total of 2,490 individuals met the eligibility criteria. The overall mean age was 19.7 years with 43</w:t>
      </w:r>
      <w:r w:rsidR="00711669" w:rsidRPr="006E06F6">
        <w:rPr>
          <w:rFonts w:eastAsia="Cambria"/>
        </w:rPr>
        <w:t xml:space="preserve"> percent</w:t>
      </w:r>
      <w:r w:rsidRPr="006E06F6">
        <w:rPr>
          <w:rFonts w:eastAsia="Cambria"/>
        </w:rPr>
        <w:t xml:space="preserve"> female. Baseline rates of health service utilisation were similar across all </w:t>
      </w:r>
      <w:r w:rsidR="00711669" w:rsidRPr="006E06F6">
        <w:rPr>
          <w:rFonts w:eastAsia="Cambria"/>
        </w:rPr>
        <w:t>three</w:t>
      </w:r>
      <w:r w:rsidRPr="006E06F6">
        <w:rPr>
          <w:rFonts w:eastAsia="Cambria"/>
        </w:rPr>
        <w:t xml:space="preserve"> regions (EPYS, non-EPYS metro</w:t>
      </w:r>
      <w:r w:rsidR="00D243F0" w:rsidRPr="006E06F6">
        <w:rPr>
          <w:rFonts w:eastAsia="Cambria"/>
        </w:rPr>
        <w:t>politan</w:t>
      </w:r>
      <w:r w:rsidRPr="006E06F6">
        <w:rPr>
          <w:rFonts w:eastAsia="Cambria"/>
        </w:rPr>
        <w:t xml:space="preserve"> and country WA) but with less bed days and more </w:t>
      </w:r>
      <w:r w:rsidR="00DB496D" w:rsidRPr="006E06F6">
        <w:rPr>
          <w:rFonts w:eastAsia="Cambria"/>
        </w:rPr>
        <w:t xml:space="preserve">emergency department </w:t>
      </w:r>
      <w:r w:rsidRPr="006E06F6">
        <w:rPr>
          <w:rFonts w:eastAsia="Cambria"/>
        </w:rPr>
        <w:t>admissions in country WA.</w:t>
      </w:r>
    </w:p>
    <w:p w14:paraId="61A07A7D" w14:textId="77777777" w:rsidR="002143F4" w:rsidRPr="006E06F6" w:rsidRDefault="002143F4" w:rsidP="00660C3A">
      <w:pPr>
        <w:pStyle w:val="EYBullet"/>
        <w:rPr>
          <w:rFonts w:eastAsia="Cambria"/>
        </w:rPr>
      </w:pPr>
      <w:r w:rsidRPr="006E06F6">
        <w:rPr>
          <w:rFonts w:eastAsia="Cambria"/>
        </w:rPr>
        <w:t xml:space="preserve">The ecological analyses conducted in NSW and WA showed no evidence of a difference in the time trends of hospitalisation rates of young people with psychosis over the period the EPYS </w:t>
      </w:r>
      <w:r w:rsidR="00926CB5" w:rsidRPr="006E06F6">
        <w:rPr>
          <w:rFonts w:eastAsia="Cambria"/>
        </w:rPr>
        <w:t>P</w:t>
      </w:r>
      <w:r w:rsidRPr="006E06F6">
        <w:rPr>
          <w:rFonts w:eastAsia="Cambria"/>
        </w:rPr>
        <w:t xml:space="preserve">rogram was implemented between regions where an EPYS Service was situated and regions not including EPYS. </w:t>
      </w:r>
    </w:p>
    <w:p w14:paraId="6487E620" w14:textId="77777777" w:rsidR="002143F4" w:rsidRPr="006E06F6" w:rsidRDefault="002143F4" w:rsidP="00660C3A">
      <w:pPr>
        <w:pStyle w:val="EYBullet"/>
        <w:rPr>
          <w:rFonts w:eastAsia="Cambria"/>
        </w:rPr>
      </w:pPr>
      <w:r w:rsidRPr="006E06F6">
        <w:rPr>
          <w:rFonts w:eastAsia="Cambria"/>
        </w:rPr>
        <w:lastRenderedPageBreak/>
        <w:t>In NSW, the data did not include data from private hospitals from July 2018 onwards, therefore, the data was truncated on 1 July 2018. In NSW, between July 2017 and July 2018, the adjusted hospitalisation rate ratio for young people with psychosis was 1.05 (95 percent CI 0.89 to 1.23, p=0.56) for EPYS versus non-EPYS metropolitan catchments. There was a significant increase in the rate of emergency department admissions in EPYS regions with a rate ratio of 1.21 for the July 2017 – July 2019 period (95</w:t>
      </w:r>
      <w:r w:rsidR="00711669" w:rsidRPr="006E06F6">
        <w:rPr>
          <w:rFonts w:eastAsia="Cambria"/>
        </w:rPr>
        <w:t xml:space="preserve"> percent</w:t>
      </w:r>
      <w:r w:rsidRPr="006E06F6">
        <w:rPr>
          <w:rFonts w:eastAsia="Cambria"/>
        </w:rPr>
        <w:t xml:space="preserve"> CI 1.04 to 1.41, p-value 0.012).</w:t>
      </w:r>
    </w:p>
    <w:p w14:paraId="4C9435DC" w14:textId="4A1BB7F9" w:rsidR="002143F4" w:rsidRPr="006E06F6" w:rsidRDefault="002143F4" w:rsidP="00660C3A">
      <w:pPr>
        <w:pStyle w:val="EYBullet"/>
        <w:rPr>
          <w:rFonts w:eastAsia="Calibri"/>
        </w:rPr>
      </w:pPr>
      <w:r w:rsidRPr="006E06F6">
        <w:rPr>
          <w:rFonts w:eastAsia="Calibri"/>
        </w:rPr>
        <w:t xml:space="preserve">In WA, between July 2017 and July 2019, the adjusted hospitalisation rate ratio was 1.07 (95 percent CI 0.88 to 1.30, p=0.47) for EPYS </w:t>
      </w:r>
      <w:r w:rsidR="004B030E" w:rsidRPr="006E06F6">
        <w:rPr>
          <w:rFonts w:eastAsia="Calibri"/>
        </w:rPr>
        <w:t>versus</w:t>
      </w:r>
      <w:r w:rsidRPr="006E06F6">
        <w:rPr>
          <w:rFonts w:eastAsia="Calibri"/>
        </w:rPr>
        <w:t xml:space="preserve"> non-EPYS metropolitan catchments. No significant differences were observed for any secondary measures of health service utilisation (for example, emergency department presentations, psychosis-related admissions or days on psychiatric care).</w:t>
      </w:r>
    </w:p>
    <w:p w14:paraId="6CE329C3" w14:textId="77777777" w:rsidR="00D43977" w:rsidRPr="006E06F6" w:rsidRDefault="00D43977" w:rsidP="00660C3A">
      <w:pPr>
        <w:pStyle w:val="EYBullet"/>
        <w:rPr>
          <w:rFonts w:eastAsia="Calibri"/>
        </w:rPr>
      </w:pPr>
      <w:r w:rsidRPr="006E06F6">
        <w:rPr>
          <w:rFonts w:eastAsia="Calibri"/>
        </w:rPr>
        <w:t xml:space="preserve">In NSW, about 82 percent of young people hospitalised for psychosis also had at least one episode of care by a state-funded </w:t>
      </w:r>
      <w:r w:rsidR="00FA0AEA" w:rsidRPr="006E06F6">
        <w:rPr>
          <w:rFonts w:eastAsia="Calibri"/>
        </w:rPr>
        <w:t>Early Psychosis</w:t>
      </w:r>
      <w:r w:rsidRPr="006E06F6">
        <w:rPr>
          <w:rFonts w:eastAsia="Calibri"/>
        </w:rPr>
        <w:t xml:space="preserve"> service from 2015 onwards. This proportion was similar in area with and without EPYS.</w:t>
      </w:r>
    </w:p>
    <w:p w14:paraId="61C60CCF" w14:textId="77777777" w:rsidR="00B132E4" w:rsidRPr="006E06F6" w:rsidRDefault="00B132E4" w:rsidP="00660C3A">
      <w:pPr>
        <w:pStyle w:val="EYBullet"/>
        <w:rPr>
          <w:rFonts w:eastAsia="Calibri"/>
        </w:rPr>
      </w:pPr>
      <w:r w:rsidRPr="006E06F6">
        <w:rPr>
          <w:rFonts w:eastAsia="Calibri"/>
        </w:rPr>
        <w:t xml:space="preserve">The findings from the ecological analysis highlight that treatment of psychosis is complex and importantly, that the EPYS Program is not a substitute but rather a complement to the state-funded health system – integration is therefore necessary. </w:t>
      </w:r>
    </w:p>
    <w:p w14:paraId="05E63B7E" w14:textId="77777777" w:rsidR="00BC7A9C" w:rsidRPr="006E06F6" w:rsidRDefault="00BC7A9C" w:rsidP="00660C3A">
      <w:pPr>
        <w:pStyle w:val="EYBullet"/>
        <w:rPr>
          <w:rFonts w:eastAsia="Calibri"/>
        </w:rPr>
      </w:pPr>
      <w:r w:rsidRPr="006E06F6">
        <w:rPr>
          <w:rFonts w:eastAsia="Calibri"/>
        </w:rPr>
        <w:t xml:space="preserve">Every young person and family member interviewed in the second round of interview had some level of hospital contact before and/or during their time with headspace Early Psychosis. The number of contacts with hospital varied — with over half of young people (or the young people the family member supported) having multiple admissions, a fifth having one admission only, and a small proportion presenting at the hospital </w:t>
      </w:r>
      <w:r w:rsidR="00E3745E" w:rsidRPr="006E06F6">
        <w:rPr>
          <w:rFonts w:eastAsia="Calibri"/>
        </w:rPr>
        <w:t>emergency department</w:t>
      </w:r>
      <w:r w:rsidRPr="006E06F6">
        <w:rPr>
          <w:rFonts w:eastAsia="Calibri"/>
        </w:rPr>
        <w:t xml:space="preserve"> without having an overnight admission. Hospital admission length ranged from overnight to six months. Approximately half of young people had a hospital admission which led to a headspace referral.</w:t>
      </w:r>
    </w:p>
    <w:p w14:paraId="6C84FF87" w14:textId="77777777" w:rsidR="00BC7A9C" w:rsidRPr="006E06F6" w:rsidRDefault="00BC7A9C" w:rsidP="00660C3A">
      <w:pPr>
        <w:pStyle w:val="EYBullet"/>
      </w:pPr>
      <w:r w:rsidRPr="006E06F6">
        <w:rPr>
          <w:rFonts w:eastAsia="Calibri"/>
        </w:rPr>
        <w:t xml:space="preserve">When considering impact of headspace Early Psychosis, approximately half of all young people and their families did attribute their involvement with headspace Early Psychosis to facilitating early discharge from hospital, avoiding rehospitalisation, or any admission to hospital as the young person could be effectively supported in the community. </w:t>
      </w:r>
    </w:p>
    <w:p w14:paraId="454BC512" w14:textId="77777777" w:rsidR="00BC7A9C" w:rsidRPr="006E06F6" w:rsidRDefault="00BC7A9C" w:rsidP="00660C3A">
      <w:pPr>
        <w:pStyle w:val="EYBullet"/>
      </w:pPr>
      <w:r w:rsidRPr="006E06F6">
        <w:rPr>
          <w:rFonts w:eastAsia="Calibri"/>
        </w:rPr>
        <w:t xml:space="preserve">Conversely, a small proportion young people or family members did not feel that involvement from headspace Early Psychosis impacted their admission or the length of hospitalisation. This was chiefly attributed to headspace not being part of the decision-making process. </w:t>
      </w:r>
    </w:p>
    <w:p w14:paraId="06D41417" w14:textId="77777777" w:rsidR="00BC7A9C" w:rsidRPr="006E06F6" w:rsidRDefault="00BC7A9C" w:rsidP="00660C3A">
      <w:pPr>
        <w:pStyle w:val="EYBullet"/>
      </w:pPr>
      <w:r w:rsidRPr="006E06F6">
        <w:rPr>
          <w:rFonts w:eastAsia="Calibri"/>
        </w:rPr>
        <w:t>Further, approximately a quarter of young people and families reported that headspace Early Psychosis missed opportunities that could have resulted in the young person avoiding hospitalisation — particularly because of issues with medication changes or compliance, communication issues with staff, or the young person or family member being unable to contact MATT after hours.</w:t>
      </w:r>
    </w:p>
    <w:p w14:paraId="111373F3" w14:textId="77777777" w:rsidR="00BC7A9C" w:rsidRPr="006E06F6" w:rsidRDefault="00BC7A9C" w:rsidP="00660C3A">
      <w:pPr>
        <w:pStyle w:val="EYBullet"/>
        <w:rPr>
          <w:rFonts w:eastAsia="Calibri"/>
        </w:rPr>
      </w:pPr>
      <w:r w:rsidRPr="006E06F6">
        <w:rPr>
          <w:rFonts w:eastAsia="Calibri"/>
        </w:rPr>
        <w:t>The experience of hospitalisation was highly dependent on the case manager supporting the young person — as their support style, coordination of care, knowledge of the client, communication and assertive engagement could vary. Further, how well headspace Early Psychosis was integrated with the hospital system impacted the young person and their family’s experience.</w:t>
      </w:r>
    </w:p>
    <w:p w14:paraId="3253F098" w14:textId="77777777" w:rsidR="00BC7A9C" w:rsidRPr="00C4306F" w:rsidRDefault="00BC7A9C" w:rsidP="00206599">
      <w:pPr>
        <w:pStyle w:val="EYHeading3"/>
      </w:pPr>
      <w:r w:rsidRPr="00C4306F">
        <w:t>How effective is the EPYS Program in reducing or delaying the transition to full threshold psychosis?</w:t>
      </w:r>
    </w:p>
    <w:p w14:paraId="5941BD5A" w14:textId="5D4D2B47" w:rsidR="00625A80" w:rsidRPr="00C31EA9" w:rsidRDefault="00625A80" w:rsidP="001A22BD">
      <w:pPr>
        <w:pStyle w:val="EYBodytextwithparaspace"/>
      </w:pPr>
      <w:r w:rsidRPr="00C31EA9">
        <w:t xml:space="preserve">The </w:t>
      </w:r>
      <w:r w:rsidR="00563AC8" w:rsidRPr="00C31EA9">
        <w:t>one</w:t>
      </w:r>
      <w:r w:rsidR="00011D53" w:rsidRPr="00C31EA9">
        <w:t>-year transition rate of clients from the UHR to FEP treatment arm was 6.1</w:t>
      </w:r>
      <w:r w:rsidR="00213E82" w:rsidRPr="00C31EA9">
        <w:t xml:space="preserve"> percent</w:t>
      </w:r>
      <w:r w:rsidR="00011D53" w:rsidRPr="00C31EA9">
        <w:t>, which was slightly better</w:t>
      </w:r>
      <w:r w:rsidR="00401BBF" w:rsidRPr="00C31EA9">
        <w:t xml:space="preserve"> than the </w:t>
      </w:r>
      <w:r w:rsidR="00563AC8" w:rsidRPr="00C31EA9">
        <w:t>one</w:t>
      </w:r>
      <w:r w:rsidR="00401BBF" w:rsidRPr="00C31EA9">
        <w:t>-year transition rate</w:t>
      </w:r>
      <w:r w:rsidR="004C6A09" w:rsidRPr="00C31EA9">
        <w:t xml:space="preserve"> within a comparative service cohort (Transitions Study)</w:t>
      </w:r>
      <w:r w:rsidR="00401BBF" w:rsidRPr="00C31EA9">
        <w:t xml:space="preserve"> in 2012 of 8.09</w:t>
      </w:r>
      <w:r w:rsidR="00563AC8" w:rsidRPr="00C31EA9">
        <w:t xml:space="preserve"> percent</w:t>
      </w:r>
      <w:r w:rsidR="004C6A09" w:rsidRPr="00C31EA9">
        <w:t xml:space="preserve"> </w:t>
      </w:r>
      <w:r w:rsidR="004C6A09" w:rsidRPr="00830AC0">
        <w:t>(See</w:t>
      </w:r>
      <w:r w:rsidR="00DF5197" w:rsidRPr="00830AC0">
        <w:t xml:space="preserve"> </w:t>
      </w:r>
      <w:r w:rsidR="00830AC0" w:rsidRPr="00830AC0">
        <w:t>Appendix G</w:t>
      </w:r>
      <w:r w:rsidR="004C6A09" w:rsidRPr="00830AC0">
        <w:t>)</w:t>
      </w:r>
      <w:r w:rsidR="00401BBF" w:rsidRPr="00830AC0">
        <w:t>.</w:t>
      </w:r>
      <w:r w:rsidR="00401BBF" w:rsidRPr="00C31EA9">
        <w:t xml:space="preserve"> However, t</w:t>
      </w:r>
      <w:r w:rsidR="00011D53" w:rsidRPr="00C31EA9">
        <w:t xml:space="preserve">his rate is </w:t>
      </w:r>
      <w:r w:rsidR="00401BBF" w:rsidRPr="00C31EA9">
        <w:t xml:space="preserve">not </w:t>
      </w:r>
      <w:r w:rsidR="00011D53" w:rsidRPr="00C31EA9">
        <w:t xml:space="preserve">conclusive as it does not </w:t>
      </w:r>
      <w:r w:rsidR="00011D53" w:rsidRPr="00C31EA9">
        <w:lastRenderedPageBreak/>
        <w:t>include those that dropped out of the program</w:t>
      </w:r>
      <w:r w:rsidR="00401BBF" w:rsidRPr="00C31EA9">
        <w:t xml:space="preserve">, and it was not possible to attribute changes in rate to the </w:t>
      </w:r>
      <w:r w:rsidR="00365A7F" w:rsidRPr="00C31EA9">
        <w:t>EPYS Program</w:t>
      </w:r>
      <w:r w:rsidR="00213E82" w:rsidRPr="00C31EA9">
        <w:t xml:space="preserve"> itself</w:t>
      </w:r>
      <w:r w:rsidR="00011D53" w:rsidRPr="00C31EA9">
        <w:t>.</w:t>
      </w:r>
    </w:p>
    <w:p w14:paraId="4A0A0022" w14:textId="77777777" w:rsidR="00C66A59" w:rsidRPr="00C31EA9" w:rsidRDefault="00C66A59" w:rsidP="001A22BD">
      <w:pPr>
        <w:pStyle w:val="EYBodytextwithparaspace"/>
        <w:rPr>
          <w:b/>
        </w:rPr>
      </w:pPr>
      <w:r w:rsidRPr="00C31EA9">
        <w:t>The key findings regarding how effective the EPYS Program has been in reducing or delaying the transition to full threshold psychosis included:</w:t>
      </w:r>
    </w:p>
    <w:p w14:paraId="7CB3FB67" w14:textId="04D4CE34" w:rsidR="00BC7A9C" w:rsidRPr="006E06F6" w:rsidRDefault="00BC7A9C" w:rsidP="00660C3A">
      <w:pPr>
        <w:pStyle w:val="EYBullet"/>
        <w:rPr>
          <w:rFonts w:eastAsia="Calibri"/>
        </w:rPr>
      </w:pPr>
      <w:r w:rsidRPr="006E06F6">
        <w:rPr>
          <w:rFonts w:eastAsia="Calibri"/>
        </w:rPr>
        <w:t xml:space="preserve">Within the literature </w:t>
      </w:r>
      <w:r w:rsidR="006B4021">
        <w:rPr>
          <w:rFonts w:eastAsia="Calibri"/>
        </w:rPr>
        <w:t xml:space="preserve">(Appendix A) </w:t>
      </w:r>
      <w:r w:rsidRPr="006E06F6">
        <w:rPr>
          <w:rFonts w:eastAsia="Calibri"/>
        </w:rPr>
        <w:t>there was evidence of a decline in transition rates in recent UHR cohorts, with rates as low as 8 to 28 percent in one year</w:t>
      </w:r>
      <w:r w:rsidR="00FE01F3" w:rsidRPr="004C4D3A">
        <w:rPr>
          <w:rStyle w:val="FootnoteReference"/>
          <w:rFonts w:asciiTheme="minorHAnsi" w:eastAsia="Calibri" w:hAnsiTheme="minorHAnsi"/>
        </w:rPr>
        <w:footnoteReference w:id="58"/>
      </w:r>
      <w:r w:rsidRPr="006E06F6">
        <w:rPr>
          <w:rFonts w:eastAsia="Calibri"/>
        </w:rPr>
        <w:t xml:space="preserve">. Although not published, the Transitions study (conducted in 2012) recorded a transition rate of approximately 8.09 percent (see </w:t>
      </w:r>
      <w:r w:rsidR="007B4F10" w:rsidRPr="007B4F10">
        <w:rPr>
          <w:rFonts w:eastAsia="Calibri"/>
        </w:rPr>
        <w:t>Appendix G</w:t>
      </w:r>
      <w:r w:rsidR="00DF5197" w:rsidRPr="007B4F10">
        <w:rPr>
          <w:rFonts w:eastAsia="Calibri"/>
        </w:rPr>
        <w:t xml:space="preserve"> </w:t>
      </w:r>
      <w:r w:rsidRPr="007B4F10">
        <w:rPr>
          <w:rFonts w:eastAsia="Calibri"/>
        </w:rPr>
        <w:t xml:space="preserve">for a detailed </w:t>
      </w:r>
      <w:r w:rsidRPr="006E06F6">
        <w:rPr>
          <w:rFonts w:eastAsia="Calibri"/>
        </w:rPr>
        <w:t>comparison).</w:t>
      </w:r>
    </w:p>
    <w:p w14:paraId="1FC0A391" w14:textId="77777777" w:rsidR="00D43977" w:rsidRPr="006E06F6" w:rsidRDefault="00BC7A9C" w:rsidP="00660C3A">
      <w:pPr>
        <w:pStyle w:val="EYBullet"/>
        <w:rPr>
          <w:rFonts w:eastAsia="Calibri"/>
        </w:rPr>
      </w:pPr>
      <w:r w:rsidRPr="006E06F6">
        <w:rPr>
          <w:rFonts w:eastAsia="Calibri"/>
        </w:rPr>
        <w:t xml:space="preserve">To evaluate the one-year UHR to FEP transition rate only UHR clients assessed at least one year prior to the Evaluation date when the hAPI data extraction occurred (n = 523). The prospective one-year transition rate from UHR to FEP was 6.1 percent for all people starting the UHR </w:t>
      </w:r>
      <w:r w:rsidR="00FE01F3" w:rsidRPr="006E06F6">
        <w:rPr>
          <w:rFonts w:eastAsia="Calibri"/>
        </w:rPr>
        <w:t xml:space="preserve">treatment arm </w:t>
      </w:r>
      <w:r w:rsidRPr="006E06F6">
        <w:rPr>
          <w:rFonts w:eastAsia="Calibri"/>
        </w:rPr>
        <w:t xml:space="preserve">one-year before the </w:t>
      </w:r>
      <w:r w:rsidR="00213E82" w:rsidRPr="006E06F6">
        <w:rPr>
          <w:rFonts w:eastAsia="Calibri"/>
        </w:rPr>
        <w:t>e</w:t>
      </w:r>
      <w:r w:rsidRPr="006E06F6">
        <w:rPr>
          <w:rFonts w:eastAsia="Calibri"/>
        </w:rPr>
        <w:t xml:space="preserve">valuation date. </w:t>
      </w:r>
      <w:r w:rsidR="00D43977" w:rsidRPr="006E06F6">
        <w:rPr>
          <w:rFonts w:eastAsia="Calibri"/>
        </w:rPr>
        <w:t xml:space="preserve">The broader inclusion criteria for the EPYS </w:t>
      </w:r>
      <w:r w:rsidR="00FE01F3" w:rsidRPr="006E06F6">
        <w:rPr>
          <w:rFonts w:eastAsia="Calibri"/>
        </w:rPr>
        <w:t>UHR treatment arm</w:t>
      </w:r>
      <w:r w:rsidR="00D43977" w:rsidRPr="006E06F6">
        <w:rPr>
          <w:rFonts w:eastAsia="Calibri"/>
        </w:rPr>
        <w:t xml:space="preserve"> compared to the usual definition of “at risk mental state” in </w:t>
      </w:r>
      <w:r w:rsidR="00D81ADA" w:rsidRPr="006E06F6">
        <w:rPr>
          <w:rFonts w:eastAsia="Calibri"/>
        </w:rPr>
        <w:t xml:space="preserve">research </w:t>
      </w:r>
      <w:r w:rsidR="00D43977" w:rsidRPr="006E06F6">
        <w:rPr>
          <w:rFonts w:eastAsia="Calibri"/>
        </w:rPr>
        <w:t xml:space="preserve">trials </w:t>
      </w:r>
      <w:r w:rsidR="009A357F" w:rsidRPr="006E06F6">
        <w:rPr>
          <w:rFonts w:eastAsia="Calibri"/>
        </w:rPr>
        <w:t>limits</w:t>
      </w:r>
      <w:r w:rsidR="00D43977" w:rsidRPr="006E06F6">
        <w:rPr>
          <w:rFonts w:eastAsia="Calibri"/>
        </w:rPr>
        <w:t xml:space="preserve"> the comparative transition rate with the literature</w:t>
      </w:r>
      <w:r w:rsidR="00D81ADA" w:rsidRPr="006E06F6">
        <w:rPr>
          <w:rFonts w:eastAsia="Calibri"/>
        </w:rPr>
        <w:t xml:space="preserve"> i.e. UHR</w:t>
      </w:r>
      <w:r w:rsidR="00781F0C" w:rsidRPr="006E06F6">
        <w:rPr>
          <w:rFonts w:eastAsia="Calibri"/>
        </w:rPr>
        <w:t xml:space="preserve"> clients </w:t>
      </w:r>
      <w:r w:rsidR="00D81ADA" w:rsidRPr="006E06F6">
        <w:rPr>
          <w:rFonts w:eastAsia="Calibri"/>
        </w:rPr>
        <w:t>in</w:t>
      </w:r>
      <w:r w:rsidR="00781F0C" w:rsidRPr="006E06F6">
        <w:rPr>
          <w:rFonts w:eastAsia="Calibri"/>
        </w:rPr>
        <w:t xml:space="preserve"> the</w:t>
      </w:r>
      <w:r w:rsidR="00D81ADA" w:rsidRPr="006E06F6">
        <w:rPr>
          <w:rFonts w:eastAsia="Calibri"/>
        </w:rPr>
        <w:t xml:space="preserve"> EPYS</w:t>
      </w:r>
      <w:r w:rsidR="00781F0C" w:rsidRPr="006E06F6">
        <w:rPr>
          <w:rFonts w:eastAsia="Calibri"/>
        </w:rPr>
        <w:t xml:space="preserve"> Program</w:t>
      </w:r>
      <w:r w:rsidR="00D81ADA" w:rsidRPr="006E06F6">
        <w:rPr>
          <w:rFonts w:eastAsia="Calibri"/>
        </w:rPr>
        <w:t xml:space="preserve"> may have an inherently lower risk of transitioning. There</w:t>
      </w:r>
      <w:r w:rsidR="00D43977" w:rsidRPr="006E06F6">
        <w:rPr>
          <w:rFonts w:eastAsia="Calibri"/>
        </w:rPr>
        <w:t xml:space="preserve"> was no evidence that the transition rate in the 70 percent of UHR clients with a formally defined “at risk mental state” was different to the other 30 percent of UHR clients. </w:t>
      </w:r>
    </w:p>
    <w:p w14:paraId="3C4FC2F9" w14:textId="77777777" w:rsidR="00BC7A9C" w:rsidRPr="006E06F6" w:rsidRDefault="00BC7A9C" w:rsidP="00660C3A">
      <w:pPr>
        <w:pStyle w:val="EYBullet"/>
        <w:rPr>
          <w:rFonts w:eastAsia="Calibri"/>
        </w:rPr>
      </w:pPr>
      <w:r w:rsidRPr="006E06F6">
        <w:rPr>
          <w:rFonts w:eastAsia="Calibri"/>
        </w:rPr>
        <w:t xml:space="preserve">The total number of young people who started the UHR group and who were still engaged in the EPYS Program at each review who had transitioned to the FEP treatment was explored. Only half of all UHR clients still engaged with EPYS after a year had </w:t>
      </w:r>
      <w:r w:rsidR="00711669" w:rsidRPr="006E06F6">
        <w:rPr>
          <w:rFonts w:eastAsia="Calibri"/>
        </w:rPr>
        <w:t xml:space="preserve">not </w:t>
      </w:r>
      <w:r w:rsidRPr="006E06F6">
        <w:rPr>
          <w:rFonts w:eastAsia="Calibri"/>
        </w:rPr>
        <w:t xml:space="preserve">transitioned to FEP. This suggests that the UHR treatment </w:t>
      </w:r>
      <w:r w:rsidR="00740F86" w:rsidRPr="006E06F6">
        <w:rPr>
          <w:rFonts w:eastAsia="Calibri"/>
        </w:rPr>
        <w:t xml:space="preserve">arm </w:t>
      </w:r>
      <w:r w:rsidRPr="006E06F6">
        <w:rPr>
          <w:rFonts w:eastAsia="Calibri"/>
        </w:rPr>
        <w:t>engages high risk clients for a longer time than low risk clients.</w:t>
      </w:r>
    </w:p>
    <w:p w14:paraId="5AF7A75E" w14:textId="77777777" w:rsidR="00BC7A9C" w:rsidRPr="00C4306F" w:rsidRDefault="00BC7A9C" w:rsidP="00206599">
      <w:pPr>
        <w:pStyle w:val="EYHeading3"/>
      </w:pPr>
      <w:r w:rsidRPr="00C4306F">
        <w:t xml:space="preserve">How effective is the EPYS Program in restoring the functional trajectory of young people with or at risk of </w:t>
      </w:r>
      <w:r w:rsidR="00C66A59" w:rsidRPr="00C4306F">
        <w:t>E</w:t>
      </w:r>
      <w:r w:rsidRPr="00C4306F">
        <w:t xml:space="preserve">arly </w:t>
      </w:r>
      <w:r w:rsidR="00C66A59" w:rsidRPr="00C4306F">
        <w:t>P</w:t>
      </w:r>
      <w:r w:rsidRPr="00C4306F">
        <w:t xml:space="preserve">sychosis? </w:t>
      </w:r>
    </w:p>
    <w:p w14:paraId="69DCA3FA" w14:textId="77777777" w:rsidR="00401BBF" w:rsidRPr="00C31EA9" w:rsidRDefault="00401BBF" w:rsidP="001A22BD">
      <w:pPr>
        <w:pStyle w:val="EYBodytextwithparaspace"/>
      </w:pPr>
      <w:r w:rsidRPr="00C31EA9">
        <w:t>The EPYS Program was effective in improving</w:t>
      </w:r>
      <w:r w:rsidR="00213E82" w:rsidRPr="00C31EA9">
        <w:t xml:space="preserve"> the</w:t>
      </w:r>
      <w:r w:rsidRPr="00C31EA9">
        <w:t xml:space="preserve"> functional trajectory of young people (especially in the FEP treatment arm), </w:t>
      </w:r>
      <w:r w:rsidR="00213E82" w:rsidRPr="00C31EA9">
        <w:t>with this</w:t>
      </w:r>
      <w:r w:rsidRPr="00C31EA9">
        <w:t xml:space="preserve"> improvement plateau</w:t>
      </w:r>
      <w:r w:rsidR="00213E82" w:rsidRPr="00C31EA9">
        <w:t>ing</w:t>
      </w:r>
      <w:r w:rsidRPr="00C31EA9">
        <w:t xml:space="preserve"> after six months.</w:t>
      </w:r>
    </w:p>
    <w:p w14:paraId="508B9E10" w14:textId="77777777" w:rsidR="00C66A59" w:rsidRPr="00C31EA9" w:rsidRDefault="00C66A59" w:rsidP="001A22BD">
      <w:pPr>
        <w:pStyle w:val="EYBodytextwithparaspace"/>
        <w:rPr>
          <w:b/>
        </w:rPr>
      </w:pPr>
      <w:r w:rsidRPr="00C31EA9">
        <w:t>The key findings regarding how effective the EPYS Program has been in restoring the functional trajectory of young people with or at risk of Early Psychosis included:</w:t>
      </w:r>
    </w:p>
    <w:p w14:paraId="173BA967" w14:textId="77777777" w:rsidR="00D43977" w:rsidRPr="006E06F6" w:rsidRDefault="00D43977" w:rsidP="00660C3A">
      <w:pPr>
        <w:pStyle w:val="EYBullet"/>
        <w:rPr>
          <w:rFonts w:eastAsia="Calibri"/>
        </w:rPr>
      </w:pPr>
      <w:r w:rsidRPr="006E06F6">
        <w:rPr>
          <w:rFonts w:eastAsia="Calibri"/>
        </w:rPr>
        <w:t xml:space="preserve">The clinician rated Social and Occupational Functioning (SOFAS) increased over time in both UHR and FEP treatment arms. Gains appeared to plateau after the 180-day review, with </w:t>
      </w:r>
      <w:r w:rsidR="009A357F" w:rsidRPr="006E06F6">
        <w:rPr>
          <w:rFonts w:eastAsia="Calibri"/>
        </w:rPr>
        <w:t xml:space="preserve">the </w:t>
      </w:r>
      <w:r w:rsidR="00C31EA9" w:rsidRPr="006E06F6">
        <w:rPr>
          <w:rFonts w:eastAsia="Calibri"/>
        </w:rPr>
        <w:t>mean SOFAS</w:t>
      </w:r>
      <w:r w:rsidRPr="006E06F6">
        <w:rPr>
          <w:rFonts w:eastAsia="Calibri"/>
        </w:rPr>
        <w:t xml:space="preserve"> score still below 70 – the level at which the young person has “some difficulty in social, occupational, or school functioning, but generally functioning well, has some meaningful interpersonal relationships.” The UHR treatment arm clients made less improvement in functional outcomes over treatment, quite possibly because their functional trajectory was less impaired at entry to the service. FEP clients, but not UHR clients, experienced a greater change in functional improvement than the like-service comparator.</w:t>
      </w:r>
    </w:p>
    <w:p w14:paraId="66DE82DF" w14:textId="77777777" w:rsidR="00D43977" w:rsidRPr="00660C3A" w:rsidRDefault="00D43977" w:rsidP="00660C3A">
      <w:pPr>
        <w:pStyle w:val="EYBullet"/>
        <w:rPr>
          <w:rFonts w:eastAsia="Calibri"/>
        </w:rPr>
      </w:pPr>
      <w:r w:rsidRPr="00660C3A">
        <w:rPr>
          <w:rFonts w:eastAsia="Calibri"/>
        </w:rPr>
        <w:t>Lack of societal participation of young people - those ‘Not in Education, Employment or Training’ (NEET) is important to clinicians, policymakers and researchers as this signifies a disengagement from both the labor market and education, major avenues of human development.</w:t>
      </w:r>
    </w:p>
    <w:p w14:paraId="014F9688" w14:textId="77777777" w:rsidR="00D43977" w:rsidRPr="006E06F6" w:rsidRDefault="00D43977" w:rsidP="00660C3A">
      <w:pPr>
        <w:pStyle w:val="EYBullet"/>
        <w:rPr>
          <w:rFonts w:eastAsia="Calibri"/>
        </w:rPr>
      </w:pPr>
      <w:r w:rsidRPr="006E06F6">
        <w:rPr>
          <w:rFonts w:eastAsia="Calibri"/>
        </w:rPr>
        <w:t>Improvement in the societal participation of young people in the program was seen in the first six months, with little change, if any, after that time. Those in the FEP treatment arm had higher rates of NEET status at assessment and around 1 in 5 remained NEET, higher than the rates in seen in the general young adult population in Australia. The UHR rates of NEET status after 180 days (c10 percent) were similar to those seen in the general young adult population in Australia.</w:t>
      </w:r>
    </w:p>
    <w:p w14:paraId="654E9A00" w14:textId="77777777" w:rsidR="00BC7A9C" w:rsidRPr="00C31EA9" w:rsidRDefault="00BC7A9C" w:rsidP="00660C3A">
      <w:pPr>
        <w:pStyle w:val="EYBullet"/>
        <w:rPr>
          <w:rFonts w:eastAsia="Calibri"/>
          <w:b/>
        </w:rPr>
      </w:pPr>
      <w:r w:rsidRPr="00C31EA9">
        <w:rPr>
          <w:rFonts w:eastAsia="Calibri"/>
        </w:rPr>
        <w:lastRenderedPageBreak/>
        <w:t>Every young person and family member interviewed identified several areas of functioning in the young person’s life which had improved since commencing with headspace Early Psychosis. Approximately three quarters of overall comments about functional trajectory related to improvements in areas of young people’s lives. The most commonly reported shifts in functional trajectory related to education, employment and relationships and socialising.</w:t>
      </w:r>
    </w:p>
    <w:p w14:paraId="1376CD7E" w14:textId="77777777" w:rsidR="00BC7A9C" w:rsidRPr="00C4306F" w:rsidRDefault="00BC7A9C" w:rsidP="00206599">
      <w:pPr>
        <w:pStyle w:val="EYHeading3"/>
      </w:pPr>
      <w:r w:rsidRPr="00C4306F">
        <w:t>How effective is the EPYS Program in improving the capacity of families to support and maintain relationships with young people with Early Psychosis?</w:t>
      </w:r>
    </w:p>
    <w:p w14:paraId="4FB61165" w14:textId="77777777" w:rsidR="00C663E4" w:rsidRPr="00C31EA9" w:rsidRDefault="00C663E4" w:rsidP="001A22BD">
      <w:pPr>
        <w:pStyle w:val="EYBodytextwithparaspace"/>
      </w:pPr>
      <w:r w:rsidRPr="00C31EA9">
        <w:t>The EPYS Program was generally effective in improving the capacity of families to support and maintain relationship with young people engaged in the program.</w:t>
      </w:r>
    </w:p>
    <w:p w14:paraId="16C6397E" w14:textId="77777777" w:rsidR="00C66A59" w:rsidRPr="00C31EA9" w:rsidRDefault="00C66A59" w:rsidP="001A22BD">
      <w:pPr>
        <w:pStyle w:val="EYBodytextwithparaspace"/>
        <w:rPr>
          <w:b/>
        </w:rPr>
      </w:pPr>
      <w:r w:rsidRPr="00C31EA9">
        <w:t>The key findings regarding how effective the EPYS Program has been in improving the capacity of families to support and maintain relationships included:</w:t>
      </w:r>
    </w:p>
    <w:p w14:paraId="4D985C88" w14:textId="77777777" w:rsidR="00BC7A9C" w:rsidRPr="00C31EA9" w:rsidRDefault="00BC7A9C" w:rsidP="00660C3A">
      <w:pPr>
        <w:pStyle w:val="EYBullet"/>
        <w:rPr>
          <w:rFonts w:eastAsia="Calibri"/>
        </w:rPr>
      </w:pPr>
      <w:r w:rsidRPr="00C31EA9">
        <w:rPr>
          <w:rFonts w:eastAsia="Calibri"/>
        </w:rPr>
        <w:t xml:space="preserve">Although some young people were hesitant about having their family or carers involved in their support at headspace Early Psychosis, they reported feeling supported to have agency in decisions around the level of involvement. </w:t>
      </w:r>
    </w:p>
    <w:p w14:paraId="6922AB5D" w14:textId="3CECDA25" w:rsidR="00BC7A9C" w:rsidRPr="00C31EA9" w:rsidRDefault="00BC7A9C" w:rsidP="00660C3A">
      <w:pPr>
        <w:pStyle w:val="EYBullet"/>
        <w:rPr>
          <w:rFonts w:eastAsia="Calibri"/>
        </w:rPr>
      </w:pPr>
      <w:r w:rsidRPr="00C31EA9">
        <w:rPr>
          <w:rFonts w:eastAsia="Calibri"/>
        </w:rPr>
        <w:t>Families who were not fully involved in the young person’s support, still reported sufficient levels of support from headspace Early Psychosis, despite the situation being challenging. The support offered by headspace often centred on the provision of psycho-education and support through family therapy, counselling, communication with case managers or psychiatrist and through information or family peer support sessions (EPPIC model Fidelity: Family Programs &amp; Family Peer Support).</w:t>
      </w:r>
    </w:p>
    <w:p w14:paraId="72150671" w14:textId="77777777" w:rsidR="00BC7A9C" w:rsidRPr="00C31EA9" w:rsidRDefault="00BC7A9C" w:rsidP="00660C3A">
      <w:pPr>
        <w:pStyle w:val="EYBullet"/>
        <w:rPr>
          <w:rFonts w:eastAsia="Calibri"/>
        </w:rPr>
      </w:pPr>
      <w:r w:rsidRPr="00C31EA9">
        <w:rPr>
          <w:rFonts w:eastAsia="Calibri"/>
        </w:rPr>
        <w:t xml:space="preserve">Many young people and families suggested that the support had improved the family dynamics, the support and understanding the family can provide the young person, and a feeling of connection with other families facing similar situations. </w:t>
      </w:r>
    </w:p>
    <w:p w14:paraId="2BA52054" w14:textId="77777777" w:rsidR="00BC7A9C" w:rsidRPr="00C31EA9" w:rsidRDefault="00BC7A9C" w:rsidP="00660C3A">
      <w:pPr>
        <w:pStyle w:val="EYBullet"/>
      </w:pPr>
      <w:r w:rsidRPr="00660C3A">
        <w:rPr>
          <w:rFonts w:eastAsia="Calibri"/>
        </w:rPr>
        <w:t>Although support was generally offered, some family members themselves did not always want support, and there were a small proportion of families who reported the support was also not the</w:t>
      </w:r>
      <w:r w:rsidRPr="00C31EA9">
        <w:t xml:space="preserve"> right fit for them. Further, although interested, some of the family education or peer support group sessions had access barriers so not all families could easily engage</w:t>
      </w:r>
      <w:r w:rsidR="00711669" w:rsidRPr="00C31EA9">
        <w:t xml:space="preserve"> </w:t>
      </w:r>
      <w:r w:rsidR="00711669" w:rsidRPr="00C4306F">
        <w:t>(</w:t>
      </w:r>
      <w:r w:rsidR="00FE01F3" w:rsidRPr="00C4306F">
        <w:t>e.g.</w:t>
      </w:r>
      <w:r w:rsidR="00711669" w:rsidRPr="00C4306F">
        <w:t>,</w:t>
      </w:r>
      <w:r w:rsidR="00FE01F3" w:rsidRPr="00C4306F">
        <w:t xml:space="preserve"> waitlist</w:t>
      </w:r>
      <w:r w:rsidR="00FE01F3" w:rsidRPr="00C31EA9">
        <w:t xml:space="preserve">, </w:t>
      </w:r>
      <w:r w:rsidR="00FE01F3" w:rsidRPr="00C4306F">
        <w:t>location and travel time</w:t>
      </w:r>
      <w:r w:rsidR="00711669" w:rsidRPr="00C4306F">
        <w:t>)</w:t>
      </w:r>
      <w:r w:rsidRPr="00C31EA9">
        <w:t>.</w:t>
      </w:r>
    </w:p>
    <w:p w14:paraId="78D5F2FB" w14:textId="77777777" w:rsidR="00BC7A9C" w:rsidRPr="00C4306F" w:rsidRDefault="00BC7A9C" w:rsidP="00206599">
      <w:pPr>
        <w:pStyle w:val="EYHeading3"/>
      </w:pPr>
      <w:r w:rsidRPr="00C4306F">
        <w:t>How satisfied are clients and their families with the EPYS Program?</w:t>
      </w:r>
    </w:p>
    <w:p w14:paraId="42D7776D" w14:textId="77777777" w:rsidR="00C663E4" w:rsidRPr="00C31EA9" w:rsidRDefault="00C663E4" w:rsidP="001A22BD">
      <w:pPr>
        <w:pStyle w:val="EYBodytextwithparaspace"/>
      </w:pPr>
      <w:r w:rsidRPr="00C31EA9">
        <w:t>Clients and families are very satisfied with</w:t>
      </w:r>
      <w:r w:rsidR="00213E82" w:rsidRPr="00C31EA9">
        <w:t xml:space="preserve"> their experience of </w:t>
      </w:r>
      <w:r w:rsidRPr="00C31EA9">
        <w:t xml:space="preserve">the EPYS Program. </w:t>
      </w:r>
    </w:p>
    <w:p w14:paraId="5F0D6E55" w14:textId="77777777" w:rsidR="00C66A59" w:rsidRPr="00C31EA9" w:rsidRDefault="00C66A59" w:rsidP="001A22BD">
      <w:pPr>
        <w:pStyle w:val="EYBodytextwithparaspace"/>
        <w:rPr>
          <w:b/>
        </w:rPr>
      </w:pPr>
      <w:r w:rsidRPr="00C31EA9">
        <w:t>The key findings regarding how satisfied clients and their families were with the EPYS Program included:</w:t>
      </w:r>
    </w:p>
    <w:p w14:paraId="214E95A3" w14:textId="77777777" w:rsidR="00BC7A9C" w:rsidRPr="00C31EA9" w:rsidRDefault="00BC7A9C" w:rsidP="00660C3A">
      <w:pPr>
        <w:pStyle w:val="EYBullet"/>
        <w:rPr>
          <w:rFonts w:eastAsia="Calibri"/>
        </w:rPr>
      </w:pPr>
      <w:r w:rsidRPr="00C31EA9">
        <w:rPr>
          <w:rFonts w:eastAsia="Calibri"/>
        </w:rPr>
        <w:t xml:space="preserve">Young people and families were predominantly very satisfied with headspace Early Psychosis in the interviews and focus groups (at all time-points from 2018 to 2020). Participants from the state-funded Early Psychosis comparison sites, also were highly satisfied with the service they received. </w:t>
      </w:r>
    </w:p>
    <w:p w14:paraId="5ECF5120" w14:textId="77777777" w:rsidR="00BC7A9C" w:rsidRPr="00C31EA9" w:rsidRDefault="00BC7A9C" w:rsidP="00660C3A">
      <w:pPr>
        <w:pStyle w:val="EYBullet"/>
        <w:rPr>
          <w:rFonts w:eastAsia="Calibri"/>
        </w:rPr>
      </w:pPr>
      <w:r w:rsidRPr="00C31EA9">
        <w:rPr>
          <w:rFonts w:eastAsia="Calibri"/>
        </w:rPr>
        <w:t xml:space="preserve">In terms of young people and families baseline needs when coming into the program, all participants spoke of a period of being acutely unwell whether this was experiencing psychosis or other mental health symptoms for which they were requiring support. This frequently was the cause of great distress for young people and families often was not being satisfactorily addressed by other services and thus led to headspace Early Psychosis or hospital engagement. </w:t>
      </w:r>
    </w:p>
    <w:p w14:paraId="52681A55" w14:textId="77777777" w:rsidR="00BC7A9C" w:rsidRPr="00C31EA9" w:rsidRDefault="00BC7A9C" w:rsidP="00660C3A">
      <w:pPr>
        <w:pStyle w:val="EYBullet"/>
        <w:rPr>
          <w:rFonts w:eastAsia="Calibri"/>
        </w:rPr>
      </w:pPr>
      <w:r w:rsidRPr="00C31EA9">
        <w:rPr>
          <w:rFonts w:eastAsia="Calibri"/>
        </w:rPr>
        <w:lastRenderedPageBreak/>
        <w:t xml:space="preserve">Once receiving support from headspace Early Psychosis, young people and family’s expectations for the program were quite varied, ranging from wanting support for their mental health, access to psychiatry, strategies and treatment. Others reported wanting a quick “fix” to the issue, and others reported not knowing how headspace Early Psychosis could help. After a period of support from headspace </w:t>
      </w:r>
      <w:r w:rsidR="00FA0AEA" w:rsidRPr="00C31EA9">
        <w:rPr>
          <w:rFonts w:eastAsia="Calibri"/>
        </w:rPr>
        <w:t>Early Psychosis</w:t>
      </w:r>
      <w:r w:rsidRPr="00C31EA9">
        <w:rPr>
          <w:rFonts w:eastAsia="Calibri"/>
        </w:rPr>
        <w:t>, program expectations were generally met or exceeded.</w:t>
      </w:r>
    </w:p>
    <w:p w14:paraId="7EC70352" w14:textId="77777777" w:rsidR="00702AE3" w:rsidRPr="00C31EA9" w:rsidRDefault="00BC7A9C" w:rsidP="00660C3A">
      <w:pPr>
        <w:pStyle w:val="EYBullet"/>
        <w:rPr>
          <w:bCs/>
          <w:color w:val="7F7F7F"/>
          <w:sz w:val="36"/>
          <w:szCs w:val="30"/>
        </w:rPr>
      </w:pPr>
      <w:r w:rsidRPr="00C31EA9">
        <w:rPr>
          <w:rFonts w:eastAsia="Calibri"/>
        </w:rPr>
        <w:t>When considering their experience through the lens of satisfaction, young people and families reported that the multi-faceted youth-focused service, with its highly supportive and flexible staff provided holistic and individualised support and outreach, chiefly met their needs.</w:t>
      </w:r>
    </w:p>
    <w:p w14:paraId="33D755D4" w14:textId="77777777" w:rsidR="0009161F" w:rsidRPr="00C31EA9" w:rsidRDefault="0009161F" w:rsidP="00206599">
      <w:pPr>
        <w:pStyle w:val="EYHeading2"/>
      </w:pPr>
      <w:bookmarkStart w:id="516" w:name="_Toc88132884"/>
      <w:r w:rsidRPr="00C31EA9">
        <w:t>Summary key findings for Evaluation Question 4: The efficiency and cost effectiveness of the EPYS Program</w:t>
      </w:r>
      <w:bookmarkEnd w:id="516"/>
    </w:p>
    <w:p w14:paraId="6704755D" w14:textId="721B6B2F" w:rsidR="0009161F" w:rsidRPr="00C31EA9" w:rsidRDefault="0009161F" w:rsidP="001A22BD">
      <w:r w:rsidRPr="00C31EA9">
        <w:t xml:space="preserve">This section details the </w:t>
      </w:r>
      <w:r w:rsidRPr="00C31EA9">
        <w:rPr>
          <w:i/>
          <w:iCs/>
        </w:rPr>
        <w:t>summary key findings</w:t>
      </w:r>
      <w:r w:rsidRPr="00C31EA9">
        <w:t xml:space="preserve"> for the following evaluation questions – the detailed findings can be found in Section </w:t>
      </w:r>
      <w:r w:rsidR="00D43744" w:rsidRPr="00C31EA9">
        <w:fldChar w:fldCharType="begin"/>
      </w:r>
      <w:r w:rsidR="00D43744" w:rsidRPr="00C31EA9">
        <w:instrText xml:space="preserve"> REF _Ref42080909 \n \h  \* MERGEFORMAT </w:instrText>
      </w:r>
      <w:r w:rsidR="00D43744" w:rsidRPr="00C31EA9">
        <w:fldChar w:fldCharType="separate"/>
      </w:r>
      <w:r w:rsidR="00536B4F">
        <w:t>8</w:t>
      </w:r>
      <w:r w:rsidR="00D43744" w:rsidRPr="00C31EA9">
        <w:fldChar w:fldCharType="end"/>
      </w:r>
      <w:r w:rsidRPr="00C31EA9">
        <w:t>:</w:t>
      </w:r>
    </w:p>
    <w:tbl>
      <w:tblPr>
        <w:tblStyle w:val="Style11"/>
        <w:tblW w:w="9209" w:type="dxa"/>
        <w:tblLook w:val="04A0" w:firstRow="1" w:lastRow="0" w:firstColumn="1" w:lastColumn="0" w:noHBand="0" w:noVBand="1"/>
        <w:tblDescription w:val="This table lists Evaluation Question 4 and secondary evaluation questions"/>
      </w:tblPr>
      <w:tblGrid>
        <w:gridCol w:w="2689"/>
        <w:gridCol w:w="6520"/>
      </w:tblGrid>
      <w:tr w:rsidR="0009161F" w:rsidRPr="00C6349D" w14:paraId="34EBF67E" w14:textId="77777777" w:rsidTr="00660C3A">
        <w:trPr>
          <w:cnfStyle w:val="100000000000" w:firstRow="1" w:lastRow="0" w:firstColumn="0" w:lastColumn="0" w:oddVBand="0" w:evenVBand="0" w:oddHBand="0" w:evenHBand="0" w:firstRowFirstColumn="0" w:firstRowLastColumn="0" w:lastRowFirstColumn="0" w:lastRowLastColumn="0"/>
          <w:tblHeader/>
        </w:trPr>
        <w:tc>
          <w:tcPr>
            <w:tcW w:w="2689" w:type="dxa"/>
          </w:tcPr>
          <w:p w14:paraId="31175856" w14:textId="77777777" w:rsidR="0009161F" w:rsidRPr="00C6349D" w:rsidRDefault="0009161F" w:rsidP="008B7B6F">
            <w:pPr>
              <w:pStyle w:val="EYBodytextwithparaspace"/>
              <w:spacing w:before="0"/>
              <w:rPr>
                <w:sz w:val="20"/>
                <w:szCs w:val="20"/>
              </w:rPr>
            </w:pPr>
            <w:r w:rsidRPr="00C6349D">
              <w:rPr>
                <w:sz w:val="20"/>
                <w:szCs w:val="20"/>
              </w:rPr>
              <w:t>Evaluation question</w:t>
            </w:r>
          </w:p>
        </w:tc>
        <w:tc>
          <w:tcPr>
            <w:tcW w:w="6520" w:type="dxa"/>
          </w:tcPr>
          <w:p w14:paraId="67A4B621" w14:textId="77777777" w:rsidR="0009161F" w:rsidRPr="00C6349D" w:rsidRDefault="0009161F" w:rsidP="001A22BD">
            <w:pPr>
              <w:pStyle w:val="EYBodytextwithparaspace"/>
              <w:rPr>
                <w:sz w:val="20"/>
                <w:szCs w:val="20"/>
              </w:rPr>
            </w:pPr>
            <w:r w:rsidRPr="00C6349D">
              <w:rPr>
                <w:sz w:val="20"/>
                <w:szCs w:val="20"/>
              </w:rPr>
              <w:t>Secondary evaluation questions</w:t>
            </w:r>
          </w:p>
        </w:tc>
      </w:tr>
      <w:tr w:rsidR="0009161F" w:rsidRPr="00C6349D" w14:paraId="29182955" w14:textId="77777777" w:rsidTr="00660C3A">
        <w:trPr>
          <w:cnfStyle w:val="000000100000" w:firstRow="0" w:lastRow="0" w:firstColumn="0" w:lastColumn="0" w:oddVBand="0" w:evenVBand="0" w:oddHBand="1" w:evenHBand="0" w:firstRowFirstColumn="0" w:firstRowLastColumn="0" w:lastRowFirstColumn="0" w:lastRowLastColumn="0"/>
        </w:trPr>
        <w:tc>
          <w:tcPr>
            <w:tcW w:w="2689" w:type="dxa"/>
          </w:tcPr>
          <w:p w14:paraId="5B5C05D4" w14:textId="77777777" w:rsidR="0009161F" w:rsidRPr="00C6349D" w:rsidRDefault="0009161F" w:rsidP="008B7B6F">
            <w:pPr>
              <w:pStyle w:val="EYBodytextwithparaspace"/>
              <w:numPr>
                <w:ilvl w:val="0"/>
                <w:numId w:val="22"/>
              </w:numPr>
              <w:spacing w:before="0"/>
              <w:rPr>
                <w:sz w:val="20"/>
                <w:szCs w:val="20"/>
              </w:rPr>
            </w:pPr>
            <w:r w:rsidRPr="00C6349D">
              <w:rPr>
                <w:sz w:val="20"/>
                <w:szCs w:val="20"/>
                <w:lang w:eastAsia="en-AU"/>
              </w:rPr>
              <w:t>How efficient and cost-effective is the EPYS Program?</w:t>
            </w:r>
          </w:p>
        </w:tc>
        <w:tc>
          <w:tcPr>
            <w:tcW w:w="6520" w:type="dxa"/>
          </w:tcPr>
          <w:p w14:paraId="74588FD9" w14:textId="77777777" w:rsidR="0009161F" w:rsidRPr="00C6349D" w:rsidRDefault="0009161F" w:rsidP="008A4FF4">
            <w:pPr>
              <w:pStyle w:val="ListParagraph"/>
              <w:numPr>
                <w:ilvl w:val="0"/>
                <w:numId w:val="29"/>
              </w:numPr>
              <w:spacing w:before="0"/>
              <w:ind w:left="357" w:hanging="357"/>
              <w:rPr>
                <w:sz w:val="20"/>
                <w:lang w:eastAsia="en-AU"/>
              </w:rPr>
            </w:pPr>
            <w:r w:rsidRPr="00C6349D">
              <w:rPr>
                <w:sz w:val="20"/>
                <w:lang w:eastAsia="en-AU"/>
              </w:rPr>
              <w:t>How efficiently have EPYS Program resources been used?</w:t>
            </w:r>
          </w:p>
          <w:p w14:paraId="04935F03" w14:textId="77777777" w:rsidR="00213E82" w:rsidRPr="00C6349D" w:rsidRDefault="0009161F" w:rsidP="006E06F6">
            <w:pPr>
              <w:pStyle w:val="ListParagraph"/>
              <w:numPr>
                <w:ilvl w:val="0"/>
                <w:numId w:val="29"/>
              </w:numPr>
              <w:rPr>
                <w:sz w:val="20"/>
                <w:lang w:eastAsia="en-AU"/>
              </w:rPr>
            </w:pPr>
            <w:bookmarkStart w:id="517" w:name="_Ref42188007"/>
            <w:r w:rsidRPr="00C6349D">
              <w:rPr>
                <w:sz w:val="20"/>
                <w:lang w:eastAsia="en-AU"/>
              </w:rPr>
              <w:t>How cost-effective is the EPYS Program compared with usual care?</w:t>
            </w:r>
            <w:r w:rsidRPr="00C6349D">
              <w:rPr>
                <w:sz w:val="20"/>
                <w:vertAlign w:val="superscript"/>
                <w:lang w:val="en-US" w:eastAsia="en-AU"/>
              </w:rPr>
              <w:footnoteReference w:id="59"/>
            </w:r>
            <w:bookmarkEnd w:id="517"/>
            <w:r w:rsidRPr="00C6349D">
              <w:rPr>
                <w:sz w:val="20"/>
                <w:lang w:eastAsia="en-AU"/>
              </w:rPr>
              <w:t xml:space="preserve"> </w:t>
            </w:r>
          </w:p>
          <w:p w14:paraId="24B0AE37" w14:textId="77777777" w:rsidR="0009161F" w:rsidRPr="00C6349D" w:rsidRDefault="0009161F" w:rsidP="006E06F6">
            <w:pPr>
              <w:pStyle w:val="ListParagraph"/>
              <w:numPr>
                <w:ilvl w:val="0"/>
                <w:numId w:val="29"/>
              </w:numPr>
              <w:rPr>
                <w:sz w:val="20"/>
              </w:rPr>
            </w:pPr>
            <w:r w:rsidRPr="00C6349D">
              <w:rPr>
                <w:sz w:val="20"/>
                <w:lang w:eastAsia="en-AU"/>
              </w:rPr>
              <w:t>Is there a minimum target population size required for cost-effective delivery of the EPYS Program?</w:t>
            </w:r>
          </w:p>
        </w:tc>
      </w:tr>
    </w:tbl>
    <w:p w14:paraId="1EF661F2" w14:textId="77777777" w:rsidR="001018B7" w:rsidRPr="00C4306F" w:rsidRDefault="001018B7" w:rsidP="00206599">
      <w:pPr>
        <w:pStyle w:val="EYHeading3"/>
      </w:pPr>
      <w:r w:rsidRPr="00C4306F">
        <w:t>How efficiently have EPYS Program resources been used?</w:t>
      </w:r>
    </w:p>
    <w:p w14:paraId="6D184000" w14:textId="77777777" w:rsidR="005133CA" w:rsidRPr="00C31EA9" w:rsidRDefault="005133CA" w:rsidP="001A22BD">
      <w:pPr>
        <w:pStyle w:val="EYBodytextwithparaspace"/>
      </w:pPr>
      <w:bookmarkStart w:id="518" w:name="_Hlk42060901"/>
      <w:r w:rsidRPr="00C31EA9">
        <w:t xml:space="preserve">The cost per client was the primary outcome metric used to measure the efficiency with which EPYS program resources were used. Cost per client varied substantially across clusters and over time from </w:t>
      </w:r>
      <w:r w:rsidRPr="00C31EA9">
        <w:rPr>
          <w:szCs w:val="28"/>
        </w:rPr>
        <w:t>$10,405 (South East Queensland) to $23,927 (North Perth).</w:t>
      </w:r>
      <w:r w:rsidRPr="00C31EA9">
        <w:t xml:space="preserve"> On average, the cost per client was </w:t>
      </w:r>
      <w:r w:rsidRPr="00C31EA9">
        <w:rPr>
          <w:szCs w:val="28"/>
        </w:rPr>
        <w:t xml:space="preserve">$15,823 across all clusters or services, which </w:t>
      </w:r>
      <w:r w:rsidR="00183115">
        <w:rPr>
          <w:szCs w:val="28"/>
        </w:rPr>
        <w:t>was</w:t>
      </w:r>
      <w:r w:rsidRPr="00C31EA9">
        <w:rPr>
          <w:szCs w:val="28"/>
        </w:rPr>
        <w:t xml:space="preserve"> high for a program of this type. </w:t>
      </w:r>
      <w:r w:rsidRPr="00C31EA9">
        <w:t>Variations in cost were not correlated with the size or governance arrangement of services.</w:t>
      </w:r>
    </w:p>
    <w:p w14:paraId="565C3DF4" w14:textId="77777777" w:rsidR="00C66A59" w:rsidRPr="00C31EA9" w:rsidRDefault="00C66A59" w:rsidP="001A22BD">
      <w:pPr>
        <w:pStyle w:val="EYBodytextwithparaspace"/>
        <w:rPr>
          <w:b/>
        </w:rPr>
      </w:pPr>
      <w:r w:rsidRPr="00C31EA9">
        <w:t xml:space="preserve">The key findings regarding how </w:t>
      </w:r>
      <w:r w:rsidR="005F0856" w:rsidRPr="00C31EA9">
        <w:t>efficiently</w:t>
      </w:r>
      <w:r w:rsidRPr="00C31EA9">
        <w:t xml:space="preserve"> EPYS Program </w:t>
      </w:r>
      <w:r w:rsidR="005F0856" w:rsidRPr="00C31EA9">
        <w:t>resources have been used</w:t>
      </w:r>
      <w:r w:rsidRPr="00C31EA9">
        <w:t xml:space="preserve"> included:</w:t>
      </w:r>
    </w:p>
    <w:p w14:paraId="2BC1A085" w14:textId="77777777" w:rsidR="00FF1FBD" w:rsidRPr="00660C3A" w:rsidRDefault="00FF1FBD" w:rsidP="00660C3A">
      <w:pPr>
        <w:pStyle w:val="EYBullet"/>
      </w:pPr>
      <w:r w:rsidRPr="00660C3A">
        <w:t xml:space="preserve">The average cost per client ranged from </w:t>
      </w:r>
      <w:r w:rsidRPr="00C31EA9">
        <w:t>$10,405 (South East Queensland) to $23,927 (North Perth), with a mean of $15,823 across all clusters or services.</w:t>
      </w:r>
    </w:p>
    <w:p w14:paraId="3E37D0DA" w14:textId="77777777" w:rsidR="001018B7" w:rsidRPr="00C31EA9" w:rsidRDefault="001018B7" w:rsidP="00660C3A">
      <w:pPr>
        <w:pStyle w:val="EYBullet"/>
      </w:pPr>
      <w:r w:rsidRPr="00C31EA9">
        <w:t xml:space="preserve">The average cost per client was correlated with the number of direct </w:t>
      </w:r>
      <w:r w:rsidR="004009E9" w:rsidRPr="00C31EA9">
        <w:t>OOS</w:t>
      </w:r>
      <w:r w:rsidRPr="00C31EA9">
        <w:t xml:space="preserve"> delivered to clients</w:t>
      </w:r>
      <w:r w:rsidR="00434D30" w:rsidRPr="00C31EA9">
        <w:t>. H</w:t>
      </w:r>
      <w:r w:rsidRPr="00C31EA9">
        <w:t>owever, variation in the number of direct OOS could only be explained in part by the following explanatory variables:</w:t>
      </w:r>
    </w:p>
    <w:p w14:paraId="7E54206C" w14:textId="77777777" w:rsidR="001018B7" w:rsidRPr="00C31EA9" w:rsidRDefault="001018B7" w:rsidP="00660C3A">
      <w:pPr>
        <w:pStyle w:val="ListBullet2"/>
      </w:pPr>
      <w:r w:rsidRPr="00C31EA9">
        <w:t>Differences in the ratio of FEP to non-FEP clients</w:t>
      </w:r>
    </w:p>
    <w:p w14:paraId="7C6CB848" w14:textId="77777777" w:rsidR="001018B7" w:rsidRPr="00C31EA9" w:rsidRDefault="001018B7" w:rsidP="00660C3A">
      <w:pPr>
        <w:pStyle w:val="ListBullet2"/>
      </w:pPr>
      <w:r w:rsidRPr="00C31EA9">
        <w:t xml:space="preserve">Variations in the type and length of services delivered to clients – with a focus on face-to-face services </w:t>
      </w:r>
    </w:p>
    <w:p w14:paraId="71E69578" w14:textId="77777777" w:rsidR="001018B7" w:rsidRPr="00C31EA9" w:rsidRDefault="001018B7" w:rsidP="00660C3A">
      <w:pPr>
        <w:pStyle w:val="ListBullet2"/>
      </w:pPr>
      <w:r w:rsidRPr="00C31EA9">
        <w:t xml:space="preserve">Workforce composition </w:t>
      </w:r>
    </w:p>
    <w:p w14:paraId="36010B6A" w14:textId="77777777" w:rsidR="001018B7" w:rsidRPr="00C31EA9" w:rsidRDefault="001018B7" w:rsidP="00660C3A">
      <w:pPr>
        <w:pStyle w:val="ListBullet2"/>
      </w:pPr>
      <w:r w:rsidRPr="00C31EA9">
        <w:t>Workforce productivity</w:t>
      </w:r>
    </w:p>
    <w:p w14:paraId="611FADDC" w14:textId="77777777" w:rsidR="001018B7" w:rsidRPr="00C31EA9" w:rsidRDefault="001018B7" w:rsidP="00660C3A">
      <w:pPr>
        <w:pStyle w:val="ListBullet2"/>
      </w:pPr>
      <w:r w:rsidRPr="00C31EA9">
        <w:t>Cluster characteristics (i</w:t>
      </w:r>
      <w:r w:rsidR="00D43744" w:rsidRPr="00C31EA9">
        <w:t>.</w:t>
      </w:r>
      <w:r w:rsidRPr="00C31EA9">
        <w:t xml:space="preserve">e. single </w:t>
      </w:r>
      <w:r w:rsidR="00434D30" w:rsidRPr="00C31EA9">
        <w:t>service</w:t>
      </w:r>
      <w:r w:rsidRPr="00C31EA9">
        <w:t xml:space="preserve"> v</w:t>
      </w:r>
      <w:r w:rsidR="00434D30" w:rsidRPr="00C31EA9">
        <w:t>ersus</w:t>
      </w:r>
      <w:r w:rsidRPr="00C31EA9">
        <w:t xml:space="preserve"> hub and spoke service).</w:t>
      </w:r>
    </w:p>
    <w:p w14:paraId="175DAE49" w14:textId="77777777" w:rsidR="001018B7" w:rsidRPr="00C31EA9" w:rsidRDefault="001018B7" w:rsidP="00660C3A">
      <w:pPr>
        <w:pStyle w:val="EYBullet"/>
      </w:pPr>
      <w:r w:rsidRPr="00C31EA9">
        <w:t xml:space="preserve">It could not be determined if </w:t>
      </w:r>
      <w:r w:rsidR="00FF1FBD" w:rsidRPr="00C31EA9">
        <w:t>services</w:t>
      </w:r>
      <w:r w:rsidRPr="00C31EA9">
        <w:t xml:space="preserve"> delivering higher numbers of direct OOS were achieving better client outcomes</w:t>
      </w:r>
      <w:r w:rsidR="00434D30" w:rsidRPr="00C31EA9">
        <w:t>,</w:t>
      </w:r>
      <w:r w:rsidRPr="00C31EA9">
        <w:t xml:space="preserve"> as the client sample size at an individual service level were too small to be analysed in isolation.</w:t>
      </w:r>
    </w:p>
    <w:p w14:paraId="7FF3E66E" w14:textId="77777777" w:rsidR="00FF1FBD" w:rsidRPr="00C31EA9" w:rsidRDefault="00FF1FBD" w:rsidP="00660C3A">
      <w:pPr>
        <w:pStyle w:val="EYBullet"/>
      </w:pPr>
      <w:r w:rsidRPr="00C31EA9">
        <w:lastRenderedPageBreak/>
        <w:t>Services with more complex governance arrangements did not experience higher costs per clients.</w:t>
      </w:r>
    </w:p>
    <w:p w14:paraId="4ADC07D7" w14:textId="77777777" w:rsidR="001018B7" w:rsidRPr="00C31EA9" w:rsidRDefault="001018B7" w:rsidP="00980D4F">
      <w:pPr>
        <w:pStyle w:val="EYHeading4"/>
      </w:pPr>
      <w:r w:rsidRPr="00C31EA9">
        <w:t>Number of clients</w:t>
      </w:r>
    </w:p>
    <w:p w14:paraId="7625A2F0" w14:textId="77777777" w:rsidR="001018B7" w:rsidRPr="00C31EA9" w:rsidRDefault="001018B7" w:rsidP="00660C3A">
      <w:pPr>
        <w:pStyle w:val="EYBullet"/>
      </w:pPr>
      <w:r w:rsidRPr="00C31EA9">
        <w:t>The number of clients varied between clusters and was not perfectly related to the number of spokes in a cluster</w:t>
      </w:r>
      <w:r w:rsidR="00D43744" w:rsidRPr="00C31EA9">
        <w:t xml:space="preserve">. </w:t>
      </w:r>
      <w:r w:rsidRPr="00C31EA9">
        <w:t>South East Queensland recorded significantly more clients serviced than North Perth, despite having fewer spokes (</w:t>
      </w:r>
      <w:r w:rsidR="0086219C" w:rsidRPr="00C31EA9">
        <w:t>one</w:t>
      </w:r>
      <w:r w:rsidRPr="00C31EA9">
        <w:t xml:space="preserve"> compared to </w:t>
      </w:r>
      <w:r w:rsidR="0086219C" w:rsidRPr="00C31EA9">
        <w:t>two</w:t>
      </w:r>
      <w:r w:rsidRPr="00C31EA9">
        <w:t xml:space="preserve"> spokes for North Perth).</w:t>
      </w:r>
    </w:p>
    <w:p w14:paraId="1CE8B73E" w14:textId="77777777" w:rsidR="001018B7" w:rsidRPr="00C31EA9" w:rsidRDefault="001018B7" w:rsidP="00660C3A">
      <w:pPr>
        <w:pStyle w:val="EYBullet"/>
      </w:pPr>
      <w:r w:rsidRPr="00C31EA9">
        <w:t>Western Sydney recorded a large change in the number of clients between evaluation years – an increase of 47</w:t>
      </w:r>
      <w:r w:rsidR="00D43744" w:rsidRPr="00C31EA9">
        <w:t xml:space="preserve"> percent. In addition:</w:t>
      </w:r>
      <w:r w:rsidRPr="00C31EA9">
        <w:t xml:space="preserve"> </w:t>
      </w:r>
    </w:p>
    <w:p w14:paraId="26CA8849" w14:textId="77777777" w:rsidR="001018B7" w:rsidRPr="00C31EA9" w:rsidRDefault="001018B7" w:rsidP="004F1309">
      <w:pPr>
        <w:pStyle w:val="ListBullet2"/>
        <w:ind w:left="641" w:hanging="357"/>
        <w:contextualSpacing w:val="0"/>
      </w:pPr>
      <w:r w:rsidRPr="00C31EA9">
        <w:t xml:space="preserve">This was accompanied by a </w:t>
      </w:r>
      <w:r w:rsidR="008C13FF">
        <w:t>five</w:t>
      </w:r>
      <w:r w:rsidR="00D43744" w:rsidRPr="00C31EA9">
        <w:t xml:space="preserve"> percent</w:t>
      </w:r>
      <w:r w:rsidRPr="00C31EA9">
        <w:t xml:space="preserve"> decrease in the total number of direct OOS, suggesting that the cluster was at direct OOS capacity in the previous financial year. Workforce data was not available from Western Sydney for both years which prevented further interrogation of this hypothesis.</w:t>
      </w:r>
    </w:p>
    <w:p w14:paraId="42DB2C4A" w14:textId="77777777" w:rsidR="001018B7" w:rsidRPr="00C31EA9" w:rsidRDefault="001018B7" w:rsidP="00660C3A">
      <w:pPr>
        <w:pStyle w:val="ListBullet2"/>
      </w:pPr>
      <w:r w:rsidRPr="00C31EA9">
        <w:t>The impact of the additional clients was a reduction in the direct OOS per client. There may also have been fewer direct OOS in 2019 due to an increased administrative burden which reduced the time clinicians had to deliver direct OOS.</w:t>
      </w:r>
    </w:p>
    <w:p w14:paraId="6D3EEF91" w14:textId="77777777" w:rsidR="001018B7" w:rsidRPr="00C31EA9" w:rsidRDefault="001018B7" w:rsidP="00980D4F">
      <w:pPr>
        <w:pStyle w:val="EYHeading4"/>
      </w:pPr>
      <w:r w:rsidRPr="00C31EA9">
        <w:t>Client type</w:t>
      </w:r>
    </w:p>
    <w:p w14:paraId="227981F7" w14:textId="77777777" w:rsidR="001018B7" w:rsidRPr="00C31EA9" w:rsidRDefault="001018B7" w:rsidP="00660C3A">
      <w:pPr>
        <w:pStyle w:val="EYBullet"/>
      </w:pPr>
      <w:r w:rsidRPr="00C31EA9">
        <w:t>As the proportion of FEP to UHR clients increased, the direct OOS per client and consequently cost per client also increased.</w:t>
      </w:r>
      <w:r w:rsidR="00D43744" w:rsidRPr="00C31EA9">
        <w:t xml:space="preserve"> </w:t>
      </w:r>
      <w:r w:rsidRPr="00C31EA9">
        <w:t>However, there was significant variation in the cost per client amongst services which had similar proportions of FEP clients. For example:</w:t>
      </w:r>
    </w:p>
    <w:p w14:paraId="2A7BB6F9" w14:textId="77777777" w:rsidR="001018B7" w:rsidRPr="00C31EA9" w:rsidRDefault="001018B7" w:rsidP="00660C3A">
      <w:pPr>
        <w:pStyle w:val="ListBullet2"/>
      </w:pPr>
      <w:r w:rsidRPr="00C31EA9">
        <w:t>North Perth was, on average, $23,297 per client with 73</w:t>
      </w:r>
      <w:r w:rsidR="00D43744" w:rsidRPr="00C31EA9">
        <w:t xml:space="preserve"> percent</w:t>
      </w:r>
      <w:r w:rsidRPr="00C31EA9">
        <w:t xml:space="preserve"> of its clients FEP </w:t>
      </w:r>
    </w:p>
    <w:p w14:paraId="67274AEB" w14:textId="77777777" w:rsidR="001018B7" w:rsidRPr="00C31EA9" w:rsidRDefault="001018B7" w:rsidP="00660C3A">
      <w:pPr>
        <w:pStyle w:val="ListBullet2"/>
      </w:pPr>
      <w:r w:rsidRPr="00C31EA9">
        <w:t>South East Melbourne was, on average, $16,592 per client with 56</w:t>
      </w:r>
      <w:r w:rsidR="00D43744" w:rsidRPr="00C31EA9">
        <w:t xml:space="preserve"> percent</w:t>
      </w:r>
      <w:r w:rsidRPr="00C31EA9">
        <w:t xml:space="preserve"> of its clients FEP</w:t>
      </w:r>
    </w:p>
    <w:p w14:paraId="6971F8C1" w14:textId="77777777" w:rsidR="001018B7" w:rsidRPr="00C31EA9" w:rsidRDefault="001018B7" w:rsidP="00660C3A">
      <w:pPr>
        <w:pStyle w:val="ListBullet2"/>
      </w:pPr>
      <w:r w:rsidRPr="00C31EA9">
        <w:t>Adelaide was, on average, $13,990</w:t>
      </w:r>
      <w:r w:rsidR="00D43744" w:rsidRPr="00C31EA9">
        <w:t xml:space="preserve"> </w:t>
      </w:r>
      <w:r w:rsidRPr="00C31EA9">
        <w:t>per client with 70</w:t>
      </w:r>
      <w:r w:rsidR="00D43744" w:rsidRPr="00C31EA9">
        <w:t xml:space="preserve"> percent</w:t>
      </w:r>
      <w:r w:rsidRPr="00C31EA9">
        <w:t xml:space="preserve"> of its clients FEP in 2019.</w:t>
      </w:r>
    </w:p>
    <w:p w14:paraId="5460E6B8" w14:textId="77777777" w:rsidR="001018B7" w:rsidRPr="00C31EA9" w:rsidRDefault="001018B7" w:rsidP="00980D4F">
      <w:pPr>
        <w:pStyle w:val="EYHeading4"/>
      </w:pPr>
      <w:r w:rsidRPr="00C31EA9">
        <w:t>Type and length of services delivered to clients</w:t>
      </w:r>
    </w:p>
    <w:p w14:paraId="247FFC2F" w14:textId="77777777" w:rsidR="001018B7" w:rsidRPr="00C31EA9" w:rsidRDefault="001018B7" w:rsidP="00660C3A">
      <w:pPr>
        <w:pStyle w:val="EYBullet"/>
      </w:pPr>
      <w:r w:rsidRPr="00C31EA9">
        <w:t>There was a positive relationship between the cost per client and the average hours of face-to-face service delivery per client</w:t>
      </w:r>
      <w:r w:rsidR="00D43744" w:rsidRPr="00C31EA9">
        <w:t>:</w:t>
      </w:r>
    </w:p>
    <w:p w14:paraId="5CFA5AA8" w14:textId="77777777" w:rsidR="001018B7" w:rsidRPr="00C31EA9" w:rsidRDefault="001018B7" w:rsidP="00660C3A">
      <w:pPr>
        <w:pStyle w:val="ListBullet2"/>
      </w:pPr>
      <w:r w:rsidRPr="00C31EA9">
        <w:t>North Perth’s relatively high cost per client can be explained by its relatively high service delivery levels</w:t>
      </w:r>
    </w:p>
    <w:p w14:paraId="0B74D918" w14:textId="77777777" w:rsidR="001018B7" w:rsidRPr="00C31EA9" w:rsidRDefault="001018B7" w:rsidP="00660C3A">
      <w:pPr>
        <w:pStyle w:val="ListBullet2"/>
      </w:pPr>
      <w:r w:rsidRPr="00C31EA9">
        <w:t xml:space="preserve">Likewise, South East Queensland’s low cost per client can be explained by its relatively low service delivery per client, compared to other clusters </w:t>
      </w:r>
    </w:p>
    <w:p w14:paraId="1CB91D13" w14:textId="77777777" w:rsidR="001018B7" w:rsidRPr="00C31EA9" w:rsidRDefault="001018B7" w:rsidP="00660C3A">
      <w:pPr>
        <w:pStyle w:val="ListBullet2"/>
      </w:pPr>
      <w:r w:rsidRPr="00C31EA9">
        <w:t>The cost per service delivery day analysis indicates that if the number of days of service per client was uniform across services</w:t>
      </w:r>
      <w:r w:rsidR="00D43744" w:rsidRPr="00C31EA9">
        <w:t>,</w:t>
      </w:r>
      <w:r w:rsidRPr="00C31EA9">
        <w:t xml:space="preserve"> then the cost per client would be more uniform.</w:t>
      </w:r>
    </w:p>
    <w:p w14:paraId="049D33F4" w14:textId="77777777" w:rsidR="001018B7" w:rsidRPr="00C31EA9" w:rsidRDefault="001018B7" w:rsidP="00660C3A">
      <w:pPr>
        <w:pStyle w:val="EYBullet"/>
      </w:pPr>
      <w:r w:rsidRPr="00C31EA9">
        <w:t>The positive relationship persisted, even after controlling for the service delivery mode.</w:t>
      </w:r>
      <w:r w:rsidR="00D43744" w:rsidRPr="00C31EA9">
        <w:t xml:space="preserve"> </w:t>
      </w:r>
      <w:r w:rsidRPr="00C31EA9">
        <w:t>North Perth recorded more SMS direct OOS than other clusters, potentially owing to a difference in the measurement/recording approach (i</w:t>
      </w:r>
      <w:r w:rsidR="00D43744" w:rsidRPr="00C31EA9">
        <w:t>.</w:t>
      </w:r>
      <w:r w:rsidRPr="00C31EA9">
        <w:t xml:space="preserve">e. how many individual SMS messages are counted in a single direct OOS). After controlling for average length of service, North Perth delivered more hours of SMS service delivery than other clusters suggesting that measurement error did not impact the interpretation of the result. </w:t>
      </w:r>
    </w:p>
    <w:p w14:paraId="1DDEC726" w14:textId="77777777" w:rsidR="001018B7" w:rsidRPr="00C31EA9" w:rsidRDefault="001018B7" w:rsidP="00980D4F">
      <w:pPr>
        <w:pStyle w:val="EYHeading4"/>
      </w:pPr>
      <w:r w:rsidRPr="00C31EA9">
        <w:t>Workforce composition</w:t>
      </w:r>
    </w:p>
    <w:p w14:paraId="068AB66E" w14:textId="77777777" w:rsidR="001018B7" w:rsidRPr="00C31EA9" w:rsidRDefault="001018B7" w:rsidP="00660C3A">
      <w:pPr>
        <w:pStyle w:val="EYBullet"/>
      </w:pPr>
      <w:r w:rsidRPr="00C31EA9">
        <w:t>There were some differences in workforce composition between sites in terms of clinical/nursing to non-clinical staff, but these are largely explained by cluster size</w:t>
      </w:r>
      <w:r w:rsidR="00D43744" w:rsidRPr="00C31EA9">
        <w:t xml:space="preserve">. </w:t>
      </w:r>
      <w:r w:rsidR="0086219C" w:rsidRPr="00C31EA9">
        <w:t>Single services</w:t>
      </w:r>
      <w:r w:rsidRPr="00C31EA9">
        <w:t xml:space="preserve"> </w:t>
      </w:r>
      <w:r w:rsidR="00434D30" w:rsidRPr="00C31EA9">
        <w:t>had</w:t>
      </w:r>
      <w:r w:rsidRPr="00C31EA9">
        <w:t xml:space="preserve"> a higher proportion of management and administrative staff to clinical/nursing staff</w:t>
      </w:r>
      <w:r w:rsidR="00D43744" w:rsidRPr="00C31EA9">
        <w:t xml:space="preserve">. </w:t>
      </w:r>
      <w:r w:rsidRPr="00C31EA9">
        <w:t>Adelaide and Darwin had 17</w:t>
      </w:r>
      <w:r w:rsidR="00D43744" w:rsidRPr="00C31EA9">
        <w:t xml:space="preserve"> percent</w:t>
      </w:r>
      <w:r w:rsidRPr="00C31EA9">
        <w:t xml:space="preserve"> and 23</w:t>
      </w:r>
      <w:r w:rsidR="00D43744" w:rsidRPr="00C31EA9">
        <w:t xml:space="preserve"> percent</w:t>
      </w:r>
      <w:r w:rsidRPr="00C31EA9">
        <w:t xml:space="preserve"> respectively, compared to 8</w:t>
      </w:r>
      <w:r w:rsidR="00D43744" w:rsidRPr="00C31EA9">
        <w:t xml:space="preserve"> percent to </w:t>
      </w:r>
      <w:r w:rsidRPr="00C31EA9">
        <w:t>14</w:t>
      </w:r>
      <w:r w:rsidR="00D43744" w:rsidRPr="00C31EA9">
        <w:t xml:space="preserve"> percent</w:t>
      </w:r>
      <w:r w:rsidRPr="00C31EA9">
        <w:t xml:space="preserve"> for the other clusters</w:t>
      </w:r>
      <w:r w:rsidR="00D43744" w:rsidRPr="00C31EA9">
        <w:t>. T</w:t>
      </w:r>
      <w:r w:rsidRPr="00C31EA9">
        <w:t xml:space="preserve">his indicated </w:t>
      </w:r>
      <w:r w:rsidR="0086219C" w:rsidRPr="00C31EA9">
        <w:t>that clusters</w:t>
      </w:r>
      <w:r w:rsidRPr="00C31EA9">
        <w:t xml:space="preserve"> can achieve economies of scale by centralising management and administrative work </w:t>
      </w:r>
      <w:r w:rsidR="0086219C" w:rsidRPr="00C31EA9">
        <w:t>at</w:t>
      </w:r>
      <w:r w:rsidRPr="00C31EA9">
        <w:t xml:space="preserve"> the hub</w:t>
      </w:r>
      <w:r w:rsidR="0086219C" w:rsidRPr="00C31EA9">
        <w:t>.</w:t>
      </w:r>
    </w:p>
    <w:p w14:paraId="1285413A" w14:textId="77777777" w:rsidR="001018B7" w:rsidRPr="00C31EA9" w:rsidRDefault="001018B7" w:rsidP="00660C3A">
      <w:pPr>
        <w:pStyle w:val="EYBullet"/>
      </w:pPr>
      <w:r w:rsidRPr="00C31EA9">
        <w:lastRenderedPageBreak/>
        <w:t>Despite this, there was not a clear relationship between workforce composition (in terms of non-clinical staff) and cost per client – with Adelaide and Darwin both delivering services at or below the average cost per client.</w:t>
      </w:r>
    </w:p>
    <w:p w14:paraId="1D240871" w14:textId="77777777" w:rsidR="001018B7" w:rsidRPr="00C31EA9" w:rsidRDefault="001018B7" w:rsidP="00660C3A">
      <w:pPr>
        <w:pStyle w:val="EYBullet"/>
      </w:pPr>
      <w:r w:rsidRPr="00C31EA9">
        <w:t>There was significant variation in clinical/nursing staff between sites</w:t>
      </w:r>
      <w:r w:rsidR="00D43744" w:rsidRPr="00C31EA9">
        <w:t xml:space="preserve">. </w:t>
      </w:r>
      <w:r w:rsidRPr="00C31EA9">
        <w:t>The source of variation in staff type may be due to differences in how staff roles are recorded – for example, the extent to which leadership/management staff also engage in direct clinical work.</w:t>
      </w:r>
    </w:p>
    <w:p w14:paraId="0A649DA3" w14:textId="77777777" w:rsidR="001018B7" w:rsidRPr="00C31EA9" w:rsidRDefault="001018B7" w:rsidP="00980D4F">
      <w:pPr>
        <w:pStyle w:val="EYHeading4"/>
      </w:pPr>
      <w:r w:rsidRPr="00C31EA9">
        <w:t>Workforce productivity</w:t>
      </w:r>
    </w:p>
    <w:p w14:paraId="51002DBC" w14:textId="77777777" w:rsidR="001018B7" w:rsidRPr="00C31EA9" w:rsidRDefault="001018B7" w:rsidP="00660C3A">
      <w:pPr>
        <w:pStyle w:val="EYBullet"/>
      </w:pPr>
      <w:r w:rsidRPr="00C31EA9">
        <w:t>The average number of clients per FTE employee was consistent with the results for the average cost per client. North Perth had the fewest clients per FTE employee (six) and South East Queensland had the most clients per FTE employee (</w:t>
      </w:r>
      <w:r w:rsidR="005133CA" w:rsidRPr="00C31EA9">
        <w:t>15</w:t>
      </w:r>
      <w:r w:rsidRPr="00C31EA9">
        <w:t>).</w:t>
      </w:r>
    </w:p>
    <w:p w14:paraId="0EE775FE" w14:textId="77777777" w:rsidR="001018B7" w:rsidRPr="00C31EA9" w:rsidRDefault="001018B7" w:rsidP="00660C3A">
      <w:pPr>
        <w:pStyle w:val="EYBullet"/>
      </w:pPr>
      <w:r w:rsidRPr="00C31EA9">
        <w:t xml:space="preserve">There </w:t>
      </w:r>
      <w:r w:rsidR="005133CA" w:rsidRPr="00C31EA9">
        <w:t>wa</w:t>
      </w:r>
      <w:r w:rsidRPr="00C31EA9">
        <w:t xml:space="preserve">s a negative relationship between the cost per client and the cost per service delivery day. The negative relationship suggests that clusters with a high cost per client (North Perth, Western Sydney) do not have lower labour productivity than other </w:t>
      </w:r>
      <w:r w:rsidR="005133CA" w:rsidRPr="00C31EA9">
        <w:t>clusters</w:t>
      </w:r>
      <w:r w:rsidR="00F96969">
        <w:t>,</w:t>
      </w:r>
      <w:r w:rsidR="005133CA" w:rsidRPr="00C31EA9">
        <w:t xml:space="preserve"> but</w:t>
      </w:r>
      <w:r w:rsidRPr="00C31EA9">
        <w:t xml:space="preserve"> are providing more services. </w:t>
      </w:r>
    </w:p>
    <w:p w14:paraId="60A64BF1" w14:textId="77777777" w:rsidR="001018B7" w:rsidRPr="00C31EA9" w:rsidRDefault="001018B7" w:rsidP="00660C3A">
      <w:pPr>
        <w:pStyle w:val="EYBullet"/>
      </w:pPr>
      <w:r w:rsidRPr="00C31EA9">
        <w:t xml:space="preserve">There </w:t>
      </w:r>
      <w:r w:rsidR="005133CA" w:rsidRPr="00C31EA9">
        <w:t>wa</w:t>
      </w:r>
      <w:r w:rsidRPr="00C31EA9">
        <w:t>s no clear relationship between days of service delivery per FTE and cost per client.</w:t>
      </w:r>
      <w:r w:rsidR="00434D30" w:rsidRPr="00C31EA9">
        <w:t xml:space="preserve"> </w:t>
      </w:r>
      <w:r w:rsidRPr="00C31EA9">
        <w:t>The Western Sydney cluster delivered the most hours of face-to-face service delivery (77) per FTE and Adelaide delivered the least (42) in 2019.</w:t>
      </w:r>
    </w:p>
    <w:p w14:paraId="66BC3F01" w14:textId="77777777" w:rsidR="001018B7" w:rsidRPr="00C31EA9" w:rsidRDefault="001018B7" w:rsidP="00980D4F">
      <w:pPr>
        <w:pStyle w:val="EYHeading4"/>
      </w:pPr>
      <w:r w:rsidRPr="00C31EA9">
        <w:t>Cluster</w:t>
      </w:r>
      <w:r w:rsidR="0086219C" w:rsidRPr="00C31EA9">
        <w:t xml:space="preserve"> </w:t>
      </w:r>
      <w:r w:rsidRPr="00C31EA9">
        <w:t>characteristics</w:t>
      </w:r>
    </w:p>
    <w:p w14:paraId="5EC9FD20" w14:textId="77777777" w:rsidR="001018B7" w:rsidRPr="00C31EA9" w:rsidRDefault="001018B7" w:rsidP="00660C3A">
      <w:pPr>
        <w:pStyle w:val="EYBullet"/>
      </w:pPr>
      <w:r w:rsidRPr="00C31EA9">
        <w:t>The size of the cluster (in terms of its number of spokes) was not a reliable predictor of cost per client, suggesting that economies of scale in cost per client were not present in all large clusters</w:t>
      </w:r>
      <w:r w:rsidR="00434D30" w:rsidRPr="00C31EA9">
        <w:t xml:space="preserve">: </w:t>
      </w:r>
      <w:r w:rsidRPr="00C31EA9">
        <w:t xml:space="preserve"> </w:t>
      </w:r>
    </w:p>
    <w:p w14:paraId="0600A6D2" w14:textId="77777777" w:rsidR="001018B7" w:rsidRPr="00C31EA9" w:rsidRDefault="001018B7" w:rsidP="00AB7AA3">
      <w:pPr>
        <w:pStyle w:val="ListBullet2"/>
        <w:ind w:left="641" w:hanging="357"/>
        <w:contextualSpacing w:val="0"/>
      </w:pPr>
      <w:r w:rsidRPr="00C31EA9">
        <w:t xml:space="preserve">This result can be explained by the variance in the number of direct OOS per client delivered by clusters. </w:t>
      </w:r>
    </w:p>
    <w:p w14:paraId="620C72DF" w14:textId="77777777" w:rsidR="001018B7" w:rsidRPr="00C31EA9" w:rsidRDefault="001018B7" w:rsidP="00660C3A">
      <w:pPr>
        <w:pStyle w:val="ListBullet2"/>
      </w:pPr>
      <w:r w:rsidRPr="00C31EA9">
        <w:t xml:space="preserve">Hubs recorded higher costs than spokes (approximately three times higher on average). The housing of the </w:t>
      </w:r>
      <w:r w:rsidR="00493B8F" w:rsidRPr="00C31EA9">
        <w:t>clinical</w:t>
      </w:r>
      <w:r w:rsidRPr="00C31EA9">
        <w:t xml:space="preserve"> staff in these services which cater to the clinical needs of the cluster </w:t>
      </w:r>
      <w:r w:rsidR="00493B8F" w:rsidRPr="00C31EA9">
        <w:t>(e.g. MATT</w:t>
      </w:r>
      <w:r w:rsidR="00E775B9" w:rsidRPr="00C31EA9">
        <w:t xml:space="preserve"> and FRP</w:t>
      </w:r>
      <w:r w:rsidR="00493B8F" w:rsidRPr="00C31EA9">
        <w:t xml:space="preserve">) </w:t>
      </w:r>
      <w:r w:rsidRPr="00C31EA9">
        <w:t>explain this cost difference.</w:t>
      </w:r>
    </w:p>
    <w:p w14:paraId="129FB1C7" w14:textId="77777777" w:rsidR="001018B7" w:rsidRPr="00C31EA9" w:rsidRDefault="001018B7" w:rsidP="00660C3A">
      <w:pPr>
        <w:pStyle w:val="EYBullet"/>
      </w:pPr>
      <w:r w:rsidRPr="00C31EA9">
        <w:t xml:space="preserve">There was no relationship between the presence of multiple lead agencies in a cluster (North Perth, South East Queensland) and cost per client. </w:t>
      </w:r>
    </w:p>
    <w:p w14:paraId="1373CDD4" w14:textId="77777777" w:rsidR="001018B7" w:rsidRPr="00C31EA9" w:rsidRDefault="001018B7" w:rsidP="00980D4F">
      <w:pPr>
        <w:pStyle w:val="EYHeading4"/>
      </w:pPr>
      <w:r w:rsidRPr="00C31EA9">
        <w:t>Other</w:t>
      </w:r>
      <w:r w:rsidR="00434D30" w:rsidRPr="00C31EA9">
        <w:t xml:space="preserve"> findings</w:t>
      </w:r>
    </w:p>
    <w:p w14:paraId="5CABE9C6" w14:textId="77777777" w:rsidR="001018B7" w:rsidRPr="00C31EA9" w:rsidRDefault="001018B7" w:rsidP="00660C3A">
      <w:pPr>
        <w:pStyle w:val="EYBullet"/>
      </w:pPr>
      <w:r w:rsidRPr="00C31EA9">
        <w:t xml:space="preserve">The ratio of direct to indirect </w:t>
      </w:r>
      <w:r w:rsidR="004009E9" w:rsidRPr="00C31EA9">
        <w:t>OOS</w:t>
      </w:r>
      <w:r w:rsidRPr="00C31EA9">
        <w:t xml:space="preserve"> fell 40 percent on average per service between both evaluation years, indicating that staff spent more time with administrative work for each client in 2019 than in preceding years</w:t>
      </w:r>
      <w:r w:rsidR="005133CA" w:rsidRPr="00C31EA9">
        <w:t xml:space="preserve"> – or that data entry better reflected the quantum of indirect OOS.</w:t>
      </w:r>
    </w:p>
    <w:p w14:paraId="4A342DC4" w14:textId="77777777" w:rsidR="001018B7" w:rsidRPr="00C31EA9" w:rsidRDefault="001018B7" w:rsidP="00660C3A">
      <w:pPr>
        <w:pStyle w:val="EYBullet"/>
      </w:pPr>
      <w:r w:rsidRPr="00C31EA9">
        <w:t xml:space="preserve">Differences in costs largely reflect differences in block funding provided and not relative efficiencies </w:t>
      </w:r>
      <w:r w:rsidR="00493B8F" w:rsidRPr="00C31EA9">
        <w:t>as</w:t>
      </w:r>
      <w:r w:rsidR="009903C6" w:rsidRPr="00C31EA9">
        <w:t xml:space="preserve"> services and</w:t>
      </w:r>
      <w:r w:rsidR="00493B8F" w:rsidRPr="00C31EA9">
        <w:t xml:space="preserve"> </w:t>
      </w:r>
      <w:r w:rsidRPr="00C31EA9">
        <w:t>clusters</w:t>
      </w:r>
      <w:r w:rsidR="00493B8F" w:rsidRPr="00C31EA9">
        <w:t xml:space="preserve"> improved data capture in preparation for the Evaluation</w:t>
      </w:r>
      <w:r w:rsidRPr="00C31EA9">
        <w:t>.</w:t>
      </w:r>
    </w:p>
    <w:p w14:paraId="4ECC9411" w14:textId="77777777" w:rsidR="001018B7" w:rsidRPr="00C4306F" w:rsidRDefault="001018B7" w:rsidP="00206599">
      <w:pPr>
        <w:pStyle w:val="EYHeading3"/>
      </w:pPr>
      <w:r w:rsidRPr="00C4306F">
        <w:t>How cost-effective is the EPYS Program compared with usual care?</w:t>
      </w:r>
      <w:r w:rsidRPr="00C4306F">
        <w:rPr>
          <w:vertAlign w:val="superscript"/>
        </w:rPr>
        <w:footnoteReference w:id="60"/>
      </w:r>
      <w:r w:rsidRPr="00C4306F">
        <w:t xml:space="preserve"> </w:t>
      </w:r>
    </w:p>
    <w:p w14:paraId="7E29C2A1" w14:textId="1400976E" w:rsidR="00E15CDE" w:rsidRPr="00E15CDE" w:rsidRDefault="00E15CDE" w:rsidP="001A22BD">
      <w:pPr>
        <w:pStyle w:val="EYBodytextwithparaspace"/>
      </w:pPr>
      <w:r w:rsidRPr="00E15CDE">
        <w:t xml:space="preserve">The ICER of the EPYS Program was </w:t>
      </w:r>
      <w:r w:rsidR="005133CA" w:rsidRPr="00E15CDE">
        <w:t>$318,954 per QALY gained (with sensitivity analysis indicating a range from $232,850 to $435,404 per QALY gained)</w:t>
      </w:r>
      <w:r w:rsidRPr="00E15CDE">
        <w:t>.</w:t>
      </w:r>
    </w:p>
    <w:p w14:paraId="19591E2E" w14:textId="01D946A7" w:rsidR="005133CA" w:rsidRPr="00C31EA9" w:rsidRDefault="00E15CDE" w:rsidP="00980D4F">
      <w:pPr>
        <w:pStyle w:val="EYBullet"/>
      </w:pPr>
      <w:r>
        <w:t>T</w:t>
      </w:r>
      <w:r w:rsidR="005133CA" w:rsidRPr="00C31EA9">
        <w:t>he EPYS Program d</w:t>
      </w:r>
      <w:r w:rsidR="00000C23">
        <w:t>id</w:t>
      </w:r>
      <w:r w:rsidR="005133CA" w:rsidRPr="00C31EA9">
        <w:t xml:space="preserve"> not meet the threshold for which health interventions are likely to be considered cost-effective and receive public health system funding. For example:</w:t>
      </w:r>
    </w:p>
    <w:p w14:paraId="0AE78190" w14:textId="77777777" w:rsidR="001018B7" w:rsidRPr="00C31EA9" w:rsidRDefault="001018B7" w:rsidP="00DC54E4">
      <w:pPr>
        <w:pStyle w:val="ListBullet2"/>
        <w:ind w:left="641" w:hanging="357"/>
        <w:contextualSpacing w:val="0"/>
      </w:pPr>
      <w:r w:rsidRPr="00C31EA9">
        <w:lastRenderedPageBreak/>
        <w:t>The Australian Pharmaceutical Benefit Advisory Committee does not have an explicit ratio, but drugs delivering under $50,000 per QALY are rarely funded</w:t>
      </w:r>
      <w:r w:rsidRPr="00C31EA9">
        <w:rPr>
          <w:vertAlign w:val="superscript"/>
        </w:rPr>
        <w:footnoteReference w:id="61"/>
      </w:r>
    </w:p>
    <w:p w14:paraId="6E62234A" w14:textId="77777777" w:rsidR="001018B7" w:rsidRPr="00C31EA9" w:rsidRDefault="001018B7" w:rsidP="00DC54E4">
      <w:pPr>
        <w:pStyle w:val="ListBullet2"/>
        <w:ind w:left="641" w:hanging="357"/>
        <w:contextualSpacing w:val="0"/>
      </w:pPr>
      <w:r w:rsidRPr="00C31EA9">
        <w:t>The UK uses a higher ICER threshold for health interventions (£50,000 or AUD$93,000)</w:t>
      </w:r>
      <w:r w:rsidRPr="00C31EA9">
        <w:rPr>
          <w:vertAlign w:val="superscript"/>
        </w:rPr>
        <w:footnoteReference w:id="62"/>
      </w:r>
    </w:p>
    <w:p w14:paraId="45F0ADA4" w14:textId="77777777" w:rsidR="001018B7" w:rsidRPr="00C31EA9" w:rsidRDefault="001018B7" w:rsidP="00DC54E4">
      <w:pPr>
        <w:pStyle w:val="ListBullet2"/>
        <w:ind w:left="641" w:hanging="357"/>
        <w:contextualSpacing w:val="0"/>
        <w:rPr>
          <w:vertAlign w:val="superscript"/>
        </w:rPr>
      </w:pPr>
      <w:r w:rsidRPr="00C31EA9">
        <w:t>The US uses USD$100,000-USD$150,000 (AUD$150,000- AUD$225,000) as a threshold</w:t>
      </w:r>
      <w:r w:rsidRPr="00C31EA9">
        <w:rPr>
          <w:vertAlign w:val="superscript"/>
        </w:rPr>
        <w:footnoteReference w:id="63"/>
      </w:r>
    </w:p>
    <w:p w14:paraId="3D424BD0" w14:textId="77777777" w:rsidR="001018B7" w:rsidRPr="00C31EA9" w:rsidRDefault="001018B7" w:rsidP="00DC54E4">
      <w:pPr>
        <w:pStyle w:val="ListBullet2"/>
        <w:ind w:left="641" w:hanging="357"/>
        <w:contextualSpacing w:val="0"/>
      </w:pPr>
      <w:r w:rsidRPr="00C31EA9">
        <w:t>World Health Organisation (WHO) guidelines suggest that an appropriate threshold is three times annual GDP per capita, or AUD$171,000</w:t>
      </w:r>
      <w:r w:rsidRPr="00C31EA9">
        <w:rPr>
          <w:vertAlign w:val="superscript"/>
        </w:rPr>
        <w:footnoteReference w:id="64"/>
      </w:r>
    </w:p>
    <w:p w14:paraId="33633F3C" w14:textId="77777777" w:rsidR="001018B7" w:rsidRPr="00C31EA9" w:rsidRDefault="001018B7" w:rsidP="00DC54E4">
      <w:pPr>
        <w:pStyle w:val="ListBullet2"/>
        <w:ind w:left="641" w:hanging="357"/>
        <w:contextualSpacing w:val="0"/>
      </w:pPr>
      <w:r w:rsidRPr="00C31EA9">
        <w:t xml:space="preserve">This suggests that the program is not value for money compared to other health interventions, even after benchmark values in other relevant jurisdictions. </w:t>
      </w:r>
    </w:p>
    <w:p w14:paraId="017D9E04" w14:textId="6E53AD24" w:rsidR="00DC3CC5" w:rsidRPr="00C31EA9" w:rsidRDefault="00DC3CC5" w:rsidP="00980D4F">
      <w:pPr>
        <w:pStyle w:val="EYBullet"/>
      </w:pPr>
      <w:r w:rsidRPr="00C4306F">
        <w:t>This ICER value include</w:t>
      </w:r>
      <w:r w:rsidR="000C03DA">
        <w:t>d</w:t>
      </w:r>
      <w:r w:rsidRPr="00C4306F">
        <w:t xml:space="preserve"> the cost offset from the reduction in hospitalisations arising from fewer </w:t>
      </w:r>
      <w:r w:rsidR="004B030E">
        <w:t>EPYS</w:t>
      </w:r>
      <w:r w:rsidRPr="00C4306F">
        <w:t xml:space="preserve"> UHR clients transitioning to FEP</w:t>
      </w:r>
      <w:r w:rsidR="00323B64">
        <w:t>,</w:t>
      </w:r>
      <w:r w:rsidRPr="00C4306F">
        <w:t xml:space="preserve"> relative to the counterfactual</w:t>
      </w:r>
      <w:r w:rsidR="00323B64">
        <w:t>:</w:t>
      </w:r>
      <w:r w:rsidRPr="00C4306F">
        <w:t xml:space="preserve"> </w:t>
      </w:r>
    </w:p>
    <w:p w14:paraId="4B23C24A" w14:textId="77777777" w:rsidR="00DC3CC5" w:rsidRPr="00C4306F" w:rsidRDefault="00DC3CC5" w:rsidP="007768D1">
      <w:pPr>
        <w:pStyle w:val="ListBullet2"/>
        <w:ind w:left="641" w:hanging="357"/>
        <w:contextualSpacing w:val="0"/>
      </w:pPr>
      <w:r w:rsidRPr="00C4306F">
        <w:t xml:space="preserve">An estimated 144 UHR clients did not transition to FEP in the EPYS cohort compared to what would have been expected in the absence of the program. </w:t>
      </w:r>
    </w:p>
    <w:p w14:paraId="35E16BA0" w14:textId="77777777" w:rsidR="00DC3CC5" w:rsidRPr="00C4306F" w:rsidRDefault="00DC3CC5" w:rsidP="007768D1">
      <w:pPr>
        <w:pStyle w:val="ListBullet2"/>
        <w:ind w:left="641" w:hanging="357"/>
        <w:contextualSpacing w:val="0"/>
      </w:pPr>
      <w:r w:rsidRPr="00C4306F">
        <w:t xml:space="preserve">Preventing an individual from transitioning from UHR to FEP </w:t>
      </w:r>
      <w:r w:rsidR="009650D5">
        <w:t>was</w:t>
      </w:r>
      <w:r w:rsidRPr="00C4306F">
        <w:t xml:space="preserve"> assumed to yield a saving of $8,621 (equal to the average annual cost of hospitalisation per FEP individual). Distributing this saving across all clients (FEP, UHR, and other) yield</w:t>
      </w:r>
      <w:r w:rsidR="002645B0">
        <w:t>ed</w:t>
      </w:r>
      <w:r w:rsidRPr="00C4306F">
        <w:t xml:space="preserve"> an average cost reduction per client of $413 per annum. This cost offset </w:t>
      </w:r>
      <w:r w:rsidR="002645B0">
        <w:t>was</w:t>
      </w:r>
      <w:r w:rsidRPr="00C4306F">
        <w:t xml:space="preserve"> included in the ICER calculation.</w:t>
      </w:r>
    </w:p>
    <w:p w14:paraId="23EA96CB" w14:textId="77777777" w:rsidR="001018B7" w:rsidRPr="00C31EA9" w:rsidRDefault="001018B7" w:rsidP="00980D4F">
      <w:pPr>
        <w:pStyle w:val="EYBullet"/>
      </w:pPr>
      <w:r w:rsidRPr="00C31EA9">
        <w:t xml:space="preserve">The EPYS Program reduced K10 scores by 5.2 points more than the comparative cohort, suggesting that the program is effective in reducing the severity of symptoms compared to the baseline in the comparative cohort. </w:t>
      </w:r>
    </w:p>
    <w:p w14:paraId="79A7B007" w14:textId="77777777" w:rsidR="00DC3CC5" w:rsidRPr="00C31EA9" w:rsidRDefault="00DC3CC5" w:rsidP="00980D4F">
      <w:pPr>
        <w:pStyle w:val="EYBullet"/>
      </w:pPr>
      <w:r w:rsidRPr="00C31EA9">
        <w:t>An ICER threshold scenario analysis found that the program would need to achieve a cost per client of $</w:t>
      </w:r>
      <w:r w:rsidRPr="00C4306F">
        <w:t>2,747</w:t>
      </w:r>
      <w:r w:rsidRPr="00C31EA9">
        <w:t>, an incremental utility increase of 0.3, or a total number of clients equal to 20,225 (while holding total costs constant)</w:t>
      </w:r>
      <w:r w:rsidR="007A1F18">
        <w:t>,</w:t>
      </w:r>
      <w:r w:rsidRPr="00C31EA9">
        <w:t xml:space="preserve"> to achieve an ICER of $50,000 per QALY gained. Achieving an ICER of $50,000 would make the program more likely to be considered cost-effective in the Australian context.</w:t>
      </w:r>
    </w:p>
    <w:p w14:paraId="3118E4EB" w14:textId="77777777" w:rsidR="00DC3CC5" w:rsidRPr="00C31EA9" w:rsidRDefault="00DC3CC5" w:rsidP="00980D4F">
      <w:pPr>
        <w:pStyle w:val="EYBullet"/>
      </w:pPr>
      <w:r w:rsidRPr="00C31EA9">
        <w:t>A sensitivity analysis which tested the relative effects on K10 for each cohort (UHR and FEP individuals) produced a range of ICER values between $232,850 to $435,404 per QALY gained.</w:t>
      </w:r>
    </w:p>
    <w:bookmarkEnd w:id="518"/>
    <w:p w14:paraId="2312E643" w14:textId="77777777" w:rsidR="001018B7" w:rsidRPr="00C4306F" w:rsidRDefault="001018B7" w:rsidP="00206599">
      <w:pPr>
        <w:pStyle w:val="EYHeading3"/>
      </w:pPr>
      <w:r w:rsidRPr="00C4306F">
        <w:t>Is there a minimum target population size required for cost-effective delivery of the EPYS Program?</w:t>
      </w:r>
    </w:p>
    <w:p w14:paraId="2718587B" w14:textId="77777777" w:rsidR="001018B7" w:rsidRPr="00660C3A" w:rsidRDefault="001018B7" w:rsidP="00660C3A">
      <w:r w:rsidRPr="00660C3A">
        <w:t xml:space="preserve">The minimum viable population required to deliver the </w:t>
      </w:r>
      <w:r w:rsidR="00365A7F" w:rsidRPr="00660C3A">
        <w:t>EPYS Program</w:t>
      </w:r>
      <w:r w:rsidRPr="00660C3A">
        <w:t xml:space="preserve"> cost-effectively in a single location is estimated to be approximately 400,000 people</w:t>
      </w:r>
      <w:r w:rsidR="00C663E4" w:rsidRPr="00660C3A">
        <w:t xml:space="preserve">. </w:t>
      </w:r>
    </w:p>
    <w:p w14:paraId="6C072CBD" w14:textId="77777777" w:rsidR="00C663E4" w:rsidRPr="00C31EA9" w:rsidRDefault="00C663E4" w:rsidP="00660C3A">
      <w:pPr>
        <w:rPr>
          <w:szCs w:val="22"/>
        </w:rPr>
      </w:pPr>
      <w:r w:rsidRPr="00660C3A">
        <w:t>This</w:t>
      </w:r>
      <w:r w:rsidRPr="00C31EA9">
        <w:t xml:space="preserve"> has been determined in the following manner:</w:t>
      </w:r>
    </w:p>
    <w:p w14:paraId="6A4C487E" w14:textId="77777777" w:rsidR="001018B7" w:rsidRPr="00C31EA9" w:rsidRDefault="001018B7" w:rsidP="00064708">
      <w:pPr>
        <w:pStyle w:val="EYBullet"/>
        <w:ind w:left="357" w:hanging="357"/>
        <w:contextualSpacing/>
      </w:pPr>
      <w:r w:rsidRPr="00C31EA9">
        <w:t>This estimate is based on the minimum viable staffing profile delivering their maximum caseload.</w:t>
      </w:r>
    </w:p>
    <w:p w14:paraId="0B85F11A" w14:textId="77777777" w:rsidR="001018B7" w:rsidRPr="00C31EA9" w:rsidRDefault="001018B7" w:rsidP="00064708">
      <w:pPr>
        <w:pStyle w:val="EYBullet"/>
        <w:ind w:left="357" w:hanging="357"/>
        <w:contextualSpacing/>
      </w:pPr>
      <w:r w:rsidRPr="00C31EA9">
        <w:t xml:space="preserve">It also utilises estimates of the prevalence of psychosis, population data, and ratios of FEP to UHR individuals in existing services. </w:t>
      </w:r>
    </w:p>
    <w:p w14:paraId="2C7F386E" w14:textId="77777777" w:rsidR="00383189" w:rsidRPr="00C31EA9" w:rsidRDefault="001018B7" w:rsidP="00064708">
      <w:pPr>
        <w:pStyle w:val="EYBullet"/>
        <w:ind w:left="357" w:hanging="357"/>
        <w:contextualSpacing/>
        <w:rPr>
          <w:b/>
        </w:rPr>
      </w:pPr>
      <w:r w:rsidRPr="00C31EA9">
        <w:t xml:space="preserve">The estimate should not be interpreted as suggesting that the </w:t>
      </w:r>
      <w:r w:rsidR="00365A7F" w:rsidRPr="00C31EA9">
        <w:t>EPYS Program</w:t>
      </w:r>
      <w:r w:rsidRPr="00C31EA9">
        <w:t xml:space="preserve"> cannot or should not be delivered in smaller population centres, only that it would be at a reduced level of cost efficiency.</w:t>
      </w:r>
    </w:p>
    <w:p w14:paraId="27A4A077" w14:textId="77777777" w:rsidR="0009161F" w:rsidRPr="00C31EA9" w:rsidRDefault="0009161F" w:rsidP="00206599">
      <w:pPr>
        <w:pStyle w:val="EYHeading2"/>
      </w:pPr>
      <w:bookmarkStart w:id="519" w:name="_Toc88132885"/>
      <w:r w:rsidRPr="00C31EA9">
        <w:lastRenderedPageBreak/>
        <w:t>Summary key findings for Evaluation Question 5: Implications of a wider implementation of the EPYS model</w:t>
      </w:r>
      <w:bookmarkEnd w:id="519"/>
    </w:p>
    <w:p w14:paraId="71ACBA29" w14:textId="12B03856" w:rsidR="0009161F" w:rsidRPr="00C31EA9" w:rsidRDefault="0009161F" w:rsidP="001A22BD">
      <w:r w:rsidRPr="00C31EA9">
        <w:t xml:space="preserve">This section details the </w:t>
      </w:r>
      <w:r w:rsidRPr="00C31EA9">
        <w:rPr>
          <w:i/>
          <w:iCs/>
        </w:rPr>
        <w:t>summary key findings</w:t>
      </w:r>
      <w:r w:rsidRPr="00C31EA9">
        <w:t xml:space="preserve"> for the following evaluation questions – the detailed findings can be found in </w:t>
      </w:r>
      <w:r w:rsidRPr="00C4306F">
        <w:t xml:space="preserve">Section </w:t>
      </w:r>
      <w:r w:rsidR="005D4498" w:rsidRPr="00C4306F">
        <w:fldChar w:fldCharType="begin"/>
      </w:r>
      <w:r w:rsidR="005D4498" w:rsidRPr="00C4306F">
        <w:instrText xml:space="preserve"> REF _Ref46690326 \n \h </w:instrText>
      </w:r>
      <w:r w:rsidR="005D4498" w:rsidRPr="00C31EA9">
        <w:instrText xml:space="preserve"> \* MERGEFORMAT </w:instrText>
      </w:r>
      <w:r w:rsidR="005D4498" w:rsidRPr="00C4306F">
        <w:fldChar w:fldCharType="separate"/>
      </w:r>
      <w:r w:rsidR="00536B4F">
        <w:t>9</w:t>
      </w:r>
      <w:r w:rsidR="005D4498" w:rsidRPr="00C4306F">
        <w:fldChar w:fldCharType="end"/>
      </w:r>
      <w:r w:rsidR="005D4498" w:rsidRPr="00C31EA9">
        <w:t>.</w:t>
      </w:r>
    </w:p>
    <w:tbl>
      <w:tblPr>
        <w:tblStyle w:val="Style11"/>
        <w:tblW w:w="9209" w:type="dxa"/>
        <w:tblLook w:val="04A0" w:firstRow="1" w:lastRow="0" w:firstColumn="1" w:lastColumn="0" w:noHBand="0" w:noVBand="1"/>
        <w:tblDescription w:val="This table lists Evaluation Question 5 and secondary evaluation questions"/>
      </w:tblPr>
      <w:tblGrid>
        <w:gridCol w:w="2689"/>
        <w:gridCol w:w="6520"/>
      </w:tblGrid>
      <w:tr w:rsidR="0009161F" w:rsidRPr="00F347E3" w14:paraId="7C00CE3F" w14:textId="77777777" w:rsidTr="00660C3A">
        <w:trPr>
          <w:cnfStyle w:val="100000000000" w:firstRow="1" w:lastRow="0" w:firstColumn="0" w:lastColumn="0" w:oddVBand="0" w:evenVBand="0" w:oddHBand="0" w:evenHBand="0" w:firstRowFirstColumn="0" w:firstRowLastColumn="0" w:lastRowFirstColumn="0" w:lastRowLastColumn="0"/>
          <w:tblHeader/>
        </w:trPr>
        <w:tc>
          <w:tcPr>
            <w:tcW w:w="2689" w:type="dxa"/>
          </w:tcPr>
          <w:p w14:paraId="0A6EBB4C" w14:textId="77777777" w:rsidR="0009161F" w:rsidRPr="00F347E3" w:rsidRDefault="0009161F" w:rsidP="00495A71">
            <w:pPr>
              <w:pStyle w:val="EYBodytextwithparaspace"/>
              <w:spacing w:before="0"/>
              <w:rPr>
                <w:sz w:val="20"/>
                <w:szCs w:val="20"/>
              </w:rPr>
            </w:pPr>
            <w:r w:rsidRPr="00F347E3">
              <w:rPr>
                <w:sz w:val="20"/>
                <w:szCs w:val="20"/>
              </w:rPr>
              <w:t>Evaluation question</w:t>
            </w:r>
          </w:p>
        </w:tc>
        <w:tc>
          <w:tcPr>
            <w:tcW w:w="6520" w:type="dxa"/>
          </w:tcPr>
          <w:p w14:paraId="55140496" w14:textId="77777777" w:rsidR="0009161F" w:rsidRPr="00F347E3" w:rsidRDefault="0009161F" w:rsidP="001A22BD">
            <w:pPr>
              <w:pStyle w:val="EYBodytextwithparaspace"/>
              <w:rPr>
                <w:sz w:val="20"/>
                <w:szCs w:val="20"/>
              </w:rPr>
            </w:pPr>
            <w:r w:rsidRPr="00F347E3">
              <w:rPr>
                <w:sz w:val="20"/>
                <w:szCs w:val="20"/>
              </w:rPr>
              <w:t>Secondary evaluation questions</w:t>
            </w:r>
          </w:p>
        </w:tc>
      </w:tr>
      <w:tr w:rsidR="0009161F" w:rsidRPr="00F347E3" w14:paraId="549AEF22" w14:textId="77777777" w:rsidTr="00660C3A">
        <w:trPr>
          <w:cnfStyle w:val="000000100000" w:firstRow="0" w:lastRow="0" w:firstColumn="0" w:lastColumn="0" w:oddVBand="0" w:evenVBand="0" w:oddHBand="1" w:evenHBand="0" w:firstRowFirstColumn="0" w:firstRowLastColumn="0" w:lastRowFirstColumn="0" w:lastRowLastColumn="0"/>
        </w:trPr>
        <w:tc>
          <w:tcPr>
            <w:tcW w:w="2689" w:type="dxa"/>
          </w:tcPr>
          <w:p w14:paraId="45F54C55" w14:textId="77777777" w:rsidR="0009161F" w:rsidRPr="00F347E3" w:rsidRDefault="0009161F" w:rsidP="00495A71">
            <w:pPr>
              <w:pStyle w:val="EYBodytextwithparaspace"/>
              <w:numPr>
                <w:ilvl w:val="0"/>
                <w:numId w:val="22"/>
              </w:numPr>
              <w:spacing w:before="0"/>
              <w:rPr>
                <w:sz w:val="20"/>
                <w:szCs w:val="20"/>
              </w:rPr>
            </w:pPr>
            <w:r w:rsidRPr="00F347E3">
              <w:rPr>
                <w:sz w:val="20"/>
                <w:szCs w:val="20"/>
              </w:rPr>
              <w:t xml:space="preserve">What are the implications for the program inputs arising from a wider implementation of the EPYS model? </w:t>
            </w:r>
          </w:p>
        </w:tc>
        <w:tc>
          <w:tcPr>
            <w:tcW w:w="6520" w:type="dxa"/>
          </w:tcPr>
          <w:p w14:paraId="6E7E460C" w14:textId="77777777" w:rsidR="0013036C" w:rsidRPr="00F347E3" w:rsidRDefault="0009161F" w:rsidP="004C16F5">
            <w:pPr>
              <w:pStyle w:val="EYBodytextwithparaspace"/>
              <w:numPr>
                <w:ilvl w:val="0"/>
                <w:numId w:val="40"/>
              </w:numPr>
              <w:rPr>
                <w:sz w:val="20"/>
                <w:szCs w:val="20"/>
              </w:rPr>
            </w:pPr>
            <w:r w:rsidRPr="00F347E3">
              <w:rPr>
                <w:sz w:val="20"/>
                <w:szCs w:val="20"/>
              </w:rPr>
              <w:t>What would be the cost and service implications of a wider rollout of the EPYS model across Australia?</w:t>
            </w:r>
          </w:p>
          <w:p w14:paraId="7D522D25" w14:textId="77777777" w:rsidR="0009161F" w:rsidRPr="00F347E3" w:rsidRDefault="0009161F" w:rsidP="004C16F5">
            <w:pPr>
              <w:pStyle w:val="EYBodytextwithparaspace"/>
              <w:numPr>
                <w:ilvl w:val="0"/>
                <w:numId w:val="40"/>
              </w:numPr>
              <w:rPr>
                <w:sz w:val="20"/>
                <w:szCs w:val="20"/>
              </w:rPr>
            </w:pPr>
            <w:r w:rsidRPr="00F347E3">
              <w:rPr>
                <w:sz w:val="20"/>
                <w:szCs w:val="20"/>
              </w:rPr>
              <w:t>What economies of scale could be achieved through a wider rollout of the EPYS model?</w:t>
            </w:r>
            <w:r w:rsidRPr="00F347E3">
              <w:rPr>
                <w:sz w:val="20"/>
                <w:szCs w:val="20"/>
                <w:lang w:eastAsia="en-AU"/>
              </w:rPr>
              <w:t xml:space="preserve"> </w:t>
            </w:r>
          </w:p>
        </w:tc>
      </w:tr>
    </w:tbl>
    <w:p w14:paraId="3CDFABFD" w14:textId="77777777" w:rsidR="001018B7" w:rsidRPr="00C4306F" w:rsidRDefault="001018B7" w:rsidP="00206599">
      <w:pPr>
        <w:pStyle w:val="EYHeading3"/>
      </w:pPr>
      <w:r w:rsidRPr="00C4306F">
        <w:t>What would be the cost and service implications of a wider rollout of the EPYS model across Australia?</w:t>
      </w:r>
    </w:p>
    <w:p w14:paraId="35292B3D" w14:textId="730EFD44" w:rsidR="00E15CDE" w:rsidRDefault="00E15CDE" w:rsidP="001A22BD">
      <w:pPr>
        <w:pStyle w:val="EYBodytextwithparaspace"/>
      </w:pPr>
      <w:r>
        <w:t xml:space="preserve">Based on the minimum viable population of 400,000, the EPYS Program could reach 73 percent of the population at an additional cost of </w:t>
      </w:r>
      <w:r w:rsidRPr="00C31EA9">
        <w:rPr>
          <w:szCs w:val="28"/>
        </w:rPr>
        <w:t>$169 to $235 million per annum</w:t>
      </w:r>
      <w:r>
        <w:rPr>
          <w:szCs w:val="28"/>
        </w:rPr>
        <w:t xml:space="preserve">. </w:t>
      </w:r>
    </w:p>
    <w:p w14:paraId="6BD5E119" w14:textId="5AA98A3D" w:rsidR="005F0856" w:rsidRPr="00C31EA9" w:rsidRDefault="005F0856" w:rsidP="001A22BD">
      <w:pPr>
        <w:pStyle w:val="EYBodytextwithparaspace"/>
        <w:rPr>
          <w:b/>
        </w:rPr>
      </w:pPr>
      <w:r w:rsidRPr="00C31EA9">
        <w:t>The key findings regarding the cost and service implications of a wider rollout included:</w:t>
      </w:r>
    </w:p>
    <w:p w14:paraId="07297445" w14:textId="77777777" w:rsidR="006A703B" w:rsidRPr="00C31EA9" w:rsidRDefault="006A703B" w:rsidP="00980D4F">
      <w:pPr>
        <w:pStyle w:val="EYBullet"/>
      </w:pPr>
      <w:r w:rsidRPr="00C31EA9">
        <w:t xml:space="preserve">The expansion of the EPYS Program to other </w:t>
      </w:r>
      <w:r w:rsidRPr="00C31EA9">
        <w:rPr>
          <w:i/>
          <w:iCs/>
        </w:rPr>
        <w:t>diagnoses</w:t>
      </w:r>
      <w:r w:rsidRPr="00C31EA9">
        <w:t xml:space="preserve"> is a fundamental shift in the model and would require considerable consultation, research and </w:t>
      </w:r>
      <w:r w:rsidR="0013036C" w:rsidRPr="00C31EA9">
        <w:t xml:space="preserve">development of the supporting evidence base </w:t>
      </w:r>
      <w:r w:rsidRPr="00C31EA9">
        <w:t xml:space="preserve">(outside the scope of this </w:t>
      </w:r>
      <w:r w:rsidR="0013036C" w:rsidRPr="00C31EA9">
        <w:t>E</w:t>
      </w:r>
      <w:r w:rsidRPr="00C31EA9">
        <w:t xml:space="preserve">valuation). </w:t>
      </w:r>
      <w:r w:rsidRPr="00C31EA9">
        <w:rPr>
          <w:lang w:eastAsia="en-AU"/>
        </w:rPr>
        <w:t xml:space="preserve">As such, the focus of this evaluation question was on a wider </w:t>
      </w:r>
      <w:r w:rsidR="00365A7F" w:rsidRPr="00C31EA9">
        <w:rPr>
          <w:lang w:eastAsia="en-AU"/>
        </w:rPr>
        <w:t>rollout</w:t>
      </w:r>
      <w:r w:rsidRPr="00C31EA9">
        <w:rPr>
          <w:lang w:eastAsia="en-AU"/>
        </w:rPr>
        <w:t xml:space="preserve"> of the program via a broader geographic reach, rather than a broader diagnostic </w:t>
      </w:r>
      <w:r w:rsidR="0013036C" w:rsidRPr="00C31EA9">
        <w:rPr>
          <w:lang w:eastAsia="en-AU"/>
        </w:rPr>
        <w:t>criteria</w:t>
      </w:r>
      <w:r w:rsidRPr="00C31EA9">
        <w:rPr>
          <w:lang w:eastAsia="en-AU"/>
        </w:rPr>
        <w:t>.</w:t>
      </w:r>
    </w:p>
    <w:p w14:paraId="5C5E3C07" w14:textId="77777777" w:rsidR="00DC0060" w:rsidRPr="00C31EA9" w:rsidRDefault="00DC0060" w:rsidP="00980D4F">
      <w:pPr>
        <w:pStyle w:val="EYBullet"/>
      </w:pPr>
      <w:r w:rsidRPr="00C31EA9">
        <w:rPr>
          <w:lang w:eastAsia="en-AU"/>
        </w:rPr>
        <w:t xml:space="preserve">The most notable unmet need </w:t>
      </w:r>
      <w:r w:rsidR="006A703B" w:rsidRPr="00C31EA9">
        <w:rPr>
          <w:lang w:eastAsia="en-AU"/>
        </w:rPr>
        <w:t>regarding</w:t>
      </w:r>
      <w:r w:rsidRPr="00C31EA9">
        <w:rPr>
          <w:lang w:eastAsia="en-AU"/>
        </w:rPr>
        <w:t xml:space="preserve"> the EPYS Program reach is the absence of services in Tasmania, the ACT and rural and regional </w:t>
      </w:r>
      <w:r w:rsidR="00913EFF" w:rsidRPr="00C31EA9">
        <w:rPr>
          <w:lang w:eastAsia="en-AU"/>
        </w:rPr>
        <w:t>locations. Th</w:t>
      </w:r>
      <w:r w:rsidR="006A703B" w:rsidRPr="00C31EA9">
        <w:rPr>
          <w:lang w:eastAsia="en-AU"/>
        </w:rPr>
        <w:t xml:space="preserve">is is where the greatest opportunity for a wider rollout </w:t>
      </w:r>
      <w:r w:rsidR="00711ECD" w:rsidRPr="00C31EA9">
        <w:rPr>
          <w:lang w:eastAsia="en-AU"/>
        </w:rPr>
        <w:t>might exist, depending on the other services present</w:t>
      </w:r>
      <w:r w:rsidR="006A703B" w:rsidRPr="00C31EA9">
        <w:rPr>
          <w:lang w:eastAsia="en-AU"/>
        </w:rPr>
        <w:t>.</w:t>
      </w:r>
      <w:r w:rsidRPr="00C31EA9">
        <w:rPr>
          <w:lang w:eastAsia="en-AU"/>
        </w:rPr>
        <w:t xml:space="preserve"> </w:t>
      </w:r>
    </w:p>
    <w:p w14:paraId="2631C4E4" w14:textId="77777777" w:rsidR="006A703B" w:rsidRPr="00C31EA9" w:rsidRDefault="006A703B" w:rsidP="00980D4F">
      <w:pPr>
        <w:pStyle w:val="EYBullet"/>
      </w:pPr>
      <w:r w:rsidRPr="00C31EA9">
        <w:rPr>
          <w:lang w:eastAsia="en-AU"/>
        </w:rPr>
        <w:t>A wider geographic rollout could be achieved in the following ways:</w:t>
      </w:r>
    </w:p>
    <w:p w14:paraId="5E5B2B54" w14:textId="77777777" w:rsidR="006A703B" w:rsidRPr="00C31EA9" w:rsidRDefault="006A703B" w:rsidP="00473D63">
      <w:pPr>
        <w:pStyle w:val="ListBullet2"/>
        <w:ind w:left="641" w:hanging="357"/>
        <w:contextualSpacing w:val="0"/>
      </w:pPr>
      <w:r w:rsidRPr="00C31EA9">
        <w:t>Expansion of existing</w:t>
      </w:r>
      <w:r w:rsidR="009903C6" w:rsidRPr="00C31EA9">
        <w:t xml:space="preserve"> single site services or</w:t>
      </w:r>
      <w:r w:rsidRPr="00C31EA9">
        <w:t xml:space="preserve"> clusters, i.e. through additional spokes. This </w:t>
      </w:r>
      <w:r w:rsidR="00913EFF" w:rsidRPr="00C31EA9">
        <w:t>may</w:t>
      </w:r>
      <w:r w:rsidRPr="00C31EA9">
        <w:t xml:space="preserve"> result in a limited increase in reach</w:t>
      </w:r>
      <w:r w:rsidR="00913EFF" w:rsidRPr="00C31EA9">
        <w:t xml:space="preserve"> and the impact on hub services would need to be considered.</w:t>
      </w:r>
      <w:r w:rsidRPr="00C31EA9">
        <w:t xml:space="preserve"> </w:t>
      </w:r>
    </w:p>
    <w:p w14:paraId="6A9A20D0" w14:textId="77777777" w:rsidR="006A703B" w:rsidRPr="00C31EA9" w:rsidRDefault="006A703B" w:rsidP="00473D63">
      <w:pPr>
        <w:pStyle w:val="ListBullet2"/>
        <w:ind w:left="641" w:hanging="357"/>
        <w:contextualSpacing w:val="0"/>
      </w:pPr>
      <w:r w:rsidRPr="00C31EA9">
        <w:t>Technology adoption, i.e. telehealth and online platforms. This would still require the support of clinical and face</w:t>
      </w:r>
      <w:r w:rsidR="00913EFF" w:rsidRPr="00C31EA9">
        <w:t>-</w:t>
      </w:r>
      <w:r w:rsidRPr="00C31EA9">
        <w:t>to</w:t>
      </w:r>
      <w:r w:rsidR="00913EFF" w:rsidRPr="00C31EA9">
        <w:t>-</w:t>
      </w:r>
      <w:r w:rsidRPr="00C31EA9">
        <w:t>face services.</w:t>
      </w:r>
    </w:p>
    <w:p w14:paraId="35E9A999" w14:textId="77777777" w:rsidR="006A703B" w:rsidRPr="00C31EA9" w:rsidRDefault="00913EFF" w:rsidP="00473D63">
      <w:pPr>
        <w:pStyle w:val="ListBullet2"/>
        <w:ind w:left="641" w:hanging="357"/>
        <w:contextualSpacing w:val="0"/>
      </w:pPr>
      <w:r w:rsidRPr="00C31EA9">
        <w:t>Increased s</w:t>
      </w:r>
      <w:r w:rsidR="006A703B" w:rsidRPr="00C31EA9">
        <w:t xml:space="preserve">ervice integration with state-funded </w:t>
      </w:r>
      <w:r w:rsidR="000C75DF" w:rsidRPr="00C31EA9">
        <w:t xml:space="preserve">health </w:t>
      </w:r>
      <w:r w:rsidR="006A703B" w:rsidRPr="00C31EA9">
        <w:t xml:space="preserve">services and </w:t>
      </w:r>
      <w:r w:rsidRPr="00C31EA9">
        <w:t>non-government organisations</w:t>
      </w:r>
      <w:r w:rsidR="006A703B" w:rsidRPr="00C31EA9">
        <w:t xml:space="preserve">. This would have to be done in a seamless, fully integrated manner to ensure joint accountability and client centricity. </w:t>
      </w:r>
    </w:p>
    <w:p w14:paraId="601C2AD9" w14:textId="77777777" w:rsidR="006A703B" w:rsidRPr="00C31EA9" w:rsidRDefault="00420C6B" w:rsidP="00473D63">
      <w:pPr>
        <w:pStyle w:val="ListBullet2"/>
        <w:ind w:left="641" w:hanging="357"/>
        <w:contextualSpacing w:val="0"/>
      </w:pPr>
      <w:r w:rsidRPr="00C31EA9">
        <w:t>Expansion</w:t>
      </w:r>
      <w:r w:rsidR="006A703B" w:rsidRPr="00C31EA9">
        <w:t xml:space="preserve"> of the EPYS Program to new locations, leveraging </w:t>
      </w:r>
      <w:r w:rsidRPr="00C31EA9">
        <w:t>existing</w:t>
      </w:r>
      <w:r w:rsidR="006A703B" w:rsidRPr="00C31EA9">
        <w:t xml:space="preserve"> </w:t>
      </w:r>
      <w:r w:rsidR="00FE01F3" w:rsidRPr="00C31EA9">
        <w:t>headspace Centre</w:t>
      </w:r>
      <w:r w:rsidR="006A703B" w:rsidRPr="00C31EA9">
        <w:t xml:space="preserve">s as the </w:t>
      </w:r>
      <w:r w:rsidRPr="00C31EA9">
        <w:t>infrastructure base. This option is explored from a cost perspective below.</w:t>
      </w:r>
    </w:p>
    <w:p w14:paraId="33A49FA0" w14:textId="77777777" w:rsidR="00420C6B" w:rsidRPr="00C31EA9" w:rsidRDefault="00420C6B" w:rsidP="00980D4F">
      <w:pPr>
        <w:pStyle w:val="EYBullet"/>
      </w:pPr>
      <w:r w:rsidRPr="00C31EA9">
        <w:rPr>
          <w:lang w:eastAsia="en-AU"/>
        </w:rPr>
        <w:t xml:space="preserve">The fundamental </w:t>
      </w:r>
      <w:r w:rsidR="00913EFF" w:rsidRPr="00C31EA9">
        <w:rPr>
          <w:lang w:eastAsia="en-AU"/>
        </w:rPr>
        <w:t xml:space="preserve">challenge for any expansion of the existing program is </w:t>
      </w:r>
      <w:r w:rsidRPr="00C31EA9">
        <w:rPr>
          <w:lang w:eastAsia="en-AU"/>
        </w:rPr>
        <w:t>ensuring feasibility and sustainability</w:t>
      </w:r>
      <w:r w:rsidR="00913EFF" w:rsidRPr="00C31EA9">
        <w:rPr>
          <w:lang w:eastAsia="en-AU"/>
        </w:rPr>
        <w:t>,</w:t>
      </w:r>
      <w:r w:rsidRPr="00C31EA9">
        <w:rPr>
          <w:lang w:eastAsia="en-AU"/>
        </w:rPr>
        <w:t xml:space="preserve"> whilst being evidence</w:t>
      </w:r>
      <w:r w:rsidR="00913EFF" w:rsidRPr="00C31EA9">
        <w:rPr>
          <w:lang w:eastAsia="en-AU"/>
        </w:rPr>
        <w:t>-</w:t>
      </w:r>
      <w:r w:rsidRPr="00C31EA9">
        <w:rPr>
          <w:lang w:eastAsia="en-AU"/>
        </w:rPr>
        <w:t xml:space="preserve">based and having fidelity to the EPPIC model. </w:t>
      </w:r>
    </w:p>
    <w:p w14:paraId="4D8C79F7" w14:textId="77777777" w:rsidR="00420C6B" w:rsidRPr="00C31EA9" w:rsidRDefault="00913EFF" w:rsidP="00980D4F">
      <w:pPr>
        <w:pStyle w:val="EYBullet"/>
      </w:pPr>
      <w:r w:rsidRPr="00C31EA9">
        <w:rPr>
          <w:lang w:eastAsia="en-AU"/>
        </w:rPr>
        <w:t>In expanding the</w:t>
      </w:r>
      <w:r w:rsidR="00420C6B" w:rsidRPr="00C31EA9">
        <w:rPr>
          <w:lang w:eastAsia="en-AU"/>
        </w:rPr>
        <w:t xml:space="preserve"> model</w:t>
      </w:r>
      <w:r w:rsidRPr="00C31EA9">
        <w:rPr>
          <w:lang w:eastAsia="en-AU"/>
        </w:rPr>
        <w:t>,</w:t>
      </w:r>
      <w:r w:rsidR="00420C6B" w:rsidRPr="00C31EA9">
        <w:rPr>
          <w:lang w:eastAsia="en-AU"/>
        </w:rPr>
        <w:t xml:space="preserve"> there are </w:t>
      </w:r>
      <w:r w:rsidR="009F3612" w:rsidRPr="00C31EA9">
        <w:rPr>
          <w:lang w:eastAsia="en-AU"/>
        </w:rPr>
        <w:t>several</w:t>
      </w:r>
      <w:r w:rsidR="00420C6B" w:rsidRPr="00C31EA9">
        <w:rPr>
          <w:lang w:eastAsia="en-AU"/>
        </w:rPr>
        <w:t xml:space="preserve"> constraints and considerations</w:t>
      </w:r>
      <w:r w:rsidRPr="00C31EA9">
        <w:rPr>
          <w:lang w:eastAsia="en-AU"/>
        </w:rPr>
        <w:t>, including</w:t>
      </w:r>
      <w:r w:rsidR="00420C6B" w:rsidRPr="00C31EA9">
        <w:rPr>
          <w:lang w:eastAsia="en-AU"/>
        </w:rPr>
        <w:t xml:space="preserve">: </w:t>
      </w:r>
    </w:p>
    <w:p w14:paraId="212FE574" w14:textId="77777777" w:rsidR="00420C6B" w:rsidRPr="00C31EA9" w:rsidRDefault="00420C6B" w:rsidP="00473D63">
      <w:pPr>
        <w:pStyle w:val="ListBullet2"/>
        <w:ind w:left="641" w:hanging="357"/>
        <w:contextualSpacing w:val="0"/>
      </w:pPr>
      <w:r w:rsidRPr="00C31EA9">
        <w:t xml:space="preserve">Modifications to the existing design may be needed to enable the rollout, </w:t>
      </w:r>
      <w:r w:rsidR="009F3612" w:rsidRPr="00C31EA9">
        <w:t xml:space="preserve">for example, </w:t>
      </w:r>
      <w:r w:rsidRPr="00C31EA9">
        <w:t>simplification of governance</w:t>
      </w:r>
      <w:r w:rsidR="009F3612" w:rsidRPr="00C31EA9">
        <w:t xml:space="preserve"> and change to policy (</w:t>
      </w:r>
      <w:r w:rsidRPr="00C31EA9">
        <w:t xml:space="preserve">as explained in </w:t>
      </w:r>
      <w:r w:rsidR="00913EFF" w:rsidRPr="00C31EA9">
        <w:t>E</w:t>
      </w:r>
      <w:r w:rsidRPr="00C31EA9">
        <w:t xml:space="preserve">valuation </w:t>
      </w:r>
      <w:r w:rsidR="00913EFF" w:rsidRPr="00C31EA9">
        <w:t>Q</w:t>
      </w:r>
      <w:r w:rsidRPr="00C31EA9">
        <w:t>uestion</w:t>
      </w:r>
      <w:r w:rsidR="00913EFF" w:rsidRPr="00C31EA9">
        <w:t xml:space="preserve"> 1</w:t>
      </w:r>
      <w:r w:rsidR="009F3612" w:rsidRPr="00C31EA9">
        <w:t>)</w:t>
      </w:r>
      <w:r w:rsidRPr="00C31EA9">
        <w:t>.</w:t>
      </w:r>
    </w:p>
    <w:p w14:paraId="45825C1F" w14:textId="77777777" w:rsidR="00420C6B" w:rsidRPr="00C31EA9" w:rsidRDefault="00420C6B" w:rsidP="00473D63">
      <w:pPr>
        <w:pStyle w:val="ListBullet2"/>
        <w:ind w:left="641" w:hanging="357"/>
        <w:contextualSpacing w:val="0"/>
      </w:pPr>
      <w:r w:rsidRPr="00C31EA9">
        <w:lastRenderedPageBreak/>
        <w:t xml:space="preserve">Workforce availability will be a major constraint, given </w:t>
      </w:r>
      <w:r w:rsidR="00913EFF" w:rsidRPr="00C31EA9">
        <w:t>the challenge for existing</w:t>
      </w:r>
      <w:r w:rsidRPr="00C31EA9">
        <w:t xml:space="preserve"> services </w:t>
      </w:r>
      <w:r w:rsidR="00913EFF" w:rsidRPr="00C31EA9">
        <w:t>in</w:t>
      </w:r>
      <w:r w:rsidRPr="00C31EA9">
        <w:t xml:space="preserve"> find</w:t>
      </w:r>
      <w:r w:rsidR="00913EFF" w:rsidRPr="00C31EA9">
        <w:t>ing</w:t>
      </w:r>
      <w:r w:rsidRPr="00C31EA9">
        <w:t xml:space="preserve"> </w:t>
      </w:r>
      <w:r w:rsidR="00913EFF" w:rsidRPr="00C31EA9">
        <w:t>appropriately skilled</w:t>
      </w:r>
      <w:r w:rsidRPr="00C31EA9">
        <w:t xml:space="preserve"> staff</w:t>
      </w:r>
      <w:r w:rsidR="00913EFF" w:rsidRPr="00C31EA9">
        <w:t>. T</w:t>
      </w:r>
      <w:r w:rsidRPr="00C31EA9">
        <w:t>hese resources will be even more limited in regional</w:t>
      </w:r>
      <w:r w:rsidR="00913EFF" w:rsidRPr="00C31EA9">
        <w:t xml:space="preserve"> </w:t>
      </w:r>
      <w:r w:rsidR="00C31EA9" w:rsidRPr="00C31EA9">
        <w:t>and rural</w:t>
      </w:r>
      <w:r w:rsidRPr="00C31EA9">
        <w:t xml:space="preserve"> </w:t>
      </w:r>
      <w:r w:rsidR="00913EFF" w:rsidRPr="00C31EA9">
        <w:t>locations</w:t>
      </w:r>
      <w:r w:rsidRPr="00C31EA9">
        <w:t xml:space="preserve">. </w:t>
      </w:r>
    </w:p>
    <w:p w14:paraId="3514E7F4" w14:textId="0F9DE95C" w:rsidR="00420C6B" w:rsidRPr="00C31EA9" w:rsidRDefault="00473D63" w:rsidP="00660C3A">
      <w:pPr>
        <w:pStyle w:val="ListBullet2"/>
      </w:pPr>
      <w:r>
        <w:t>E</w:t>
      </w:r>
      <w:r w:rsidR="00420C6B" w:rsidRPr="00C31EA9">
        <w:t xml:space="preserve">xisting </w:t>
      </w:r>
      <w:r w:rsidR="00FE01F3" w:rsidRPr="00C31EA9">
        <w:t>headspace Centre</w:t>
      </w:r>
      <w:r w:rsidR="00420C6B" w:rsidRPr="00C31EA9">
        <w:t xml:space="preserve">s, community health centres and digital platforms may </w:t>
      </w:r>
      <w:r w:rsidR="009F3612" w:rsidRPr="00C31EA9">
        <w:t>be required</w:t>
      </w:r>
      <w:r w:rsidR="00420C6B" w:rsidRPr="00C31EA9">
        <w:t xml:space="preserve"> as the infrastructure to support a wider reach.  </w:t>
      </w:r>
    </w:p>
    <w:p w14:paraId="7E135B8C" w14:textId="77777777" w:rsidR="001018B7" w:rsidRPr="00C31EA9" w:rsidRDefault="001018B7" w:rsidP="00980D4F">
      <w:pPr>
        <w:pStyle w:val="EYBullet"/>
        <w:rPr>
          <w:lang w:eastAsia="en-AU"/>
        </w:rPr>
      </w:pPr>
      <w:r w:rsidRPr="00C31EA9">
        <w:rPr>
          <w:lang w:eastAsia="en-AU"/>
        </w:rPr>
        <w:t>Two scenarios were developed to provide a structure for a wider rollout. This does not reflect advice on the staging of a rollout, or the options for a proposed rollout. The modelled scenarios include:</w:t>
      </w:r>
      <w:r w:rsidR="00420C6B" w:rsidRPr="00C31EA9">
        <w:rPr>
          <w:lang w:eastAsia="en-AU"/>
        </w:rPr>
        <w:t xml:space="preserve"> (1)</w:t>
      </w:r>
      <w:r w:rsidRPr="00C31EA9">
        <w:rPr>
          <w:lang w:eastAsia="en-AU"/>
        </w:rPr>
        <w:t xml:space="preserve"> </w:t>
      </w:r>
      <w:r w:rsidR="00913EFF" w:rsidRPr="00C31EA9">
        <w:rPr>
          <w:lang w:eastAsia="en-AU"/>
        </w:rPr>
        <w:t>e</w:t>
      </w:r>
      <w:r w:rsidRPr="00C31EA9">
        <w:rPr>
          <w:lang w:eastAsia="en-AU"/>
        </w:rPr>
        <w:t xml:space="preserve">xpanded metropolitan </w:t>
      </w:r>
      <w:r w:rsidR="00365A7F" w:rsidRPr="00C31EA9">
        <w:rPr>
          <w:lang w:eastAsia="en-AU"/>
        </w:rPr>
        <w:t>rollout</w:t>
      </w:r>
      <w:r w:rsidR="00B30470" w:rsidRPr="00C31EA9">
        <w:rPr>
          <w:lang w:eastAsia="en-AU"/>
        </w:rPr>
        <w:t>;</w:t>
      </w:r>
      <w:r w:rsidR="00420C6B" w:rsidRPr="00C31EA9">
        <w:rPr>
          <w:lang w:eastAsia="en-AU"/>
        </w:rPr>
        <w:t xml:space="preserve"> and (2)</w:t>
      </w:r>
      <w:r w:rsidRPr="00C31EA9">
        <w:rPr>
          <w:lang w:eastAsia="en-AU"/>
        </w:rPr>
        <w:t xml:space="preserve"> </w:t>
      </w:r>
      <w:r w:rsidR="00913EFF" w:rsidRPr="00C31EA9">
        <w:rPr>
          <w:lang w:eastAsia="en-AU"/>
        </w:rPr>
        <w:t>e</w:t>
      </w:r>
      <w:r w:rsidRPr="00C31EA9">
        <w:rPr>
          <w:lang w:eastAsia="en-AU"/>
        </w:rPr>
        <w:t>xpanded coverage into regional areas.</w:t>
      </w:r>
    </w:p>
    <w:p w14:paraId="47ABF6E1" w14:textId="30A6BCCC" w:rsidR="001018B7" w:rsidRPr="00C31EA9" w:rsidRDefault="001018B7" w:rsidP="00980D4F">
      <w:pPr>
        <w:pStyle w:val="EYBullet"/>
      </w:pPr>
      <w:r w:rsidRPr="00C31EA9">
        <w:t xml:space="preserve">The expanded metropolitan </w:t>
      </w:r>
      <w:r w:rsidR="00365A7F" w:rsidRPr="00C31EA9">
        <w:t>rollout</w:t>
      </w:r>
      <w:r w:rsidRPr="00C31EA9">
        <w:t xml:space="preserve"> scenario estimates the cost of covering all major metropolitan centres (Adelaide, Brisbane, Canberra, Darwin, Hobart, Melbourne, Perth, Sydney)</w:t>
      </w:r>
      <w:r w:rsidR="00913EFF" w:rsidRPr="00C31EA9">
        <w:t xml:space="preserve"> </w:t>
      </w:r>
      <w:r w:rsidR="00C31EA9" w:rsidRPr="00C31EA9">
        <w:t>– approximately</w:t>
      </w:r>
      <w:r w:rsidRPr="00C31EA9">
        <w:t xml:space="preserve"> 68 percent of the total population.</w:t>
      </w:r>
      <w:r w:rsidR="005F0856" w:rsidRPr="00C31EA9">
        <w:t xml:space="preserve"> </w:t>
      </w:r>
      <w:r w:rsidRPr="00C31EA9">
        <w:t>This scenario yielded an estimated cost range of $159 million to $187 million per annum</w:t>
      </w:r>
      <w:r w:rsidR="00FF06EB" w:rsidRPr="00C31EA9">
        <w:t>, compared to the existing $47 million annually budgeted for by the Australian Government Department of Health</w:t>
      </w:r>
      <w:r w:rsidR="00E15CDE">
        <w:t xml:space="preserve"> to reach 23 percent of the population</w:t>
      </w:r>
      <w:r w:rsidR="00FF06EB" w:rsidRPr="00C31EA9">
        <w:t>.</w:t>
      </w:r>
    </w:p>
    <w:p w14:paraId="2B2AFAAB" w14:textId="5076D778" w:rsidR="001018B7" w:rsidRPr="00C31EA9" w:rsidRDefault="001018B7" w:rsidP="00980D4F">
      <w:pPr>
        <w:pStyle w:val="EYBullet"/>
      </w:pPr>
      <w:r w:rsidRPr="00C31EA9">
        <w:t xml:space="preserve">Regional </w:t>
      </w:r>
      <w:r w:rsidR="00913EFF" w:rsidRPr="00C31EA9">
        <w:t>locations</w:t>
      </w:r>
      <w:r w:rsidRPr="00C31EA9">
        <w:t xml:space="preserve"> were included in Scenario 2 on the basis that they were large enough to support a service delivering services cost efficiently (as per the minimum viable population analysis in Section </w:t>
      </w:r>
      <w:r w:rsidR="00913EFF" w:rsidRPr="00C31EA9">
        <w:fldChar w:fldCharType="begin"/>
      </w:r>
      <w:r w:rsidR="00913EFF" w:rsidRPr="00C31EA9">
        <w:instrText xml:space="preserve"> REF _Ref42236638 \n \h  \* MERGEFORMAT </w:instrText>
      </w:r>
      <w:r w:rsidR="00913EFF" w:rsidRPr="00C31EA9">
        <w:fldChar w:fldCharType="separate"/>
      </w:r>
      <w:r w:rsidR="00536B4F">
        <w:t>8.4.1</w:t>
      </w:r>
      <w:r w:rsidR="00913EFF" w:rsidRPr="00C31EA9">
        <w:fldChar w:fldCharType="end"/>
      </w:r>
      <w:r w:rsidRPr="00C31EA9">
        <w:t>)</w:t>
      </w:r>
      <w:r w:rsidR="005F0856" w:rsidRPr="00C31EA9">
        <w:t>:</w:t>
      </w:r>
    </w:p>
    <w:p w14:paraId="2ADF3F4D" w14:textId="77777777" w:rsidR="001018B7" w:rsidRPr="00C31EA9" w:rsidRDefault="001018B7" w:rsidP="00473D63">
      <w:pPr>
        <w:pStyle w:val="ListBullet2"/>
        <w:ind w:left="641" w:hanging="357"/>
        <w:contextualSpacing w:val="0"/>
      </w:pPr>
      <w:r w:rsidRPr="00660C3A">
        <w:t xml:space="preserve">This </w:t>
      </w:r>
      <w:r w:rsidRPr="00C31EA9">
        <w:t xml:space="preserve">approach to regional rollout assumes that there is no change in the delivery model of the service. </w:t>
      </w:r>
    </w:p>
    <w:p w14:paraId="518C23E5" w14:textId="77777777" w:rsidR="001018B7" w:rsidRPr="00C31EA9" w:rsidRDefault="001018B7" w:rsidP="00473D63">
      <w:pPr>
        <w:pStyle w:val="ListBullet2"/>
        <w:ind w:left="641" w:hanging="357"/>
        <w:contextualSpacing w:val="0"/>
      </w:pPr>
      <w:r w:rsidRPr="00660C3A">
        <w:t xml:space="preserve">Expanding to regional </w:t>
      </w:r>
      <w:r w:rsidR="00913EFF" w:rsidRPr="00C31EA9">
        <w:t>locations</w:t>
      </w:r>
      <w:r w:rsidRPr="00C31EA9">
        <w:t xml:space="preserve"> with a population smaller than 400,000 may require either</w:t>
      </w:r>
      <w:r w:rsidR="005F0856" w:rsidRPr="00C31EA9">
        <w:t>: (1) a</w:t>
      </w:r>
      <w:r w:rsidRPr="00C31EA9">
        <w:t xml:space="preserve"> change in service delivery model</w:t>
      </w:r>
      <w:r w:rsidR="005F0856" w:rsidRPr="00C31EA9">
        <w:t>; or (2) a</w:t>
      </w:r>
      <w:r w:rsidRPr="00C31EA9">
        <w:t xml:space="preserve"> relaxing of the assumption of cost-efficient service delivery assumption</w:t>
      </w:r>
      <w:r w:rsidR="00913EFF" w:rsidRPr="00C31EA9">
        <w:t xml:space="preserve"> – </w:t>
      </w:r>
      <w:r w:rsidRPr="00C31EA9">
        <w:t>as service</w:t>
      </w:r>
      <w:r w:rsidR="00913EFF" w:rsidRPr="00C31EA9">
        <w:t xml:space="preserve"> delivery</w:t>
      </w:r>
      <w:r w:rsidRPr="00C31EA9">
        <w:t xml:space="preserve"> to populations under this threshold would require some staff to be underutilised compared to caseload targets.</w:t>
      </w:r>
    </w:p>
    <w:p w14:paraId="0849E781" w14:textId="788AE577" w:rsidR="001018B7" w:rsidRPr="00C31EA9" w:rsidRDefault="001018B7" w:rsidP="00473D63">
      <w:pPr>
        <w:pStyle w:val="ListBullet2"/>
        <w:ind w:left="641" w:hanging="357"/>
        <w:contextualSpacing w:val="0"/>
      </w:pPr>
      <w:r w:rsidRPr="00C31EA9">
        <w:t>This scenario yielded an estimated cost range of $169 to $235 million per annum</w:t>
      </w:r>
      <w:r w:rsidR="00E15CDE">
        <w:t xml:space="preserve"> and would allow reach into 73 percent of the population</w:t>
      </w:r>
      <w:r w:rsidRPr="00C31EA9">
        <w:t xml:space="preserve">. </w:t>
      </w:r>
    </w:p>
    <w:p w14:paraId="1642F524" w14:textId="77777777" w:rsidR="001018B7" w:rsidRPr="00C31EA9" w:rsidRDefault="00C31EA9" w:rsidP="00980D4F">
      <w:pPr>
        <w:pStyle w:val="EYBullet"/>
        <w:rPr>
          <w:lang w:eastAsia="en-AU"/>
        </w:rPr>
      </w:pPr>
      <w:r w:rsidRPr="00C31EA9">
        <w:t>Both</w:t>
      </w:r>
      <w:r w:rsidR="001018B7" w:rsidRPr="00C31EA9">
        <w:t xml:space="preserve"> estimates assume that all EPYS services are operating at </w:t>
      </w:r>
      <w:r w:rsidR="00913EFF" w:rsidRPr="00C31EA9">
        <w:t>full maturity</w:t>
      </w:r>
      <w:r w:rsidR="001018B7" w:rsidRPr="00C31EA9">
        <w:t>, with staff fully utilised in terms of their caseload targets. They do not capture additional set-up and establishment costs.</w:t>
      </w:r>
    </w:p>
    <w:p w14:paraId="21C31F2D" w14:textId="77777777" w:rsidR="001018B7" w:rsidRPr="00C4306F" w:rsidRDefault="001018B7" w:rsidP="00206599">
      <w:pPr>
        <w:pStyle w:val="EYHeading3"/>
      </w:pPr>
      <w:r w:rsidRPr="00C4306F">
        <w:t>What economies of scale could be achieved through a wider rollout of the EPYS model?</w:t>
      </w:r>
    </w:p>
    <w:p w14:paraId="558FC48F" w14:textId="34F064A0" w:rsidR="005F0856" w:rsidRDefault="0091771E" w:rsidP="00660C3A">
      <w:r w:rsidRPr="00C31EA9">
        <w:t xml:space="preserve">The </w:t>
      </w:r>
      <w:r w:rsidR="00EF4D54" w:rsidRPr="00C31EA9">
        <w:t>EPYS P</w:t>
      </w:r>
      <w:r w:rsidRPr="00C31EA9">
        <w:t xml:space="preserve">rogram could be rolled out in its current form (i.e. per the EPPIC model and cost to caseload </w:t>
      </w:r>
      <w:r w:rsidRPr="00660C3A">
        <w:t>ratios</w:t>
      </w:r>
      <w:r w:rsidRPr="00C31EA9">
        <w:t xml:space="preserve">), at a cost of $169 – 209 million, to service 73 percent of the population. If the model were to be expanded beyond this, and economies of scale realised, changes to </w:t>
      </w:r>
      <w:r w:rsidR="00EF4D54" w:rsidRPr="00C31EA9">
        <w:t xml:space="preserve">the </w:t>
      </w:r>
      <w:r w:rsidRPr="00C31EA9">
        <w:t>service model and design would be required.</w:t>
      </w:r>
    </w:p>
    <w:p w14:paraId="11B9CB79" w14:textId="674D6F8D" w:rsidR="00541689" w:rsidRPr="00C31EA9" w:rsidRDefault="00541689" w:rsidP="00660C3A">
      <w:pPr>
        <w:rPr>
          <w:b/>
        </w:rPr>
      </w:pPr>
      <w:r w:rsidRPr="00C31EA9">
        <w:t xml:space="preserve">The key findings regarding the </w:t>
      </w:r>
      <w:r w:rsidRPr="00660C3A">
        <w:t>economies</w:t>
      </w:r>
      <w:r>
        <w:t xml:space="preserve"> of scale which could be achieved </w:t>
      </w:r>
      <w:r w:rsidRPr="00C31EA9">
        <w:t>of a wider rollout included:</w:t>
      </w:r>
    </w:p>
    <w:p w14:paraId="0774792B" w14:textId="77777777" w:rsidR="001018B7" w:rsidRPr="00C31EA9" w:rsidRDefault="001018B7" w:rsidP="00980D4F">
      <w:pPr>
        <w:pStyle w:val="EYBullet"/>
      </w:pPr>
      <w:r w:rsidRPr="00C31EA9">
        <w:t xml:space="preserve">Economies of scale refer to the reduction in the cost per unit of a good or service as the result of an increase in quantity. </w:t>
      </w:r>
    </w:p>
    <w:p w14:paraId="1A592A95" w14:textId="77777777" w:rsidR="001018B7" w:rsidRPr="00C31EA9" w:rsidRDefault="001018B7" w:rsidP="00980D4F">
      <w:pPr>
        <w:pStyle w:val="EYBullet"/>
      </w:pPr>
      <w:r w:rsidRPr="00C31EA9">
        <w:t xml:space="preserve">Analysis of the activity delivered by the EPYS </w:t>
      </w:r>
      <w:r w:rsidR="00EF4D54" w:rsidRPr="00C31EA9">
        <w:t>Program</w:t>
      </w:r>
      <w:r w:rsidRPr="00C31EA9">
        <w:t xml:space="preserve"> suggests there are </w:t>
      </w:r>
      <w:r w:rsidR="00DC0060" w:rsidRPr="00C31EA9">
        <w:t>very limited</w:t>
      </w:r>
      <w:r w:rsidRPr="00C31EA9">
        <w:t xml:space="preserve"> economies of scale under the current delivery model approach</w:t>
      </w:r>
      <w:r w:rsidR="005F0856" w:rsidRPr="00C31EA9">
        <w:t>:</w:t>
      </w:r>
    </w:p>
    <w:p w14:paraId="69C3664D" w14:textId="77777777" w:rsidR="001018B7" w:rsidRPr="00C31EA9" w:rsidRDefault="001018B7" w:rsidP="00FA4EB2">
      <w:pPr>
        <w:pStyle w:val="ListBullet2"/>
        <w:ind w:left="641" w:hanging="357"/>
        <w:contextualSpacing w:val="0"/>
      </w:pPr>
      <w:r w:rsidRPr="00C31EA9">
        <w:rPr>
          <w:szCs w:val="22"/>
        </w:rPr>
        <w:t>Site</w:t>
      </w:r>
      <w:r w:rsidR="005F0856" w:rsidRPr="00C31EA9">
        <w:rPr>
          <w:szCs w:val="22"/>
        </w:rPr>
        <w:t>s</w:t>
      </w:r>
      <w:r w:rsidRPr="00C31EA9">
        <w:rPr>
          <w:szCs w:val="22"/>
        </w:rPr>
        <w:t xml:space="preserve"> </w:t>
      </w:r>
      <w:r w:rsidRPr="00C31EA9">
        <w:t>which delivered a greater number of services</w:t>
      </w:r>
      <w:r w:rsidR="00EF4D54" w:rsidRPr="00C31EA9">
        <w:t>,</w:t>
      </w:r>
      <w:r w:rsidRPr="00C31EA9">
        <w:t xml:space="preserve"> did not do so at a lower cost per client.</w:t>
      </w:r>
    </w:p>
    <w:p w14:paraId="08387F74" w14:textId="77777777" w:rsidR="001018B7" w:rsidRPr="00C31EA9" w:rsidRDefault="00EF4D54" w:rsidP="00FA4EB2">
      <w:pPr>
        <w:pStyle w:val="ListBullet2"/>
        <w:ind w:left="641" w:hanging="357"/>
        <w:contextualSpacing w:val="0"/>
      </w:pPr>
      <w:r w:rsidRPr="00C31EA9">
        <w:rPr>
          <w:szCs w:val="28"/>
        </w:rPr>
        <w:t>However, t</w:t>
      </w:r>
      <w:r w:rsidR="001018B7" w:rsidRPr="00C31EA9">
        <w:rPr>
          <w:szCs w:val="28"/>
        </w:rPr>
        <w:t>here did appear to be economies of scale in the cost per direct OOS which declined as the total number</w:t>
      </w:r>
      <w:r w:rsidR="001018B7" w:rsidRPr="00C31EA9">
        <w:t xml:space="preserve"> of direct OOS increased. This did not appear in the cost per client due to variance in the number of services delivered per client.</w:t>
      </w:r>
    </w:p>
    <w:p w14:paraId="7A7E32B2" w14:textId="77777777" w:rsidR="00420C6B" w:rsidRPr="00C31EA9" w:rsidRDefault="00420C6B" w:rsidP="00660C3A">
      <w:pPr>
        <w:pStyle w:val="EYBullet"/>
      </w:pPr>
      <w:r w:rsidRPr="00C31EA9">
        <w:lastRenderedPageBreak/>
        <w:t xml:space="preserve">It is quite possible that the </w:t>
      </w:r>
      <w:r w:rsidR="00365A7F" w:rsidRPr="00C31EA9">
        <w:t>EPYS Program</w:t>
      </w:r>
      <w:r w:rsidRPr="00C31EA9">
        <w:t xml:space="preserve"> has not reached a level of maturity required to clearly identify where economies are being delivered</w:t>
      </w:r>
      <w:r w:rsidR="00EF4D54" w:rsidRPr="00C31EA9">
        <w:t xml:space="preserve">, </w:t>
      </w:r>
      <w:r w:rsidRPr="00C31EA9">
        <w:t xml:space="preserve">due to variable data quality and consistency across </w:t>
      </w:r>
      <w:r w:rsidR="00DB56CE" w:rsidRPr="00C31EA9">
        <w:t>s</w:t>
      </w:r>
      <w:r w:rsidR="009903C6" w:rsidRPr="00C31EA9">
        <w:t>ervices</w:t>
      </w:r>
      <w:r w:rsidRPr="00C31EA9">
        <w:t xml:space="preserve">. </w:t>
      </w:r>
    </w:p>
    <w:p w14:paraId="566BC149" w14:textId="77777777" w:rsidR="00420C6B" w:rsidRPr="00C31EA9" w:rsidRDefault="00420C6B" w:rsidP="00660C3A">
      <w:pPr>
        <w:pStyle w:val="EYBullet"/>
      </w:pPr>
      <w:r w:rsidRPr="00C31EA9">
        <w:t xml:space="preserve">The primary cost driver for the program </w:t>
      </w:r>
      <w:r w:rsidR="00EF4D54" w:rsidRPr="00C31EA9">
        <w:t>was</w:t>
      </w:r>
      <w:r w:rsidRPr="00C31EA9">
        <w:t xml:space="preserve"> salaries and wages, these costs theoretically should be proportionate to client numbers. Given client numbers are capped relative to staff</w:t>
      </w:r>
      <w:r w:rsidR="00EF4D54" w:rsidRPr="00C31EA9">
        <w:t>ing levels</w:t>
      </w:r>
      <w:r w:rsidRPr="00C31EA9">
        <w:t xml:space="preserve"> and </w:t>
      </w:r>
      <w:r w:rsidR="004009E9" w:rsidRPr="00C31EA9">
        <w:t>OOS</w:t>
      </w:r>
      <w:r w:rsidRPr="00C31EA9">
        <w:t xml:space="preserve"> should be based on need, the program is inherently limited in</w:t>
      </w:r>
      <w:r w:rsidR="00EF4D54" w:rsidRPr="00C31EA9">
        <w:t xml:space="preserve"> its</w:t>
      </w:r>
      <w:r w:rsidRPr="00C31EA9">
        <w:t xml:space="preserve"> ability to achieve economies of scale – this would be consistent with </w:t>
      </w:r>
      <w:r w:rsidR="00FF06EB" w:rsidRPr="00C31EA9">
        <w:t xml:space="preserve">other </w:t>
      </w:r>
      <w:r w:rsidRPr="00C31EA9">
        <w:t xml:space="preserve">health services. </w:t>
      </w:r>
    </w:p>
    <w:p w14:paraId="7EE2F9A3" w14:textId="77777777" w:rsidR="00420C6B" w:rsidRPr="00C31EA9" w:rsidRDefault="00420C6B" w:rsidP="00660C3A">
      <w:pPr>
        <w:pStyle w:val="EYBullet"/>
      </w:pPr>
      <w:r w:rsidRPr="00C31EA9">
        <w:t>It is possible that the</w:t>
      </w:r>
      <w:r w:rsidR="009F3612" w:rsidRPr="00C31EA9">
        <w:t xml:space="preserve"> </w:t>
      </w:r>
      <w:r w:rsidR="00EF4D54" w:rsidRPr="00C31EA9">
        <w:t>following</w:t>
      </w:r>
      <w:r w:rsidRPr="00C31EA9">
        <w:t xml:space="preserve"> economies of scale </w:t>
      </w:r>
      <w:r w:rsidR="009F3612" w:rsidRPr="00C31EA9">
        <w:t xml:space="preserve">(or efficiencies) </w:t>
      </w:r>
      <w:r w:rsidRPr="00C31EA9">
        <w:rPr>
          <w:i/>
          <w:iCs/>
        </w:rPr>
        <w:t>could</w:t>
      </w:r>
      <w:r w:rsidRPr="00C31EA9">
        <w:t xml:space="preserve"> be achieved:   </w:t>
      </w:r>
    </w:p>
    <w:p w14:paraId="648FE689" w14:textId="77777777" w:rsidR="00420C6B" w:rsidRPr="00C31EA9" w:rsidRDefault="00420C6B" w:rsidP="007B3A87">
      <w:pPr>
        <w:pStyle w:val="ListBullet2"/>
        <w:ind w:left="641" w:hanging="357"/>
        <w:contextualSpacing w:val="0"/>
      </w:pPr>
      <w:r w:rsidRPr="00C31EA9">
        <w:t>Overarching program costs</w:t>
      </w:r>
      <w:r w:rsidR="009F3612" w:rsidRPr="00C31EA9">
        <w:t>:</w:t>
      </w:r>
      <w:r w:rsidRPr="00C31EA9">
        <w:t xml:space="preserve"> </w:t>
      </w:r>
      <w:r w:rsidR="009F3612" w:rsidRPr="00C31EA9">
        <w:t>Costs for</w:t>
      </w:r>
      <w:r w:rsidRPr="00C31EA9">
        <w:t xml:space="preserve"> hAPI system administration, reporting and evaluation, and marketing</w:t>
      </w:r>
      <w:r w:rsidR="009F3612" w:rsidRPr="00C31EA9">
        <w:t>, i.e.</w:t>
      </w:r>
      <w:r w:rsidRPr="00C31EA9">
        <w:t xml:space="preserve"> costs carried by the Australian Government Department of Health, Orygen and headspace National</w:t>
      </w:r>
      <w:r w:rsidR="009F3612" w:rsidRPr="00C31EA9">
        <w:t>. These costs would be distributed across a larger number of services and would unlikely increase proportionately to service expansion costs.</w:t>
      </w:r>
    </w:p>
    <w:p w14:paraId="7F8C0D94" w14:textId="77777777" w:rsidR="00DE4B97" w:rsidRPr="00C31EA9" w:rsidRDefault="00420C6B" w:rsidP="007B3A87">
      <w:pPr>
        <w:pStyle w:val="ListBullet2"/>
        <w:ind w:left="641" w:hanging="357"/>
        <w:contextualSpacing w:val="0"/>
      </w:pPr>
      <w:r w:rsidRPr="00C31EA9">
        <w:t>Knowledge sharing</w:t>
      </w:r>
      <w:r w:rsidR="009F3612" w:rsidRPr="00C31EA9">
        <w:t>:</w:t>
      </w:r>
      <w:r w:rsidRPr="00C31EA9">
        <w:t xml:space="preserve"> The time and cost associated with the </w:t>
      </w:r>
      <w:r w:rsidR="009F3612" w:rsidRPr="00C31EA9">
        <w:t>set-up</w:t>
      </w:r>
      <w:r w:rsidRPr="00C31EA9">
        <w:t xml:space="preserve"> of the program and implementation through to business as usual can be streamlined through knowledge sharing and access to existing resources</w:t>
      </w:r>
      <w:r w:rsidR="009F3612" w:rsidRPr="00C31EA9">
        <w:t>, thus improving the efficiency of new services</w:t>
      </w:r>
      <w:r w:rsidRPr="00C31EA9">
        <w:t>.</w:t>
      </w:r>
    </w:p>
    <w:p w14:paraId="6A034EC5" w14:textId="16751C14" w:rsidR="00BC7A9C" w:rsidRPr="008C238B" w:rsidRDefault="00DE4B97" w:rsidP="007B3A87">
      <w:pPr>
        <w:pStyle w:val="ListBullet2"/>
        <w:ind w:left="641" w:hanging="357"/>
        <w:contextualSpacing w:val="0"/>
      </w:pPr>
      <w:r w:rsidRPr="00C31EA9">
        <w:t>Relationships: If existing relationships and networks can be leveraged as part of service expansion then it is possible that efficiencies can be achieved in this manner. However, this will likely only be an outcome limited to new services that are in proximity to existing headspace Early Psychosis services.</w:t>
      </w:r>
    </w:p>
    <w:p w14:paraId="1BF1DA7F" w14:textId="5CB4B080" w:rsidR="003C61FF" w:rsidRPr="00C31EA9" w:rsidRDefault="00D46B04" w:rsidP="00206599">
      <w:pPr>
        <w:pStyle w:val="EYHeading1"/>
      </w:pPr>
      <w:bookmarkStart w:id="520" w:name="_Toc41737461"/>
      <w:bookmarkStart w:id="521" w:name="_Ref42191223"/>
      <w:bookmarkStart w:id="522" w:name="_Ref44681139"/>
      <w:bookmarkStart w:id="523" w:name="_Toc88132886"/>
      <w:bookmarkEnd w:id="482"/>
      <w:r w:rsidRPr="00C31EA9">
        <w:lastRenderedPageBreak/>
        <w:t xml:space="preserve">Evaluation Question 1: </w:t>
      </w:r>
      <w:r w:rsidR="00761B2D" w:rsidRPr="00C31EA9">
        <w:t>Effectiveness of the i</w:t>
      </w:r>
      <w:r w:rsidR="00917BFC" w:rsidRPr="00C31EA9">
        <w:t>mplementation of the EPYS Program</w:t>
      </w:r>
      <w:bookmarkEnd w:id="483"/>
      <w:bookmarkEnd w:id="520"/>
      <w:bookmarkEnd w:id="521"/>
      <w:bookmarkEnd w:id="522"/>
      <w:bookmarkEnd w:id="523"/>
    </w:p>
    <w:p w14:paraId="28580870" w14:textId="77777777" w:rsidR="00403D93" w:rsidRPr="00C31EA9" w:rsidRDefault="00403D93" w:rsidP="001A22BD">
      <w:r w:rsidRPr="00C31EA9">
        <w:t xml:space="preserve">This section </w:t>
      </w:r>
      <w:r w:rsidR="00B777E4" w:rsidRPr="00C31EA9">
        <w:t xml:space="preserve">details the </w:t>
      </w:r>
      <w:r w:rsidRPr="00C31EA9">
        <w:t xml:space="preserve">findings for </w:t>
      </w:r>
      <w:r w:rsidR="00B777E4" w:rsidRPr="00C31EA9">
        <w:t xml:space="preserve">the </w:t>
      </w:r>
      <w:r w:rsidR="00A70C1C" w:rsidRPr="00C31EA9">
        <w:t>following e</w:t>
      </w:r>
      <w:r w:rsidR="00B777E4" w:rsidRPr="00C31EA9">
        <w:t>valuation questions:</w:t>
      </w:r>
    </w:p>
    <w:tbl>
      <w:tblPr>
        <w:tblStyle w:val="Style11"/>
        <w:tblW w:w="9209" w:type="dxa"/>
        <w:tblLook w:val="04A0" w:firstRow="1" w:lastRow="0" w:firstColumn="1" w:lastColumn="0" w:noHBand="0" w:noVBand="1"/>
        <w:tblDescription w:val="This table lists Evaluation Question 1 and secondary evaluation questions"/>
      </w:tblPr>
      <w:tblGrid>
        <w:gridCol w:w="2689"/>
        <w:gridCol w:w="6520"/>
      </w:tblGrid>
      <w:tr w:rsidR="00403D93" w:rsidRPr="00186B2E" w14:paraId="22A6B042" w14:textId="77777777" w:rsidTr="00660C3A">
        <w:trPr>
          <w:cnfStyle w:val="100000000000" w:firstRow="1" w:lastRow="0" w:firstColumn="0" w:lastColumn="0" w:oddVBand="0" w:evenVBand="0" w:oddHBand="0" w:evenHBand="0" w:firstRowFirstColumn="0" w:firstRowLastColumn="0" w:lastRowFirstColumn="0" w:lastRowLastColumn="0"/>
          <w:tblHeader/>
        </w:trPr>
        <w:tc>
          <w:tcPr>
            <w:tcW w:w="2689" w:type="dxa"/>
          </w:tcPr>
          <w:p w14:paraId="54488368" w14:textId="77777777" w:rsidR="00403D93" w:rsidRPr="00186B2E" w:rsidRDefault="00403D93" w:rsidP="00E120AA">
            <w:pPr>
              <w:pStyle w:val="EYBodytextwithparaspace"/>
              <w:spacing w:before="0"/>
              <w:rPr>
                <w:sz w:val="20"/>
                <w:szCs w:val="20"/>
              </w:rPr>
            </w:pPr>
            <w:r w:rsidRPr="00186B2E">
              <w:rPr>
                <w:sz w:val="20"/>
                <w:szCs w:val="20"/>
              </w:rPr>
              <w:t>Evaluation question</w:t>
            </w:r>
          </w:p>
        </w:tc>
        <w:tc>
          <w:tcPr>
            <w:tcW w:w="6520" w:type="dxa"/>
          </w:tcPr>
          <w:p w14:paraId="7CE61AFF" w14:textId="77777777" w:rsidR="00403D93" w:rsidRPr="00186B2E" w:rsidRDefault="00403D93" w:rsidP="001A22BD">
            <w:pPr>
              <w:pStyle w:val="EYBodytextwithparaspace"/>
              <w:rPr>
                <w:sz w:val="20"/>
                <w:szCs w:val="20"/>
              </w:rPr>
            </w:pPr>
            <w:r w:rsidRPr="00186B2E">
              <w:rPr>
                <w:sz w:val="20"/>
                <w:szCs w:val="20"/>
              </w:rPr>
              <w:t>Secondary evaluation questions</w:t>
            </w:r>
          </w:p>
        </w:tc>
      </w:tr>
      <w:tr w:rsidR="00403D93" w:rsidRPr="00186B2E" w14:paraId="3366AAC1" w14:textId="77777777" w:rsidTr="00660C3A">
        <w:trPr>
          <w:cnfStyle w:val="000000100000" w:firstRow="0" w:lastRow="0" w:firstColumn="0" w:lastColumn="0" w:oddVBand="0" w:evenVBand="0" w:oddHBand="1" w:evenHBand="0" w:firstRowFirstColumn="0" w:firstRowLastColumn="0" w:lastRowFirstColumn="0" w:lastRowLastColumn="0"/>
        </w:trPr>
        <w:tc>
          <w:tcPr>
            <w:tcW w:w="2689" w:type="dxa"/>
          </w:tcPr>
          <w:p w14:paraId="6FC4A51F" w14:textId="77777777" w:rsidR="00403D93" w:rsidRPr="00186B2E" w:rsidRDefault="00403D93" w:rsidP="00E120AA">
            <w:pPr>
              <w:pStyle w:val="EYBodytextwithparaspace"/>
              <w:numPr>
                <w:ilvl w:val="0"/>
                <w:numId w:val="38"/>
              </w:numPr>
              <w:spacing w:before="0"/>
              <w:rPr>
                <w:sz w:val="20"/>
                <w:szCs w:val="20"/>
              </w:rPr>
            </w:pPr>
            <w:r w:rsidRPr="00186B2E">
              <w:rPr>
                <w:sz w:val="20"/>
                <w:szCs w:val="20"/>
              </w:rPr>
              <w:t xml:space="preserve">How effective has the implementation of the </w:t>
            </w:r>
            <w:r w:rsidR="006F58FE" w:rsidRPr="00186B2E">
              <w:rPr>
                <w:sz w:val="20"/>
                <w:szCs w:val="20"/>
              </w:rPr>
              <w:t>EPYS Program</w:t>
            </w:r>
            <w:r w:rsidRPr="00186B2E">
              <w:rPr>
                <w:sz w:val="20"/>
                <w:szCs w:val="20"/>
              </w:rPr>
              <w:t xml:space="preserve"> been to date and what can we learn from it?</w:t>
            </w:r>
          </w:p>
        </w:tc>
        <w:tc>
          <w:tcPr>
            <w:tcW w:w="6520" w:type="dxa"/>
          </w:tcPr>
          <w:p w14:paraId="65FF8B99" w14:textId="77777777" w:rsidR="00403D93" w:rsidRPr="00186B2E" w:rsidRDefault="00403D93" w:rsidP="004C16F5">
            <w:pPr>
              <w:pStyle w:val="EYBodytextwithparaspace"/>
              <w:numPr>
                <w:ilvl w:val="0"/>
                <w:numId w:val="39"/>
              </w:numPr>
              <w:rPr>
                <w:sz w:val="20"/>
                <w:szCs w:val="20"/>
              </w:rPr>
            </w:pPr>
            <w:r w:rsidRPr="00186B2E">
              <w:rPr>
                <w:sz w:val="20"/>
                <w:szCs w:val="20"/>
              </w:rPr>
              <w:t>How has policy shaped the implementation of the program?</w:t>
            </w:r>
          </w:p>
          <w:p w14:paraId="179B57CF" w14:textId="77777777" w:rsidR="00403D93" w:rsidRPr="00186B2E" w:rsidRDefault="00403D93" w:rsidP="004C16F5">
            <w:pPr>
              <w:pStyle w:val="EYBodytextwithparaspace"/>
              <w:numPr>
                <w:ilvl w:val="0"/>
                <w:numId w:val="39"/>
              </w:numPr>
              <w:rPr>
                <w:sz w:val="20"/>
                <w:szCs w:val="20"/>
              </w:rPr>
            </w:pPr>
            <w:r w:rsidRPr="00186B2E">
              <w:rPr>
                <w:sz w:val="20"/>
                <w:szCs w:val="20"/>
              </w:rPr>
              <w:t xml:space="preserve">To what extent has the </w:t>
            </w:r>
            <w:r w:rsidR="006F58FE" w:rsidRPr="00186B2E">
              <w:rPr>
                <w:sz w:val="20"/>
                <w:szCs w:val="20"/>
              </w:rPr>
              <w:t>EPYS Program</w:t>
            </w:r>
            <w:r w:rsidRPr="00186B2E">
              <w:rPr>
                <w:sz w:val="20"/>
                <w:szCs w:val="20"/>
              </w:rPr>
              <w:t xml:space="preserve"> been implemented as intended?</w:t>
            </w:r>
          </w:p>
          <w:p w14:paraId="3D8450E7" w14:textId="77777777" w:rsidR="00403D93" w:rsidRPr="00186B2E" w:rsidRDefault="00403D93" w:rsidP="004C16F5">
            <w:pPr>
              <w:pStyle w:val="EYBodytextwithparaspace"/>
              <w:numPr>
                <w:ilvl w:val="0"/>
                <w:numId w:val="39"/>
              </w:numPr>
              <w:rPr>
                <w:sz w:val="20"/>
                <w:szCs w:val="20"/>
              </w:rPr>
            </w:pPr>
            <w:r w:rsidRPr="00186B2E">
              <w:rPr>
                <w:sz w:val="20"/>
                <w:szCs w:val="20"/>
              </w:rPr>
              <w:t xml:space="preserve">To what extent has the </w:t>
            </w:r>
            <w:r w:rsidR="006F58FE" w:rsidRPr="00186B2E">
              <w:rPr>
                <w:sz w:val="20"/>
                <w:szCs w:val="20"/>
              </w:rPr>
              <w:t>EPYS Program</w:t>
            </w:r>
            <w:r w:rsidRPr="00186B2E">
              <w:rPr>
                <w:sz w:val="20"/>
                <w:szCs w:val="20"/>
              </w:rPr>
              <w:t xml:space="preserve"> reached the target population? </w:t>
            </w:r>
          </w:p>
          <w:p w14:paraId="18208A4F" w14:textId="77777777" w:rsidR="00403D93" w:rsidRPr="00186B2E" w:rsidRDefault="00403D93" w:rsidP="004C16F5">
            <w:pPr>
              <w:pStyle w:val="EYBodytextwithparaspace"/>
              <w:numPr>
                <w:ilvl w:val="0"/>
                <w:numId w:val="39"/>
              </w:numPr>
              <w:rPr>
                <w:sz w:val="20"/>
                <w:szCs w:val="20"/>
              </w:rPr>
            </w:pPr>
            <w:r w:rsidRPr="00186B2E">
              <w:rPr>
                <w:sz w:val="20"/>
                <w:szCs w:val="20"/>
              </w:rPr>
              <w:t xml:space="preserve">How successfully </w:t>
            </w:r>
            <w:r w:rsidR="007E18CF" w:rsidRPr="00186B2E">
              <w:rPr>
                <w:sz w:val="20"/>
                <w:szCs w:val="20"/>
              </w:rPr>
              <w:t xml:space="preserve">has the </w:t>
            </w:r>
            <w:r w:rsidR="000B4F75" w:rsidRPr="00186B2E">
              <w:rPr>
                <w:sz w:val="20"/>
                <w:szCs w:val="20"/>
              </w:rPr>
              <w:t>EPYS Program</w:t>
            </w:r>
            <w:r w:rsidRPr="00186B2E">
              <w:rPr>
                <w:sz w:val="20"/>
                <w:szCs w:val="20"/>
              </w:rPr>
              <w:t xml:space="preserve"> integrated within the local health and other service systems?</w:t>
            </w:r>
          </w:p>
        </w:tc>
      </w:tr>
    </w:tbl>
    <w:p w14:paraId="04B16E7B" w14:textId="77777777" w:rsidR="00F274B8" w:rsidRPr="00C31EA9" w:rsidRDefault="00F274B8" w:rsidP="00206599">
      <w:pPr>
        <w:pStyle w:val="EYHeading2"/>
      </w:pPr>
      <w:bookmarkStart w:id="524" w:name="_Ref35523038"/>
      <w:bookmarkStart w:id="525" w:name="_Ref35608844"/>
      <w:bookmarkStart w:id="526" w:name="_Ref36112753"/>
      <w:bookmarkStart w:id="527" w:name="_Toc41737463"/>
      <w:bookmarkStart w:id="528" w:name="_Toc88132887"/>
      <w:r w:rsidRPr="00C31EA9">
        <w:t>How has policy shaped the implementation of the EPYS Program?</w:t>
      </w:r>
      <w:bookmarkEnd w:id="524"/>
      <w:bookmarkEnd w:id="525"/>
      <w:bookmarkEnd w:id="526"/>
      <w:bookmarkEnd w:id="527"/>
      <w:bookmarkEnd w:id="528"/>
    </w:p>
    <w:p w14:paraId="25E81949" w14:textId="73C6AABA" w:rsidR="00F274B8" w:rsidRPr="006E06F6" w:rsidRDefault="00F274B8" w:rsidP="006E06F6">
      <w:r w:rsidRPr="006E06F6">
        <w:t>This section covers:</w:t>
      </w:r>
    </w:p>
    <w:p w14:paraId="541ECCA0" w14:textId="6397E23D" w:rsidR="00F274B8" w:rsidRDefault="000838E7" w:rsidP="00C461E2">
      <w:pPr>
        <w:pStyle w:val="EYBullet"/>
        <w:ind w:left="357" w:hanging="357"/>
        <w:contextualSpacing/>
      </w:pPr>
      <w:bookmarkStart w:id="529" w:name="_Hlk38991787"/>
      <w:r w:rsidRPr="006E06F6">
        <w:t>Overview of the policy developments and the key impacts for the EPYS Program</w:t>
      </w:r>
    </w:p>
    <w:bookmarkEnd w:id="529"/>
    <w:p w14:paraId="3C9CFE6D" w14:textId="6D05BF01" w:rsidR="00F274B8" w:rsidRDefault="000838E7" w:rsidP="00C461E2">
      <w:pPr>
        <w:pStyle w:val="EYBullet"/>
        <w:ind w:left="357" w:hanging="357"/>
        <w:contextualSpacing/>
      </w:pPr>
      <w:r w:rsidRPr="006E06F6">
        <w:t xml:space="preserve">How policy impacted governance of the </w:t>
      </w:r>
      <w:r w:rsidR="00365A7F" w:rsidRPr="006E06F6">
        <w:t>EPYS Program</w:t>
      </w:r>
      <w:r w:rsidR="008D26CA" w:rsidRPr="006E06F6">
        <w:t>,</w:t>
      </w:r>
      <w:r w:rsidRPr="006E06F6">
        <w:t xml:space="preserve"> and</w:t>
      </w:r>
      <w:r w:rsidR="00020BF7" w:rsidRPr="006E06F6">
        <w:t xml:space="preserve"> the</w:t>
      </w:r>
      <w:r w:rsidRPr="006E06F6">
        <w:t xml:space="preserve"> role of organisations</w:t>
      </w:r>
      <w:r w:rsidR="00020BF7" w:rsidRPr="006E06F6">
        <w:t xml:space="preserve"> involved</w:t>
      </w:r>
      <w:r w:rsidRPr="006E06F6">
        <w:t xml:space="preserve"> </w:t>
      </w:r>
    </w:p>
    <w:p w14:paraId="6DD96F71" w14:textId="76F6CA24" w:rsidR="000838E7" w:rsidRDefault="000838E7" w:rsidP="00C461E2">
      <w:pPr>
        <w:pStyle w:val="EYBullet"/>
        <w:ind w:left="357" w:hanging="357"/>
        <w:contextualSpacing/>
      </w:pPr>
      <w:r w:rsidRPr="006E06F6">
        <w:t>Policy developments which complement</w:t>
      </w:r>
      <w:r w:rsidR="00020BF7" w:rsidRPr="006E06F6">
        <w:t>ed</w:t>
      </w:r>
      <w:r w:rsidRPr="006E06F6">
        <w:t xml:space="preserve"> the EPYS Program</w:t>
      </w:r>
    </w:p>
    <w:p w14:paraId="499525B5" w14:textId="77777777" w:rsidR="00F274B8" w:rsidRPr="006E06F6" w:rsidRDefault="000838E7" w:rsidP="00C461E2">
      <w:pPr>
        <w:pStyle w:val="EYBullet"/>
        <w:ind w:left="357" w:hanging="357"/>
        <w:contextualSpacing/>
      </w:pPr>
      <w:r w:rsidRPr="006E06F6">
        <w:t>Opportunities for improving policy and governance</w:t>
      </w:r>
      <w:r w:rsidR="009C3914" w:rsidRPr="006E06F6">
        <w:t xml:space="preserve"> of the EPYS Program</w:t>
      </w:r>
      <w:r w:rsidR="002901C3" w:rsidRPr="006E06F6">
        <w:t>.</w:t>
      </w:r>
    </w:p>
    <w:p w14:paraId="79D45AB4" w14:textId="77777777" w:rsidR="00F274B8" w:rsidRPr="00C31EA9" w:rsidRDefault="00F274B8" w:rsidP="00206599">
      <w:pPr>
        <w:pStyle w:val="EYHeading3"/>
      </w:pPr>
      <w:bookmarkStart w:id="530" w:name="_Toc41737464"/>
      <w:r w:rsidRPr="00C31EA9">
        <w:t xml:space="preserve">Overview of the policy developments and the key impacts for the </w:t>
      </w:r>
      <w:r w:rsidRPr="001A22BD">
        <w:t>EPYS</w:t>
      </w:r>
      <w:r w:rsidRPr="00C31EA9">
        <w:t xml:space="preserve"> Program</w:t>
      </w:r>
      <w:bookmarkEnd w:id="530"/>
    </w:p>
    <w:p w14:paraId="62A8B64E" w14:textId="77777777" w:rsidR="00F274B8" w:rsidRPr="00C31EA9" w:rsidRDefault="00F274B8" w:rsidP="001A22BD">
      <w:r w:rsidRPr="00C31EA9">
        <w:t xml:space="preserve">Since the inception of the EPYS Program, there were several policy changes resulting in changes to program funding which impacted the implementation of the EPYS Program. </w:t>
      </w:r>
    </w:p>
    <w:p w14:paraId="7D66C58B" w14:textId="7875E9E1" w:rsidR="00F274B8" w:rsidRPr="00C31EA9" w:rsidRDefault="00F274B8" w:rsidP="001A22BD">
      <w:r w:rsidRPr="00C31EA9">
        <w:t>As described in</w:t>
      </w:r>
      <w:r w:rsidR="009C3914" w:rsidRPr="00C31EA9">
        <w:t xml:space="preserve"> Section</w:t>
      </w:r>
      <w:r w:rsidR="000E5140" w:rsidRPr="00C31EA9">
        <w:t xml:space="preserve"> </w:t>
      </w:r>
      <w:r w:rsidR="000E5140" w:rsidRPr="00C31EA9">
        <w:fldChar w:fldCharType="begin"/>
      </w:r>
      <w:r w:rsidR="000E5140" w:rsidRPr="00C31EA9">
        <w:instrText xml:space="preserve"> REF _Ref39158722 \n \h </w:instrText>
      </w:r>
      <w:r w:rsidR="003569CD" w:rsidRPr="00C31EA9">
        <w:instrText xml:space="preserve"> \* MERGEFORMAT </w:instrText>
      </w:r>
      <w:r w:rsidR="000E5140" w:rsidRPr="00C31EA9">
        <w:fldChar w:fldCharType="separate"/>
      </w:r>
      <w:r w:rsidR="00536B4F">
        <w:t>2.5</w:t>
      </w:r>
      <w:r w:rsidR="000E5140" w:rsidRPr="00C31EA9">
        <w:fldChar w:fldCharType="end"/>
      </w:r>
      <w:r w:rsidRPr="00C31EA9">
        <w:t xml:space="preserve">, from 1 July 2016, existing Australian Government mental health program funding was transitioned to PHNs to form a newly created mental health flexible funding pool. Over a two-year transition period, PHNs were to increasingly commission early intervention support to young people with, or at risk of, a broader range of severe mental illness managed in the primary care setting, including those presenting with </w:t>
      </w:r>
      <w:r w:rsidR="009C6082" w:rsidRPr="00C31EA9">
        <w:t>Early Psychosis</w:t>
      </w:r>
      <w:r w:rsidRPr="00C31EA9">
        <w:t xml:space="preserve">. As such, transition funding arrangements were put into place for </w:t>
      </w:r>
      <w:r w:rsidR="00C43A90" w:rsidRPr="00C31EA9">
        <w:t>headspace</w:t>
      </w:r>
      <w:r w:rsidRPr="00C31EA9">
        <w:t xml:space="preserve"> Early Psychosis</w:t>
      </w:r>
      <w:r w:rsidR="009903C6" w:rsidRPr="00C31EA9">
        <w:t xml:space="preserve"> services</w:t>
      </w:r>
      <w:r w:rsidR="000E5140" w:rsidRPr="00C31EA9">
        <w:t xml:space="preserve"> (</w:t>
      </w:r>
      <w:r w:rsidR="000E5140" w:rsidRPr="00C31EA9">
        <w:fldChar w:fldCharType="begin"/>
      </w:r>
      <w:r w:rsidR="000E5140" w:rsidRPr="00C31EA9">
        <w:instrText xml:space="preserve"> REF _Ref38360120 \h  \* MERGEFORMAT </w:instrText>
      </w:r>
      <w:r w:rsidR="000E5140" w:rsidRPr="00C31EA9">
        <w:fldChar w:fldCharType="separate"/>
      </w:r>
      <w:r w:rsidR="00536B4F" w:rsidRPr="00536B4F">
        <w:t>Table 8</w:t>
      </w:r>
      <w:r w:rsidR="000E5140" w:rsidRPr="00C31EA9">
        <w:fldChar w:fldCharType="end"/>
      </w:r>
      <w:r w:rsidR="000E5140" w:rsidRPr="00C31EA9">
        <w:t>)</w:t>
      </w:r>
      <w:r w:rsidRPr="00C31EA9">
        <w:t xml:space="preserve">. From 1 July 2016, funding to the </w:t>
      </w:r>
      <w:r w:rsidR="009903C6" w:rsidRPr="00C31EA9">
        <w:t>services</w:t>
      </w:r>
      <w:r w:rsidRPr="00C31EA9">
        <w:t xml:space="preserve"> was wound down as per these arrangements. </w:t>
      </w:r>
    </w:p>
    <w:p w14:paraId="6AB56552" w14:textId="2D83E8DD" w:rsidR="00F274B8" w:rsidRPr="00C31EA9" w:rsidRDefault="00F274B8" w:rsidP="00237210">
      <w:pPr>
        <w:pStyle w:val="Caption"/>
        <w:spacing w:after="120"/>
      </w:pPr>
      <w:bookmarkStart w:id="531" w:name="_Ref38360120"/>
      <w:bookmarkStart w:id="532" w:name="_Ref39158723"/>
      <w:r w:rsidRPr="001477B5">
        <w:rPr>
          <w:rStyle w:val="CaptionChar"/>
        </w:rPr>
        <w:t xml:space="preserve">Table </w:t>
      </w:r>
      <w:r w:rsidRPr="001477B5">
        <w:rPr>
          <w:rStyle w:val="CaptionChar"/>
        </w:rPr>
        <w:fldChar w:fldCharType="begin"/>
      </w:r>
      <w:r w:rsidRPr="001477B5">
        <w:rPr>
          <w:rStyle w:val="CaptionChar"/>
        </w:rPr>
        <w:instrText xml:space="preserve"> SEQ Table \* ARABIC </w:instrText>
      </w:r>
      <w:r w:rsidRPr="001477B5">
        <w:rPr>
          <w:rStyle w:val="CaptionChar"/>
        </w:rPr>
        <w:fldChar w:fldCharType="separate"/>
      </w:r>
      <w:r w:rsidR="00536B4F">
        <w:rPr>
          <w:rStyle w:val="CaptionChar"/>
          <w:noProof/>
        </w:rPr>
        <w:t>8</w:t>
      </w:r>
      <w:r w:rsidRPr="001477B5">
        <w:rPr>
          <w:rStyle w:val="CaptionChar"/>
        </w:rPr>
        <w:fldChar w:fldCharType="end"/>
      </w:r>
      <w:bookmarkEnd w:id="531"/>
      <w:r w:rsidRPr="00C31EA9">
        <w:t xml:space="preserve">: Funding transition arrangements </w:t>
      </w:r>
      <w:r w:rsidRPr="001477B5">
        <w:t>for</w:t>
      </w:r>
      <w:r w:rsidRPr="00C31EA9">
        <w:t xml:space="preserve"> the EPYS Program which were effective from 1 July 2016</w:t>
      </w:r>
      <w:bookmarkEnd w:id="532"/>
    </w:p>
    <w:tbl>
      <w:tblPr>
        <w:tblStyle w:val="Style11"/>
        <w:tblW w:w="9067" w:type="dxa"/>
        <w:tblLayout w:type="fixed"/>
        <w:tblLook w:val="01A0" w:firstRow="1" w:lastRow="0" w:firstColumn="1" w:lastColumn="1" w:noHBand="0" w:noVBand="0"/>
        <w:tblDescription w:val="Table 8 is a list of funding transition arrangements for the EPYS Program which were effective from 1 July 2016"/>
      </w:tblPr>
      <w:tblGrid>
        <w:gridCol w:w="2122"/>
        <w:gridCol w:w="6945"/>
      </w:tblGrid>
      <w:tr w:rsidR="00F274B8" w:rsidRPr="00AA4176" w14:paraId="25C452DE" w14:textId="77777777" w:rsidTr="001A22BD">
        <w:trPr>
          <w:cnfStyle w:val="100000000000" w:firstRow="1" w:lastRow="0" w:firstColumn="0" w:lastColumn="0" w:oddVBand="0" w:evenVBand="0" w:oddHBand="0" w:evenHBand="0" w:firstRowFirstColumn="0" w:firstRowLastColumn="0" w:lastRowFirstColumn="0" w:lastRowLastColumn="0"/>
          <w:trHeight w:val="138"/>
          <w:tblHeader/>
        </w:trPr>
        <w:tc>
          <w:tcPr>
            <w:tcW w:w="2122" w:type="dxa"/>
          </w:tcPr>
          <w:p w14:paraId="4BFCF67F" w14:textId="77777777" w:rsidR="00F274B8" w:rsidRPr="00AA4176" w:rsidRDefault="00666B0B" w:rsidP="00AA4176">
            <w:pPr>
              <w:pStyle w:val="EYNormal"/>
              <w:spacing w:before="0"/>
              <w:contextualSpacing w:val="0"/>
              <w:rPr>
                <w:sz w:val="20"/>
                <w:szCs w:val="20"/>
              </w:rPr>
            </w:pPr>
            <w:r w:rsidRPr="00AA4176">
              <w:rPr>
                <w:sz w:val="20"/>
                <w:szCs w:val="20"/>
              </w:rPr>
              <w:t>C</w:t>
            </w:r>
            <w:r w:rsidR="00F274B8" w:rsidRPr="00AA4176">
              <w:rPr>
                <w:sz w:val="20"/>
                <w:szCs w:val="20"/>
              </w:rPr>
              <w:t>luster</w:t>
            </w:r>
            <w:r w:rsidR="009903C6" w:rsidRPr="00AA4176">
              <w:rPr>
                <w:sz w:val="20"/>
                <w:szCs w:val="20"/>
              </w:rPr>
              <w:t xml:space="preserve"> / service</w:t>
            </w:r>
          </w:p>
        </w:tc>
        <w:tc>
          <w:tcPr>
            <w:tcW w:w="6945" w:type="dxa"/>
          </w:tcPr>
          <w:p w14:paraId="42893BB4" w14:textId="77777777" w:rsidR="00F274B8" w:rsidRPr="00AA4176" w:rsidRDefault="00F274B8" w:rsidP="00AA4176">
            <w:pPr>
              <w:pStyle w:val="EYBodytextwithparaspace"/>
              <w:spacing w:before="0"/>
              <w:contextualSpacing w:val="0"/>
              <w:rPr>
                <w:bCs/>
                <w:sz w:val="20"/>
                <w:szCs w:val="20"/>
              </w:rPr>
            </w:pPr>
            <w:r w:rsidRPr="00AA4176">
              <w:rPr>
                <w:bCs/>
                <w:sz w:val="20"/>
                <w:szCs w:val="20"/>
              </w:rPr>
              <w:t>Funding transition arrangement from 1 July 2016</w:t>
            </w:r>
          </w:p>
        </w:tc>
      </w:tr>
      <w:tr w:rsidR="00F274B8" w:rsidRPr="00AA4176" w14:paraId="1D8F2BD8" w14:textId="77777777" w:rsidTr="001A22BD">
        <w:trPr>
          <w:cnfStyle w:val="000000100000" w:firstRow="0" w:lastRow="0" w:firstColumn="0" w:lastColumn="0" w:oddVBand="0" w:evenVBand="0" w:oddHBand="1" w:evenHBand="0" w:firstRowFirstColumn="0" w:firstRowLastColumn="0" w:lastRowFirstColumn="0" w:lastRowLastColumn="0"/>
          <w:trHeight w:val="138"/>
        </w:trPr>
        <w:tc>
          <w:tcPr>
            <w:tcW w:w="2122" w:type="dxa"/>
          </w:tcPr>
          <w:p w14:paraId="77ABC664" w14:textId="77777777" w:rsidR="00F274B8" w:rsidRPr="00AA4176" w:rsidRDefault="00F274B8" w:rsidP="00AA4176">
            <w:pPr>
              <w:pStyle w:val="EYNormal"/>
              <w:spacing w:before="0" w:after="0"/>
              <w:rPr>
                <w:sz w:val="20"/>
                <w:szCs w:val="20"/>
              </w:rPr>
            </w:pPr>
            <w:r w:rsidRPr="00AA4176">
              <w:rPr>
                <w:sz w:val="20"/>
                <w:szCs w:val="20"/>
              </w:rPr>
              <w:t>Adelaide</w:t>
            </w:r>
          </w:p>
        </w:tc>
        <w:tc>
          <w:tcPr>
            <w:tcW w:w="6945" w:type="dxa"/>
          </w:tcPr>
          <w:p w14:paraId="13E6EFEE" w14:textId="77777777" w:rsidR="00F274B8" w:rsidRPr="00AA4176" w:rsidRDefault="00F274B8" w:rsidP="00AA4176">
            <w:pPr>
              <w:pStyle w:val="EYBullet"/>
              <w:spacing w:before="0" w:after="0"/>
              <w:rPr>
                <w:sz w:val="20"/>
                <w:szCs w:val="20"/>
              </w:rPr>
            </w:pPr>
            <w:r w:rsidRPr="00AA4176">
              <w:rPr>
                <w:sz w:val="20"/>
                <w:szCs w:val="20"/>
              </w:rPr>
              <w:t>Funding was to cease on 30 June 2016.</w:t>
            </w:r>
          </w:p>
        </w:tc>
      </w:tr>
      <w:tr w:rsidR="00F274B8" w:rsidRPr="00AA4176" w14:paraId="7DBF627F" w14:textId="77777777" w:rsidTr="001A22BD">
        <w:trPr>
          <w:cnfStyle w:val="000000010000" w:firstRow="0" w:lastRow="0" w:firstColumn="0" w:lastColumn="0" w:oddVBand="0" w:evenVBand="0" w:oddHBand="0" w:evenHBand="1" w:firstRowFirstColumn="0" w:firstRowLastColumn="0" w:lastRowFirstColumn="0" w:lastRowLastColumn="0"/>
          <w:trHeight w:val="138"/>
        </w:trPr>
        <w:tc>
          <w:tcPr>
            <w:tcW w:w="2122" w:type="dxa"/>
          </w:tcPr>
          <w:p w14:paraId="1891C1A8" w14:textId="77777777" w:rsidR="00F274B8" w:rsidRPr="00AA4176" w:rsidRDefault="00F274B8" w:rsidP="00AA4176">
            <w:pPr>
              <w:pStyle w:val="EYNormal"/>
              <w:spacing w:before="0" w:after="0"/>
              <w:rPr>
                <w:sz w:val="20"/>
                <w:szCs w:val="20"/>
              </w:rPr>
            </w:pPr>
            <w:r w:rsidRPr="00AA4176">
              <w:rPr>
                <w:sz w:val="20"/>
                <w:szCs w:val="20"/>
              </w:rPr>
              <w:t>Darwin</w:t>
            </w:r>
          </w:p>
        </w:tc>
        <w:tc>
          <w:tcPr>
            <w:tcW w:w="6945" w:type="dxa"/>
          </w:tcPr>
          <w:p w14:paraId="2ABF08BF" w14:textId="77777777" w:rsidR="00F274B8" w:rsidRPr="00AA4176" w:rsidRDefault="00F274B8" w:rsidP="00AA4176">
            <w:pPr>
              <w:pStyle w:val="EYBullet"/>
              <w:spacing w:before="0" w:after="0"/>
              <w:ind w:left="357" w:hanging="357"/>
              <w:rPr>
                <w:sz w:val="20"/>
                <w:szCs w:val="20"/>
              </w:rPr>
            </w:pPr>
            <w:r w:rsidRPr="00AA4176">
              <w:rPr>
                <w:sz w:val="20"/>
                <w:szCs w:val="20"/>
              </w:rPr>
              <w:t>Funding was to be wound down over 12 months. 75</w:t>
            </w:r>
            <w:r w:rsidR="001F2252" w:rsidRPr="00AA4176">
              <w:rPr>
                <w:sz w:val="20"/>
                <w:szCs w:val="20"/>
              </w:rPr>
              <w:t xml:space="preserve"> percent</w:t>
            </w:r>
            <w:r w:rsidRPr="00AA4176">
              <w:rPr>
                <w:sz w:val="20"/>
                <w:szCs w:val="20"/>
              </w:rPr>
              <w:t xml:space="preserve"> of funding was to go the PHN for 12 months to continue to fund EPYS. The remaining 25</w:t>
            </w:r>
            <w:r w:rsidR="001F2252" w:rsidRPr="00AA4176">
              <w:rPr>
                <w:sz w:val="20"/>
                <w:szCs w:val="20"/>
              </w:rPr>
              <w:t xml:space="preserve"> percent</w:t>
            </w:r>
            <w:r w:rsidRPr="00AA4176">
              <w:rPr>
                <w:sz w:val="20"/>
                <w:szCs w:val="20"/>
              </w:rPr>
              <w:t xml:space="preserve"> was to be distributed across remaining PHNs to commission services for moderate and severe mental health clients.</w:t>
            </w:r>
          </w:p>
        </w:tc>
      </w:tr>
      <w:tr w:rsidR="00F274B8" w:rsidRPr="00AA4176" w14:paraId="60A640E7" w14:textId="77777777" w:rsidTr="001A22BD">
        <w:trPr>
          <w:cnfStyle w:val="000000100000" w:firstRow="0" w:lastRow="0" w:firstColumn="0" w:lastColumn="0" w:oddVBand="0" w:evenVBand="0" w:oddHBand="1" w:evenHBand="0" w:firstRowFirstColumn="0" w:firstRowLastColumn="0" w:lastRowFirstColumn="0" w:lastRowLastColumn="0"/>
          <w:trHeight w:val="138"/>
        </w:trPr>
        <w:tc>
          <w:tcPr>
            <w:tcW w:w="2122" w:type="dxa"/>
          </w:tcPr>
          <w:p w14:paraId="32329D8B" w14:textId="77777777" w:rsidR="00F274B8" w:rsidRPr="00AA4176" w:rsidRDefault="00F274B8" w:rsidP="00237210">
            <w:pPr>
              <w:spacing w:before="0" w:after="40"/>
              <w:contextualSpacing w:val="0"/>
              <w:rPr>
                <w:sz w:val="20"/>
              </w:rPr>
            </w:pPr>
            <w:r w:rsidRPr="00AA4176">
              <w:rPr>
                <w:sz w:val="20"/>
              </w:rPr>
              <w:t>South East Melbourne</w:t>
            </w:r>
          </w:p>
          <w:p w14:paraId="5AD2BDA1" w14:textId="77777777" w:rsidR="00F274B8" w:rsidRPr="00AA4176" w:rsidRDefault="00F274B8" w:rsidP="00237210">
            <w:pPr>
              <w:spacing w:before="0" w:after="40"/>
              <w:contextualSpacing w:val="0"/>
              <w:rPr>
                <w:sz w:val="20"/>
              </w:rPr>
            </w:pPr>
            <w:r w:rsidRPr="00AA4176">
              <w:rPr>
                <w:sz w:val="20"/>
              </w:rPr>
              <w:t xml:space="preserve">Western Sydney </w:t>
            </w:r>
          </w:p>
          <w:p w14:paraId="3A951701" w14:textId="77777777" w:rsidR="001A22BD" w:rsidRPr="00AA4176" w:rsidRDefault="00F274B8" w:rsidP="00237210">
            <w:pPr>
              <w:spacing w:before="0" w:after="40"/>
              <w:contextualSpacing w:val="0"/>
              <w:rPr>
                <w:sz w:val="20"/>
              </w:rPr>
            </w:pPr>
            <w:r w:rsidRPr="00AA4176">
              <w:rPr>
                <w:sz w:val="20"/>
              </w:rPr>
              <w:t>Perth North</w:t>
            </w:r>
          </w:p>
          <w:p w14:paraId="5CE5BC36" w14:textId="763717B3" w:rsidR="00F274B8" w:rsidRPr="00AA4176" w:rsidRDefault="00F274B8" w:rsidP="00237210">
            <w:pPr>
              <w:spacing w:before="0" w:after="40"/>
              <w:contextualSpacing w:val="0"/>
              <w:rPr>
                <w:sz w:val="20"/>
              </w:rPr>
            </w:pPr>
            <w:r w:rsidRPr="00AA4176">
              <w:rPr>
                <w:sz w:val="20"/>
              </w:rPr>
              <w:t>Gold Coast</w:t>
            </w:r>
          </w:p>
        </w:tc>
        <w:tc>
          <w:tcPr>
            <w:tcW w:w="6945" w:type="dxa"/>
          </w:tcPr>
          <w:p w14:paraId="7472514F" w14:textId="77777777" w:rsidR="00F274B8" w:rsidRPr="00AA4176" w:rsidRDefault="00F274B8" w:rsidP="00AA4176">
            <w:pPr>
              <w:pStyle w:val="EYBullet"/>
              <w:spacing w:before="0" w:after="0"/>
              <w:ind w:left="357" w:hanging="357"/>
              <w:rPr>
                <w:sz w:val="20"/>
                <w:szCs w:val="20"/>
              </w:rPr>
            </w:pPr>
            <w:r w:rsidRPr="00AA4176">
              <w:rPr>
                <w:sz w:val="20"/>
                <w:szCs w:val="20"/>
              </w:rPr>
              <w:t>Funding was to be wound down over a two-year period. 75</w:t>
            </w:r>
            <w:r w:rsidR="001F2252" w:rsidRPr="00AA4176">
              <w:rPr>
                <w:sz w:val="20"/>
                <w:szCs w:val="20"/>
              </w:rPr>
              <w:t xml:space="preserve"> percent</w:t>
            </w:r>
            <w:r w:rsidRPr="00AA4176">
              <w:rPr>
                <w:sz w:val="20"/>
                <w:szCs w:val="20"/>
              </w:rPr>
              <w:t xml:space="preserve"> of funding was to go the PHN for </w:t>
            </w:r>
            <w:r w:rsidR="007E18CF" w:rsidRPr="00AA4176">
              <w:rPr>
                <w:sz w:val="20"/>
                <w:szCs w:val="20"/>
              </w:rPr>
              <w:t xml:space="preserve">the </w:t>
            </w:r>
            <w:r w:rsidR="000B4F75" w:rsidRPr="00AA4176">
              <w:rPr>
                <w:sz w:val="20"/>
                <w:szCs w:val="20"/>
              </w:rPr>
              <w:t>EPYS Program</w:t>
            </w:r>
            <w:r w:rsidRPr="00AA4176">
              <w:rPr>
                <w:sz w:val="20"/>
                <w:szCs w:val="20"/>
              </w:rPr>
              <w:t xml:space="preserve"> in the first year, decreasing to 30</w:t>
            </w:r>
            <w:r w:rsidR="001F2252" w:rsidRPr="00AA4176">
              <w:rPr>
                <w:sz w:val="20"/>
                <w:szCs w:val="20"/>
              </w:rPr>
              <w:t xml:space="preserve"> percent</w:t>
            </w:r>
            <w:r w:rsidRPr="00AA4176">
              <w:rPr>
                <w:sz w:val="20"/>
                <w:szCs w:val="20"/>
              </w:rPr>
              <w:t xml:space="preserve"> in the second year. The remaining funding was to be distributed across the remaining PHNs to commission services for moderate and severe mental health clients.</w:t>
            </w:r>
          </w:p>
        </w:tc>
      </w:tr>
    </w:tbl>
    <w:p w14:paraId="6514CBD6" w14:textId="526B4201" w:rsidR="00F274B8" w:rsidRPr="00C31EA9" w:rsidRDefault="00F274B8" w:rsidP="001A22BD">
      <w:r w:rsidRPr="00C31EA9">
        <w:t xml:space="preserve">While funding was reinstated for the EPYS Program in November 2016 and then extended to June </w:t>
      </w:r>
      <w:r w:rsidR="008D26CA" w:rsidRPr="00C31EA9">
        <w:t>2021, the</w:t>
      </w:r>
      <w:r w:rsidRPr="00C31EA9">
        <w:t xml:space="preserve"> impacts of a period of reduced </w:t>
      </w:r>
      <w:r w:rsidRPr="001A22BD">
        <w:t>funding</w:t>
      </w:r>
      <w:r w:rsidRPr="00C31EA9">
        <w:t xml:space="preserve"> impacted the effectiveness of implementation – </w:t>
      </w:r>
      <w:r w:rsidRPr="00C31EA9">
        <w:lastRenderedPageBreak/>
        <w:t xml:space="preserve">with the establishment period of the program being particularly challenging and disrupted. In 2018, most stakeholders reported that the program had not yet had the time, or the stability, to fully embed and build the model in the primary care setting and demonstrate the possible outcomes. In </w:t>
      </w:r>
      <w:r w:rsidR="002423D2" w:rsidRPr="00C31EA9">
        <w:t>late-2019</w:t>
      </w:r>
      <w:r w:rsidRPr="00C31EA9">
        <w:t xml:space="preserve">, the </w:t>
      </w:r>
      <w:r w:rsidR="00C43A90" w:rsidRPr="00C31EA9">
        <w:t>headspace</w:t>
      </w:r>
      <w:r w:rsidRPr="00C31EA9">
        <w:t xml:space="preserve"> Early Psychosis services reported that the challenges associated with the funding wind down had mostly stabilised.</w:t>
      </w:r>
    </w:p>
    <w:p w14:paraId="5437E8E4" w14:textId="10119FAB" w:rsidR="00F274B8" w:rsidRPr="001477B5" w:rsidRDefault="00F274B8" w:rsidP="001477B5">
      <w:r w:rsidRPr="00C31EA9">
        <w:t xml:space="preserve">Key policy milestones impacting the implementation of the EPYS Program are provided below </w:t>
      </w:r>
      <w:r w:rsidR="002B2D95" w:rsidRPr="00C31EA9">
        <w:fldChar w:fldCharType="begin"/>
      </w:r>
      <w:r w:rsidR="002B2D95" w:rsidRPr="00C31EA9">
        <w:instrText xml:space="preserve"> REF _Ref35519546 \h  \* MERGEFORMAT </w:instrText>
      </w:r>
      <w:r w:rsidR="002B2D95" w:rsidRPr="00C31EA9">
        <w:fldChar w:fldCharType="separate"/>
      </w:r>
      <w:r w:rsidR="00536B4F" w:rsidRPr="00C31EA9">
        <w:t xml:space="preserve">Figure </w:t>
      </w:r>
      <w:r w:rsidR="00536B4F">
        <w:t>5</w:t>
      </w:r>
      <w:r w:rsidR="002B2D95" w:rsidRPr="00C31EA9">
        <w:fldChar w:fldCharType="end"/>
      </w:r>
      <w:r w:rsidR="002B2D95" w:rsidRPr="00C31EA9">
        <w:t>.</w:t>
      </w:r>
    </w:p>
    <w:p w14:paraId="7FEE58BA" w14:textId="77777777" w:rsidR="00F274B8" w:rsidRPr="00C31EA9" w:rsidRDefault="00F274B8" w:rsidP="001A22BD">
      <w:pPr>
        <w:pStyle w:val="Caption"/>
        <w:sectPr w:rsidR="00F274B8" w:rsidRPr="00C31EA9" w:rsidSect="00CB3212">
          <w:headerReference w:type="even" r:id="rId19"/>
          <w:headerReference w:type="default" r:id="rId20"/>
          <w:footerReference w:type="default" r:id="rId21"/>
          <w:headerReference w:type="first" r:id="rId22"/>
          <w:pgSz w:w="11909" w:h="16834" w:code="9"/>
          <w:pgMar w:top="1418" w:right="1418" w:bottom="1418" w:left="1418" w:header="709" w:footer="709" w:gutter="0"/>
          <w:cols w:space="720"/>
          <w:docGrid w:linePitch="360"/>
        </w:sectPr>
      </w:pPr>
    </w:p>
    <w:p w14:paraId="75CED8F8" w14:textId="4DBA71FF" w:rsidR="00F274B8" w:rsidRPr="00C31EA9" w:rsidRDefault="00F274B8" w:rsidP="001477B5">
      <w:pPr>
        <w:pStyle w:val="Caption"/>
      </w:pPr>
      <w:bookmarkStart w:id="533" w:name="_Ref35519546"/>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w:t>
      </w:r>
      <w:r w:rsidR="00CF4F6B" w:rsidRPr="00C31EA9">
        <w:fldChar w:fldCharType="end"/>
      </w:r>
      <w:bookmarkEnd w:id="533"/>
      <w:r w:rsidRPr="00C31EA9">
        <w:t>: Timeline of the policy milestones impacting the EPYS Program</w:t>
      </w:r>
    </w:p>
    <w:p w14:paraId="1B66969C" w14:textId="77777777" w:rsidR="00F274B8" w:rsidRPr="00C31EA9" w:rsidRDefault="00F11074" w:rsidP="0007673A">
      <w:pPr>
        <w:pStyle w:val="EYBodytextwithparaspace"/>
        <w:tabs>
          <w:tab w:val="left" w:pos="7938"/>
        </w:tabs>
      </w:pPr>
      <w:r w:rsidRPr="00C31EA9">
        <w:rPr>
          <w:noProof/>
          <w:lang w:eastAsia="en-AU"/>
        </w:rPr>
        <w:drawing>
          <wp:inline distT="0" distB="0" distL="0" distR="0" wp14:anchorId="1A317A30" wp14:editId="6D58350C">
            <wp:extent cx="9324975" cy="5121275"/>
            <wp:effectExtent l="0" t="0" r="0" b="0"/>
            <wp:docPr id="27" name="Picture 794773571" descr="Figure 5 is an image of the timeline of the policy milestones impacting the EPY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794773571" descr="Figure 5 is an image of the timeline of the policy milestones impacting the EPYS Program"/>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4975" cy="5121275"/>
                    </a:xfrm>
                    <a:prstGeom prst="rect">
                      <a:avLst/>
                    </a:prstGeom>
                    <a:noFill/>
                    <a:ln>
                      <a:noFill/>
                    </a:ln>
                  </pic:spPr>
                </pic:pic>
              </a:graphicData>
            </a:graphic>
          </wp:inline>
        </w:drawing>
      </w:r>
    </w:p>
    <w:p w14:paraId="49ACA388" w14:textId="77777777" w:rsidR="00F274B8" w:rsidRPr="00C31EA9" w:rsidRDefault="00F274B8" w:rsidP="001A22BD">
      <w:pPr>
        <w:sectPr w:rsidR="00F274B8" w:rsidRPr="00C31EA9" w:rsidSect="000838E7">
          <w:pgSz w:w="16834" w:h="11909" w:orient="landscape" w:code="9"/>
          <w:pgMar w:top="1418" w:right="1418" w:bottom="1418" w:left="1418" w:header="709" w:footer="709" w:gutter="0"/>
          <w:cols w:space="720"/>
          <w:docGrid w:linePitch="360"/>
        </w:sectPr>
      </w:pPr>
    </w:p>
    <w:p w14:paraId="7F0A6F78" w14:textId="39478050" w:rsidR="00F274B8" w:rsidRPr="00C31EA9" w:rsidRDefault="00F274B8" w:rsidP="00980D4F">
      <w:pPr>
        <w:pStyle w:val="EYHeading4"/>
      </w:pPr>
      <w:r w:rsidRPr="00C31EA9">
        <w:lastRenderedPageBreak/>
        <w:t>The overall impact of policy changes on the</w:t>
      </w:r>
      <w:r w:rsidR="006F58FE" w:rsidRPr="00C31EA9">
        <w:t xml:space="preserve"> delivery of the</w:t>
      </w:r>
      <w:r w:rsidRPr="00C31EA9">
        <w:t xml:space="preserve"> EPYS </w:t>
      </w:r>
      <w:r w:rsidR="006F58FE" w:rsidRPr="00C31EA9">
        <w:t>P</w:t>
      </w:r>
      <w:r w:rsidRPr="00C31EA9">
        <w:t>rogram</w:t>
      </w:r>
    </w:p>
    <w:p w14:paraId="4E635158" w14:textId="6582967F" w:rsidR="00E84C7A" w:rsidRPr="00C31EA9" w:rsidRDefault="006F58FE" w:rsidP="001A22BD">
      <w:r w:rsidRPr="00C31EA9">
        <w:t xml:space="preserve">Whilst the EPYS Program commenced in September 2014 with the commencement of the Western Sydney and South East Melbourne clusters, the </w:t>
      </w:r>
      <w:r w:rsidR="00365A7F" w:rsidRPr="00C31EA9">
        <w:t>rollout</w:t>
      </w:r>
      <w:r w:rsidRPr="00C31EA9">
        <w:t xml:space="preserve"> of services and clusters within the program was done in a phased manner with Adelaide commencing in January 2016</w:t>
      </w:r>
      <w:r w:rsidR="00E84C7A" w:rsidRPr="00C31EA9">
        <w:t xml:space="preserve"> (see </w:t>
      </w:r>
      <w:r w:rsidR="00E84C7A" w:rsidRPr="00C31EA9">
        <w:fldChar w:fldCharType="begin"/>
      </w:r>
      <w:r w:rsidR="00E84C7A" w:rsidRPr="00C31EA9">
        <w:instrText xml:space="preserve"> REF _Ref38975492 \h  \* MERGEFORMAT </w:instrText>
      </w:r>
      <w:r w:rsidR="00E84C7A" w:rsidRPr="00C31EA9">
        <w:fldChar w:fldCharType="separate"/>
      </w:r>
      <w:r w:rsidR="00536B4F" w:rsidRPr="00C4306F">
        <w:t xml:space="preserve">Table </w:t>
      </w:r>
      <w:r w:rsidR="00536B4F">
        <w:t>2</w:t>
      </w:r>
      <w:r w:rsidR="00E84C7A" w:rsidRPr="00C31EA9">
        <w:fldChar w:fldCharType="end"/>
      </w:r>
      <w:r w:rsidR="00E84C7A" w:rsidRPr="00C31EA9">
        <w:t xml:space="preserve"> in Section </w:t>
      </w:r>
      <w:r w:rsidR="00E84C7A" w:rsidRPr="00C31EA9">
        <w:fldChar w:fldCharType="begin"/>
      </w:r>
      <w:r w:rsidR="00E84C7A" w:rsidRPr="00C31EA9">
        <w:instrText xml:space="preserve"> REF _Ref38975545 \n \h </w:instrText>
      </w:r>
      <w:r w:rsidR="003569CD" w:rsidRPr="00C31EA9">
        <w:instrText xml:space="preserve"> \* MERGEFORMAT </w:instrText>
      </w:r>
      <w:r w:rsidR="00E84C7A" w:rsidRPr="00C31EA9">
        <w:fldChar w:fldCharType="separate"/>
      </w:r>
      <w:r w:rsidR="00536B4F">
        <w:t>2.4.2</w:t>
      </w:r>
      <w:r w:rsidR="00E84C7A" w:rsidRPr="00C31EA9">
        <w:fldChar w:fldCharType="end"/>
      </w:r>
      <w:r w:rsidR="00E84C7A" w:rsidRPr="00C31EA9">
        <w:t>)</w:t>
      </w:r>
      <w:r w:rsidRPr="00C31EA9">
        <w:t xml:space="preserve">. As such, services were at different levels of readiness and maturity at the point of the funding wind down in mid-2016. </w:t>
      </w:r>
      <w:r w:rsidR="00E84C7A" w:rsidRPr="00C31EA9">
        <w:t xml:space="preserve">Staff reported that the commencement date of the services continued to influence their progress in implementing </w:t>
      </w:r>
      <w:r w:rsidR="00C43A90" w:rsidRPr="00C31EA9">
        <w:t>headspace</w:t>
      </w:r>
      <w:r w:rsidR="00E84C7A" w:rsidRPr="00C31EA9">
        <w:t xml:space="preserve"> Early Psychosis in their region. For example, those </w:t>
      </w:r>
      <w:r w:rsidR="009903C6" w:rsidRPr="00C31EA9">
        <w:t xml:space="preserve">services </w:t>
      </w:r>
      <w:r w:rsidR="00E84C7A" w:rsidRPr="00C31EA9">
        <w:t>who commenced limited services later had a shorter period of establishment before the funding was wound down in 2016. This meant that they had fewer resources to rely on during the wind down period and had to virtually start again when funding was re-instated.</w:t>
      </w:r>
    </w:p>
    <w:p w14:paraId="53347575" w14:textId="18261C9E" w:rsidR="006F58FE" w:rsidRPr="00C31EA9" w:rsidRDefault="006F58FE" w:rsidP="001A22BD">
      <w:r w:rsidRPr="00C31EA9">
        <w:t xml:space="preserve">The disruptive impact to services of the policy and funding changes was most significant during the establishment and early implementation phase of the EPYS Program (2016 and 2017). In early-2018, during local consultations it was observed that the EPYS Program was still in its establishment phase, since it had not been fully embedded across </w:t>
      </w:r>
      <w:r w:rsidR="009903C6" w:rsidRPr="00C31EA9">
        <w:t>all</w:t>
      </w:r>
      <w:r w:rsidRPr="00C31EA9">
        <w:t xml:space="preserve"> the services. However, by late-2019 the program had moved to more of a “business as usual” phase in its implementation, with funding confirmed to June 2021 providing increased stability for the services.</w:t>
      </w:r>
    </w:p>
    <w:p w14:paraId="1E8AF734" w14:textId="39C29CE4" w:rsidR="00F274B8" w:rsidRPr="00C31EA9" w:rsidRDefault="00987319" w:rsidP="001A22BD">
      <w:r w:rsidRPr="00C4306F">
        <w:rPr>
          <w:rFonts w:eastAsia="Calibri"/>
          <w:noProof/>
          <w:lang w:eastAsia="en-AU"/>
        </w:rPr>
        <mc:AlternateContent>
          <mc:Choice Requires="wps">
            <w:drawing>
              <wp:anchor distT="45720" distB="45720" distL="114300" distR="114300" simplePos="0" relativeHeight="251647488" behindDoc="0" locked="1" layoutInCell="1" allowOverlap="1" wp14:anchorId="052949CB" wp14:editId="7492FEA9">
                <wp:simplePos x="0" y="0"/>
                <wp:positionH relativeFrom="margin">
                  <wp:align>right</wp:align>
                </wp:positionH>
                <wp:positionV relativeFrom="paragraph">
                  <wp:posOffset>260985</wp:posOffset>
                </wp:positionV>
                <wp:extent cx="2260600" cy="1905000"/>
                <wp:effectExtent l="0" t="0" r="25400" b="19050"/>
                <wp:wrapSquare wrapText="bothSides"/>
                <wp:docPr id="2260" name="Text Box 2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905000"/>
                        </a:xfrm>
                        <a:prstGeom prst="rect">
                          <a:avLst/>
                        </a:prstGeom>
                        <a:solidFill>
                          <a:srgbClr val="FFFFFF"/>
                        </a:solidFill>
                        <a:ln w="22225">
                          <a:solidFill>
                            <a:srgbClr val="007A82"/>
                          </a:solidFill>
                          <a:prstDash val="solid"/>
                          <a:miter lim="800000"/>
                          <a:headEnd/>
                          <a:tailEnd/>
                        </a:ln>
                      </wps:spPr>
                      <wps:txbx>
                        <w:txbxContent>
                          <w:p w14:paraId="49EA7A7D" w14:textId="77777777" w:rsidR="00B41ED7" w:rsidRPr="00244BFE" w:rsidRDefault="00B41ED7" w:rsidP="00244BFE">
                            <w:pPr>
                              <w:jc w:val="center"/>
                              <w:rPr>
                                <w:rStyle w:val="Strong"/>
                                <w:rFonts w:eastAsia="Calibri"/>
                                <w:sz w:val="20"/>
                              </w:rPr>
                            </w:pPr>
                            <w:r w:rsidRPr="00244BFE">
                              <w:rPr>
                                <w:rStyle w:val="Strong"/>
                                <w:rFonts w:eastAsia="Calibri"/>
                                <w:sz w:val="20"/>
                              </w:rPr>
                              <w:t>headspace Early Psychosis staff</w:t>
                            </w:r>
                          </w:p>
                          <w:p w14:paraId="4369F470" w14:textId="47DB5A3E" w:rsidR="00B41ED7" w:rsidRPr="00244BFE" w:rsidRDefault="00B41ED7" w:rsidP="00244BFE">
                            <w:pPr>
                              <w:pStyle w:val="Quote"/>
                              <w:spacing w:before="0" w:after="0"/>
                              <w:ind w:left="0"/>
                              <w:jc w:val="center"/>
                              <w:rPr>
                                <w:rFonts w:eastAsia="Calibri"/>
                                <w:sz w:val="20"/>
                                <w:szCs w:val="20"/>
                              </w:rPr>
                            </w:pPr>
                            <w:r w:rsidRPr="00244BFE">
                              <w:rPr>
                                <w:sz w:val="20"/>
                                <w:szCs w:val="20"/>
                              </w:rPr>
                              <w:t>“The main challenge is the consistent threat about funding being taken away, it feels that regardless of our job the funding could be taken away. There is a possibility that the program could go to tender and this is worrying- as such we are working really hard to build the relationship with the new staff at the PHN.”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949CB" id="_x0000_t202" coordsize="21600,21600" o:spt="202" path="m,l,21600r21600,l21600,xe">
                <v:stroke joinstyle="miter"/>
                <v:path gradientshapeok="t" o:connecttype="rect"/>
              </v:shapetype>
              <v:shape id="Text Box 2260" o:spid="_x0000_s1026" type="#_x0000_t202" alt="&quot;&quot;" style="position:absolute;margin-left:126.8pt;margin-top:20.55pt;width:178pt;height:150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" strokecolor="#007a82" strokeweight="1.75pt">
                <v:textbox>
                  <w:txbxContent>
                    <w:p w14:paraId="49EA7A7D" w14:textId="77777777" w:rsidR="00B41ED7" w:rsidRPr="00244BFE" w:rsidRDefault="00B41ED7" w:rsidP="00244BFE">
                      <w:pPr>
                        <w:jc w:val="center"/>
                        <w:rPr>
                          <w:rStyle w:val="Strong"/>
                          <w:rFonts w:eastAsia="Calibri"/>
                          <w:sz w:val="20"/>
                        </w:rPr>
                      </w:pPr>
                      <w:r w:rsidRPr="00244BFE">
                        <w:rPr>
                          <w:rStyle w:val="Strong"/>
                          <w:rFonts w:eastAsia="Calibri"/>
                          <w:sz w:val="20"/>
                        </w:rPr>
                        <w:t>headspace Early Psychosis staff</w:t>
                      </w:r>
                    </w:p>
                    <w:p w14:paraId="4369F470" w14:textId="47DB5A3E" w:rsidR="00B41ED7" w:rsidRPr="00244BFE" w:rsidRDefault="00B41ED7" w:rsidP="00244BFE">
                      <w:pPr>
                        <w:pStyle w:val="Quote"/>
                        <w:spacing w:before="0" w:after="0"/>
                        <w:ind w:left="0"/>
                        <w:jc w:val="center"/>
                        <w:rPr>
                          <w:rFonts w:eastAsia="Calibri"/>
                          <w:sz w:val="20"/>
                          <w:szCs w:val="20"/>
                        </w:rPr>
                      </w:pPr>
                      <w:r w:rsidRPr="00244BFE">
                        <w:rPr>
                          <w:sz w:val="20"/>
                          <w:szCs w:val="20"/>
                        </w:rPr>
                        <w:t>“The main challenge is the consistent threat about funding being taken away, it feels that regardless of our job the funding could be taken away. There is a possibility that the program could go to tender and this is worrying- as such we are working really hard to build the relationship with the new staff at the PHN.”</w:t>
                      </w:r>
                    </w:p>
                  </w:txbxContent>
                </v:textbox>
                <w10:wrap type="square" anchorx="margin"/>
                <w10:anchorlock/>
              </v:shape>
            </w:pict>
          </mc:Fallback>
        </mc:AlternateContent>
      </w:r>
      <w:r w:rsidR="00F274B8" w:rsidRPr="00C31EA9">
        <w:t xml:space="preserve">The key challenges for the EPYS Program </w:t>
      </w:r>
      <w:r w:rsidR="00F274B8" w:rsidRPr="001A22BD">
        <w:t>resulting</w:t>
      </w:r>
      <w:r w:rsidR="00F274B8" w:rsidRPr="00C31EA9">
        <w:t xml:space="preserve"> from the policy changes were reported as: </w:t>
      </w:r>
    </w:p>
    <w:p w14:paraId="543A365E" w14:textId="0FABC97A" w:rsidR="00F274B8" w:rsidRPr="00C31EA9" w:rsidRDefault="00F274B8" w:rsidP="00DD0DAB">
      <w:pPr>
        <w:pStyle w:val="EYBullet"/>
      </w:pPr>
      <w:r w:rsidRPr="00C31EA9">
        <w:rPr>
          <w:i/>
        </w:rPr>
        <w:t xml:space="preserve">The challenge of </w:t>
      </w:r>
      <w:r w:rsidRPr="001A22BD">
        <w:t>implementing</w:t>
      </w:r>
      <w:r w:rsidRPr="00C31EA9">
        <w:rPr>
          <w:i/>
        </w:rPr>
        <w:t xml:space="preserve"> and embedding a new service under the constant threat or risk of defunding: </w:t>
      </w:r>
      <w:r w:rsidRPr="00C31EA9">
        <w:t>All stakeholders reported that the beginning of the EPYS Program was extremely challenging, recognising both the effort that it took to get the EPPIC model established in the primary care setting and the impact of the “stop, start” nature of its establishment. In follow-up consultations (</w:t>
      </w:r>
      <w:r w:rsidR="002423D2" w:rsidRPr="00C31EA9">
        <w:t>late-2019</w:t>
      </w:r>
      <w:r w:rsidRPr="00C31EA9">
        <w:t>), staff and local stakeholders reported that the services had stabilised which allowed them to build-up the service in line with the EPPIC model</w:t>
      </w:r>
      <w:r w:rsidR="00E74E71" w:rsidRPr="00C31EA9">
        <w:t xml:space="preserve"> but the perception that the program was under threat as a result of the </w:t>
      </w:r>
      <w:r w:rsidR="00BD381D">
        <w:t>short-term</w:t>
      </w:r>
      <w:r w:rsidR="00E74E71" w:rsidRPr="00C31EA9">
        <w:t xml:space="preserve"> funding cycles remained</w:t>
      </w:r>
      <w:r w:rsidRPr="00C31EA9">
        <w:t>.</w:t>
      </w:r>
      <w:r w:rsidR="00E74E71" w:rsidRPr="00C31EA9">
        <w:t xml:space="preserve"> As a result of funding instability, t</w:t>
      </w:r>
      <w:r w:rsidRPr="00C31EA9">
        <w:t>he EPYS Program generally remained less mature than it should have been – with one service reporting that they were two years behind in maturity, compared to where they would have liked to have been.</w:t>
      </w:r>
    </w:p>
    <w:p w14:paraId="5844A1FE" w14:textId="77777777" w:rsidR="00F274B8" w:rsidRPr="00C31EA9" w:rsidRDefault="00F274B8" w:rsidP="001A22BD">
      <w:pPr>
        <w:pStyle w:val="EYBullet"/>
      </w:pPr>
      <w:r w:rsidRPr="00942003">
        <w:rPr>
          <w:i/>
          <w:iCs/>
        </w:rPr>
        <w:t xml:space="preserve">Despite the first </w:t>
      </w:r>
      <w:r w:rsidR="00C43A90" w:rsidRPr="00942003">
        <w:rPr>
          <w:i/>
          <w:iCs/>
        </w:rPr>
        <w:t>headspace</w:t>
      </w:r>
      <w:r w:rsidRPr="00942003">
        <w:rPr>
          <w:i/>
          <w:iCs/>
        </w:rPr>
        <w:t xml:space="preserve"> Early Psychosis service commencing in 2014, stakeholders were only able to get a sense of what the full implementation of the EPYS Program could look like and achieve from 2018 onwards:</w:t>
      </w:r>
      <w:r w:rsidRPr="00C31EA9">
        <w:t xml:space="preserve"> The impact of funding disruption was significant; with some services having to think about closing and transition arrangements. Staff reported (in</w:t>
      </w:r>
      <w:r w:rsidR="006F58FE" w:rsidRPr="00C31EA9">
        <w:t xml:space="preserve"> early-</w:t>
      </w:r>
      <w:r w:rsidRPr="00C31EA9">
        <w:t xml:space="preserve">2018) getting close to full scale implementation. As such, 2017-18 was a year of consolidation and “getting back up and running”, with the development and change of the service over that period being significant to “bed down” the program again. In </w:t>
      </w:r>
      <w:r w:rsidR="002423D2" w:rsidRPr="00C31EA9">
        <w:t>late-2019</w:t>
      </w:r>
      <w:r w:rsidRPr="00C31EA9">
        <w:t xml:space="preserve">, staff and local stakeholders reported that the stability in and extension of funding for the EPYS Program had enabled services to be operating more on a “business as usual” basis, allowing a more strategic and targeted approach to implementation based on the lessons learned to date. </w:t>
      </w:r>
    </w:p>
    <w:p w14:paraId="5C07720D" w14:textId="77777777" w:rsidR="00F274B8" w:rsidRPr="00C31EA9" w:rsidRDefault="00987319" w:rsidP="001A22BD">
      <w:pPr>
        <w:pStyle w:val="EYBullet"/>
      </w:pPr>
      <w:r w:rsidRPr="006F6DDC">
        <w:rPr>
          <w:rFonts w:eastAsia="Calibri"/>
          <w:i/>
          <w:iCs/>
          <w:noProof/>
        </w:rPr>
        <mc:AlternateContent>
          <mc:Choice Requires="wps">
            <w:drawing>
              <wp:anchor distT="45720" distB="45720" distL="114300" distR="114300" simplePos="0" relativeHeight="251646464" behindDoc="0" locked="1" layoutInCell="1" allowOverlap="1" wp14:anchorId="5F8671EE" wp14:editId="5A951CE1">
                <wp:simplePos x="0" y="0"/>
                <wp:positionH relativeFrom="margin">
                  <wp:align>right</wp:align>
                </wp:positionH>
                <wp:positionV relativeFrom="paragraph">
                  <wp:posOffset>-247650</wp:posOffset>
                </wp:positionV>
                <wp:extent cx="2260600" cy="1609725"/>
                <wp:effectExtent l="0" t="0" r="25400" b="28575"/>
                <wp:wrapSquare wrapText="bothSides"/>
                <wp:docPr id="2259" name="Text Box 2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609725"/>
                        </a:xfrm>
                        <a:prstGeom prst="rect">
                          <a:avLst/>
                        </a:prstGeom>
                        <a:solidFill>
                          <a:srgbClr val="FFFFFF"/>
                        </a:solidFill>
                        <a:ln w="22225">
                          <a:solidFill>
                            <a:srgbClr val="007A82"/>
                          </a:solidFill>
                          <a:prstDash val="solid"/>
                          <a:miter lim="800000"/>
                          <a:headEnd/>
                          <a:tailEnd/>
                        </a:ln>
                      </wps:spPr>
                      <wps:txbx>
                        <w:txbxContent>
                          <w:p w14:paraId="0CDE2AE2" w14:textId="77777777" w:rsidR="00B41ED7" w:rsidRPr="00244BFE" w:rsidRDefault="00B41ED7" w:rsidP="00244BFE">
                            <w:pPr>
                              <w:jc w:val="center"/>
                              <w:rPr>
                                <w:rStyle w:val="Strong"/>
                                <w:rFonts w:eastAsia="Calibri"/>
                                <w:sz w:val="20"/>
                              </w:rPr>
                            </w:pPr>
                            <w:r w:rsidRPr="00244BFE">
                              <w:rPr>
                                <w:rStyle w:val="Strong"/>
                                <w:rFonts w:eastAsia="Calibri"/>
                                <w:sz w:val="20"/>
                              </w:rPr>
                              <w:t>headspace Early Psychosis staff</w:t>
                            </w:r>
                          </w:p>
                          <w:p w14:paraId="421FE38A" w14:textId="77777777" w:rsidR="00B41ED7" w:rsidRPr="00244BFE" w:rsidRDefault="00B41ED7" w:rsidP="00244BFE">
                            <w:pPr>
                              <w:pStyle w:val="Quote"/>
                              <w:spacing w:before="0" w:after="0"/>
                              <w:ind w:left="0"/>
                              <w:jc w:val="center"/>
                              <w:rPr>
                                <w:sz w:val="20"/>
                                <w:szCs w:val="20"/>
                              </w:rPr>
                            </w:pPr>
                            <w:r w:rsidRPr="00244BFE">
                              <w:rPr>
                                <w:sz w:val="20"/>
                                <w:szCs w:val="20"/>
                              </w:rPr>
                              <w:t>“The 12 month funding makes it really difficult… telling people to come into a program that isn’t funded! The way the funding is announced means we [the lead agencies] have to have spare cash flow and offer staff contracts without any funding guarantee”</w:t>
                            </w:r>
                          </w:p>
                          <w:p w14:paraId="5C68EAE4" w14:textId="77777777" w:rsidR="00B41ED7" w:rsidRPr="00244BFE" w:rsidRDefault="00B41ED7" w:rsidP="00244BFE">
                            <w:pPr>
                              <w:jc w:val="cente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71EE" id="Text Box 2259" o:spid="_x0000_s1027" type="#_x0000_t202" alt="&quot;&quot;" style="position:absolute;left:0;text-align:left;margin-left:126.8pt;margin-top:-19.5pt;width:178pt;height:126.75pt;z-index:25164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" strokecolor="#007a82" strokeweight="1.75pt">
                <v:textbox>
                  <w:txbxContent>
                    <w:p w14:paraId="0CDE2AE2" w14:textId="77777777" w:rsidR="00B41ED7" w:rsidRPr="00244BFE" w:rsidRDefault="00B41ED7" w:rsidP="00244BFE">
                      <w:pPr>
                        <w:jc w:val="center"/>
                        <w:rPr>
                          <w:rStyle w:val="Strong"/>
                          <w:rFonts w:eastAsia="Calibri"/>
                          <w:sz w:val="20"/>
                        </w:rPr>
                      </w:pPr>
                      <w:r w:rsidRPr="00244BFE">
                        <w:rPr>
                          <w:rStyle w:val="Strong"/>
                          <w:rFonts w:eastAsia="Calibri"/>
                          <w:sz w:val="20"/>
                        </w:rPr>
                        <w:t>headspace Early Psychosis staff</w:t>
                      </w:r>
                    </w:p>
                    <w:p w14:paraId="421FE38A" w14:textId="77777777" w:rsidR="00B41ED7" w:rsidRPr="00244BFE" w:rsidRDefault="00B41ED7" w:rsidP="00244BFE">
                      <w:pPr>
                        <w:pStyle w:val="Quote"/>
                        <w:spacing w:before="0" w:after="0"/>
                        <w:ind w:left="0"/>
                        <w:jc w:val="center"/>
                        <w:rPr>
                          <w:sz w:val="20"/>
                          <w:szCs w:val="20"/>
                        </w:rPr>
                      </w:pPr>
                      <w:r w:rsidRPr="00244BFE">
                        <w:rPr>
                          <w:sz w:val="20"/>
                          <w:szCs w:val="20"/>
                        </w:rPr>
                        <w:t>“The 12 month funding makes it really difficult… telling people to come into a program that isn’t funded! The way the funding is announced means we [the lead agencies] have to have spare cash flow and offer staff contracts without any funding guarantee”</w:t>
                      </w:r>
                    </w:p>
                    <w:p w14:paraId="5C68EAE4" w14:textId="77777777" w:rsidR="00B41ED7" w:rsidRPr="00244BFE" w:rsidRDefault="00B41ED7" w:rsidP="00244BFE">
                      <w:pPr>
                        <w:jc w:val="center"/>
                        <w:rPr>
                          <w:rFonts w:eastAsia="Calibri"/>
                          <w:sz w:val="20"/>
                        </w:rPr>
                      </w:pPr>
                    </w:p>
                  </w:txbxContent>
                </v:textbox>
                <w10:wrap type="square" anchorx="margin"/>
                <w10:anchorlock/>
              </v:shape>
            </w:pict>
          </mc:Fallback>
        </mc:AlternateContent>
      </w:r>
      <w:r w:rsidR="00F274B8" w:rsidRPr="006F6DDC">
        <w:rPr>
          <w:i/>
          <w:iCs/>
        </w:rPr>
        <w:t>The fidelity of the EPYS Program was jeopardised when the funding was wound down, having an impact on program outcomes during that period:</w:t>
      </w:r>
      <w:r w:rsidR="00F274B8" w:rsidRPr="00C31EA9">
        <w:t xml:space="preserve"> Due to the implications of reduced funding (such as limited resources), all services reported in 2018 that they were not able to replicate the EPPIC model effectively during this period, with some reporting they were still </w:t>
      </w:r>
      <w:r w:rsidR="00F274B8" w:rsidRPr="00C31EA9">
        <w:lastRenderedPageBreak/>
        <w:t xml:space="preserve">feeling the repercussions in </w:t>
      </w:r>
      <w:r w:rsidR="002423D2" w:rsidRPr="00C31EA9">
        <w:t>late-2019</w:t>
      </w:r>
      <w:r w:rsidR="00F274B8" w:rsidRPr="00C31EA9">
        <w:t xml:space="preserve">. However, as noted above, the reinstatement of funding and having greater stability within the program meant that services were achieving better fidelity to the model and achieving high-superior fidelity by </w:t>
      </w:r>
      <w:r w:rsidR="002423D2" w:rsidRPr="00C31EA9">
        <w:t>late-2019</w:t>
      </w:r>
      <w:r w:rsidR="00F274B8" w:rsidRPr="00C31EA9">
        <w:t>.</w:t>
      </w:r>
    </w:p>
    <w:p w14:paraId="24AF4254" w14:textId="77777777" w:rsidR="00F81092" w:rsidRPr="00C31EA9" w:rsidRDefault="00F274B8" w:rsidP="001A22BD">
      <w:pPr>
        <w:pStyle w:val="EYBullet"/>
      </w:pPr>
      <w:r w:rsidRPr="00C31EA9">
        <w:rPr>
          <w:i/>
        </w:rPr>
        <w:t>The short-term funding cycles for the EPYS Program limited the extent to which longer-term planning and investment was made</w:t>
      </w:r>
      <w:r w:rsidRPr="00C31EA9">
        <w:t xml:space="preserve">. In the absence of </w:t>
      </w:r>
      <w:r w:rsidR="002901C3" w:rsidRPr="00C31EA9">
        <w:t>longer-term</w:t>
      </w:r>
      <w:r w:rsidRPr="00C31EA9">
        <w:t xml:space="preserve"> funding certainty, services reported (</w:t>
      </w:r>
      <w:r w:rsidR="00F81092" w:rsidRPr="00C31EA9">
        <w:t>late-</w:t>
      </w:r>
      <w:r w:rsidRPr="00C31EA9">
        <w:t xml:space="preserve">2019) that they were limited in their ability or willingness to invest in strategic planning for the long-term delivery of the service. This included: </w:t>
      </w:r>
    </w:p>
    <w:p w14:paraId="72904FAD" w14:textId="77777777" w:rsidR="00340F0D" w:rsidRPr="00C31EA9" w:rsidRDefault="00340F0D" w:rsidP="004C16F5">
      <w:pPr>
        <w:pStyle w:val="ListParagraph"/>
        <w:numPr>
          <w:ilvl w:val="1"/>
          <w:numId w:val="32"/>
        </w:numPr>
        <w:rPr>
          <w:lang w:eastAsia="en-AU"/>
        </w:rPr>
      </w:pPr>
      <w:r w:rsidRPr="00C31EA9">
        <w:rPr>
          <w:lang w:eastAsia="zh-CN"/>
        </w:rPr>
        <w:t xml:space="preserve">Investing in infrastructure and </w:t>
      </w:r>
      <w:r w:rsidR="00FE01F3" w:rsidRPr="00C31EA9">
        <w:rPr>
          <w:lang w:eastAsia="zh-CN"/>
        </w:rPr>
        <w:t>Information Technology (</w:t>
      </w:r>
      <w:r w:rsidRPr="00C31EA9">
        <w:rPr>
          <w:lang w:eastAsia="zh-CN"/>
        </w:rPr>
        <w:t>IT</w:t>
      </w:r>
      <w:r w:rsidR="00FE01F3" w:rsidRPr="00C31EA9">
        <w:rPr>
          <w:lang w:eastAsia="zh-CN"/>
        </w:rPr>
        <w:t>)</w:t>
      </w:r>
      <w:r w:rsidRPr="00C31EA9">
        <w:rPr>
          <w:lang w:eastAsia="zh-CN"/>
        </w:rPr>
        <w:t xml:space="preserve"> to better support service delivery</w:t>
      </w:r>
    </w:p>
    <w:p w14:paraId="254DA4C6" w14:textId="77777777" w:rsidR="00340F0D" w:rsidRPr="00C31EA9" w:rsidRDefault="00340F0D" w:rsidP="004C16F5">
      <w:pPr>
        <w:pStyle w:val="ListParagraph"/>
        <w:numPr>
          <w:ilvl w:val="1"/>
          <w:numId w:val="32"/>
        </w:numPr>
        <w:rPr>
          <w:lang w:eastAsia="zh-CN"/>
        </w:rPr>
      </w:pPr>
      <w:r w:rsidRPr="00C31EA9">
        <w:rPr>
          <w:lang w:eastAsia="zh-CN"/>
        </w:rPr>
        <w:t>Undertaking research to further support the evidence base for the program</w:t>
      </w:r>
    </w:p>
    <w:p w14:paraId="2EB6FC66" w14:textId="77777777" w:rsidR="00340F0D" w:rsidRPr="00C31EA9" w:rsidRDefault="00340F0D" w:rsidP="004C16F5">
      <w:pPr>
        <w:pStyle w:val="ListParagraph"/>
        <w:numPr>
          <w:ilvl w:val="1"/>
          <w:numId w:val="32"/>
        </w:numPr>
        <w:rPr>
          <w:lang w:eastAsia="zh-CN"/>
        </w:rPr>
      </w:pPr>
      <w:r w:rsidRPr="00C31EA9">
        <w:rPr>
          <w:lang w:eastAsia="zh-CN"/>
        </w:rPr>
        <w:t>Planning for long-term workforce development</w:t>
      </w:r>
    </w:p>
    <w:p w14:paraId="3CFD9EEF" w14:textId="77777777" w:rsidR="00340F0D" w:rsidRPr="00C31EA9" w:rsidRDefault="00340F0D" w:rsidP="004C16F5">
      <w:pPr>
        <w:pStyle w:val="ListParagraph"/>
        <w:numPr>
          <w:ilvl w:val="1"/>
          <w:numId w:val="32"/>
        </w:numPr>
        <w:rPr>
          <w:lang w:eastAsia="zh-CN"/>
        </w:rPr>
      </w:pPr>
      <w:r w:rsidRPr="00C31EA9">
        <w:rPr>
          <w:lang w:eastAsia="zh-CN"/>
        </w:rPr>
        <w:t>Developing a strategic approach to performance reporting and data analysis</w:t>
      </w:r>
    </w:p>
    <w:p w14:paraId="68C71468" w14:textId="77777777" w:rsidR="00340F0D" w:rsidRPr="00C31EA9" w:rsidRDefault="00340F0D" w:rsidP="004C16F5">
      <w:pPr>
        <w:pStyle w:val="ListParagraph"/>
        <w:numPr>
          <w:ilvl w:val="1"/>
          <w:numId w:val="32"/>
        </w:numPr>
        <w:rPr>
          <w:lang w:eastAsia="zh-CN"/>
        </w:rPr>
      </w:pPr>
      <w:r w:rsidRPr="00C31EA9">
        <w:rPr>
          <w:lang w:eastAsia="zh-CN"/>
        </w:rPr>
        <w:t>Having sufficient quantitative data to demonstrate outcomes and value for money</w:t>
      </w:r>
    </w:p>
    <w:p w14:paraId="3866D4F7" w14:textId="77777777" w:rsidR="00340F0D" w:rsidRPr="00C31EA9" w:rsidRDefault="00340F0D" w:rsidP="004C16F5">
      <w:pPr>
        <w:pStyle w:val="ListParagraph"/>
        <w:numPr>
          <w:ilvl w:val="1"/>
          <w:numId w:val="32"/>
        </w:numPr>
        <w:rPr>
          <w:lang w:eastAsia="zh-CN"/>
        </w:rPr>
      </w:pPr>
      <w:r w:rsidRPr="00C31EA9">
        <w:rPr>
          <w:lang w:eastAsia="zh-CN"/>
        </w:rPr>
        <w:t xml:space="preserve">Building </w:t>
      </w:r>
      <w:r w:rsidR="00BD381D">
        <w:rPr>
          <w:lang w:eastAsia="zh-CN"/>
        </w:rPr>
        <w:t>long-term</w:t>
      </w:r>
      <w:r w:rsidRPr="00C31EA9">
        <w:rPr>
          <w:lang w:eastAsia="zh-CN"/>
        </w:rPr>
        <w:t xml:space="preserve"> relationships </w:t>
      </w:r>
    </w:p>
    <w:p w14:paraId="5C04D2E2" w14:textId="77777777" w:rsidR="00340F0D" w:rsidRPr="00C31EA9" w:rsidRDefault="00340F0D" w:rsidP="004C16F5">
      <w:pPr>
        <w:pStyle w:val="ListParagraph"/>
        <w:numPr>
          <w:ilvl w:val="1"/>
          <w:numId w:val="32"/>
        </w:numPr>
        <w:rPr>
          <w:lang w:eastAsia="zh-CN"/>
        </w:rPr>
      </w:pPr>
      <w:r w:rsidRPr="00C31EA9">
        <w:rPr>
          <w:lang w:eastAsia="zh-CN"/>
        </w:rPr>
        <w:t xml:space="preserve">Implement local quality improvement initiatives to better meet the EPPIC model </w:t>
      </w:r>
    </w:p>
    <w:p w14:paraId="401B090F" w14:textId="77777777" w:rsidR="00340F0D" w:rsidRPr="001A22BD" w:rsidRDefault="00340F0D" w:rsidP="004C16F5">
      <w:pPr>
        <w:pStyle w:val="ListParagraph"/>
        <w:numPr>
          <w:ilvl w:val="1"/>
          <w:numId w:val="32"/>
        </w:numPr>
        <w:rPr>
          <w:rFonts w:eastAsia="Calibri"/>
          <w:lang w:eastAsia="zh-CN"/>
        </w:rPr>
      </w:pPr>
      <w:r w:rsidRPr="00C31EA9">
        <w:rPr>
          <w:lang w:eastAsia="zh-CN"/>
        </w:rPr>
        <w:t xml:space="preserve">Progressing integration with the local health system. </w:t>
      </w:r>
    </w:p>
    <w:p w14:paraId="68375FEF" w14:textId="3685F107" w:rsidR="00340F0D" w:rsidRPr="00C31EA9" w:rsidRDefault="00340F0D" w:rsidP="001A22BD">
      <w:pPr>
        <w:rPr>
          <w:lang w:eastAsia="zh-CN"/>
        </w:rPr>
      </w:pPr>
      <w:r w:rsidRPr="00C31EA9">
        <w:rPr>
          <w:lang w:eastAsia="zh-CN"/>
        </w:rPr>
        <w:t xml:space="preserve">Given this, all stakeholders suggested having longer term funding cycles, with staff reporting a desire for five to </w:t>
      </w:r>
      <w:r w:rsidR="00D94443" w:rsidRPr="00C31EA9">
        <w:rPr>
          <w:lang w:eastAsia="zh-CN"/>
        </w:rPr>
        <w:t>ten-year</w:t>
      </w:r>
      <w:r w:rsidRPr="00C31EA9">
        <w:rPr>
          <w:lang w:eastAsia="zh-CN"/>
        </w:rPr>
        <w:t xml:space="preserve"> funding cycles. An increase in the duration of the funding cycle would align with the EPPIC model, which permits treatment for young people for up to five years. </w:t>
      </w:r>
    </w:p>
    <w:p w14:paraId="2F684BB6" w14:textId="314EC833" w:rsidR="00F274B8" w:rsidRPr="00C31EA9" w:rsidRDefault="00F274B8" w:rsidP="00980D4F">
      <w:pPr>
        <w:pStyle w:val="EYHeading4"/>
        <w:rPr>
          <w:lang w:eastAsia="zh-CN"/>
        </w:rPr>
      </w:pPr>
      <w:r w:rsidRPr="00C31EA9">
        <w:t xml:space="preserve">The </w:t>
      </w:r>
      <w:r w:rsidRPr="00C31EA9">
        <w:rPr>
          <w:lang w:eastAsia="zh-CN"/>
        </w:rPr>
        <w:t>impact of policy changes for young people</w:t>
      </w:r>
    </w:p>
    <w:p w14:paraId="4F2D5092" w14:textId="77777777" w:rsidR="00F274B8" w:rsidRPr="00C31EA9" w:rsidRDefault="00EE67F4" w:rsidP="009F0741">
      <w:pPr>
        <w:pStyle w:val="EYBullet"/>
        <w:numPr>
          <w:ilvl w:val="0"/>
          <w:numId w:val="0"/>
        </w:numPr>
      </w:pPr>
      <w:r w:rsidRPr="00DD0DAB">
        <w:rPr>
          <w:i/>
        </w:rPr>
        <w:t>All</w:t>
      </w:r>
      <w:r w:rsidRPr="00C31EA9">
        <w:rPr>
          <w:szCs w:val="20"/>
          <w:lang w:eastAsia="zh-CN"/>
        </w:rPr>
        <w:t xml:space="preserve"> </w:t>
      </w:r>
      <w:r w:rsidR="009903C6" w:rsidRPr="00C31EA9">
        <w:rPr>
          <w:szCs w:val="20"/>
          <w:lang w:eastAsia="zh-CN"/>
        </w:rPr>
        <w:t>services</w:t>
      </w:r>
      <w:r w:rsidRPr="00C31EA9">
        <w:rPr>
          <w:szCs w:val="20"/>
          <w:lang w:eastAsia="zh-CN"/>
        </w:rPr>
        <w:t xml:space="preserve"> reported that it ha</w:t>
      </w:r>
      <w:r w:rsidR="00322B19" w:rsidRPr="00C31EA9">
        <w:rPr>
          <w:szCs w:val="20"/>
          <w:lang w:eastAsia="zh-CN"/>
        </w:rPr>
        <w:t>d</w:t>
      </w:r>
      <w:r w:rsidRPr="00C31EA9">
        <w:rPr>
          <w:szCs w:val="20"/>
          <w:lang w:eastAsia="zh-CN"/>
        </w:rPr>
        <w:t xml:space="preserve"> been difficult to maintain a service for clients when funding decisions</w:t>
      </w:r>
      <w:r w:rsidRPr="00C31EA9">
        <w:rPr>
          <w:szCs w:val="20"/>
        </w:rPr>
        <w:t xml:space="preserve"> </w:t>
      </w:r>
      <w:r w:rsidR="002901C3" w:rsidRPr="00C31EA9">
        <w:rPr>
          <w:szCs w:val="20"/>
        </w:rPr>
        <w:t>came</w:t>
      </w:r>
      <w:r w:rsidRPr="00C31EA9">
        <w:rPr>
          <w:szCs w:val="20"/>
        </w:rPr>
        <w:t xml:space="preserve"> late. </w:t>
      </w:r>
      <w:r w:rsidR="00F274B8" w:rsidRPr="00C31EA9">
        <w:t xml:space="preserve">The impact for young people and their families varied by </w:t>
      </w:r>
      <w:r w:rsidR="0064639A" w:rsidRPr="00C31EA9">
        <w:t>service</w:t>
      </w:r>
      <w:r w:rsidR="00F274B8" w:rsidRPr="00C31EA9">
        <w:t xml:space="preserve"> when funding was wound down. For example, some services were so under resourced that they had to effectively “close the books” on referrals; others reported that they maintained continuity of services to an extent and did not have to turn away any clients. While some services could protect clients to some extent, they reported that it was challenging, and the clients got anxious about the possibility of the service being removed. Staff reported that the uncertainty around funding made it difficult to manage clients and effectively manage their care. In </w:t>
      </w:r>
      <w:r w:rsidR="002423D2" w:rsidRPr="00C31EA9">
        <w:t>late-2019</w:t>
      </w:r>
      <w:r w:rsidR="00F274B8" w:rsidRPr="00C31EA9">
        <w:t>, staff reported that this issue had stabilised, particularly with extension of funding to 2021.</w:t>
      </w:r>
    </w:p>
    <w:p w14:paraId="1878C782" w14:textId="77777777" w:rsidR="00F274B8" w:rsidRPr="00C31EA9" w:rsidRDefault="00F274B8" w:rsidP="00980D4F">
      <w:pPr>
        <w:pStyle w:val="EYHeading4"/>
      </w:pPr>
      <w:r w:rsidRPr="00C31EA9">
        <w:t xml:space="preserve">The impact of policy changes for </w:t>
      </w:r>
      <w:r w:rsidR="00C43A90" w:rsidRPr="00DD0DAB">
        <w:t>headspace</w:t>
      </w:r>
      <w:r w:rsidRPr="00C31EA9">
        <w:t xml:space="preserve"> Early Psychosis staff</w:t>
      </w:r>
    </w:p>
    <w:p w14:paraId="6C8A913A" w14:textId="77777777" w:rsidR="00F274B8" w:rsidRPr="00C31EA9" w:rsidRDefault="00F274B8" w:rsidP="00DD0DAB">
      <w:r w:rsidRPr="00C31EA9">
        <w:t xml:space="preserve">One of the most </w:t>
      </w:r>
      <w:r w:rsidRPr="00DD0DAB">
        <w:t>significant</w:t>
      </w:r>
      <w:r w:rsidRPr="00C31EA9">
        <w:t xml:space="preserve"> repercussions of the funding wind down and uncertainty of future funding was the impact on staff. This included: </w:t>
      </w:r>
    </w:p>
    <w:p w14:paraId="1AF25775" w14:textId="77777777" w:rsidR="00F274B8" w:rsidRPr="00C31EA9" w:rsidRDefault="00F274B8" w:rsidP="00DD0DAB">
      <w:pPr>
        <w:pStyle w:val="EYBullet"/>
      </w:pPr>
      <w:r w:rsidRPr="00C31EA9">
        <w:rPr>
          <w:i/>
        </w:rPr>
        <w:t xml:space="preserve">A significant loss of staff across all </w:t>
      </w:r>
      <w:r w:rsidR="00C43A90" w:rsidRPr="00C31EA9">
        <w:rPr>
          <w:i/>
        </w:rPr>
        <w:t>headspace</w:t>
      </w:r>
      <w:r w:rsidRPr="00C31EA9">
        <w:rPr>
          <w:i/>
        </w:rPr>
        <w:t xml:space="preserve"> Early Psychosis services:</w:t>
      </w:r>
      <w:r w:rsidRPr="00C31EA9">
        <w:t xml:space="preserve"> While all </w:t>
      </w:r>
      <w:r w:rsidRPr="00DD0DAB">
        <w:rPr>
          <w:i/>
        </w:rPr>
        <w:t>services</w:t>
      </w:r>
      <w:r w:rsidRPr="00C31EA9">
        <w:t xml:space="preserve"> lost staff, the extent of this was somewhat variable by centre. It was generally reported that there was a “mass exodus” off staff following the 2015 announcement, which was challenging for a program that was new </w:t>
      </w:r>
      <w:r w:rsidR="008D26CA" w:rsidRPr="00C31EA9">
        <w:t>and, in an environment,</w:t>
      </w:r>
      <w:r w:rsidRPr="00C31EA9">
        <w:t xml:space="preserve"> where recruitment of skilled and experienced staff was challenging in any case. Most services reported that the timing of the funding changes did not allow enough time to plan or prepare for the staffing changes. While some lead agencies could put strategies into place to minimise the impact more so than others, the loss of staff lead to delays in the program across all services. Following the reinstatement of funding, staff recruitment was needed to meet the required staffing profiles. In </w:t>
      </w:r>
      <w:r w:rsidR="002423D2" w:rsidRPr="00C31EA9">
        <w:t>late-2019</w:t>
      </w:r>
      <w:r w:rsidRPr="00C31EA9">
        <w:t xml:space="preserve">, staffing numbers were </w:t>
      </w:r>
      <w:r w:rsidR="00561021" w:rsidRPr="00C31EA9">
        <w:t xml:space="preserve">reported to be </w:t>
      </w:r>
      <w:r w:rsidRPr="00C31EA9">
        <w:t>much closer to target profiles, however staff reported that the two-year funding cycles were an ongoing challenge for attracting appropriately experienced staff, particularly when compared to the pay and benefits offered in tertiary services. The “stop-start” nature of funding meant that some lead agencies have chosen at times to carry a financial risk by utilising spare cash flow to offer staff contracts without EPYS Program funding guarantee. In addition, some services reported that having positions funded temporarily through underspend has added to the level of uncertainty surrounding the program.</w:t>
      </w:r>
    </w:p>
    <w:p w14:paraId="5E11E0DE" w14:textId="77777777" w:rsidR="00F274B8" w:rsidRPr="00C31EA9" w:rsidRDefault="00F274B8" w:rsidP="00DD0DAB">
      <w:pPr>
        <w:pStyle w:val="EYBullet"/>
      </w:pPr>
      <w:r w:rsidRPr="00C31EA9">
        <w:rPr>
          <w:i/>
        </w:rPr>
        <w:lastRenderedPageBreak/>
        <w:t>The program only worked during the funding wind down due to the passionate staff that stayed</w:t>
      </w:r>
      <w:r w:rsidRPr="00C31EA9">
        <w:t xml:space="preserve">: All </w:t>
      </w:r>
      <w:r w:rsidR="00C43A90" w:rsidRPr="00C31EA9">
        <w:t>headspace</w:t>
      </w:r>
      <w:r w:rsidRPr="00C31EA9">
        <w:t xml:space="preserve"> Early Psychosis services credited the hard work of the dedicated staff who stayed with the program during the challenging circumstances, where they knew that their jobs were potentially on the line. It was reported that these staff wanted to see the model succeed and believed in the difference that the program can make. This commitment, perseverance and resilience has been integral to the program’s implementation to date.</w:t>
      </w:r>
    </w:p>
    <w:p w14:paraId="6EEC9BC8" w14:textId="77777777" w:rsidR="00F274B8" w:rsidRPr="00C31EA9" w:rsidRDefault="00F274B8" w:rsidP="00DD0DAB">
      <w:pPr>
        <w:pStyle w:val="EYBullet"/>
      </w:pPr>
      <w:r w:rsidRPr="00526602">
        <w:rPr>
          <w:i/>
          <w:iCs/>
        </w:rPr>
        <w:t>Staff that stayed with the program during the funding wind down were often stretched and had to take on extended roles, there was also a significant impact on morale:</w:t>
      </w:r>
      <w:r w:rsidRPr="00C31EA9">
        <w:t xml:space="preserve"> The loss of staff was anxiety provoking for those who remained due to the limited capacity of resourcing. For example, staff that worked part time were having to work </w:t>
      </w:r>
      <w:r w:rsidR="00666B0B" w:rsidRPr="00C31EA9">
        <w:t>full-time</w:t>
      </w:r>
      <w:r w:rsidRPr="00C31EA9">
        <w:t>, clinical staff were carrying high caseloads and a lot of clinical risk, clinicians were having to do everything to try and deliver all components of the model across the entire region. It was reported that staff that did stay often became exhausted, which sometimes led to further turnover. Despite the challenges, several services reported that they developed a strong staff culture during that time which they were able to build upon.</w:t>
      </w:r>
    </w:p>
    <w:p w14:paraId="06214085" w14:textId="77777777" w:rsidR="00F274B8" w:rsidRPr="00C31EA9" w:rsidRDefault="00F274B8" w:rsidP="00980D4F">
      <w:pPr>
        <w:pStyle w:val="EYHeading4"/>
        <w:rPr>
          <w:szCs w:val="22"/>
        </w:rPr>
      </w:pPr>
      <w:r w:rsidRPr="00C31EA9">
        <w:t xml:space="preserve">Impact of policy changes on the reputation and integration of </w:t>
      </w:r>
      <w:r w:rsidR="00C43A90" w:rsidRPr="00C31EA9">
        <w:t>headspace</w:t>
      </w:r>
      <w:r w:rsidR="001F2D58" w:rsidRPr="00C31EA9">
        <w:t xml:space="preserve"> Early Psychosis </w:t>
      </w:r>
      <w:r w:rsidRPr="00C31EA9">
        <w:t xml:space="preserve">services </w:t>
      </w:r>
    </w:p>
    <w:p w14:paraId="44B4E158" w14:textId="77777777" w:rsidR="00F274B8" w:rsidRPr="00C31EA9" w:rsidRDefault="00F274B8" w:rsidP="00DD0DAB">
      <w:r w:rsidRPr="00C31EA9">
        <w:t xml:space="preserve">All </w:t>
      </w:r>
      <w:r w:rsidR="00C43A90" w:rsidRPr="00C31EA9">
        <w:t>headspace</w:t>
      </w:r>
      <w:r w:rsidRPr="00C31EA9">
        <w:t xml:space="preserve"> Early </w:t>
      </w:r>
      <w:r w:rsidRPr="00DD0DAB">
        <w:t>Psychosis</w:t>
      </w:r>
      <w:r w:rsidRPr="00C31EA9">
        <w:t xml:space="preserve"> services reported that the disruption to funding caused significant reputational issues, limited the ability to promote the service and develop referral pathways, and resulted in ongoing legacy issues. The key impacts on reputation and perceptions of the program included:</w:t>
      </w:r>
    </w:p>
    <w:p w14:paraId="6A35BB31"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A loss of trust and confidence in the service</w:t>
      </w:r>
    </w:p>
    <w:p w14:paraId="2A5B38EB"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Misconceptions and confusion about what the service was and what it delivered</w:t>
      </w:r>
    </w:p>
    <w:p w14:paraId="08A35B5A"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The impression that the program cannot manage complex clients</w:t>
      </w:r>
    </w:p>
    <w:p w14:paraId="7DF44636"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 xml:space="preserve">Damage to partnerships and referral pathways, particularly with tertiary services </w:t>
      </w:r>
    </w:p>
    <w:p w14:paraId="1F368080"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 xml:space="preserve">A significant drop in referrals to the service </w:t>
      </w:r>
    </w:p>
    <w:p w14:paraId="08EC8426"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 xml:space="preserve">A perception by some service providers that the program has closed, subsequently requiring significant re-education </w:t>
      </w:r>
    </w:p>
    <w:p w14:paraId="74964A84" w14:textId="77777777" w:rsidR="00F274B8" w:rsidRPr="00872C09" w:rsidRDefault="00F274B8" w:rsidP="00872C09">
      <w:pPr>
        <w:pStyle w:val="ColorfulList-Accent11"/>
        <w:numPr>
          <w:ilvl w:val="0"/>
          <w:numId w:val="46"/>
        </w:numPr>
        <w:spacing w:before="0" w:after="0" w:line="240" w:lineRule="auto"/>
        <w:ind w:left="360"/>
        <w:contextualSpacing w:val="0"/>
        <w:rPr>
          <w:rFonts w:asciiTheme="minorHAnsi" w:hAnsiTheme="minorHAnsi"/>
          <w:sz w:val="22"/>
          <w:szCs w:val="22"/>
          <w:lang w:val="en-AU"/>
        </w:rPr>
      </w:pPr>
      <w:r w:rsidRPr="00872C09">
        <w:rPr>
          <w:rFonts w:asciiTheme="minorHAnsi" w:hAnsiTheme="minorHAnsi"/>
          <w:sz w:val="22"/>
          <w:szCs w:val="22"/>
          <w:lang w:val="en-AU"/>
        </w:rPr>
        <w:t xml:space="preserve">Uncertainty around the longevity of the program. </w:t>
      </w:r>
    </w:p>
    <w:p w14:paraId="44B5AA4E" w14:textId="77777777" w:rsidR="00F274B8" w:rsidRPr="00C31EA9" w:rsidRDefault="00F274B8" w:rsidP="001A22BD">
      <w:r w:rsidRPr="00C31EA9">
        <w:t>Overall, all local stakeholders reported that a lot of damage was done to the momentum of the EPYS Program early in the process, particularly the reputation of the service with the uncertainty of its future. As such, there has been a significant investment of time and resources made by all services in stakeholder engagement, education, and developing partnerships and care pathways. This has been building gradually since the reinstatement of funding and the subsequent extension of the program funding to 2021.</w:t>
      </w:r>
    </w:p>
    <w:p w14:paraId="08535206" w14:textId="2530DD00" w:rsidR="00F274B8" w:rsidRPr="00C31EA9" w:rsidRDefault="00F274B8" w:rsidP="001477B5">
      <w:pPr>
        <w:pStyle w:val="EYHeading3"/>
        <w:pageBreakBefore/>
      </w:pPr>
      <w:r w:rsidRPr="00C31EA9" w:rsidDel="001B6E7C">
        <w:rPr>
          <w:sz w:val="22"/>
          <w:szCs w:val="22"/>
        </w:rPr>
        <w:lastRenderedPageBreak/>
        <w:t xml:space="preserve"> </w:t>
      </w:r>
      <w:bookmarkStart w:id="534" w:name="_Ref39137216"/>
      <w:bookmarkStart w:id="535" w:name="_Toc41737465"/>
      <w:r w:rsidRPr="00C31EA9">
        <w:t xml:space="preserve">How policy impacted governance of the program and </w:t>
      </w:r>
      <w:r w:rsidR="00020BF7" w:rsidRPr="00C31EA9">
        <w:t xml:space="preserve">the </w:t>
      </w:r>
      <w:r w:rsidRPr="00C31EA9">
        <w:t>role of organisations</w:t>
      </w:r>
      <w:r w:rsidR="00020BF7" w:rsidRPr="00C31EA9">
        <w:t xml:space="preserve"> </w:t>
      </w:r>
      <w:r w:rsidR="00F81092" w:rsidRPr="00C31EA9">
        <w:t>involved</w:t>
      </w:r>
      <w:bookmarkEnd w:id="534"/>
      <w:bookmarkEnd w:id="535"/>
    </w:p>
    <w:p w14:paraId="7F7E61EE" w14:textId="3D29E9AA" w:rsidR="00BF79C2" w:rsidRPr="00C31EA9" w:rsidRDefault="00F274B8" w:rsidP="00DD0DAB">
      <w:r w:rsidRPr="00C31EA9">
        <w:t xml:space="preserve">Across </w:t>
      </w:r>
      <w:r w:rsidR="00A5596F" w:rsidRPr="00C31EA9">
        <w:t>the Evaluation</w:t>
      </w:r>
      <w:r w:rsidRPr="00C31EA9">
        <w:t xml:space="preserve"> period, all stakeholders consistently reported that the governance of the </w:t>
      </w:r>
      <w:r w:rsidRPr="00C31EA9">
        <w:rPr>
          <w:lang w:eastAsia="en-AU"/>
        </w:rPr>
        <w:t xml:space="preserve"> </w:t>
      </w:r>
      <w:r w:rsidRPr="00C31EA9">
        <w:t xml:space="preserve">program was too complex, as it had “too many masters” (see </w:t>
      </w:r>
      <w:r w:rsidR="00FD3468" w:rsidRPr="00C31EA9">
        <w:t>Section</w:t>
      </w:r>
      <w:r w:rsidR="000E5140" w:rsidRPr="00C31EA9">
        <w:t xml:space="preserve"> </w:t>
      </w:r>
      <w:r w:rsidR="000E5140" w:rsidRPr="00C31EA9">
        <w:fldChar w:fldCharType="begin"/>
      </w:r>
      <w:r w:rsidR="000E5140" w:rsidRPr="00C31EA9">
        <w:instrText xml:space="preserve"> REF _Ref39158724 \n \h </w:instrText>
      </w:r>
      <w:r w:rsidR="003569CD" w:rsidRPr="00C31EA9">
        <w:instrText xml:space="preserve"> \* MERGEFORMAT </w:instrText>
      </w:r>
      <w:r w:rsidR="000E5140" w:rsidRPr="00C31EA9">
        <w:fldChar w:fldCharType="separate"/>
      </w:r>
      <w:r w:rsidR="00536B4F">
        <w:t>2.4.5</w:t>
      </w:r>
      <w:r w:rsidR="000E5140" w:rsidRPr="00C31EA9">
        <w:fldChar w:fldCharType="end"/>
      </w:r>
      <w:r w:rsidR="000E5140" w:rsidRPr="00C31EA9">
        <w:t xml:space="preserve">) </w:t>
      </w:r>
      <w:r w:rsidRPr="00C31EA9">
        <w:t xml:space="preserve">for a description of the roles of </w:t>
      </w:r>
      <w:r w:rsidR="00BF79C2" w:rsidRPr="00C31EA9">
        <w:t xml:space="preserve">lead agencies, PHNs, </w:t>
      </w:r>
      <w:r w:rsidR="00C43A90" w:rsidRPr="00C31EA9">
        <w:t>headspace</w:t>
      </w:r>
      <w:r w:rsidR="00BF79C2" w:rsidRPr="00C31EA9">
        <w:t xml:space="preserve"> National and Orygen</w:t>
      </w:r>
      <w:r w:rsidRPr="00C31EA9">
        <w:t xml:space="preserve">). As a result, services reported that it was not always clear what the purpose, value and scope of each of the organisations involved was. This was particularly evident for services that had more than one PHN or lead agency, or a different lead agency to the co-located </w:t>
      </w:r>
      <w:r w:rsidR="00C43A90" w:rsidRPr="00C31EA9">
        <w:t>headspace</w:t>
      </w:r>
      <w:r w:rsidRPr="00C31EA9">
        <w:t xml:space="preserve"> </w:t>
      </w:r>
      <w:r w:rsidR="003652FD" w:rsidRPr="00C31EA9">
        <w:t>P</w:t>
      </w:r>
      <w:r w:rsidRPr="00C31EA9">
        <w:t>rimary service.</w:t>
      </w:r>
    </w:p>
    <w:p w14:paraId="2E7FD8AE" w14:textId="6319BD91" w:rsidR="00F274B8" w:rsidRPr="00C31EA9" w:rsidRDefault="002660D3" w:rsidP="00DD0DAB">
      <w:r w:rsidRPr="00C4306F">
        <w:rPr>
          <w:rFonts w:eastAsia="Calibri"/>
          <w:noProof/>
          <w:lang w:eastAsia="en-AU"/>
        </w:rPr>
        <mc:AlternateContent>
          <mc:Choice Requires="wps">
            <w:drawing>
              <wp:anchor distT="45720" distB="45720" distL="114300" distR="114300" simplePos="0" relativeHeight="251650560" behindDoc="0" locked="1" layoutInCell="1" allowOverlap="1" wp14:anchorId="41E43648" wp14:editId="1B663623">
                <wp:simplePos x="0" y="0"/>
                <wp:positionH relativeFrom="margin">
                  <wp:align>right</wp:align>
                </wp:positionH>
                <wp:positionV relativeFrom="paragraph">
                  <wp:posOffset>-140970</wp:posOffset>
                </wp:positionV>
                <wp:extent cx="2232025" cy="1762125"/>
                <wp:effectExtent l="0" t="0" r="15875" b="28575"/>
                <wp:wrapSquare wrapText="bothSides"/>
                <wp:docPr id="2261" name="Text Box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762125"/>
                        </a:xfrm>
                        <a:prstGeom prst="rect">
                          <a:avLst/>
                        </a:prstGeom>
                        <a:solidFill>
                          <a:srgbClr val="FFFFFF"/>
                        </a:solidFill>
                        <a:ln w="22225">
                          <a:solidFill>
                            <a:srgbClr val="007A82"/>
                          </a:solidFill>
                          <a:prstDash val="solid"/>
                          <a:miter lim="800000"/>
                          <a:headEnd/>
                          <a:tailEnd/>
                        </a:ln>
                      </wps:spPr>
                      <wps:txbx>
                        <w:txbxContent>
                          <w:p w14:paraId="0F92B8AF" w14:textId="77777777" w:rsidR="00B41ED7" w:rsidRPr="00B91ECC" w:rsidRDefault="00B41ED7" w:rsidP="009D2353">
                            <w:pPr>
                              <w:spacing w:before="0"/>
                              <w:jc w:val="center"/>
                              <w:rPr>
                                <w:rStyle w:val="Strong"/>
                                <w:rFonts w:eastAsia="Calibri"/>
                                <w:sz w:val="20"/>
                              </w:rPr>
                            </w:pPr>
                            <w:r w:rsidRPr="00B91ECC">
                              <w:rPr>
                                <w:rStyle w:val="Strong"/>
                                <w:rFonts w:eastAsia="Calibri"/>
                                <w:sz w:val="20"/>
                              </w:rPr>
                              <w:t>headspace Early Psychosis staff</w:t>
                            </w:r>
                          </w:p>
                          <w:p w14:paraId="13E13018" w14:textId="15EBFBD3" w:rsidR="00B41ED7" w:rsidRPr="00B91ECC" w:rsidRDefault="00B41ED7" w:rsidP="00B91ECC">
                            <w:pPr>
                              <w:pStyle w:val="Quote"/>
                              <w:ind w:left="0"/>
                              <w:jc w:val="center"/>
                              <w:rPr>
                                <w:sz w:val="20"/>
                                <w:szCs w:val="20"/>
                              </w:rPr>
                            </w:pPr>
                            <w:r w:rsidRPr="00B91ECC">
                              <w:rPr>
                                <w:rStyle w:val="QuoteChar"/>
                                <w:i/>
                                <w:iCs/>
                                <w:sz w:val="20"/>
                                <w:szCs w:val="20"/>
                              </w:rPr>
                              <w:t>“Having two lead agencies doesn’t really confuse the community (public) because we are just perceived as headspace anyways. It does however create a number of challenges as we are unable to share fleet [due to insurance], and have to negotiate closures and workforce rostering between</w:t>
                            </w:r>
                            <w:r w:rsidRPr="00B91ECC">
                              <w:rPr>
                                <w:sz w:val="20"/>
                                <w:szCs w:val="20"/>
                              </w:rPr>
                              <w:t xml:space="preserve"> ourselves”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43648" id="Text Box 2261" o:spid="_x0000_s1028" type="#_x0000_t202" alt="&quot;&quot;" style="position:absolute;margin-left:124.55pt;margin-top:-11.1pt;width:175.75pt;height:138.75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" strokecolor="#007a82" strokeweight="1.75pt">
                <v:textbox>
                  <w:txbxContent>
                    <w:p w14:paraId="0F92B8AF" w14:textId="77777777" w:rsidR="00B41ED7" w:rsidRPr="00B91ECC" w:rsidRDefault="00B41ED7" w:rsidP="009D2353">
                      <w:pPr>
                        <w:spacing w:before="0"/>
                        <w:jc w:val="center"/>
                        <w:rPr>
                          <w:rStyle w:val="Strong"/>
                          <w:rFonts w:eastAsia="Calibri"/>
                          <w:sz w:val="20"/>
                        </w:rPr>
                      </w:pPr>
                      <w:r w:rsidRPr="00B91ECC">
                        <w:rPr>
                          <w:rStyle w:val="Strong"/>
                          <w:rFonts w:eastAsia="Calibri"/>
                          <w:sz w:val="20"/>
                        </w:rPr>
                        <w:t>headspace Early Psychosis staff</w:t>
                      </w:r>
                    </w:p>
                    <w:p w14:paraId="13E13018" w14:textId="15EBFBD3" w:rsidR="00B41ED7" w:rsidRPr="00B91ECC" w:rsidRDefault="00B41ED7" w:rsidP="00B91ECC">
                      <w:pPr>
                        <w:pStyle w:val="Quote"/>
                        <w:ind w:left="0"/>
                        <w:jc w:val="center"/>
                        <w:rPr>
                          <w:sz w:val="20"/>
                          <w:szCs w:val="20"/>
                        </w:rPr>
                      </w:pPr>
                      <w:r w:rsidRPr="00B91ECC">
                        <w:rPr>
                          <w:rStyle w:val="QuoteChar"/>
                          <w:i/>
                          <w:iCs/>
                          <w:sz w:val="20"/>
                          <w:szCs w:val="20"/>
                        </w:rPr>
                        <w:t>“Having two lead agencies doesn’t really confuse the community (public) because we are just perceived as headspace anyways. It does however create a number of challenges as we are unable to share fleet [due to insurance], and have to negotiate closures and workforce rostering between</w:t>
                      </w:r>
                      <w:r w:rsidRPr="00B91ECC">
                        <w:rPr>
                          <w:sz w:val="20"/>
                          <w:szCs w:val="20"/>
                        </w:rPr>
                        <w:t xml:space="preserve"> ourselves”</w:t>
                      </w:r>
                    </w:p>
                  </w:txbxContent>
                </v:textbox>
                <w10:wrap type="square" anchorx="margin"/>
                <w10:anchorlock/>
              </v:shape>
            </w:pict>
          </mc:Fallback>
        </mc:AlternateContent>
      </w:r>
      <w:r w:rsidR="00BF79C2" w:rsidRPr="00C31EA9">
        <w:t xml:space="preserve">All stakeholders </w:t>
      </w:r>
      <w:r w:rsidR="00F274B8" w:rsidRPr="00C31EA9">
        <w:t xml:space="preserve">reported that the governance arrangements and involvement of multiple organisations meant that: the program </w:t>
      </w:r>
      <w:r w:rsidR="00F81092" w:rsidRPr="00C31EA9">
        <w:t>was</w:t>
      </w:r>
      <w:r w:rsidR="00F274B8" w:rsidRPr="00C31EA9">
        <w:t xml:space="preserve"> difficult to navigate at times</w:t>
      </w:r>
      <w:r w:rsidR="00BF79C2" w:rsidRPr="00C31EA9">
        <w:t xml:space="preserve"> for </w:t>
      </w:r>
      <w:r w:rsidR="00F81092" w:rsidRPr="00C31EA9">
        <w:t>staff</w:t>
      </w:r>
      <w:r w:rsidR="00F274B8" w:rsidRPr="00C31EA9">
        <w:t xml:space="preserve"> (i.e. who to go to when experiencing issues</w:t>
      </w:r>
      <w:r w:rsidR="00F81092" w:rsidRPr="00C31EA9">
        <w:t xml:space="preserve"> and how to escalate</w:t>
      </w:r>
      <w:r w:rsidR="00F274B8" w:rsidRPr="00C31EA9">
        <w:t>); there was potential duplication</w:t>
      </w:r>
      <w:r w:rsidR="00BF79C2" w:rsidRPr="00C31EA9">
        <w:t xml:space="preserve"> in the roles of some organisations</w:t>
      </w:r>
      <w:r w:rsidR="00F274B8" w:rsidRPr="00C31EA9">
        <w:t>; and th</w:t>
      </w:r>
      <w:r w:rsidR="00BF79C2" w:rsidRPr="00C31EA9">
        <w:t>at clarification</w:t>
      </w:r>
      <w:r w:rsidR="00F274B8" w:rsidRPr="00C31EA9">
        <w:t xml:space="preserve"> of the scope and role of </w:t>
      </w:r>
      <w:r w:rsidR="00BF79C2" w:rsidRPr="00C31EA9">
        <w:t xml:space="preserve">PHNs, </w:t>
      </w:r>
      <w:r w:rsidR="00C43A90" w:rsidRPr="00C31EA9">
        <w:t>headspace</w:t>
      </w:r>
      <w:r w:rsidR="00BF79C2" w:rsidRPr="00C31EA9">
        <w:t xml:space="preserve"> National and Orygen </w:t>
      </w:r>
      <w:r w:rsidR="00F274B8" w:rsidRPr="00C31EA9">
        <w:t>was needed.</w:t>
      </w:r>
    </w:p>
    <w:p w14:paraId="79A8505E" w14:textId="7851543E" w:rsidR="00FD3468" w:rsidRPr="00C31EA9" w:rsidRDefault="00FD3468" w:rsidP="00980D4F">
      <w:pPr>
        <w:pStyle w:val="EYHeading4"/>
      </w:pPr>
      <w:r w:rsidRPr="00C31EA9">
        <w:t>Lead agencies</w:t>
      </w:r>
    </w:p>
    <w:p w14:paraId="49201917" w14:textId="77777777" w:rsidR="00FB5BB9" w:rsidRPr="00C31EA9" w:rsidRDefault="00C43A90" w:rsidP="00DD0DAB">
      <w:r w:rsidRPr="00DD0DAB">
        <w:t>headspace</w:t>
      </w:r>
      <w:r w:rsidR="00FD3468" w:rsidRPr="00C31EA9">
        <w:t xml:space="preserve"> Early Psychosis lead agencies </w:t>
      </w:r>
      <w:r w:rsidR="00322B19" w:rsidRPr="00C31EA9">
        <w:t>were</w:t>
      </w:r>
      <w:r w:rsidR="00FD3468" w:rsidRPr="00C31EA9">
        <w:t xml:space="preserve"> responsible for the contracting of staff and clinical governance of the service at each cluster and</w:t>
      </w:r>
      <w:r w:rsidR="00FB5BB9" w:rsidRPr="00C31EA9">
        <w:t>/</w:t>
      </w:r>
      <w:r w:rsidR="00FD3468" w:rsidRPr="00C31EA9">
        <w:t xml:space="preserve">or service. </w:t>
      </w:r>
      <w:r w:rsidR="008A56A4" w:rsidRPr="00C31EA9">
        <w:t>Local</w:t>
      </w:r>
      <w:r w:rsidR="00322B19" w:rsidRPr="00C31EA9">
        <w:t xml:space="preserve"> stakeholders perceived </w:t>
      </w:r>
      <w:r w:rsidR="00FB5BB9" w:rsidRPr="00C31EA9">
        <w:t>the</w:t>
      </w:r>
      <w:r w:rsidR="00322B19" w:rsidRPr="00C31EA9">
        <w:t xml:space="preserve"> program </w:t>
      </w:r>
      <w:r w:rsidR="00FB5BB9" w:rsidRPr="00C31EA9">
        <w:t xml:space="preserve">as being </w:t>
      </w:r>
      <w:r w:rsidR="00FD3468" w:rsidRPr="00C31EA9">
        <w:t xml:space="preserve">delivered through the </w:t>
      </w:r>
      <w:r w:rsidRPr="00C31EA9">
        <w:t>headspace</w:t>
      </w:r>
      <w:r w:rsidR="00FD3468" w:rsidRPr="00C31EA9">
        <w:t xml:space="preserve"> brand and infrastructure</w:t>
      </w:r>
      <w:r w:rsidR="00FB5BB9" w:rsidRPr="00C31EA9">
        <w:t>,</w:t>
      </w:r>
      <w:r w:rsidR="00FD3468" w:rsidRPr="00C31EA9">
        <w:t xml:space="preserve"> rather than that of the lead agency</w:t>
      </w:r>
      <w:r w:rsidR="00FB5BB9" w:rsidRPr="00C31EA9">
        <w:t>. A</w:t>
      </w:r>
      <w:r w:rsidR="004E381D" w:rsidRPr="00C31EA9">
        <w:t>s such, the lead agency ha</w:t>
      </w:r>
      <w:r w:rsidR="00322B19" w:rsidRPr="00C31EA9">
        <w:t>d</w:t>
      </w:r>
      <w:r w:rsidR="004E381D" w:rsidRPr="00C31EA9">
        <w:t xml:space="preserve"> an important role in upholding </w:t>
      </w:r>
      <w:r w:rsidR="00FB5BB9" w:rsidRPr="00C31EA9">
        <w:t xml:space="preserve">the brand of </w:t>
      </w:r>
      <w:r w:rsidRPr="00C31EA9">
        <w:t>headspace</w:t>
      </w:r>
      <w:r w:rsidR="00FD3468" w:rsidRPr="00C31EA9">
        <w:t xml:space="preserve">. </w:t>
      </w:r>
    </w:p>
    <w:p w14:paraId="6F6F5368" w14:textId="77777777" w:rsidR="008A56A4" w:rsidRPr="00C31EA9" w:rsidRDefault="00FD3468" w:rsidP="00DD0DAB">
      <w:r w:rsidRPr="00C31EA9">
        <w:t xml:space="preserve">Within the </w:t>
      </w:r>
      <w:r w:rsidRPr="00DD0DAB">
        <w:t>program,</w:t>
      </w:r>
      <w:r w:rsidR="008A56A4" w:rsidRPr="00DD0DAB">
        <w:t xml:space="preserve"> some clusters had more complex lead agency arrangements</w:t>
      </w:r>
      <w:r w:rsidR="003652FD" w:rsidRPr="00DD0DAB">
        <w:t xml:space="preserve"> – including </w:t>
      </w:r>
      <w:r w:rsidR="008A56A4" w:rsidRPr="00DD0DAB">
        <w:t xml:space="preserve">two lead agencies </w:t>
      </w:r>
      <w:r w:rsidR="003652FD" w:rsidRPr="00DD0DAB">
        <w:t>delivering the</w:t>
      </w:r>
      <w:r w:rsidR="008A56A4" w:rsidRPr="00DD0DAB">
        <w:t xml:space="preserve"> </w:t>
      </w:r>
      <w:r w:rsidR="00C43A90" w:rsidRPr="00DD0DAB">
        <w:t>headspace</w:t>
      </w:r>
      <w:r w:rsidR="008A56A4" w:rsidRPr="00DD0DAB">
        <w:t xml:space="preserve"> Early Psychosis service within a cluster</w:t>
      </w:r>
      <w:r w:rsidR="003652FD" w:rsidRPr="00DD0DAB">
        <w:t>,</w:t>
      </w:r>
      <w:r w:rsidR="008A56A4" w:rsidRPr="00DD0DAB">
        <w:t xml:space="preserve"> or between the </w:t>
      </w:r>
      <w:r w:rsidR="00C43A90" w:rsidRPr="00DD0DAB">
        <w:t>headspace</w:t>
      </w:r>
      <w:r w:rsidR="008A56A4" w:rsidRPr="00DD0DAB">
        <w:t xml:space="preserve"> Early Psychosis and </w:t>
      </w:r>
      <w:r w:rsidR="00C43A90" w:rsidRPr="00DD0DAB">
        <w:t>headspace</w:t>
      </w:r>
      <w:r w:rsidR="008A56A4" w:rsidRPr="00DD0DAB">
        <w:t xml:space="preserve"> </w:t>
      </w:r>
      <w:r w:rsidR="003652FD" w:rsidRPr="00DD0DAB">
        <w:t>P</w:t>
      </w:r>
      <w:r w:rsidR="008A56A4" w:rsidRPr="00DD0DAB">
        <w:t>rimary</w:t>
      </w:r>
      <w:r w:rsidR="003652FD" w:rsidRPr="00DD0DAB">
        <w:t xml:space="preserve"> services</w:t>
      </w:r>
      <w:r w:rsidR="008A56A4" w:rsidRPr="00DD0DAB">
        <w:t xml:space="preserve">. </w:t>
      </w:r>
      <w:r w:rsidR="00B53D34" w:rsidRPr="00DD0DAB">
        <w:t>These governance</w:t>
      </w:r>
      <w:r w:rsidR="00B53D34" w:rsidRPr="00C31EA9">
        <w:t xml:space="preserve"> arrangements subsequently made developing relationships,</w:t>
      </w:r>
      <w:r w:rsidR="006B6F3C" w:rsidRPr="00C31EA9">
        <w:t xml:space="preserve"> integrating with the local health system and</w:t>
      </w:r>
      <w:r w:rsidR="00B53D34" w:rsidRPr="00C31EA9">
        <w:t xml:space="preserve"> implementing change </w:t>
      </w:r>
      <w:r w:rsidR="006B6F3C" w:rsidRPr="00C31EA9">
        <w:t>more complex.</w:t>
      </w:r>
    </w:p>
    <w:p w14:paraId="1CDFA4A2" w14:textId="5AB36ED4" w:rsidR="008A56A4" w:rsidRPr="00C31EA9" w:rsidRDefault="002660D3" w:rsidP="00DD0DAB">
      <w:r w:rsidRPr="00C4306F">
        <w:rPr>
          <w:noProof/>
        </w:rPr>
        <mc:AlternateContent>
          <mc:Choice Requires="wps">
            <w:drawing>
              <wp:anchor distT="45720" distB="45720" distL="114300" distR="114300" simplePos="0" relativeHeight="251652608" behindDoc="0" locked="0" layoutInCell="1" allowOverlap="1" wp14:anchorId="7580B6E5" wp14:editId="753B592F">
                <wp:simplePos x="0" y="0"/>
                <wp:positionH relativeFrom="margin">
                  <wp:align>right</wp:align>
                </wp:positionH>
                <wp:positionV relativeFrom="paragraph">
                  <wp:posOffset>965200</wp:posOffset>
                </wp:positionV>
                <wp:extent cx="2275840" cy="3209290"/>
                <wp:effectExtent l="0" t="0" r="635" b="0"/>
                <wp:wrapSquare wrapText="bothSides"/>
                <wp:docPr id="2262"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0AE2152C" w14:textId="77777777" w:rsidR="00B41ED7" w:rsidRPr="007D0FFB" w:rsidRDefault="00B41ED7" w:rsidP="00EF7CC4">
                            <w:pPr>
                              <w:spacing w:before="0"/>
                              <w:jc w:val="center"/>
                              <w:rPr>
                                <w:b/>
                                <w:bCs/>
                                <w:sz w:val="20"/>
                              </w:rPr>
                            </w:pPr>
                            <w:r w:rsidRPr="007D0FFB">
                              <w:rPr>
                                <w:b/>
                                <w:bCs/>
                                <w:sz w:val="20"/>
                              </w:rPr>
                              <w:t>Good practice example</w:t>
                            </w:r>
                          </w:p>
                          <w:p w14:paraId="1E52E771" w14:textId="6D8A4501" w:rsidR="00B41ED7" w:rsidRPr="007D0FFB" w:rsidRDefault="00B41ED7" w:rsidP="001A22BD">
                            <w:pPr>
                              <w:rPr>
                                <w:sz w:val="20"/>
                              </w:rPr>
                            </w:pPr>
                            <w:r w:rsidRPr="007D0FFB">
                              <w:rPr>
                                <w:sz w:val="20"/>
                              </w:rPr>
                              <w:t>During the Evaluation period, North Perth reported a more mature approach to managing its complex governance arrangements. This included: establishing robust joint governance between the two lead agencies and establishing arrangements for shared systems and reporting. Joint meetings between the two lead agencies and the PHN were also underway.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80B6E5" id="Text Box 226" o:spid="_x0000_s1029" type="#_x0000_t202" alt="&quot;&quot;" style="position:absolute;margin-left:128pt;margin-top:76pt;width:179.2pt;height:252.7pt;z-index:2516526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" fillcolor="#abe7ef" stroked="f" strokeweight="1.75pt">
                <v:textbox style="mso-fit-shape-to-text:t">
                  <w:txbxContent>
                    <w:p w14:paraId="0AE2152C" w14:textId="77777777" w:rsidR="00B41ED7" w:rsidRPr="007D0FFB" w:rsidRDefault="00B41ED7" w:rsidP="00EF7CC4">
                      <w:pPr>
                        <w:spacing w:before="0"/>
                        <w:jc w:val="center"/>
                        <w:rPr>
                          <w:b/>
                          <w:bCs/>
                          <w:sz w:val="20"/>
                        </w:rPr>
                      </w:pPr>
                      <w:r w:rsidRPr="007D0FFB">
                        <w:rPr>
                          <w:b/>
                          <w:bCs/>
                          <w:sz w:val="20"/>
                        </w:rPr>
                        <w:t>Good practice example</w:t>
                      </w:r>
                    </w:p>
                    <w:p w14:paraId="1E52E771" w14:textId="6D8A4501" w:rsidR="00B41ED7" w:rsidRPr="007D0FFB" w:rsidRDefault="00B41ED7" w:rsidP="001A22BD">
                      <w:pPr>
                        <w:rPr>
                          <w:sz w:val="20"/>
                        </w:rPr>
                      </w:pPr>
                      <w:r w:rsidRPr="007D0FFB">
                        <w:rPr>
                          <w:sz w:val="20"/>
                        </w:rPr>
                        <w:t>During the Evaluation period, North Perth reported a more mature approach to managing its complex governance arrangements. This included: establishing robust joint governance between the two lead agencies and establishing arrangements for shared systems and reporting. Joint meetings between the two lead agencies and the PHN were also underway.</w:t>
                      </w:r>
                    </w:p>
                  </w:txbxContent>
                </v:textbox>
                <w10:wrap type="square" anchorx="margin"/>
              </v:shape>
            </w:pict>
          </mc:Fallback>
        </mc:AlternateContent>
      </w:r>
      <w:r w:rsidR="00FB5BB9" w:rsidRPr="00C31EA9">
        <w:t xml:space="preserve">Across </w:t>
      </w:r>
      <w:r w:rsidR="00A5596F" w:rsidRPr="00C31EA9">
        <w:t>the Evaluation</w:t>
      </w:r>
      <w:r w:rsidR="00FB5BB9" w:rsidRPr="00C31EA9">
        <w:t xml:space="preserve"> period, </w:t>
      </w:r>
      <w:r w:rsidR="00FD3468" w:rsidRPr="00C31EA9">
        <w:t xml:space="preserve">two </w:t>
      </w:r>
      <w:r w:rsidR="009903C6" w:rsidRPr="00C31EA9">
        <w:t xml:space="preserve">services </w:t>
      </w:r>
      <w:r w:rsidR="00FD3468" w:rsidRPr="00DD0DAB">
        <w:t>were</w:t>
      </w:r>
      <w:r w:rsidR="00FD3468" w:rsidRPr="00C31EA9">
        <w:t xml:space="preserve"> impacted by lead agency changes</w:t>
      </w:r>
      <w:r w:rsidR="00FB5BB9" w:rsidRPr="00C31EA9">
        <w:t xml:space="preserve">. </w:t>
      </w:r>
      <w:r w:rsidR="00FD3468" w:rsidRPr="00C31EA9">
        <w:t xml:space="preserve">Adelaide </w:t>
      </w:r>
      <w:r w:rsidR="00FB5BB9" w:rsidRPr="00C31EA9">
        <w:t>had a change of</w:t>
      </w:r>
      <w:r w:rsidR="00FD3468" w:rsidRPr="00C31EA9">
        <w:t xml:space="preserve"> lead agency for both</w:t>
      </w:r>
      <w:r w:rsidR="004E381D" w:rsidRPr="00C31EA9">
        <w:t xml:space="preserve"> the</w:t>
      </w:r>
      <w:r w:rsidR="00FD3468" w:rsidRPr="00C31EA9">
        <w:t xml:space="preserve"> </w:t>
      </w:r>
      <w:r w:rsidR="00C43A90" w:rsidRPr="00C31EA9">
        <w:t>headspace</w:t>
      </w:r>
      <w:r w:rsidR="00FD3468" w:rsidRPr="00C31EA9">
        <w:t xml:space="preserve"> Early Psychosis service and </w:t>
      </w:r>
      <w:r w:rsidR="00C43A90" w:rsidRPr="00C31EA9">
        <w:t>headspace</w:t>
      </w:r>
      <w:r w:rsidR="00FD3468" w:rsidRPr="00C31EA9">
        <w:t xml:space="preserve"> </w:t>
      </w:r>
      <w:r w:rsidR="003652FD" w:rsidRPr="00C31EA9">
        <w:t>P</w:t>
      </w:r>
      <w:r w:rsidR="00FD3468" w:rsidRPr="00C31EA9">
        <w:t>rimary</w:t>
      </w:r>
      <w:r w:rsidR="00FB5BB9" w:rsidRPr="00C31EA9">
        <w:t xml:space="preserve">. While </w:t>
      </w:r>
      <w:r w:rsidR="00FD3468" w:rsidRPr="00C31EA9">
        <w:t xml:space="preserve">Western Sydney </w:t>
      </w:r>
      <w:r w:rsidR="007B4D42" w:rsidRPr="00C31EA9">
        <w:t>had a</w:t>
      </w:r>
      <w:r w:rsidR="00FD3468" w:rsidRPr="00C31EA9">
        <w:t xml:space="preserve"> change of lead agency for </w:t>
      </w:r>
      <w:r w:rsidR="00C43A90" w:rsidRPr="00C31EA9">
        <w:t>headspace</w:t>
      </w:r>
      <w:r w:rsidR="00FD3468" w:rsidRPr="00C31EA9">
        <w:t xml:space="preserve"> </w:t>
      </w:r>
      <w:r w:rsidR="003652FD" w:rsidRPr="00C31EA9">
        <w:t>P</w:t>
      </w:r>
      <w:r w:rsidR="00FD3468" w:rsidRPr="00C31EA9">
        <w:t xml:space="preserve">rimary at one </w:t>
      </w:r>
      <w:r w:rsidR="00C43A90" w:rsidRPr="00C31EA9">
        <w:t>headspace</w:t>
      </w:r>
      <w:r w:rsidR="007B4D42" w:rsidRPr="00C31EA9">
        <w:t xml:space="preserve"> Early Psychosis </w:t>
      </w:r>
      <w:r w:rsidR="00FD3468" w:rsidRPr="00C31EA9">
        <w:t xml:space="preserve">service </w:t>
      </w:r>
      <w:r w:rsidR="007B4D42" w:rsidRPr="00C31EA9">
        <w:t xml:space="preserve">in the </w:t>
      </w:r>
      <w:r w:rsidR="004E381D" w:rsidRPr="00C31EA9">
        <w:t>cluster</w:t>
      </w:r>
      <w:r w:rsidR="00283633" w:rsidRPr="00C31EA9">
        <w:t xml:space="preserve"> (Parramatta)</w:t>
      </w:r>
      <w:r w:rsidR="00FD3468" w:rsidRPr="00C31EA9">
        <w:t xml:space="preserve">. </w:t>
      </w:r>
      <w:r w:rsidR="004E381D" w:rsidRPr="00C31EA9">
        <w:t xml:space="preserve">These </w:t>
      </w:r>
      <w:r w:rsidR="008A56A4" w:rsidRPr="00C31EA9">
        <w:t>commissioning decisions</w:t>
      </w:r>
      <w:r w:rsidR="004E381D" w:rsidRPr="00C31EA9">
        <w:t xml:space="preserve">, initiated by the PHNs required </w:t>
      </w:r>
      <w:r w:rsidR="0095389D" w:rsidRPr="00C31EA9">
        <w:t>significant</w:t>
      </w:r>
      <w:r w:rsidR="004E381D" w:rsidRPr="00C31EA9">
        <w:t xml:space="preserve"> change management</w:t>
      </w:r>
      <w:r w:rsidR="0095389D" w:rsidRPr="00C31EA9">
        <w:t>, trust</w:t>
      </w:r>
      <w:r w:rsidR="004E381D" w:rsidRPr="00C31EA9">
        <w:t xml:space="preserve"> and cooperation between stakeholders</w:t>
      </w:r>
      <w:r w:rsidR="00732C1D" w:rsidRPr="00C31EA9">
        <w:t xml:space="preserve">. Given this, </w:t>
      </w:r>
      <w:r w:rsidR="0095389D" w:rsidRPr="00C31EA9">
        <w:t>the benefits and impacts of changing lead agenc</w:t>
      </w:r>
      <w:r w:rsidR="00992949" w:rsidRPr="00C31EA9">
        <w:t>y</w:t>
      </w:r>
      <w:r w:rsidR="0095389D" w:rsidRPr="00C31EA9">
        <w:t xml:space="preserve"> need to be </w:t>
      </w:r>
      <w:r w:rsidR="00315B4A" w:rsidRPr="00C31EA9">
        <w:t>considered</w:t>
      </w:r>
      <w:r w:rsidR="004E381D" w:rsidRPr="00C31EA9">
        <w:t xml:space="preserve"> </w:t>
      </w:r>
      <w:r w:rsidR="0095389D" w:rsidRPr="00C31EA9">
        <w:t>prior to initiati</w:t>
      </w:r>
      <w:r w:rsidR="00992949" w:rsidRPr="00C31EA9">
        <w:t>on of</w:t>
      </w:r>
      <w:r w:rsidR="0095389D" w:rsidRPr="00C31EA9">
        <w:t xml:space="preserve"> a tendering process, this includes the timing of such changes</w:t>
      </w:r>
      <w:r w:rsidR="004E381D" w:rsidRPr="00C31EA9">
        <w:t>. Detail on the</w:t>
      </w:r>
      <w:r w:rsidR="00FD3468" w:rsidRPr="00C31EA9">
        <w:t xml:space="preserve"> </w:t>
      </w:r>
      <w:r w:rsidR="0095389D" w:rsidRPr="00C31EA9">
        <w:t xml:space="preserve">impact </w:t>
      </w:r>
      <w:r w:rsidR="00FD3468" w:rsidRPr="00C31EA9">
        <w:t>change</w:t>
      </w:r>
      <w:r w:rsidR="0095389D" w:rsidRPr="00C31EA9">
        <w:t xml:space="preserve"> of lead agencies has had on the implementation of the EPPIC model and service integration </w:t>
      </w:r>
      <w:r w:rsidR="00EC155D" w:rsidRPr="00C31EA9">
        <w:t>is</w:t>
      </w:r>
      <w:r w:rsidR="00FD3468" w:rsidRPr="00C31EA9">
        <w:t xml:space="preserve"> explained further in Sections</w:t>
      </w:r>
      <w:r w:rsidR="00B15576" w:rsidRPr="00C31EA9">
        <w:t xml:space="preserve"> </w:t>
      </w:r>
      <w:r w:rsidR="00B15576" w:rsidRPr="00C31EA9">
        <w:fldChar w:fldCharType="begin"/>
      </w:r>
      <w:r w:rsidR="00B15576" w:rsidRPr="00C31EA9">
        <w:instrText xml:space="preserve"> REF _Ref35503508 \n \h </w:instrText>
      </w:r>
      <w:r w:rsidR="003569CD" w:rsidRPr="00C31EA9">
        <w:instrText xml:space="preserve"> \* MERGEFORMAT </w:instrText>
      </w:r>
      <w:r w:rsidR="00B15576" w:rsidRPr="00C31EA9">
        <w:fldChar w:fldCharType="separate"/>
      </w:r>
      <w:r w:rsidR="00536B4F">
        <w:t>5.2</w:t>
      </w:r>
      <w:r w:rsidR="00B15576" w:rsidRPr="00C31EA9">
        <w:fldChar w:fldCharType="end"/>
      </w:r>
      <w:r w:rsidR="00B15576" w:rsidRPr="00C31EA9">
        <w:t xml:space="preserve"> and </w:t>
      </w:r>
      <w:r w:rsidR="00B15576" w:rsidRPr="00C31EA9">
        <w:fldChar w:fldCharType="begin"/>
      </w:r>
      <w:r w:rsidR="00B15576" w:rsidRPr="00C31EA9">
        <w:instrText xml:space="preserve"> REF _Ref35503515 \n \h </w:instrText>
      </w:r>
      <w:r w:rsidR="003569CD" w:rsidRPr="00C31EA9">
        <w:instrText xml:space="preserve"> \* MERGEFORMAT </w:instrText>
      </w:r>
      <w:r w:rsidR="00B15576" w:rsidRPr="00C31EA9">
        <w:fldChar w:fldCharType="separate"/>
      </w:r>
      <w:r w:rsidR="00536B4F">
        <w:t>5.4</w:t>
      </w:r>
      <w:r w:rsidR="00B15576" w:rsidRPr="00C31EA9">
        <w:fldChar w:fldCharType="end"/>
      </w:r>
      <w:r w:rsidR="00B15576" w:rsidRPr="00C31EA9">
        <w:t>.</w:t>
      </w:r>
      <w:r w:rsidR="00FD3468" w:rsidRPr="00C31EA9">
        <w:t xml:space="preserve"> </w:t>
      </w:r>
    </w:p>
    <w:p w14:paraId="4ABBAB66" w14:textId="77777777" w:rsidR="00F274B8" w:rsidRPr="00C31EA9" w:rsidRDefault="00F274B8" w:rsidP="00980D4F">
      <w:pPr>
        <w:pStyle w:val="EYHeading4"/>
      </w:pPr>
      <w:r w:rsidRPr="00C31EA9">
        <w:t>Primary Health Networks</w:t>
      </w:r>
    </w:p>
    <w:p w14:paraId="1CAB4C03" w14:textId="2E95A405" w:rsidR="0095389D" w:rsidRPr="00C31EA9" w:rsidRDefault="00F274B8" w:rsidP="00DD0DAB">
      <w:pPr>
        <w:rPr>
          <w:szCs w:val="22"/>
        </w:rPr>
      </w:pPr>
      <w:r w:rsidRPr="00C31EA9">
        <w:t xml:space="preserve">The </w:t>
      </w:r>
      <w:r w:rsidRPr="00DD0DAB">
        <w:t>roles</w:t>
      </w:r>
      <w:r w:rsidRPr="00C31EA9">
        <w:t xml:space="preserve"> and functions associated with the contract management of </w:t>
      </w:r>
      <w:r w:rsidR="00C43A90" w:rsidRPr="00C31EA9">
        <w:t>headspace</w:t>
      </w:r>
      <w:r w:rsidRPr="00C31EA9">
        <w:t xml:space="preserve"> Early Psychosis services were the responsibility of PHNs during </w:t>
      </w:r>
      <w:r w:rsidR="00A5596F" w:rsidRPr="00C31EA9">
        <w:t>the Evaluation</w:t>
      </w:r>
      <w:r w:rsidRPr="00C31EA9">
        <w:t xml:space="preserve"> period; these responsibilities could differ for each PHN depending on the hub and spoke arrangement in their region.</w:t>
      </w:r>
      <w:r w:rsidRPr="00C31EA9">
        <w:rPr>
          <w:szCs w:val="22"/>
        </w:rPr>
        <w:t xml:space="preserve"> </w:t>
      </w:r>
      <w:r w:rsidR="0095389D" w:rsidRPr="00C31EA9">
        <w:rPr>
          <w:szCs w:val="22"/>
        </w:rPr>
        <w:t xml:space="preserve">PHNs had mixed opinions regarding the value of the </w:t>
      </w:r>
      <w:r w:rsidR="008A0A73" w:rsidRPr="00C31EA9">
        <w:rPr>
          <w:szCs w:val="22"/>
        </w:rPr>
        <w:t>EPYS P</w:t>
      </w:r>
      <w:r w:rsidR="0095389D" w:rsidRPr="00C31EA9">
        <w:rPr>
          <w:szCs w:val="22"/>
        </w:rPr>
        <w:t>rogram in meeting local need</w:t>
      </w:r>
      <w:r w:rsidR="008A0A73" w:rsidRPr="00C31EA9">
        <w:rPr>
          <w:szCs w:val="22"/>
        </w:rPr>
        <w:t>. T</w:t>
      </w:r>
      <w:r w:rsidR="0095389D" w:rsidRPr="00C31EA9">
        <w:rPr>
          <w:szCs w:val="22"/>
        </w:rPr>
        <w:t xml:space="preserve">his was primarily attributed to the proportion of funding </w:t>
      </w:r>
      <w:r w:rsidR="004B030E">
        <w:rPr>
          <w:szCs w:val="22"/>
        </w:rPr>
        <w:t>versus</w:t>
      </w:r>
      <w:r w:rsidR="001A6FEF" w:rsidRPr="00C31EA9">
        <w:rPr>
          <w:szCs w:val="22"/>
        </w:rPr>
        <w:t xml:space="preserve"> the</w:t>
      </w:r>
      <w:r w:rsidR="0095389D" w:rsidRPr="00C31EA9">
        <w:rPr>
          <w:szCs w:val="22"/>
        </w:rPr>
        <w:t xml:space="preserve"> target population</w:t>
      </w:r>
      <w:r w:rsidR="004F2731" w:rsidRPr="00C31EA9">
        <w:rPr>
          <w:szCs w:val="22"/>
        </w:rPr>
        <w:t xml:space="preserve"> being reached</w:t>
      </w:r>
      <w:r w:rsidR="0095389D" w:rsidRPr="00C31EA9">
        <w:rPr>
          <w:szCs w:val="22"/>
        </w:rPr>
        <w:t xml:space="preserve">. </w:t>
      </w:r>
      <w:r w:rsidR="00B15576" w:rsidRPr="00C31EA9">
        <w:rPr>
          <w:szCs w:val="22"/>
        </w:rPr>
        <w:t xml:space="preserve">Some </w:t>
      </w:r>
      <w:r w:rsidR="0095389D" w:rsidRPr="00C31EA9">
        <w:rPr>
          <w:szCs w:val="22"/>
        </w:rPr>
        <w:t>PHNs reported that there were gaps in the reporting process, particularly having a “complete picture of the program”</w:t>
      </w:r>
      <w:r w:rsidR="008A0A73" w:rsidRPr="00C31EA9">
        <w:rPr>
          <w:szCs w:val="22"/>
        </w:rPr>
        <w:t>. H</w:t>
      </w:r>
      <w:r w:rsidR="002E6104" w:rsidRPr="00C31EA9">
        <w:rPr>
          <w:szCs w:val="22"/>
        </w:rPr>
        <w:t>owever</w:t>
      </w:r>
      <w:r w:rsidR="008A0A73" w:rsidRPr="00C31EA9">
        <w:rPr>
          <w:szCs w:val="22"/>
        </w:rPr>
        <w:t xml:space="preserve">, the services and </w:t>
      </w:r>
      <w:r w:rsidR="0095389D" w:rsidRPr="00C31EA9">
        <w:rPr>
          <w:szCs w:val="22"/>
        </w:rPr>
        <w:t xml:space="preserve">PHNs </w:t>
      </w:r>
      <w:r w:rsidR="002E6104" w:rsidRPr="00C31EA9">
        <w:rPr>
          <w:szCs w:val="22"/>
        </w:rPr>
        <w:t>were</w:t>
      </w:r>
      <w:r w:rsidR="0095389D" w:rsidRPr="00C31EA9">
        <w:rPr>
          <w:szCs w:val="22"/>
        </w:rPr>
        <w:t xml:space="preserve"> working </w:t>
      </w:r>
      <w:r w:rsidR="002E6104" w:rsidRPr="00C31EA9">
        <w:rPr>
          <w:szCs w:val="22"/>
        </w:rPr>
        <w:t>together to improve the reporting process.</w:t>
      </w:r>
      <w:r w:rsidR="0095389D" w:rsidRPr="00C31EA9">
        <w:rPr>
          <w:szCs w:val="22"/>
        </w:rPr>
        <w:t xml:space="preserve"> </w:t>
      </w:r>
      <w:r w:rsidR="002E6104" w:rsidRPr="00C31EA9">
        <w:rPr>
          <w:szCs w:val="22"/>
        </w:rPr>
        <w:t>T</w:t>
      </w:r>
      <w:r w:rsidR="0095389D" w:rsidRPr="00C31EA9">
        <w:rPr>
          <w:szCs w:val="22"/>
        </w:rPr>
        <w:t xml:space="preserve">he addition of </w:t>
      </w:r>
      <w:r w:rsidR="00B15576" w:rsidRPr="00C31EA9">
        <w:rPr>
          <w:szCs w:val="22"/>
        </w:rPr>
        <w:t xml:space="preserve">tertiary-type, complex </w:t>
      </w:r>
      <w:r w:rsidR="0095389D" w:rsidRPr="00C31EA9">
        <w:rPr>
          <w:szCs w:val="22"/>
        </w:rPr>
        <w:t>mental health services to the portfolio</w:t>
      </w:r>
      <w:r w:rsidR="008A0A73" w:rsidRPr="00C31EA9">
        <w:rPr>
          <w:szCs w:val="22"/>
        </w:rPr>
        <w:t xml:space="preserve"> of PHNs</w:t>
      </w:r>
      <w:r w:rsidR="0095389D" w:rsidRPr="00C31EA9">
        <w:rPr>
          <w:szCs w:val="22"/>
        </w:rPr>
        <w:t xml:space="preserve"> </w:t>
      </w:r>
      <w:r w:rsidR="008A0A73" w:rsidRPr="00C31EA9">
        <w:rPr>
          <w:szCs w:val="22"/>
        </w:rPr>
        <w:t>was</w:t>
      </w:r>
      <w:r w:rsidR="0095389D" w:rsidRPr="00C31EA9">
        <w:rPr>
          <w:szCs w:val="22"/>
        </w:rPr>
        <w:t xml:space="preserve"> a </w:t>
      </w:r>
      <w:r w:rsidR="0095389D" w:rsidRPr="00C31EA9">
        <w:rPr>
          <w:szCs w:val="22"/>
        </w:rPr>
        <w:lastRenderedPageBreak/>
        <w:t>learning curve</w:t>
      </w:r>
      <w:r w:rsidR="008A0A73" w:rsidRPr="00C31EA9">
        <w:rPr>
          <w:szCs w:val="22"/>
        </w:rPr>
        <w:t xml:space="preserve">; </w:t>
      </w:r>
      <w:r w:rsidR="008D26CA" w:rsidRPr="00C31EA9">
        <w:rPr>
          <w:szCs w:val="22"/>
        </w:rPr>
        <w:t>however,</w:t>
      </w:r>
      <w:r w:rsidR="0095389D" w:rsidRPr="00C31EA9">
        <w:rPr>
          <w:szCs w:val="22"/>
        </w:rPr>
        <w:t xml:space="preserve"> </w:t>
      </w:r>
      <w:r w:rsidR="002E6104" w:rsidRPr="00C31EA9">
        <w:rPr>
          <w:szCs w:val="22"/>
        </w:rPr>
        <w:t xml:space="preserve">this stabilised </w:t>
      </w:r>
      <w:r w:rsidR="008A0A73" w:rsidRPr="00C31EA9">
        <w:rPr>
          <w:szCs w:val="22"/>
        </w:rPr>
        <w:t xml:space="preserve">over </w:t>
      </w:r>
      <w:r w:rsidR="00A5596F" w:rsidRPr="00C31EA9">
        <w:rPr>
          <w:szCs w:val="22"/>
        </w:rPr>
        <w:t>the Evaluation</w:t>
      </w:r>
      <w:r w:rsidR="008A0A73" w:rsidRPr="00C31EA9">
        <w:rPr>
          <w:szCs w:val="22"/>
        </w:rPr>
        <w:t xml:space="preserve"> period. </w:t>
      </w:r>
      <w:r w:rsidR="002E6104" w:rsidRPr="00C31EA9">
        <w:rPr>
          <w:szCs w:val="22"/>
        </w:rPr>
        <w:t xml:space="preserve">PHNs consistently </w:t>
      </w:r>
      <w:r w:rsidR="008A0A73" w:rsidRPr="00C31EA9">
        <w:rPr>
          <w:szCs w:val="22"/>
        </w:rPr>
        <w:t>reported</w:t>
      </w:r>
      <w:r w:rsidR="002E6104" w:rsidRPr="00C31EA9">
        <w:rPr>
          <w:szCs w:val="22"/>
        </w:rPr>
        <w:t xml:space="preserve"> that </w:t>
      </w:r>
      <w:r w:rsidR="00EC155D" w:rsidRPr="00C31EA9">
        <w:rPr>
          <w:szCs w:val="22"/>
        </w:rPr>
        <w:t>their role as</w:t>
      </w:r>
      <w:r w:rsidR="002E6104" w:rsidRPr="00C31EA9">
        <w:rPr>
          <w:szCs w:val="22"/>
        </w:rPr>
        <w:t xml:space="preserve"> commissioner</w:t>
      </w:r>
      <w:r w:rsidR="00EC155D" w:rsidRPr="00C31EA9">
        <w:rPr>
          <w:szCs w:val="22"/>
        </w:rPr>
        <w:t>s</w:t>
      </w:r>
      <w:r w:rsidR="002E6104" w:rsidRPr="00C31EA9">
        <w:rPr>
          <w:szCs w:val="22"/>
        </w:rPr>
        <w:t xml:space="preserve"> for the</w:t>
      </w:r>
      <w:r w:rsidR="008A0A73" w:rsidRPr="00C31EA9">
        <w:rPr>
          <w:szCs w:val="22"/>
        </w:rPr>
        <w:t xml:space="preserve"> EPYS</w:t>
      </w:r>
      <w:r w:rsidR="002E6104" w:rsidRPr="00C31EA9">
        <w:rPr>
          <w:szCs w:val="22"/>
        </w:rPr>
        <w:t xml:space="preserve"> </w:t>
      </w:r>
      <w:r w:rsidR="008A0A73" w:rsidRPr="00C31EA9">
        <w:rPr>
          <w:szCs w:val="22"/>
        </w:rPr>
        <w:t>P</w:t>
      </w:r>
      <w:r w:rsidR="002E6104" w:rsidRPr="00C31EA9">
        <w:rPr>
          <w:szCs w:val="22"/>
        </w:rPr>
        <w:t xml:space="preserve">rogram was appropriate and was in line with the </w:t>
      </w:r>
      <w:r w:rsidR="0034292E" w:rsidRPr="00C31EA9">
        <w:rPr>
          <w:szCs w:val="22"/>
        </w:rPr>
        <w:t xml:space="preserve">regional commissioning approach the </w:t>
      </w:r>
      <w:r w:rsidR="00C70BE6" w:rsidRPr="00C31EA9">
        <w:rPr>
          <w:szCs w:val="22"/>
        </w:rPr>
        <w:t xml:space="preserve">Australian </w:t>
      </w:r>
      <w:r w:rsidR="00B15576" w:rsidRPr="00C31EA9">
        <w:rPr>
          <w:szCs w:val="22"/>
        </w:rPr>
        <w:t>Government</w:t>
      </w:r>
      <w:r w:rsidR="00C70BE6" w:rsidRPr="00C31EA9">
        <w:rPr>
          <w:szCs w:val="22"/>
        </w:rPr>
        <w:t xml:space="preserve"> Department of Health</w:t>
      </w:r>
      <w:r w:rsidR="00B15576" w:rsidRPr="00C31EA9">
        <w:rPr>
          <w:szCs w:val="22"/>
        </w:rPr>
        <w:t xml:space="preserve"> transitioned to</w:t>
      </w:r>
      <w:r w:rsidR="0034292E" w:rsidRPr="00C31EA9">
        <w:rPr>
          <w:szCs w:val="22"/>
        </w:rPr>
        <w:t>.</w:t>
      </w:r>
    </w:p>
    <w:p w14:paraId="728FCE67" w14:textId="77777777" w:rsidR="00F274B8" w:rsidRPr="00C31EA9" w:rsidRDefault="00C502F4" w:rsidP="00DD0DAB">
      <w:r w:rsidRPr="00DD0DAB">
        <w:t>Some</w:t>
      </w:r>
      <w:r w:rsidRPr="00C31EA9">
        <w:t xml:space="preserve"> staff reported</w:t>
      </w:r>
      <w:r w:rsidR="00F274B8" w:rsidRPr="00C31EA9">
        <w:t xml:space="preserve"> mixed opinions about the value and contribution of the PHNs, particularly regarding </w:t>
      </w:r>
      <w:r w:rsidR="009C6082" w:rsidRPr="00C31EA9">
        <w:t>Early Psychosis</w:t>
      </w:r>
      <w:r w:rsidR="003A28E1" w:rsidRPr="00C31EA9">
        <w:t xml:space="preserve"> intervention</w:t>
      </w:r>
      <w:r w:rsidR="00F274B8" w:rsidRPr="00C31EA9">
        <w:t xml:space="preserve"> and clinical knowledge needed to understand, commission and monitor the implementation and outcomes of the service. </w:t>
      </w:r>
    </w:p>
    <w:p w14:paraId="11EE31EB" w14:textId="77777777" w:rsidR="00F274B8" w:rsidRPr="00C31EA9" w:rsidRDefault="00C43A90" w:rsidP="00DD0DAB">
      <w:r w:rsidRPr="00C31EA9">
        <w:t>headspace</w:t>
      </w:r>
      <w:r w:rsidR="00F274B8" w:rsidRPr="00C31EA9">
        <w:t xml:space="preserve"> Early </w:t>
      </w:r>
      <w:r w:rsidR="00F274B8" w:rsidRPr="00DD0DAB">
        <w:t>Psychosis</w:t>
      </w:r>
      <w:r w:rsidR="00F274B8" w:rsidRPr="00C31EA9">
        <w:t xml:space="preserve"> staff, the </w:t>
      </w:r>
      <w:r w:rsidR="00FB5E9D" w:rsidRPr="00C31EA9">
        <w:t xml:space="preserve">Australian Government </w:t>
      </w:r>
      <w:r w:rsidR="00F274B8" w:rsidRPr="00C31EA9">
        <w:t>Department</w:t>
      </w:r>
      <w:r w:rsidR="00FB5E9D" w:rsidRPr="00C31EA9">
        <w:t xml:space="preserve"> of Health</w:t>
      </w:r>
      <w:r w:rsidR="00F274B8" w:rsidRPr="00C31EA9">
        <w:t xml:space="preserve">, Orygen, </w:t>
      </w:r>
      <w:r w:rsidRPr="00C31EA9">
        <w:t>headspace</w:t>
      </w:r>
      <w:r w:rsidR="00F274B8" w:rsidRPr="00C31EA9">
        <w:t xml:space="preserve"> National and the PHNs reported that the addition of PHNs in 2016 added an extra layer of </w:t>
      </w:r>
      <w:r w:rsidR="006B6F3C" w:rsidRPr="00C31EA9">
        <w:t xml:space="preserve">bureaucracy and </w:t>
      </w:r>
      <w:r w:rsidR="00F274B8" w:rsidRPr="00C31EA9">
        <w:t xml:space="preserve">complexity to the governance of the EPYS Program. Furthermore, there were some concerns reported regarding how PHNs were managing the contracts for the service. This included: </w:t>
      </w:r>
    </w:p>
    <w:p w14:paraId="79FDB871" w14:textId="77777777" w:rsidR="00F274B8" w:rsidRPr="00C31EA9" w:rsidRDefault="00F274B8" w:rsidP="00DD0DAB">
      <w:pPr>
        <w:pStyle w:val="EYBullet"/>
      </w:pPr>
      <w:r w:rsidRPr="00C31EA9">
        <w:t>The transparency of decisions made regarding program underspend by some PHNs, particularly where it impacted recruitment decisions.</w:t>
      </w:r>
    </w:p>
    <w:p w14:paraId="1599D079" w14:textId="77777777" w:rsidR="00F274B8" w:rsidRPr="00C31EA9" w:rsidRDefault="00F274B8" w:rsidP="00DD0DAB">
      <w:pPr>
        <w:pStyle w:val="EYBullet"/>
      </w:pPr>
      <w:r w:rsidRPr="00C31EA9">
        <w:t>Transparency around how the EPYS Program funding was being utilised by some PHNs. For example: the administrative percentage that PHNs were taking and whether this amount was proportionate to the time and effort spent on commissioning the service; or whether program funding was being utilised for commissioning other mental health services.</w:t>
      </w:r>
    </w:p>
    <w:p w14:paraId="48DF6A87" w14:textId="77777777" w:rsidR="00F274B8" w:rsidRPr="00C31EA9" w:rsidRDefault="00F274B8" w:rsidP="00DD0DAB">
      <w:pPr>
        <w:pStyle w:val="EYBullet"/>
      </w:pPr>
      <w:r w:rsidRPr="00C31EA9">
        <w:t xml:space="preserve">The level of understanding by some PHN staff responsible for the contract management of the service. For example, the </w:t>
      </w:r>
      <w:r w:rsidR="002E6104" w:rsidRPr="00C31EA9">
        <w:t>EPPIC model</w:t>
      </w:r>
      <w:r w:rsidRPr="00C31EA9">
        <w:t xml:space="preserve">, the societal impacts of psychosis and thus the need for early intervention. This concern was largely attributed to the rate of turnover of key PHN staff and the subsequent loss of intellectual property, which was evidenced by the relatively short tenure of many of the PHN staff consulted during the Evaluation. Staff and other stakeholders reported that this can flow onto contract decisions that are challenging for the program, </w:t>
      </w:r>
      <w:r w:rsidR="00CC002F" w:rsidRPr="00C31EA9">
        <w:t>for example,</w:t>
      </w:r>
      <w:r w:rsidRPr="00C31EA9">
        <w:t xml:space="preserve"> a change in lead agency and the impact this can have on a service.</w:t>
      </w:r>
    </w:p>
    <w:p w14:paraId="3E069C34" w14:textId="77777777" w:rsidR="008259F0" w:rsidRPr="00C31EA9" w:rsidRDefault="00F274B8" w:rsidP="00DD0DAB">
      <w:r w:rsidRPr="00C31EA9">
        <w:t xml:space="preserve">In addition, several stakeholders reported that the oversight of, and how PHNs were held accountable to, commissioning decisions was not clear, especially when it appeared that they did not align to the best interest of the service. </w:t>
      </w:r>
    </w:p>
    <w:p w14:paraId="1EA34498" w14:textId="77777777" w:rsidR="008259F0" w:rsidRPr="00DD0DAB" w:rsidRDefault="0042481E" w:rsidP="00DD0DAB">
      <w:r w:rsidRPr="00C31EA9">
        <w:t xml:space="preserve">In light of the draft </w:t>
      </w:r>
      <w:r w:rsidRPr="00DD0DAB">
        <w:t>recommendations from the Productivity Commission</w:t>
      </w:r>
      <w:r w:rsidR="008259F0" w:rsidRPr="00DD0DAB">
        <w:t xml:space="preserve">’s </w:t>
      </w:r>
      <w:r w:rsidR="00FB5E9D" w:rsidRPr="00DD0DAB">
        <w:t xml:space="preserve">interim </w:t>
      </w:r>
      <w:r w:rsidR="008259F0" w:rsidRPr="00DD0DAB">
        <w:t>Mental Health report</w:t>
      </w:r>
      <w:r w:rsidRPr="00DD0DAB">
        <w:t xml:space="preserve">, Orygen expressed concern </w:t>
      </w:r>
      <w:r w:rsidR="008259F0" w:rsidRPr="00DD0DAB">
        <w:t xml:space="preserve">that if </w:t>
      </w:r>
      <w:r w:rsidRPr="00DD0DAB">
        <w:t>EPYS</w:t>
      </w:r>
      <w:r w:rsidR="008259F0" w:rsidRPr="00DD0DAB">
        <w:t xml:space="preserve"> </w:t>
      </w:r>
      <w:r w:rsidR="004D7F37" w:rsidRPr="00DD0DAB">
        <w:t xml:space="preserve">Program </w:t>
      </w:r>
      <w:r w:rsidR="008259F0" w:rsidRPr="00DD0DAB">
        <w:t>fund</w:t>
      </w:r>
      <w:r w:rsidR="004D7F37" w:rsidRPr="00DD0DAB">
        <w:t>ing was</w:t>
      </w:r>
      <w:r w:rsidR="008259F0" w:rsidRPr="00DD0DAB">
        <w:t xml:space="preserve"> to be moved to </w:t>
      </w:r>
      <w:r w:rsidRPr="00DD0DAB">
        <w:t xml:space="preserve">a flexible funding pool for PHNs </w:t>
      </w:r>
      <w:r w:rsidR="008259F0" w:rsidRPr="00DD0DAB">
        <w:t xml:space="preserve">to </w:t>
      </w:r>
      <w:r w:rsidR="004D7F37" w:rsidRPr="00DD0DAB">
        <w:t>commission</w:t>
      </w:r>
      <w:r w:rsidR="008259F0" w:rsidRPr="00DD0DAB">
        <w:t xml:space="preserve"> </w:t>
      </w:r>
      <w:r w:rsidRPr="00DD0DAB">
        <w:t>(</w:t>
      </w:r>
      <w:r w:rsidR="008259F0" w:rsidRPr="00DD0DAB">
        <w:t xml:space="preserve">i.e. no longer </w:t>
      </w:r>
      <w:r w:rsidRPr="00DD0DAB">
        <w:t>ring</w:t>
      </w:r>
      <w:r w:rsidR="004D7F37" w:rsidRPr="00DD0DAB">
        <w:t>-</w:t>
      </w:r>
      <w:r w:rsidRPr="00DD0DAB">
        <w:t>fenced)</w:t>
      </w:r>
      <w:r w:rsidR="00B15576" w:rsidRPr="00DD0DAB">
        <w:t xml:space="preserve"> </w:t>
      </w:r>
      <w:r w:rsidR="00C67078" w:rsidRPr="00DD0DAB">
        <w:t>it</w:t>
      </w:r>
      <w:r w:rsidR="008259F0" w:rsidRPr="00DD0DAB">
        <w:t xml:space="preserve"> would compromise the intensity of the service and the ability to achieve desired outcomes. </w:t>
      </w:r>
    </w:p>
    <w:p w14:paraId="788B3C8E" w14:textId="77777777" w:rsidR="00F274B8" w:rsidRPr="00C31EA9" w:rsidRDefault="00F274B8" w:rsidP="00DD0DAB">
      <w:r w:rsidRPr="00DD0DAB">
        <w:t xml:space="preserve">Overall, most </w:t>
      </w:r>
      <w:r w:rsidR="00832962" w:rsidRPr="00DD0DAB">
        <w:t>service</w:t>
      </w:r>
      <w:r w:rsidRPr="00DD0DAB">
        <w:t>s</w:t>
      </w:r>
      <w:r w:rsidRPr="00C31EA9">
        <w:t xml:space="preserve"> reported in</w:t>
      </w:r>
      <w:r w:rsidR="00561021" w:rsidRPr="00C31EA9">
        <w:t xml:space="preserve"> </w:t>
      </w:r>
      <w:r w:rsidR="002423D2" w:rsidRPr="00C31EA9">
        <w:t>late-2019</w:t>
      </w:r>
      <w:r w:rsidRPr="00C31EA9">
        <w:t xml:space="preserve"> that there had been a maturing of and improvement in the relationship between PHNs and the </w:t>
      </w:r>
      <w:r w:rsidR="00C43A90" w:rsidRPr="00C31EA9">
        <w:t>headspace</w:t>
      </w:r>
      <w:r w:rsidRPr="00C31EA9">
        <w:t xml:space="preserve"> Early Psychosis services. An example of this was the commencement of network meetings in Perth North in 2019, which included the two PHNs and two lead agencies</w:t>
      </w:r>
      <w:r w:rsidR="0034292E" w:rsidRPr="00C31EA9">
        <w:t xml:space="preserve">, these </w:t>
      </w:r>
      <w:r w:rsidR="006C44EA" w:rsidRPr="00C31EA9">
        <w:t>meetings</w:t>
      </w:r>
      <w:r w:rsidR="0034292E" w:rsidRPr="00C31EA9">
        <w:t xml:space="preserve"> </w:t>
      </w:r>
      <w:r w:rsidR="006C44EA" w:rsidRPr="00C31EA9">
        <w:t>were established</w:t>
      </w:r>
      <w:r w:rsidR="0034292E" w:rsidRPr="00C31EA9">
        <w:t xml:space="preserve"> to discuss service issues </w:t>
      </w:r>
      <w:r w:rsidR="00331B4F" w:rsidRPr="00C31EA9">
        <w:t>i</w:t>
      </w:r>
      <w:r w:rsidR="0034292E" w:rsidRPr="00C31EA9">
        <w:t>n a more collaborative and</w:t>
      </w:r>
      <w:r w:rsidR="006C44EA" w:rsidRPr="00C31EA9">
        <w:t xml:space="preserve"> strategic</w:t>
      </w:r>
      <w:r w:rsidR="0034292E" w:rsidRPr="00C31EA9">
        <w:t xml:space="preserve"> manner</w:t>
      </w:r>
      <w:r w:rsidRPr="00C31EA9">
        <w:t xml:space="preserve">. Greater unity and consistency between PHNs in clusters where two PHNs were commissioning the service was also reported. A regional approach to understanding need, planning and commissioning through PHNs was reported to be positive and important in ensuring that services were tailored to local need. Whilst the relationships with PHNs are developing and maturing, they have required considerable time to foster and require attention and ongoing education of PHN staff, particularly with staff turnover.  </w:t>
      </w:r>
    </w:p>
    <w:p w14:paraId="109EFC6A" w14:textId="77777777" w:rsidR="00F81092" w:rsidRPr="00C31EA9" w:rsidRDefault="00F81092" w:rsidP="00980D4F">
      <w:pPr>
        <w:pStyle w:val="EYHeading4"/>
      </w:pPr>
      <w:r w:rsidRPr="00C31EA9">
        <w:t>The Australian Government Department of Health</w:t>
      </w:r>
    </w:p>
    <w:p w14:paraId="3E46267B" w14:textId="77777777" w:rsidR="00340F0D" w:rsidRPr="00DD0DAB" w:rsidRDefault="00340F0D" w:rsidP="00DD0DAB">
      <w:r w:rsidRPr="00C31EA9">
        <w:t xml:space="preserve">The </w:t>
      </w:r>
      <w:r w:rsidRPr="00DD0DAB">
        <w:t xml:space="preserve">Australian Government Department of Health funds the EPYS Program through the PHNs. Inherently, they are responsible for ensuring the EPYS Program provides value to Australian taxpayers. </w:t>
      </w:r>
    </w:p>
    <w:p w14:paraId="243F0A76" w14:textId="77777777" w:rsidR="00340F0D" w:rsidRPr="00DD0DAB" w:rsidRDefault="00340F0D" w:rsidP="00DD0DAB">
      <w:r w:rsidRPr="00DD0DAB">
        <w:t xml:space="preserve">Reporting functions for the EPYS Program were split between Orygen (fidelity assessments) and headspace National (hAPI reporting) and PHNs (cluster level reporting to government) and there was no program-wide reporting that triangulated these inputs with financial and workforce data. This impacted the ability of the Australian Government Department of Health to appropriately oversee </w:t>
      </w:r>
      <w:r w:rsidRPr="00DD0DAB">
        <w:lastRenderedPageBreak/>
        <w:t>how the EPYS Program funds were being use</w:t>
      </w:r>
      <w:r w:rsidR="00FF1FBD" w:rsidRPr="00DD0DAB">
        <w:t>d</w:t>
      </w:r>
      <w:r w:rsidRPr="00DD0DAB">
        <w:t xml:space="preserve"> and with what impact. Whilst, the information developed through the Evaluation addressed a reporting gap, it was acknowledged that a longer-term solution was needed.</w:t>
      </w:r>
    </w:p>
    <w:p w14:paraId="2181192D" w14:textId="77777777" w:rsidR="00340F0D" w:rsidRPr="00C31EA9" w:rsidRDefault="00340F0D" w:rsidP="00DD0DAB">
      <w:r w:rsidRPr="00DD0DAB">
        <w:t xml:space="preserve">From a policy perspective, the Australian Government Department of Health had a role in ensuring the EPYS Program aligned with the broader </w:t>
      </w:r>
      <w:r w:rsidR="00FF1FBD" w:rsidRPr="00DD0DAB">
        <w:t>m</w:t>
      </w:r>
      <w:r w:rsidRPr="00DD0DAB">
        <w:t xml:space="preserve">ental </w:t>
      </w:r>
      <w:r w:rsidR="00FF1FBD" w:rsidRPr="00DD0DAB">
        <w:t>h</w:t>
      </w:r>
      <w:r w:rsidRPr="00DD0DAB">
        <w:t xml:space="preserve">ealth system and policy direction. As a result of operating within a federated health system, this role was complex as interface with </w:t>
      </w:r>
      <w:r w:rsidR="00FF1FBD" w:rsidRPr="00DD0DAB">
        <w:t>s</w:t>
      </w:r>
      <w:r w:rsidRPr="00DD0DAB">
        <w:t xml:space="preserve">tate </w:t>
      </w:r>
      <w:r w:rsidR="00FF1FBD" w:rsidRPr="00DD0DAB">
        <w:t xml:space="preserve">health systems and policies </w:t>
      </w:r>
      <w:r w:rsidRPr="00DD0DAB">
        <w:t>was required. Furthermore, there was a need to ensure there was a balance between a national and localised approach</w:t>
      </w:r>
      <w:r w:rsidRPr="00C31EA9">
        <w:t xml:space="preserve"> for the EPYS Program.  </w:t>
      </w:r>
    </w:p>
    <w:p w14:paraId="70AF91AF" w14:textId="77777777" w:rsidR="00F274B8" w:rsidRPr="00C31EA9" w:rsidRDefault="00C43A90" w:rsidP="00980D4F">
      <w:pPr>
        <w:pStyle w:val="EYHeading4"/>
      </w:pPr>
      <w:r w:rsidRPr="00C31EA9">
        <w:t>headspace</w:t>
      </w:r>
      <w:r w:rsidR="00F274B8" w:rsidRPr="00C31EA9">
        <w:t xml:space="preserve"> National</w:t>
      </w:r>
    </w:p>
    <w:p w14:paraId="1A74EB93" w14:textId="77777777" w:rsidR="007C0EA6" w:rsidRPr="00DD0DAB" w:rsidRDefault="00FB5E9D" w:rsidP="00DD0DAB">
      <w:bookmarkStart w:id="536" w:name="_Hlk39055426"/>
      <w:r w:rsidRPr="00C31EA9">
        <w:t xml:space="preserve">Up to 30 </w:t>
      </w:r>
      <w:r w:rsidRPr="00DD0DAB">
        <w:t xml:space="preserve">June 2016, </w:t>
      </w:r>
      <w:r w:rsidR="00C43A90" w:rsidRPr="00DD0DAB">
        <w:t>headspace</w:t>
      </w:r>
      <w:r w:rsidRPr="00DD0DAB">
        <w:t xml:space="preserve"> National had responsibility for commissioning the EPYS Program. </w:t>
      </w:r>
      <w:bookmarkEnd w:id="536"/>
      <w:r w:rsidRPr="00DD0DAB">
        <w:t xml:space="preserve">Following this, </w:t>
      </w:r>
      <w:r w:rsidR="00F274B8" w:rsidRPr="00DD0DAB">
        <w:t xml:space="preserve">the primary role for </w:t>
      </w:r>
      <w:r w:rsidR="00C43A90" w:rsidRPr="00DD0DAB">
        <w:t>headspace</w:t>
      </w:r>
      <w:r w:rsidR="00F274B8" w:rsidRPr="00DD0DAB">
        <w:t xml:space="preserve"> National in the EPYS Program </w:t>
      </w:r>
      <w:r w:rsidR="004D7F37" w:rsidRPr="00DD0DAB">
        <w:t>was</w:t>
      </w:r>
      <w:r w:rsidR="007E39C2" w:rsidRPr="00DD0DAB">
        <w:t xml:space="preserve"> </w:t>
      </w:r>
      <w:r w:rsidR="00F274B8" w:rsidRPr="00DD0DAB">
        <w:t>focussed on</w:t>
      </w:r>
      <w:r w:rsidR="004D7F37" w:rsidRPr="00DD0DAB">
        <w:t xml:space="preserve"> </w:t>
      </w:r>
      <w:r w:rsidR="00F274B8" w:rsidRPr="00DD0DAB">
        <w:t xml:space="preserve">the </w:t>
      </w:r>
      <w:r w:rsidR="00C43A90" w:rsidRPr="00DD0DAB">
        <w:t>headspace</w:t>
      </w:r>
      <w:r w:rsidR="00F274B8" w:rsidRPr="00DD0DAB">
        <w:t xml:space="preserve"> branding</w:t>
      </w:r>
      <w:r w:rsidR="004D7F37" w:rsidRPr="00DD0DAB">
        <w:t>,</w:t>
      </w:r>
      <w:r w:rsidR="00F274B8" w:rsidRPr="00DD0DAB">
        <w:t xml:space="preserve"> the model integrity framework</w:t>
      </w:r>
      <w:r w:rsidR="004D7F37" w:rsidRPr="00DD0DAB">
        <w:t>,</w:t>
      </w:r>
      <w:r w:rsidR="00F274B8" w:rsidRPr="00DD0DAB">
        <w:t xml:space="preserve"> hAPI and the MDS. </w:t>
      </w:r>
    </w:p>
    <w:p w14:paraId="127E29C4" w14:textId="77777777" w:rsidR="004D7F37" w:rsidRPr="00DD0DAB" w:rsidRDefault="00C43A90" w:rsidP="00DD0DAB">
      <w:r w:rsidRPr="00DD0DAB">
        <w:t>headspace</w:t>
      </w:r>
      <w:r w:rsidR="007E39C2" w:rsidRPr="00DD0DAB">
        <w:t xml:space="preserve"> National </w:t>
      </w:r>
      <w:r w:rsidR="00EC155D" w:rsidRPr="00DD0DAB">
        <w:t>wa</w:t>
      </w:r>
      <w:r w:rsidR="007E39C2" w:rsidRPr="00DD0DAB">
        <w:t xml:space="preserve">s responsible for the </w:t>
      </w:r>
      <w:r w:rsidRPr="00DD0DAB">
        <w:t>headspace</w:t>
      </w:r>
      <w:r w:rsidR="007E39C2" w:rsidRPr="00DD0DAB">
        <w:t xml:space="preserve"> brand, under which the program </w:t>
      </w:r>
      <w:r w:rsidR="004D7F37" w:rsidRPr="00DD0DAB">
        <w:t xml:space="preserve">sat. This brand </w:t>
      </w:r>
      <w:r w:rsidR="00EC155D" w:rsidRPr="00DD0DAB">
        <w:t>was</w:t>
      </w:r>
      <w:r w:rsidR="007E39C2" w:rsidRPr="00DD0DAB">
        <w:t xml:space="preserve"> highly regarded and respected</w:t>
      </w:r>
      <w:r w:rsidR="004D7F37" w:rsidRPr="00DD0DAB">
        <w:t xml:space="preserve"> </w:t>
      </w:r>
      <w:r w:rsidR="007E39C2" w:rsidRPr="00DD0DAB">
        <w:t xml:space="preserve">– as reported by all stakeholders. </w:t>
      </w:r>
      <w:r w:rsidR="004D7F37" w:rsidRPr="00DD0DAB">
        <w:t>It</w:t>
      </w:r>
      <w:r w:rsidR="007E39C2" w:rsidRPr="00DD0DAB">
        <w:t xml:space="preserve"> </w:t>
      </w:r>
      <w:r w:rsidR="00EC155D" w:rsidRPr="00DD0DAB">
        <w:t>was</w:t>
      </w:r>
      <w:r w:rsidR="007E39C2" w:rsidRPr="00DD0DAB">
        <w:t xml:space="preserve"> associated with a youth friendly environment</w:t>
      </w:r>
      <w:r w:rsidR="004D7F37" w:rsidRPr="00DD0DAB">
        <w:t>,</w:t>
      </w:r>
      <w:r w:rsidR="007E39C2" w:rsidRPr="00DD0DAB">
        <w:t xml:space="preserve"> that </w:t>
      </w:r>
      <w:r w:rsidR="00EC155D" w:rsidRPr="00DD0DAB">
        <w:t>wa</w:t>
      </w:r>
      <w:r w:rsidR="007E39C2" w:rsidRPr="00DD0DAB">
        <w:t xml:space="preserve">s enabled through a single point of entry and a no wrong door approach. </w:t>
      </w:r>
    </w:p>
    <w:p w14:paraId="0D1502FF" w14:textId="77777777" w:rsidR="00AB6879" w:rsidRPr="00DD0DAB" w:rsidRDefault="00337207" w:rsidP="00DD0DAB">
      <w:r w:rsidRPr="00DD0DAB">
        <w:t xml:space="preserve">One </w:t>
      </w:r>
      <w:r w:rsidR="00B53D34" w:rsidRPr="00DD0DAB">
        <w:t xml:space="preserve">governance </w:t>
      </w:r>
      <w:r w:rsidRPr="00DD0DAB">
        <w:t xml:space="preserve">challenge </w:t>
      </w:r>
      <w:r w:rsidR="004D7F37" w:rsidRPr="00DD0DAB">
        <w:t xml:space="preserve">for </w:t>
      </w:r>
      <w:r w:rsidR="00C43A90" w:rsidRPr="00DD0DAB">
        <w:t>headspace</w:t>
      </w:r>
      <w:r w:rsidRPr="00DD0DAB">
        <w:t xml:space="preserve"> National </w:t>
      </w:r>
      <w:r w:rsidR="00EC155D" w:rsidRPr="00DD0DAB">
        <w:t>was</w:t>
      </w:r>
      <w:r w:rsidR="00B53D34" w:rsidRPr="00DD0DAB">
        <w:t xml:space="preserve"> in relation to the</w:t>
      </w:r>
      <w:r w:rsidRPr="00DD0DAB">
        <w:t xml:space="preserve"> t</w:t>
      </w:r>
      <w:r w:rsidR="00FD5FE8" w:rsidRPr="00DD0DAB">
        <w:t xml:space="preserve">ransition of commissioning responsibility to the PHNs. This </w:t>
      </w:r>
      <w:r w:rsidRPr="00DD0DAB">
        <w:t>resulted in</w:t>
      </w:r>
      <w:r w:rsidR="00FD5FE8" w:rsidRPr="00DD0DAB">
        <w:t xml:space="preserve"> </w:t>
      </w:r>
      <w:r w:rsidR="00C43A90" w:rsidRPr="00DD0DAB">
        <w:t>headspace</w:t>
      </w:r>
      <w:r w:rsidR="00FD5FE8" w:rsidRPr="00DD0DAB">
        <w:t xml:space="preserve"> National</w:t>
      </w:r>
      <w:r w:rsidRPr="00DD0DAB">
        <w:t xml:space="preserve"> </w:t>
      </w:r>
      <w:r w:rsidR="007E39C2" w:rsidRPr="00DD0DAB">
        <w:t xml:space="preserve">having limited authority or influence over the delivery of the program, while holding the responsibility for the brand and reputation of the services. </w:t>
      </w:r>
      <w:r w:rsidR="00C43A90" w:rsidRPr="00DD0DAB">
        <w:t>headspace</w:t>
      </w:r>
      <w:r w:rsidR="007E39C2" w:rsidRPr="00DD0DAB">
        <w:t xml:space="preserve"> National reported that </w:t>
      </w:r>
      <w:r w:rsidR="00EC155D" w:rsidRPr="00DD0DAB">
        <w:t>they managed this by working</w:t>
      </w:r>
      <w:r w:rsidR="007E39C2" w:rsidRPr="00DD0DAB">
        <w:t xml:space="preserve"> with </w:t>
      </w:r>
      <w:r w:rsidR="00FD5FE8" w:rsidRPr="00DD0DAB">
        <w:t xml:space="preserve">the services </w:t>
      </w:r>
      <w:r w:rsidR="007E39C2" w:rsidRPr="00DD0DAB">
        <w:t xml:space="preserve">to ensure the brand </w:t>
      </w:r>
      <w:r w:rsidR="00EC155D" w:rsidRPr="00DD0DAB">
        <w:t>was</w:t>
      </w:r>
      <w:r w:rsidR="007E39C2" w:rsidRPr="00DD0DAB">
        <w:t xml:space="preserve"> upheld </w:t>
      </w:r>
      <w:r w:rsidR="008B0CD2" w:rsidRPr="00DD0DAB">
        <w:t>consistently</w:t>
      </w:r>
      <w:r w:rsidR="00EC155D" w:rsidRPr="00DD0DAB">
        <w:t xml:space="preserve">. This requirement to maintain brand consistency </w:t>
      </w:r>
      <w:r w:rsidR="002C5564" w:rsidRPr="00DD0DAB">
        <w:t>also</w:t>
      </w:r>
      <w:r w:rsidR="0065501A" w:rsidRPr="00DD0DAB">
        <w:t xml:space="preserve"> </w:t>
      </w:r>
      <w:r w:rsidR="001707B2" w:rsidRPr="00DD0DAB">
        <w:t>influenced why separate</w:t>
      </w:r>
      <w:r w:rsidR="00AB6879" w:rsidRPr="00DD0DAB">
        <w:t xml:space="preserve"> branding for the </w:t>
      </w:r>
      <w:r w:rsidR="002C5564" w:rsidRPr="00DD0DAB">
        <w:t>service</w:t>
      </w:r>
      <w:r w:rsidR="00AB6879" w:rsidRPr="00DD0DAB">
        <w:t xml:space="preserve"> </w:t>
      </w:r>
      <w:r w:rsidR="00EC155D" w:rsidRPr="00DD0DAB">
        <w:t>wa</w:t>
      </w:r>
      <w:r w:rsidR="001707B2" w:rsidRPr="00DD0DAB">
        <w:t>s not developed</w:t>
      </w:r>
      <w:r w:rsidR="00AB6879" w:rsidRPr="00DD0DAB">
        <w:t xml:space="preserve"> – </w:t>
      </w:r>
      <w:r w:rsidR="002C5564" w:rsidRPr="00DD0DAB">
        <w:t>noting that there was a preference by some</w:t>
      </w:r>
      <w:r w:rsidR="00EC155D" w:rsidRPr="00DD0DAB">
        <w:t xml:space="preserve"> </w:t>
      </w:r>
      <w:r w:rsidR="00C43A90" w:rsidRPr="00DD0DAB">
        <w:t>headspace</w:t>
      </w:r>
      <w:r w:rsidR="00EC155D" w:rsidRPr="00DD0DAB">
        <w:t xml:space="preserve"> Early Psychosis staff </w:t>
      </w:r>
      <w:r w:rsidR="002C5564" w:rsidRPr="00DD0DAB">
        <w:t>to have separate branding</w:t>
      </w:r>
      <w:r w:rsidR="00EC155D" w:rsidRPr="00DD0DAB">
        <w:t xml:space="preserve">. </w:t>
      </w:r>
      <w:r w:rsidR="00C43A90" w:rsidRPr="00DD0DAB">
        <w:t>headspace</w:t>
      </w:r>
      <w:r w:rsidR="00AB6879" w:rsidRPr="00DD0DAB">
        <w:t xml:space="preserve"> National </w:t>
      </w:r>
      <w:r w:rsidR="002C5564" w:rsidRPr="00DD0DAB">
        <w:t xml:space="preserve">reported </w:t>
      </w:r>
      <w:r w:rsidR="00AB6879" w:rsidRPr="00DD0DAB">
        <w:t xml:space="preserve">that their ability to promote the </w:t>
      </w:r>
      <w:r w:rsidR="002C5564" w:rsidRPr="00DD0DAB">
        <w:t>service</w:t>
      </w:r>
      <w:r w:rsidR="00AB6879" w:rsidRPr="00DD0DAB">
        <w:t xml:space="preserve"> more broadly</w:t>
      </w:r>
      <w:r w:rsidR="002C5564" w:rsidRPr="00DD0DAB">
        <w:t>,</w:t>
      </w:r>
      <w:r w:rsidR="00AB6879" w:rsidRPr="00DD0DAB">
        <w:t xml:space="preserve"> through targeted</w:t>
      </w:r>
      <w:r w:rsidR="001707B2" w:rsidRPr="00DD0DAB">
        <w:t xml:space="preserve"> engagement</w:t>
      </w:r>
      <w:r w:rsidR="00AB6879" w:rsidRPr="00DD0DAB">
        <w:t xml:space="preserve"> strategies</w:t>
      </w:r>
      <w:r w:rsidR="0065501A" w:rsidRPr="00DD0DAB">
        <w:t xml:space="preserve"> and </w:t>
      </w:r>
      <w:r w:rsidR="002C5564" w:rsidRPr="00DD0DAB">
        <w:t>service</w:t>
      </w:r>
      <w:r w:rsidR="0065501A" w:rsidRPr="00DD0DAB">
        <w:t xml:space="preserve"> </w:t>
      </w:r>
      <w:r w:rsidR="00BC6193" w:rsidRPr="00DD0DAB">
        <w:t xml:space="preserve">specific </w:t>
      </w:r>
      <w:r w:rsidR="0065501A" w:rsidRPr="00DD0DAB">
        <w:t>collateral</w:t>
      </w:r>
      <w:r w:rsidR="002C5564" w:rsidRPr="00DD0DAB">
        <w:t>, was</w:t>
      </w:r>
      <w:r w:rsidR="00AB6879" w:rsidRPr="00DD0DAB">
        <w:t xml:space="preserve"> limited </w:t>
      </w:r>
      <w:r w:rsidR="001707B2" w:rsidRPr="00DD0DAB">
        <w:t>due to</w:t>
      </w:r>
      <w:r w:rsidR="00AB6879" w:rsidRPr="00DD0DAB">
        <w:t xml:space="preserve"> funding</w:t>
      </w:r>
      <w:r w:rsidR="001707B2" w:rsidRPr="00DD0DAB">
        <w:t>.</w:t>
      </w:r>
      <w:r w:rsidR="00AB6879" w:rsidRPr="00DD0DAB">
        <w:t xml:space="preserve"> </w:t>
      </w:r>
    </w:p>
    <w:p w14:paraId="7A20AC5A" w14:textId="77777777" w:rsidR="00703B39" w:rsidRPr="00C31EA9" w:rsidRDefault="00C43A90" w:rsidP="006B1F43">
      <w:pPr>
        <w:pStyle w:val="CommentText"/>
        <w:spacing w:after="120"/>
      </w:pPr>
      <w:r w:rsidRPr="00C31EA9">
        <w:t>headspace</w:t>
      </w:r>
      <w:r w:rsidR="00703B39" w:rsidRPr="00C31EA9">
        <w:t xml:space="preserve"> National </w:t>
      </w:r>
      <w:r w:rsidR="0078729D" w:rsidRPr="00C31EA9">
        <w:t>was also</w:t>
      </w:r>
      <w:r w:rsidR="00BC6193" w:rsidRPr="00C31EA9">
        <w:t xml:space="preserve"> </w:t>
      </w:r>
      <w:r w:rsidR="00703B39" w:rsidRPr="00C31EA9">
        <w:t xml:space="preserve">responsible for the </w:t>
      </w:r>
      <w:r w:rsidRPr="00C31EA9">
        <w:t>headspace</w:t>
      </w:r>
      <w:r w:rsidR="00703B39" w:rsidRPr="00C31EA9">
        <w:t xml:space="preserve"> Model Integrity Framework and monitoring of compliance</w:t>
      </w:r>
      <w:r w:rsidR="00571F65" w:rsidRPr="00C31EA9">
        <w:t xml:space="preserve"> </w:t>
      </w:r>
      <w:r w:rsidR="00703B39" w:rsidRPr="00C31EA9">
        <w:t xml:space="preserve">at each </w:t>
      </w:r>
      <w:r w:rsidR="00FE01F3" w:rsidRPr="00C31EA9">
        <w:t>headspace Centre</w:t>
      </w:r>
      <w:r w:rsidR="00703B39" w:rsidRPr="00C31EA9">
        <w:t xml:space="preserve">. </w:t>
      </w:r>
      <w:r w:rsidR="00BC6193" w:rsidRPr="00C31EA9">
        <w:t>Staff</w:t>
      </w:r>
      <w:r w:rsidR="00703B39" w:rsidRPr="00C31EA9">
        <w:t xml:space="preserve"> did not provide feedback on the framework itself</w:t>
      </w:r>
      <w:r w:rsidR="0078729D" w:rsidRPr="00C31EA9">
        <w:t xml:space="preserve">; </w:t>
      </w:r>
      <w:r w:rsidR="00703B39" w:rsidRPr="00C31EA9">
        <w:t>rather</w:t>
      </w:r>
      <w:r w:rsidR="0078729D" w:rsidRPr="00C31EA9">
        <w:t xml:space="preserve"> they</w:t>
      </w:r>
      <w:r w:rsidR="00703B39" w:rsidRPr="00C31EA9">
        <w:t xml:space="preserve"> indicated that undergoing fidelity against the </w:t>
      </w:r>
      <w:r w:rsidRPr="00C31EA9">
        <w:t>headspace</w:t>
      </w:r>
      <w:r w:rsidR="00703B39" w:rsidRPr="00C31EA9">
        <w:t xml:space="preserve"> model </w:t>
      </w:r>
      <w:r w:rsidR="00EC2A80" w:rsidRPr="00C31EA9">
        <w:t>(</w:t>
      </w:r>
      <w:r w:rsidR="00703B39" w:rsidRPr="00C31EA9">
        <w:t xml:space="preserve">as well as </w:t>
      </w:r>
      <w:r w:rsidR="0078729D" w:rsidRPr="00C31EA9">
        <w:t xml:space="preserve">the </w:t>
      </w:r>
      <w:r w:rsidR="00703B39" w:rsidRPr="00C31EA9">
        <w:t>EPPIC</w:t>
      </w:r>
      <w:r w:rsidR="0078729D" w:rsidRPr="00C31EA9">
        <w:t xml:space="preserve"> model</w:t>
      </w:r>
      <w:r w:rsidR="00EC2A80" w:rsidRPr="00C31EA9">
        <w:t>)</w:t>
      </w:r>
      <w:r w:rsidR="0078729D" w:rsidRPr="00C31EA9">
        <w:t xml:space="preserve"> </w:t>
      </w:r>
      <w:r w:rsidR="00EC2A80" w:rsidRPr="00C31EA9">
        <w:t xml:space="preserve">was </w:t>
      </w:r>
      <w:r w:rsidR="00703B39" w:rsidRPr="00C31EA9">
        <w:t xml:space="preserve">onerous and time consuming and </w:t>
      </w:r>
      <w:r w:rsidR="00EC2A80" w:rsidRPr="00C31EA9">
        <w:t>reflected</w:t>
      </w:r>
      <w:r w:rsidR="00703B39" w:rsidRPr="00C31EA9">
        <w:t xml:space="preserve"> the complex governance arrangements </w:t>
      </w:r>
      <w:r w:rsidR="000464C8" w:rsidRPr="00C31EA9">
        <w:t>for the EPYS P</w:t>
      </w:r>
      <w:r w:rsidR="00703B39" w:rsidRPr="00C31EA9">
        <w:t xml:space="preserve">rogram.  </w:t>
      </w:r>
    </w:p>
    <w:p w14:paraId="5280EFFB" w14:textId="77777777" w:rsidR="00BD2FEE" w:rsidRPr="00C31EA9" w:rsidRDefault="00F274B8" w:rsidP="00DD0DAB">
      <w:r w:rsidRPr="00C31EA9">
        <w:rPr>
          <w:szCs w:val="24"/>
        </w:rPr>
        <w:t xml:space="preserve">The most significant role of </w:t>
      </w:r>
      <w:r w:rsidR="00C43A90" w:rsidRPr="00C31EA9">
        <w:rPr>
          <w:szCs w:val="24"/>
        </w:rPr>
        <w:t>headspace</w:t>
      </w:r>
      <w:r w:rsidRPr="00C31EA9">
        <w:rPr>
          <w:szCs w:val="24"/>
        </w:rPr>
        <w:t xml:space="preserve"> National </w:t>
      </w:r>
      <w:r w:rsidR="00EC155D" w:rsidRPr="00C31EA9">
        <w:rPr>
          <w:szCs w:val="24"/>
        </w:rPr>
        <w:t>was the</w:t>
      </w:r>
      <w:r w:rsidR="001707B2" w:rsidRPr="00C31EA9">
        <w:rPr>
          <w:szCs w:val="24"/>
        </w:rPr>
        <w:t xml:space="preserve"> management of</w:t>
      </w:r>
      <w:r w:rsidRPr="00C31EA9">
        <w:rPr>
          <w:szCs w:val="24"/>
        </w:rPr>
        <w:t xml:space="preserve"> </w:t>
      </w:r>
      <w:r w:rsidR="001707B2" w:rsidRPr="00C31EA9">
        <w:rPr>
          <w:szCs w:val="24"/>
        </w:rPr>
        <w:t xml:space="preserve">the </w:t>
      </w:r>
      <w:r w:rsidRPr="00C31EA9">
        <w:rPr>
          <w:szCs w:val="24"/>
        </w:rPr>
        <w:t>program data</w:t>
      </w:r>
      <w:r w:rsidR="001707B2" w:rsidRPr="00C31EA9">
        <w:rPr>
          <w:szCs w:val="24"/>
        </w:rPr>
        <w:t xml:space="preserve"> </w:t>
      </w:r>
      <w:r w:rsidR="006836DA" w:rsidRPr="00DD0DAB">
        <w:t>through</w:t>
      </w:r>
      <w:r w:rsidR="001707B2" w:rsidRPr="00C31EA9">
        <w:rPr>
          <w:szCs w:val="24"/>
        </w:rPr>
        <w:t xml:space="preserve"> hAPI</w:t>
      </w:r>
      <w:r w:rsidR="00F50C87" w:rsidRPr="00C31EA9">
        <w:rPr>
          <w:szCs w:val="24"/>
        </w:rPr>
        <w:t xml:space="preserve">. </w:t>
      </w:r>
      <w:r w:rsidR="00F50C87" w:rsidRPr="00C31EA9">
        <w:t xml:space="preserve">Stakeholders reported that </w:t>
      </w:r>
      <w:r w:rsidR="00C43A90" w:rsidRPr="00C31EA9">
        <w:t>headspace</w:t>
      </w:r>
      <w:r w:rsidR="001707B2" w:rsidRPr="00C31EA9">
        <w:t xml:space="preserve"> National </w:t>
      </w:r>
      <w:r w:rsidR="00EC155D" w:rsidRPr="00C31EA9">
        <w:t xml:space="preserve">has </w:t>
      </w:r>
      <w:r w:rsidR="001707B2" w:rsidRPr="00C31EA9">
        <w:t xml:space="preserve">established one of, if not the most, comprehensive </w:t>
      </w:r>
      <w:r w:rsidR="006836DA" w:rsidRPr="00C31EA9">
        <w:t>m</w:t>
      </w:r>
      <w:r w:rsidR="001707B2" w:rsidRPr="00C31EA9">
        <w:t xml:space="preserve">ental </w:t>
      </w:r>
      <w:r w:rsidR="006836DA" w:rsidRPr="00C31EA9">
        <w:t>h</w:t>
      </w:r>
      <w:r w:rsidR="001707B2" w:rsidRPr="00C31EA9">
        <w:t xml:space="preserve">ealth data sets in Australia. </w:t>
      </w:r>
      <w:r w:rsidR="00BD2FEE" w:rsidRPr="00C31EA9">
        <w:t>T</w:t>
      </w:r>
      <w:r w:rsidR="006836DA" w:rsidRPr="00C31EA9">
        <w:t>he</w:t>
      </w:r>
      <w:r w:rsidR="00F50C87" w:rsidRPr="00C31EA9">
        <w:t>y also reported that they</w:t>
      </w:r>
      <w:r w:rsidR="001707B2" w:rsidRPr="00C31EA9">
        <w:t xml:space="preserve"> MDS include</w:t>
      </w:r>
      <w:r w:rsidR="00EC155D" w:rsidRPr="00C31EA9">
        <w:t>d</w:t>
      </w:r>
      <w:r w:rsidR="001707B2" w:rsidRPr="00C31EA9">
        <w:t xml:space="preserve"> good outcome measures, </w:t>
      </w:r>
      <w:r w:rsidR="006836DA" w:rsidRPr="00C31EA9">
        <w:t>but</w:t>
      </w:r>
      <w:r w:rsidR="0065501A" w:rsidRPr="00C31EA9">
        <w:t xml:space="preserve"> </w:t>
      </w:r>
      <w:r w:rsidR="006836DA" w:rsidRPr="00C31EA9">
        <w:t>there were opportunities to review and refine the data items</w:t>
      </w:r>
      <w:r w:rsidR="00F50C87" w:rsidRPr="00C31EA9">
        <w:t xml:space="preserve"> (in consultation with the services) as they felt it was too unwieldy</w:t>
      </w:r>
      <w:r w:rsidR="0065501A" w:rsidRPr="00C31EA9">
        <w:t xml:space="preserve">. </w:t>
      </w:r>
    </w:p>
    <w:p w14:paraId="3783509E" w14:textId="77777777" w:rsidR="00BD2FEE" w:rsidRPr="00DD0DAB" w:rsidRDefault="003A2341" w:rsidP="00DD0DAB">
      <w:r w:rsidRPr="00C31EA9">
        <w:t xml:space="preserve">One of the challenges </w:t>
      </w:r>
      <w:r w:rsidR="00EC155D" w:rsidRPr="00C31EA9">
        <w:t>that impacted</w:t>
      </w:r>
      <w:r w:rsidRPr="00C31EA9">
        <w:t xml:space="preserve"> the integrity of hAPI </w:t>
      </w:r>
      <w:r w:rsidR="0032293F" w:rsidRPr="00C31EA9">
        <w:t>data were</w:t>
      </w:r>
      <w:r w:rsidR="00BF79C2" w:rsidRPr="00C31EA9">
        <w:t xml:space="preserve"> the lead agency </w:t>
      </w:r>
      <w:r w:rsidR="008D26CA" w:rsidRPr="00C31EA9">
        <w:t>eMR’ s</w:t>
      </w:r>
      <w:r w:rsidR="00BF79C2" w:rsidRPr="00C31EA9">
        <w:t xml:space="preserve"> being the main system for documenting service activity, resulting </w:t>
      </w:r>
      <w:r w:rsidR="00F10F43" w:rsidRPr="00C31EA9">
        <w:t>in</w:t>
      </w:r>
      <w:r w:rsidRPr="00C31EA9">
        <w:t xml:space="preserve"> duplicated recorded keeping </w:t>
      </w:r>
      <w:r w:rsidR="00F50C87" w:rsidRPr="00C31EA9">
        <w:t>and some</w:t>
      </w:r>
      <w:r w:rsidRPr="00C31EA9">
        <w:t xml:space="preserve"> data governance issues</w:t>
      </w:r>
      <w:r w:rsidR="00F10F43" w:rsidRPr="00C31EA9">
        <w:t xml:space="preserve">. </w:t>
      </w:r>
      <w:r w:rsidR="00C43A90" w:rsidRPr="00C31EA9">
        <w:t>headspace</w:t>
      </w:r>
      <w:r w:rsidR="00F10F43" w:rsidRPr="00C31EA9">
        <w:t xml:space="preserve"> National </w:t>
      </w:r>
      <w:r w:rsidR="00EC155D" w:rsidRPr="00C31EA9">
        <w:t>undertook</w:t>
      </w:r>
      <w:r w:rsidR="00F10F43" w:rsidRPr="00C31EA9">
        <w:t xml:space="preserve"> </w:t>
      </w:r>
      <w:r w:rsidR="00F10F43" w:rsidRPr="00DD0DAB">
        <w:t xml:space="preserve">auditing processes to manage data discrepancies and </w:t>
      </w:r>
      <w:r w:rsidR="00BC6193" w:rsidRPr="00DD0DAB">
        <w:t>worked</w:t>
      </w:r>
      <w:r w:rsidR="00F10F43" w:rsidRPr="00DD0DAB">
        <w:t xml:space="preserve"> with </w:t>
      </w:r>
      <w:r w:rsidR="00F50C87" w:rsidRPr="00DD0DAB">
        <w:t>services</w:t>
      </w:r>
      <w:r w:rsidR="00F10F43" w:rsidRPr="00DD0DAB">
        <w:t xml:space="preserve"> when data gaps </w:t>
      </w:r>
      <w:r w:rsidR="00B468D0" w:rsidRPr="00DD0DAB">
        <w:t>were</w:t>
      </w:r>
      <w:r w:rsidR="00F10F43" w:rsidRPr="00DD0DAB">
        <w:t xml:space="preserve"> identified</w:t>
      </w:r>
      <w:r w:rsidR="00F50C87" w:rsidRPr="00DD0DAB">
        <w:t>;</w:t>
      </w:r>
      <w:r w:rsidR="00F10F43" w:rsidRPr="00DD0DAB">
        <w:t xml:space="preserve"> however</w:t>
      </w:r>
      <w:r w:rsidR="00697AA7" w:rsidRPr="00DD0DAB">
        <w:t>,</w:t>
      </w:r>
      <w:r w:rsidR="00F10F43" w:rsidRPr="00DD0DAB">
        <w:t xml:space="preserve"> </w:t>
      </w:r>
      <w:r w:rsidR="00B468D0" w:rsidRPr="00DD0DAB">
        <w:t>this was</w:t>
      </w:r>
      <w:r w:rsidR="0020113C" w:rsidRPr="00DD0DAB">
        <w:t xml:space="preserve"> a</w:t>
      </w:r>
      <w:r w:rsidRPr="00DD0DAB">
        <w:t xml:space="preserve"> challenging</w:t>
      </w:r>
      <w:r w:rsidR="00F10F43" w:rsidRPr="00DD0DAB">
        <w:t xml:space="preserve"> task</w:t>
      </w:r>
      <w:r w:rsidRPr="00DD0DAB">
        <w:t xml:space="preserve">, </w:t>
      </w:r>
      <w:r w:rsidR="00F50C87" w:rsidRPr="00DD0DAB">
        <w:t>given they</w:t>
      </w:r>
      <w:r w:rsidRPr="00DD0DAB">
        <w:t xml:space="preserve"> </w:t>
      </w:r>
      <w:r w:rsidR="00EC155D" w:rsidRPr="00DD0DAB">
        <w:t xml:space="preserve">did </w:t>
      </w:r>
      <w:r w:rsidR="00BC6193" w:rsidRPr="00DD0DAB">
        <w:t xml:space="preserve">not </w:t>
      </w:r>
      <w:r w:rsidR="00EC155D" w:rsidRPr="00DD0DAB">
        <w:t>have</w:t>
      </w:r>
      <w:r w:rsidRPr="00DD0DAB">
        <w:t xml:space="preserve"> oversight over</w:t>
      </w:r>
      <w:r w:rsidR="00B468D0" w:rsidRPr="00DD0DAB">
        <w:t xml:space="preserve"> the</w:t>
      </w:r>
      <w:r w:rsidRPr="00DD0DAB">
        <w:t xml:space="preserve"> eMR data. </w:t>
      </w:r>
      <w:bookmarkStart w:id="537" w:name="_Hlk34830186"/>
    </w:p>
    <w:p w14:paraId="43B88E79" w14:textId="5B2504C6" w:rsidR="00BC6193" w:rsidRPr="00DD0DAB" w:rsidRDefault="00B468D0" w:rsidP="00DD0DAB">
      <w:r w:rsidRPr="00DD0DAB">
        <w:t xml:space="preserve">Over </w:t>
      </w:r>
      <w:bookmarkEnd w:id="537"/>
      <w:r w:rsidR="00A5596F" w:rsidRPr="00DD0DAB">
        <w:t>the Evaluation</w:t>
      </w:r>
      <w:r w:rsidR="00BD2FEE" w:rsidRPr="00DD0DAB">
        <w:t xml:space="preserve"> period</w:t>
      </w:r>
      <w:r w:rsidRPr="00DD0DAB">
        <w:t xml:space="preserve">, </w:t>
      </w:r>
      <w:r w:rsidR="00C43A90" w:rsidRPr="00DD0DAB">
        <w:t>headspace</w:t>
      </w:r>
      <w:r w:rsidRPr="00DD0DAB">
        <w:t xml:space="preserve"> Nation</w:t>
      </w:r>
      <w:r w:rsidR="00561021" w:rsidRPr="00DD0DAB">
        <w:t>al</w:t>
      </w:r>
      <w:r w:rsidRPr="00DD0DAB">
        <w:t xml:space="preserve"> continued to invest in the hAPI system which </w:t>
      </w:r>
      <w:r w:rsidR="005F6008" w:rsidRPr="00DD0DAB">
        <w:t>resulted in</w:t>
      </w:r>
      <w:r w:rsidRPr="00DD0DAB">
        <w:t xml:space="preserve"> a major system upgrade </w:t>
      </w:r>
      <w:r w:rsidR="005F6008" w:rsidRPr="00DD0DAB">
        <w:t xml:space="preserve">to </w:t>
      </w:r>
      <w:r w:rsidR="00561021" w:rsidRPr="00DD0DAB">
        <w:t xml:space="preserve">the system </w:t>
      </w:r>
      <w:r w:rsidRPr="00DD0DAB">
        <w:t>in mid-2019</w:t>
      </w:r>
      <w:r w:rsidR="005F6008" w:rsidRPr="00DD0DAB">
        <w:t xml:space="preserve">. The system upgrade allowed </w:t>
      </w:r>
      <w:r w:rsidR="00C43A90" w:rsidRPr="00DD0DAB">
        <w:t>headspace</w:t>
      </w:r>
      <w:r w:rsidR="005F6008" w:rsidRPr="00DD0DAB">
        <w:t xml:space="preserve"> National to: consolidate disaggregate systems; rely less on vendors for system enhancements and configuration</w:t>
      </w:r>
      <w:r w:rsidR="00F50C87" w:rsidRPr="00DD0DAB">
        <w:t xml:space="preserve">; </w:t>
      </w:r>
      <w:r w:rsidR="005F6008" w:rsidRPr="00DD0DAB">
        <w:t xml:space="preserve">and undertake regular system updates (releases). </w:t>
      </w:r>
      <w:r w:rsidR="00F50C87" w:rsidRPr="00DD0DAB">
        <w:t xml:space="preserve">These changes had an impact on functionality and was a source of frustration for staff, however </w:t>
      </w:r>
      <w:r w:rsidR="00C43A90" w:rsidRPr="00DD0DAB">
        <w:t>headspace</w:t>
      </w:r>
      <w:r w:rsidR="00F50C87" w:rsidRPr="00DD0DAB">
        <w:t xml:space="preserve"> National</w:t>
      </w:r>
      <w:r w:rsidR="00BF79C2" w:rsidRPr="00DD0DAB">
        <w:t xml:space="preserve"> was working with services to resolve these</w:t>
      </w:r>
      <w:r w:rsidR="005F6008" w:rsidRPr="00DD0DAB">
        <w:t>. F</w:t>
      </w:r>
      <w:r w:rsidR="009B3B3E" w:rsidRPr="00DD0DAB">
        <w:t>urther detail</w:t>
      </w:r>
      <w:r w:rsidR="005F6008" w:rsidRPr="00DD0DAB">
        <w:t xml:space="preserve"> on the hAPI system </w:t>
      </w:r>
      <w:r w:rsidR="009B3B3E" w:rsidRPr="00DD0DAB">
        <w:t xml:space="preserve">including feedback on hAPI and </w:t>
      </w:r>
      <w:r w:rsidR="00865F25" w:rsidRPr="00DD0DAB">
        <w:t xml:space="preserve">the </w:t>
      </w:r>
      <w:r w:rsidR="00BD2FEE" w:rsidRPr="00DD0DAB">
        <w:t xml:space="preserve">updates to </w:t>
      </w:r>
      <w:r w:rsidR="00865F25" w:rsidRPr="00DD0DAB">
        <w:t xml:space="preserve">hAPI </w:t>
      </w:r>
      <w:r w:rsidR="009B3B3E" w:rsidRPr="00DD0DAB">
        <w:t xml:space="preserve">is provided in </w:t>
      </w:r>
      <w:r w:rsidR="00F50C87" w:rsidRPr="00DD0DAB">
        <w:t>S</w:t>
      </w:r>
      <w:r w:rsidR="009B3B3E" w:rsidRPr="00DD0DAB">
        <w:t xml:space="preserve">ection </w:t>
      </w:r>
      <w:r w:rsidR="009B3B3E" w:rsidRPr="00DD0DAB">
        <w:fldChar w:fldCharType="begin"/>
      </w:r>
      <w:r w:rsidR="009B3B3E" w:rsidRPr="00DD0DAB">
        <w:instrText xml:space="preserve"> REF _Ref32939092 \n \h </w:instrText>
      </w:r>
      <w:r w:rsidR="00BD2FEE" w:rsidRPr="00DD0DAB">
        <w:instrText xml:space="preserve"> \* MERGEFORMAT </w:instrText>
      </w:r>
      <w:r w:rsidR="009B3B3E" w:rsidRPr="00DD0DAB">
        <w:fldChar w:fldCharType="separate"/>
      </w:r>
      <w:r w:rsidR="00536B4F">
        <w:t>5.2</w:t>
      </w:r>
      <w:r w:rsidR="009B3B3E" w:rsidRPr="00DD0DAB">
        <w:fldChar w:fldCharType="end"/>
      </w:r>
      <w:r w:rsidR="00F10F43" w:rsidRPr="00DD0DAB">
        <w:t>.</w:t>
      </w:r>
      <w:r w:rsidR="005F6008" w:rsidRPr="00DD0DAB">
        <w:t xml:space="preserve"> </w:t>
      </w:r>
      <w:r w:rsidR="00FB5E9D" w:rsidRPr="00DD0DAB">
        <w:t xml:space="preserve">In addition to systems investment, </w:t>
      </w:r>
      <w:r w:rsidR="00C43A90" w:rsidRPr="00DD0DAB">
        <w:lastRenderedPageBreak/>
        <w:t>headspace</w:t>
      </w:r>
      <w:r w:rsidR="00FB5E9D" w:rsidRPr="00DD0DAB">
        <w:t xml:space="preserve"> National employed a </w:t>
      </w:r>
      <w:r w:rsidR="00C43A90" w:rsidRPr="00DD0DAB">
        <w:t>headspace</w:t>
      </w:r>
      <w:r w:rsidR="00FB5E9D" w:rsidRPr="00DD0DAB">
        <w:t xml:space="preserve"> Early Psychosis Manager to help facilitate collaboration integration and change with </w:t>
      </w:r>
      <w:r w:rsidR="00C43A90" w:rsidRPr="00DD0DAB">
        <w:t>headspace</w:t>
      </w:r>
      <w:r w:rsidR="00FB5E9D" w:rsidRPr="00DD0DAB">
        <w:t xml:space="preserve"> Early Psychosis services. </w:t>
      </w:r>
    </w:p>
    <w:p w14:paraId="1A3E7FF7" w14:textId="77777777" w:rsidR="00703B39" w:rsidRPr="00C31EA9" w:rsidRDefault="00BF79C2" w:rsidP="00DD0DAB">
      <w:r w:rsidRPr="00DD0DAB">
        <w:t>Some stakeholders</w:t>
      </w:r>
      <w:r w:rsidR="007F0359" w:rsidRPr="00DD0DAB">
        <w:t xml:space="preserve"> </w:t>
      </w:r>
      <w:r w:rsidR="00703B39" w:rsidRPr="00DD0DAB">
        <w:t xml:space="preserve">reported that the value of </w:t>
      </w:r>
      <w:r w:rsidR="00C43A90" w:rsidRPr="00DD0DAB">
        <w:t>headspace</w:t>
      </w:r>
      <w:r w:rsidR="00703B39" w:rsidRPr="00DD0DAB">
        <w:t xml:space="preserve"> National could be increased by improving the data and reporting back to services; </w:t>
      </w:r>
      <w:r w:rsidR="00CC002F" w:rsidRPr="00DD0DAB">
        <w:t xml:space="preserve">for </w:t>
      </w:r>
      <w:r w:rsidR="00913106" w:rsidRPr="00DD0DAB">
        <w:t xml:space="preserve">example, </w:t>
      </w:r>
      <w:r w:rsidR="00703B39" w:rsidRPr="00DD0DAB">
        <w:t>by making the data more granular and providing a comparative analysis across clusters (rather than comparing</w:t>
      </w:r>
      <w:r w:rsidR="00703B39" w:rsidRPr="00C31EA9">
        <w:t xml:space="preserve"> to a national average). </w:t>
      </w:r>
    </w:p>
    <w:p w14:paraId="6ABFEF8F" w14:textId="77777777" w:rsidR="00F274B8" w:rsidRPr="00C31EA9" w:rsidRDefault="00F274B8" w:rsidP="00980D4F">
      <w:pPr>
        <w:pStyle w:val="EYHeading4"/>
      </w:pPr>
      <w:r w:rsidRPr="00C31EA9">
        <w:t>Orygen</w:t>
      </w:r>
    </w:p>
    <w:p w14:paraId="60563011" w14:textId="6C8635B1" w:rsidR="003A28E1" w:rsidRPr="00C31EA9" w:rsidRDefault="00F274B8" w:rsidP="00DD0DAB">
      <w:r w:rsidRPr="00C31EA9">
        <w:t>Orygen</w:t>
      </w:r>
      <w:r w:rsidR="00416334" w:rsidRPr="00C31EA9">
        <w:t xml:space="preserve"> was responsible for </w:t>
      </w:r>
      <w:r w:rsidR="002A5DC4" w:rsidRPr="00C31EA9">
        <w:t>the development of</w:t>
      </w:r>
      <w:r w:rsidR="00416334" w:rsidRPr="00C31EA9">
        <w:t xml:space="preserve"> the EPPIC </w:t>
      </w:r>
      <w:r w:rsidR="00416334" w:rsidRPr="00DD0DAB">
        <w:t>model</w:t>
      </w:r>
      <w:r w:rsidR="00416334" w:rsidRPr="00C31EA9">
        <w:t xml:space="preserve"> and its implementation in Australia. Given this, Orygen played a crucial role in the</w:t>
      </w:r>
      <w:r w:rsidR="002A5DC4" w:rsidRPr="00C31EA9">
        <w:t xml:space="preserve"> establishment of </w:t>
      </w:r>
      <w:r w:rsidR="003A28E1" w:rsidRPr="00C31EA9">
        <w:t>clinical</w:t>
      </w:r>
      <w:r w:rsidR="002A5DC4" w:rsidRPr="00C31EA9">
        <w:t xml:space="preserve"> standards, the</w:t>
      </w:r>
      <w:r w:rsidR="00416334" w:rsidRPr="00C31EA9">
        <w:t xml:space="preserve"> adoption of the EPPIC model into the </w:t>
      </w:r>
      <w:r w:rsidR="006F58FE" w:rsidRPr="00C31EA9">
        <w:t>EPYS Program</w:t>
      </w:r>
      <w:r w:rsidR="00416334" w:rsidRPr="00C31EA9">
        <w:t xml:space="preserve"> and </w:t>
      </w:r>
      <w:r w:rsidR="005F6008" w:rsidRPr="00C31EA9">
        <w:t>the provision of</w:t>
      </w:r>
      <w:r w:rsidR="00703B39" w:rsidRPr="00C31EA9">
        <w:t xml:space="preserve"> </w:t>
      </w:r>
      <w:r w:rsidRPr="00C31EA9">
        <w:t>technical and clinical advice, guidance</w:t>
      </w:r>
      <w:r w:rsidR="002A5DC4" w:rsidRPr="00C31EA9">
        <w:t xml:space="preserve">, </w:t>
      </w:r>
      <w:r w:rsidRPr="00C31EA9">
        <w:t xml:space="preserve">specialised consultation </w:t>
      </w:r>
      <w:r w:rsidR="00416334" w:rsidRPr="00C31EA9">
        <w:t>and assessment of fidelity to the model</w:t>
      </w:r>
      <w:r w:rsidRPr="00C31EA9">
        <w:t>.</w:t>
      </w:r>
      <w:r w:rsidR="00EA7B10" w:rsidRPr="00C31EA9">
        <w:t xml:space="preserve"> Generally, </w:t>
      </w:r>
      <w:r w:rsidR="00C43A90" w:rsidRPr="00C31EA9">
        <w:t>headspace</w:t>
      </w:r>
      <w:r w:rsidR="00020BF7" w:rsidRPr="00C31EA9">
        <w:t xml:space="preserve"> Early Psychosis </w:t>
      </w:r>
      <w:r w:rsidR="00EA7B10" w:rsidRPr="00C31EA9">
        <w:t>staff reported that Orygen played a substantial and supportive role in the set</w:t>
      </w:r>
      <w:r w:rsidR="00020BF7" w:rsidRPr="00C31EA9">
        <w:t>-</w:t>
      </w:r>
      <w:r w:rsidR="00EA7B10" w:rsidRPr="00C31EA9">
        <w:t xml:space="preserve">up, early implementation of the program and through </w:t>
      </w:r>
      <w:r w:rsidR="00020BF7" w:rsidRPr="00C31EA9">
        <w:t xml:space="preserve">the </w:t>
      </w:r>
      <w:r w:rsidR="00EA7B10" w:rsidRPr="00C31EA9">
        <w:t>funding disruptions</w:t>
      </w:r>
      <w:r w:rsidR="00020BF7" w:rsidRPr="00C31EA9">
        <w:t xml:space="preserve">. They </w:t>
      </w:r>
      <w:r w:rsidR="00697AA7" w:rsidRPr="00C31EA9">
        <w:t>welcomed their</w:t>
      </w:r>
      <w:r w:rsidR="00EA7B10" w:rsidRPr="00C31EA9">
        <w:t xml:space="preserve"> continued involvement</w:t>
      </w:r>
      <w:r w:rsidR="00020BF7" w:rsidRPr="00C31EA9">
        <w:t>,</w:t>
      </w:r>
      <w:r w:rsidR="00EA7B10" w:rsidRPr="00C31EA9">
        <w:t xml:space="preserve"> investment</w:t>
      </w:r>
      <w:r w:rsidR="00020BF7" w:rsidRPr="00C31EA9">
        <w:t xml:space="preserve"> and advocacy for the EPYS P</w:t>
      </w:r>
      <w:r w:rsidR="00EA7B10" w:rsidRPr="00C31EA9">
        <w:t>rogram.</w:t>
      </w:r>
      <w:r w:rsidR="00817717" w:rsidRPr="00C31EA9">
        <w:t xml:space="preserve"> </w:t>
      </w:r>
      <w:r w:rsidR="003A28E1" w:rsidRPr="00C31EA9">
        <w:t xml:space="preserve">Orygen expressed interest in having greater involvement in the </w:t>
      </w:r>
      <w:r w:rsidR="00020BF7" w:rsidRPr="00C31EA9">
        <w:t>EPYS P</w:t>
      </w:r>
      <w:r w:rsidR="003A28E1" w:rsidRPr="00C31EA9">
        <w:t>rogram</w:t>
      </w:r>
      <w:r w:rsidR="00020BF7" w:rsidRPr="00C31EA9">
        <w:t xml:space="preserve"> going forward; </w:t>
      </w:r>
      <w:r w:rsidR="00CC002F" w:rsidRPr="00C31EA9">
        <w:t>for example,</w:t>
      </w:r>
      <w:r w:rsidR="00020BF7" w:rsidRPr="00C31EA9">
        <w:t xml:space="preserve"> </w:t>
      </w:r>
      <w:r w:rsidR="003A28E1" w:rsidRPr="00C31EA9">
        <w:t xml:space="preserve">during the commissioning process </w:t>
      </w:r>
      <w:r w:rsidR="00020BF7" w:rsidRPr="00C31EA9">
        <w:t xml:space="preserve">to provide support to </w:t>
      </w:r>
      <w:r w:rsidR="003A28E1" w:rsidRPr="00C31EA9">
        <w:t xml:space="preserve">PHNs </w:t>
      </w:r>
      <w:r w:rsidR="00020BF7" w:rsidRPr="00C31EA9">
        <w:t>regarding the</w:t>
      </w:r>
      <w:r w:rsidR="003A28E1" w:rsidRPr="00C31EA9">
        <w:t xml:space="preserve"> complexity of the model and implementation issues.</w:t>
      </w:r>
    </w:p>
    <w:p w14:paraId="657EE453" w14:textId="29112FBB" w:rsidR="00AD418D" w:rsidRPr="00C31EA9" w:rsidRDefault="002A5DC4" w:rsidP="00DD0DAB">
      <w:r w:rsidRPr="00C31EA9">
        <w:t>The</w:t>
      </w:r>
      <w:r w:rsidR="00020BF7" w:rsidRPr="00C31EA9">
        <w:t xml:space="preserve"> key role for Orygen was monitoring </w:t>
      </w:r>
      <w:r w:rsidRPr="00C31EA9">
        <w:t>fidelity</w:t>
      </w:r>
      <w:r w:rsidR="00020BF7" w:rsidRPr="00C31EA9">
        <w:t xml:space="preserve"> of the EPPIC model and involved</w:t>
      </w:r>
      <w:r w:rsidRPr="00C31EA9">
        <w:t xml:space="preserve"> </w:t>
      </w:r>
      <w:r w:rsidR="00F939F7" w:rsidRPr="00C31EA9">
        <w:t>regular</w:t>
      </w:r>
      <w:r w:rsidRPr="00C31EA9">
        <w:t xml:space="preserve"> assessment</w:t>
      </w:r>
      <w:r w:rsidR="00020BF7" w:rsidRPr="00C31EA9">
        <w:t xml:space="preserve"> (six monthly)</w:t>
      </w:r>
      <w:r w:rsidRPr="00C31EA9">
        <w:t xml:space="preserve"> at each of the </w:t>
      </w:r>
      <w:r w:rsidR="00C43A90" w:rsidRPr="00C31EA9">
        <w:t>headspace</w:t>
      </w:r>
      <w:r w:rsidRPr="00C31EA9">
        <w:t xml:space="preserve"> </w:t>
      </w:r>
      <w:r w:rsidR="00020BF7" w:rsidRPr="00C31EA9">
        <w:t xml:space="preserve">services </w:t>
      </w:r>
      <w:r w:rsidRPr="00C31EA9">
        <w:t>to ensure</w:t>
      </w:r>
      <w:r w:rsidR="00020BF7" w:rsidRPr="00C31EA9">
        <w:t xml:space="preserve"> </w:t>
      </w:r>
      <w:r w:rsidRPr="00C31EA9">
        <w:t>appropriate standard</w:t>
      </w:r>
      <w:r w:rsidR="00020BF7" w:rsidRPr="00C31EA9">
        <w:t>s were met</w:t>
      </w:r>
      <w:r w:rsidR="00E200B5" w:rsidRPr="00C31EA9">
        <w:t xml:space="preserve"> (findings associated with these assessments are detailed in </w:t>
      </w:r>
      <w:r w:rsidR="000E3C48" w:rsidRPr="00C31EA9">
        <w:t>S</w:t>
      </w:r>
      <w:r w:rsidR="00E200B5" w:rsidRPr="00C31EA9">
        <w:t>ection</w:t>
      </w:r>
      <w:r w:rsidR="00697AA7" w:rsidRPr="00C31EA9">
        <w:t xml:space="preserve"> </w:t>
      </w:r>
      <w:r w:rsidR="00697AA7" w:rsidRPr="00C31EA9">
        <w:fldChar w:fldCharType="begin"/>
      </w:r>
      <w:r w:rsidR="00697AA7" w:rsidRPr="00C31EA9">
        <w:instrText xml:space="preserve"> REF _Ref35504340 \n \h </w:instrText>
      </w:r>
      <w:r w:rsidR="003569CD" w:rsidRPr="00C31EA9">
        <w:instrText xml:space="preserve"> \* MERGEFORMAT </w:instrText>
      </w:r>
      <w:r w:rsidR="00697AA7" w:rsidRPr="00C31EA9">
        <w:fldChar w:fldCharType="separate"/>
      </w:r>
      <w:r w:rsidR="00536B4F">
        <w:t>5.2.4</w:t>
      </w:r>
      <w:r w:rsidR="00697AA7" w:rsidRPr="00C31EA9">
        <w:fldChar w:fldCharType="end"/>
      </w:r>
      <w:r w:rsidR="00E200B5" w:rsidRPr="00C31EA9">
        <w:t>).</w:t>
      </w:r>
      <w:r w:rsidRPr="00C31EA9">
        <w:t xml:space="preserve"> Orygen provide</w:t>
      </w:r>
      <w:r w:rsidR="005F6008" w:rsidRPr="00C31EA9">
        <w:t>d</w:t>
      </w:r>
      <w:r w:rsidRPr="00C31EA9">
        <w:t xml:space="preserve"> </w:t>
      </w:r>
      <w:r w:rsidR="00020BF7" w:rsidRPr="00C31EA9">
        <w:t>services</w:t>
      </w:r>
      <w:r w:rsidRPr="00C31EA9">
        <w:t xml:space="preserve"> with feedback </w:t>
      </w:r>
      <w:r w:rsidR="005F6008" w:rsidRPr="00C31EA9">
        <w:t>which included</w:t>
      </w:r>
      <w:r w:rsidRPr="00C31EA9">
        <w:t xml:space="preserve"> recommendations for improvement in relation to each of the components</w:t>
      </w:r>
      <w:r w:rsidR="00020BF7" w:rsidRPr="00C31EA9">
        <w:t xml:space="preserve"> assessed</w:t>
      </w:r>
      <w:r w:rsidR="00E200B5" w:rsidRPr="00C31EA9">
        <w:t xml:space="preserve">. </w:t>
      </w:r>
      <w:r w:rsidR="00F939F7" w:rsidRPr="00C31EA9">
        <w:t>However, O</w:t>
      </w:r>
      <w:r w:rsidRPr="00C31EA9">
        <w:t xml:space="preserve">rygen </w:t>
      </w:r>
      <w:r w:rsidR="00AC5138" w:rsidRPr="00C31EA9">
        <w:t>did not have</w:t>
      </w:r>
      <w:r w:rsidRPr="00C31EA9">
        <w:t xml:space="preserve"> authority to enforce or enact performance improvement </w:t>
      </w:r>
      <w:r w:rsidR="00E200B5" w:rsidRPr="00C31EA9">
        <w:t>recommendation</w:t>
      </w:r>
      <w:r w:rsidR="00EB49AE" w:rsidRPr="00C31EA9">
        <w:t>s</w:t>
      </w:r>
      <w:r w:rsidRPr="00C31EA9">
        <w:t xml:space="preserve">. </w:t>
      </w:r>
      <w:r w:rsidR="00AC5138" w:rsidRPr="00C31EA9">
        <w:t>S</w:t>
      </w:r>
      <w:r w:rsidR="00EB49AE" w:rsidRPr="00C31EA9">
        <w:t>ummary report</w:t>
      </w:r>
      <w:r w:rsidR="00AD418D" w:rsidRPr="00C31EA9">
        <w:t>s</w:t>
      </w:r>
      <w:r w:rsidR="00EB49AE" w:rsidRPr="00C31EA9">
        <w:t xml:space="preserve"> based on fidelity assessment findings </w:t>
      </w:r>
      <w:r w:rsidR="00AC5138" w:rsidRPr="00C31EA9">
        <w:t xml:space="preserve">and hAPI data </w:t>
      </w:r>
      <w:r w:rsidR="00AD418D" w:rsidRPr="00C31EA9">
        <w:t>were</w:t>
      </w:r>
      <w:r w:rsidR="00EB49AE" w:rsidRPr="00C31EA9">
        <w:t xml:space="preserve"> also provided </w:t>
      </w:r>
      <w:r w:rsidR="00AC5138" w:rsidRPr="00C31EA9">
        <w:t xml:space="preserve">regularly </w:t>
      </w:r>
      <w:r w:rsidR="00EB49AE" w:rsidRPr="00C31EA9">
        <w:t xml:space="preserve">to the </w:t>
      </w:r>
      <w:r w:rsidR="00AD418D" w:rsidRPr="00C31EA9">
        <w:t xml:space="preserve">Australian Government </w:t>
      </w:r>
      <w:r w:rsidR="00EB49AE" w:rsidRPr="00C31EA9">
        <w:t xml:space="preserve">Department of Health. </w:t>
      </w:r>
      <w:r w:rsidR="003D17A9" w:rsidRPr="00C31EA9">
        <w:t>The fidelity assessment process was particularly valuable during the establishment phase of the program</w:t>
      </w:r>
      <w:r w:rsidR="00C67078" w:rsidRPr="00C31EA9">
        <w:t>,</w:t>
      </w:r>
      <w:r w:rsidR="003D17A9" w:rsidRPr="00C31EA9">
        <w:t xml:space="preserve"> as it helped ensure services were being commissioned and implemented in an </w:t>
      </w:r>
      <w:r w:rsidR="00C67078" w:rsidRPr="00C31EA9">
        <w:t>evidence-based</w:t>
      </w:r>
      <w:r w:rsidR="003D17A9" w:rsidRPr="00C31EA9">
        <w:t xml:space="preserve"> manner. With the program </w:t>
      </w:r>
      <w:r w:rsidR="00C67078" w:rsidRPr="00C31EA9">
        <w:t>moving</w:t>
      </w:r>
      <w:r w:rsidR="003D17A9" w:rsidRPr="00C31EA9">
        <w:t xml:space="preserve"> towards </w:t>
      </w:r>
      <w:r w:rsidR="00C67078" w:rsidRPr="00C31EA9">
        <w:t xml:space="preserve">improved </w:t>
      </w:r>
      <w:r w:rsidR="003D17A9" w:rsidRPr="00C31EA9">
        <w:t>maturity, Orygen commenced exploring ways to</w:t>
      </w:r>
      <w:r w:rsidR="00C67078" w:rsidRPr="00C31EA9">
        <w:t xml:space="preserve"> evolve</w:t>
      </w:r>
      <w:r w:rsidR="003D17A9" w:rsidRPr="00C31EA9">
        <w:t xml:space="preserve"> and adapt the fidelity process</w:t>
      </w:r>
      <w:r w:rsidR="00C67078" w:rsidRPr="00C31EA9">
        <w:t xml:space="preserve"> to better reflect program maturing,</w:t>
      </w:r>
      <w:r w:rsidR="003D17A9" w:rsidRPr="00C31EA9">
        <w:t xml:space="preserve"> i.e. by changing the focus and frequency</w:t>
      </w:r>
      <w:r w:rsidR="00C67078" w:rsidRPr="00C31EA9">
        <w:t xml:space="preserve"> of testing</w:t>
      </w:r>
      <w:r w:rsidR="003D17A9" w:rsidRPr="00C31EA9">
        <w:t xml:space="preserve">.  </w:t>
      </w:r>
    </w:p>
    <w:p w14:paraId="500A306C" w14:textId="77777777" w:rsidR="00EA7B10" w:rsidRPr="00C31EA9" w:rsidRDefault="00C43A90" w:rsidP="00DD0DAB">
      <w:r w:rsidRPr="00C31EA9">
        <w:t>headspace</w:t>
      </w:r>
      <w:r w:rsidR="00AD418D" w:rsidRPr="00C31EA9">
        <w:t xml:space="preserve"> Early Psychosis s</w:t>
      </w:r>
      <w:r w:rsidR="002A5DC4" w:rsidRPr="00C31EA9">
        <w:t xml:space="preserve">taff reported that the fidelity process </w:t>
      </w:r>
      <w:r w:rsidR="00AC5138" w:rsidRPr="00C31EA9">
        <w:t>was</w:t>
      </w:r>
      <w:r w:rsidR="002A5DC4" w:rsidRPr="00C31EA9">
        <w:t xml:space="preserve"> very </w:t>
      </w:r>
      <w:r w:rsidR="008D26CA" w:rsidRPr="00C31EA9">
        <w:t>comprehensive but</w:t>
      </w:r>
      <w:r w:rsidR="00AD418D" w:rsidRPr="00C31EA9">
        <w:t xml:space="preserve"> could be reviewed going forward given the services </w:t>
      </w:r>
      <w:r w:rsidR="00C67078" w:rsidRPr="00C31EA9">
        <w:t xml:space="preserve">were </w:t>
      </w:r>
      <w:r w:rsidR="00C67078" w:rsidRPr="00DD0DAB">
        <w:t>becoming</w:t>
      </w:r>
      <w:r w:rsidR="00AD418D" w:rsidRPr="00C31EA9">
        <w:t xml:space="preserve"> more </w:t>
      </w:r>
      <w:r w:rsidR="00E200B5" w:rsidRPr="00C31EA9">
        <w:t xml:space="preserve">mature. </w:t>
      </w:r>
      <w:r w:rsidR="002A5DC4" w:rsidRPr="00C31EA9">
        <w:t xml:space="preserve">Some staff reported that </w:t>
      </w:r>
      <w:r w:rsidR="00E200B5" w:rsidRPr="00C31EA9">
        <w:t xml:space="preserve">fidelity </w:t>
      </w:r>
      <w:r w:rsidR="002A5DC4" w:rsidRPr="00C31EA9">
        <w:t xml:space="preserve">could be improved if </w:t>
      </w:r>
      <w:r w:rsidR="00E200B5" w:rsidRPr="00C31EA9">
        <w:t>the assessments</w:t>
      </w:r>
      <w:r w:rsidR="002A5DC4" w:rsidRPr="00C31EA9">
        <w:t xml:space="preserve"> </w:t>
      </w:r>
      <w:r w:rsidR="00E200B5" w:rsidRPr="00C31EA9">
        <w:t>had a greater focus on</w:t>
      </w:r>
      <w:r w:rsidR="002A5DC4" w:rsidRPr="00C31EA9">
        <w:t xml:space="preserve"> quality improvement and innovation rather than </w:t>
      </w:r>
      <w:r w:rsidR="00AD418D" w:rsidRPr="00C31EA9">
        <w:t>having a</w:t>
      </w:r>
      <w:r w:rsidR="002A5DC4" w:rsidRPr="00C31EA9">
        <w:t xml:space="preserve"> focus</w:t>
      </w:r>
      <w:r w:rsidR="00AD418D" w:rsidRPr="00C31EA9">
        <w:t xml:space="preserve"> just</w:t>
      </w:r>
      <w:r w:rsidR="002A5DC4" w:rsidRPr="00C31EA9">
        <w:t xml:space="preserve"> on compliance with the model.</w:t>
      </w:r>
      <w:r w:rsidR="00E200B5" w:rsidRPr="00C31EA9">
        <w:t xml:space="preserve"> Orygen reported that the</w:t>
      </w:r>
      <w:r w:rsidR="00EB49AE" w:rsidRPr="00C31EA9">
        <w:t xml:space="preserve"> approach to</w:t>
      </w:r>
      <w:r w:rsidR="00E200B5" w:rsidRPr="00C31EA9">
        <w:t xml:space="preserve"> fidelity</w:t>
      </w:r>
      <w:r w:rsidR="00EB49AE" w:rsidRPr="00C31EA9">
        <w:t xml:space="preserve"> </w:t>
      </w:r>
      <w:r w:rsidR="00AD418D" w:rsidRPr="00C31EA9">
        <w:t>was</w:t>
      </w:r>
      <w:r w:rsidR="00EB49AE" w:rsidRPr="00C31EA9">
        <w:t xml:space="preserve"> </w:t>
      </w:r>
      <w:r w:rsidR="00AD418D" w:rsidRPr="00C31EA9">
        <w:t>being</w:t>
      </w:r>
      <w:r w:rsidR="00EB49AE" w:rsidRPr="00C31EA9">
        <w:t xml:space="preserve"> review</w:t>
      </w:r>
      <w:r w:rsidR="00AD418D" w:rsidRPr="00C31EA9">
        <w:t>ed</w:t>
      </w:r>
      <w:r w:rsidR="00EB49AE" w:rsidRPr="00C31EA9">
        <w:t xml:space="preserve"> and some changes being considered include</w:t>
      </w:r>
      <w:r w:rsidR="00AD418D" w:rsidRPr="00C31EA9">
        <w:t>d</w:t>
      </w:r>
      <w:r w:rsidR="00AC5138" w:rsidRPr="00C31EA9">
        <w:t>:</w:t>
      </w:r>
      <w:r w:rsidR="00E200B5" w:rsidRPr="00C31EA9">
        <w:t xml:space="preserve"> </w:t>
      </w:r>
      <w:r w:rsidR="00F939F7" w:rsidRPr="00C31EA9">
        <w:t>a reduction in</w:t>
      </w:r>
      <w:r w:rsidR="00E200B5" w:rsidRPr="00C31EA9">
        <w:t xml:space="preserve"> the frequency of assessments</w:t>
      </w:r>
      <w:r w:rsidR="00EB49AE" w:rsidRPr="00C31EA9">
        <w:t>; the inclusion of</w:t>
      </w:r>
      <w:r w:rsidR="00E200B5" w:rsidRPr="00C31EA9">
        <w:t xml:space="preserve"> quality </w:t>
      </w:r>
      <w:r w:rsidR="00EA7B10" w:rsidRPr="00C31EA9">
        <w:t>indicators</w:t>
      </w:r>
      <w:r w:rsidR="00AD418D" w:rsidRPr="00C31EA9">
        <w:t>;</w:t>
      </w:r>
      <w:r w:rsidR="00EB49AE" w:rsidRPr="00C31EA9">
        <w:t xml:space="preserve"> and greater consideration of physical health and cultur</w:t>
      </w:r>
      <w:r w:rsidR="00F939F7" w:rsidRPr="00C31EA9">
        <w:t>e</w:t>
      </w:r>
      <w:r w:rsidR="00E200B5" w:rsidRPr="00C31EA9">
        <w:t xml:space="preserve">. The updates to the fidelity </w:t>
      </w:r>
      <w:r w:rsidR="00AD418D" w:rsidRPr="00C31EA9">
        <w:t>would</w:t>
      </w:r>
      <w:r w:rsidR="00E200B5" w:rsidRPr="00C31EA9">
        <w:t xml:space="preserve"> </w:t>
      </w:r>
      <w:r w:rsidR="00EA7B10" w:rsidRPr="00C31EA9">
        <w:t xml:space="preserve">be guided by the updates to the </w:t>
      </w:r>
      <w:r w:rsidR="00C05439" w:rsidRPr="00C31EA9">
        <w:rPr>
          <w:i/>
        </w:rPr>
        <w:t>Australian C</w:t>
      </w:r>
      <w:r w:rsidR="00EA7B10" w:rsidRPr="00C31EA9">
        <w:rPr>
          <w:i/>
        </w:rPr>
        <w:t xml:space="preserve">linical </w:t>
      </w:r>
      <w:r w:rsidR="00C05439" w:rsidRPr="00C31EA9">
        <w:rPr>
          <w:i/>
        </w:rPr>
        <w:t>G</w:t>
      </w:r>
      <w:r w:rsidR="00EA7B10" w:rsidRPr="00C31EA9">
        <w:rPr>
          <w:i/>
        </w:rPr>
        <w:t xml:space="preserve">uidelines for </w:t>
      </w:r>
      <w:r w:rsidR="00C05439" w:rsidRPr="00C31EA9">
        <w:rPr>
          <w:i/>
        </w:rPr>
        <w:t>E</w:t>
      </w:r>
      <w:r w:rsidR="00EA7B10" w:rsidRPr="00C31EA9">
        <w:rPr>
          <w:i/>
        </w:rPr>
        <w:t xml:space="preserve">arly </w:t>
      </w:r>
      <w:r w:rsidR="00C05439" w:rsidRPr="00C31EA9">
        <w:rPr>
          <w:i/>
        </w:rPr>
        <w:t>P</w:t>
      </w:r>
      <w:r w:rsidR="00EA7B10" w:rsidRPr="00C31EA9">
        <w:rPr>
          <w:i/>
        </w:rPr>
        <w:t>sychosis (3</w:t>
      </w:r>
      <w:r w:rsidR="00EA7B10" w:rsidRPr="00C31EA9">
        <w:rPr>
          <w:i/>
          <w:vertAlign w:val="superscript"/>
        </w:rPr>
        <w:t>rd</w:t>
      </w:r>
      <w:r w:rsidR="00EA7B10" w:rsidRPr="00C31EA9">
        <w:rPr>
          <w:i/>
        </w:rPr>
        <w:t xml:space="preserve"> edition)</w:t>
      </w:r>
      <w:r w:rsidR="00EA7B10" w:rsidRPr="00C31EA9">
        <w:t xml:space="preserve"> which </w:t>
      </w:r>
      <w:r w:rsidR="00AD418D" w:rsidRPr="00C31EA9">
        <w:t>was also in progress</w:t>
      </w:r>
      <w:r w:rsidR="00EA7B10" w:rsidRPr="00C31EA9">
        <w:t xml:space="preserve">. </w:t>
      </w:r>
    </w:p>
    <w:p w14:paraId="584C729F" w14:textId="77777777" w:rsidR="004864BF" w:rsidRDefault="00EA7B10" w:rsidP="001477B5">
      <w:r w:rsidRPr="00C31EA9">
        <w:t xml:space="preserve">Orygen’s </w:t>
      </w:r>
      <w:r w:rsidR="00EB49AE" w:rsidRPr="00C31EA9">
        <w:t xml:space="preserve">research, clinical and innovation focus </w:t>
      </w:r>
      <w:r w:rsidR="00AC5138" w:rsidRPr="00C31EA9">
        <w:t>provided</w:t>
      </w:r>
      <w:r w:rsidR="00EB49AE" w:rsidRPr="00C31EA9">
        <w:t xml:space="preserve"> a direct benefit to the ongoing delivery of the </w:t>
      </w:r>
      <w:r w:rsidR="00AD418D" w:rsidRPr="00C31EA9">
        <w:t xml:space="preserve">EPYS </w:t>
      </w:r>
      <w:r w:rsidR="00AD418D" w:rsidRPr="00DD0DAB">
        <w:t>P</w:t>
      </w:r>
      <w:r w:rsidR="00EB49AE" w:rsidRPr="00DD0DAB">
        <w:t>rogram</w:t>
      </w:r>
      <w:r w:rsidR="00EB49AE" w:rsidRPr="00C31EA9">
        <w:t xml:space="preserve"> – a view consistently held by </w:t>
      </w:r>
      <w:r w:rsidR="00C43A90" w:rsidRPr="00C31EA9">
        <w:t>headspace</w:t>
      </w:r>
      <w:r w:rsidR="00EB49AE" w:rsidRPr="00C31EA9">
        <w:t xml:space="preserve"> Early Psychosis staff. This </w:t>
      </w:r>
      <w:r w:rsidR="00F939F7" w:rsidRPr="00C31EA9">
        <w:t>aspect of their role include</w:t>
      </w:r>
      <w:r w:rsidR="00AC5138" w:rsidRPr="00C31EA9">
        <w:t>d</w:t>
      </w:r>
      <w:r w:rsidR="00F939F7" w:rsidRPr="00C31EA9">
        <w:t>:</w:t>
      </w:r>
      <w:r w:rsidR="00EB49AE" w:rsidRPr="00C31EA9">
        <w:t xml:space="preserve"> hosting clinical and operational conferences for </w:t>
      </w:r>
      <w:r w:rsidR="009C6082" w:rsidRPr="00C31EA9">
        <w:t>Early Psychosis</w:t>
      </w:r>
      <w:r w:rsidR="00F939F7" w:rsidRPr="00C31EA9">
        <w:t>;</w:t>
      </w:r>
      <w:r w:rsidR="00EB49AE" w:rsidRPr="00C31EA9">
        <w:t xml:space="preserve"> research projects that </w:t>
      </w:r>
      <w:r w:rsidR="00AC5138" w:rsidRPr="00C31EA9">
        <w:t>sought</w:t>
      </w:r>
      <w:r w:rsidR="00EB49AE" w:rsidRPr="00C31EA9">
        <w:t xml:space="preserve"> to continuously improve the delivery of </w:t>
      </w:r>
      <w:r w:rsidR="009C6082" w:rsidRPr="00C31EA9">
        <w:t>Early Psychosis</w:t>
      </w:r>
      <w:r w:rsidR="00F939F7" w:rsidRPr="00C31EA9">
        <w:t xml:space="preserve"> in Australia</w:t>
      </w:r>
      <w:r w:rsidR="00EB49AE" w:rsidRPr="00C31EA9">
        <w:t xml:space="preserve"> (</w:t>
      </w:r>
      <w:r w:rsidR="00CC002F" w:rsidRPr="00C31EA9">
        <w:t>for example,</w:t>
      </w:r>
      <w:r w:rsidR="00AD418D" w:rsidRPr="00C31EA9">
        <w:t xml:space="preserve"> </w:t>
      </w:r>
      <w:r w:rsidR="00EB49AE" w:rsidRPr="00C31EA9">
        <w:t xml:space="preserve">Orygen </w:t>
      </w:r>
      <w:r w:rsidR="00AD418D" w:rsidRPr="00C31EA9">
        <w:t>wa</w:t>
      </w:r>
      <w:r w:rsidR="00EB49AE" w:rsidRPr="00C31EA9">
        <w:t xml:space="preserve">s exploring establishing an </w:t>
      </w:r>
      <w:r w:rsidR="009C6082" w:rsidRPr="00C31EA9">
        <w:t>Early Psychosis</w:t>
      </w:r>
      <w:r w:rsidR="00EB49AE" w:rsidRPr="00C31EA9">
        <w:t xml:space="preserve"> registry)</w:t>
      </w:r>
      <w:r w:rsidR="00F939F7" w:rsidRPr="00C31EA9">
        <w:t>;</w:t>
      </w:r>
      <w:r w:rsidR="00AA0C10" w:rsidRPr="00C31EA9">
        <w:t xml:space="preserve"> and the</w:t>
      </w:r>
      <w:r w:rsidR="00F939F7" w:rsidRPr="00C31EA9">
        <w:t xml:space="preserve"> </w:t>
      </w:r>
      <w:r w:rsidR="00AC5138" w:rsidRPr="00C31EA9">
        <w:t>provision of</w:t>
      </w:r>
      <w:r w:rsidR="00EB49AE" w:rsidRPr="00C31EA9">
        <w:t xml:space="preserve"> advice to Government which</w:t>
      </w:r>
      <w:r w:rsidR="00F939F7" w:rsidRPr="00C31EA9">
        <w:t xml:space="preserve"> </w:t>
      </w:r>
      <w:r w:rsidR="00EB49AE" w:rsidRPr="00C31EA9">
        <w:t>includ</w:t>
      </w:r>
      <w:r w:rsidR="00F939F7" w:rsidRPr="00C31EA9">
        <w:t>ed guiding the l</w:t>
      </w:r>
      <w:r w:rsidR="00EB49AE" w:rsidRPr="00C31EA9">
        <w:t xml:space="preserve">ocations for the </w:t>
      </w:r>
      <w:r w:rsidR="003D17A9" w:rsidRPr="00C31EA9">
        <w:t xml:space="preserve">existing </w:t>
      </w:r>
      <w:r w:rsidR="00C43A90" w:rsidRPr="00C31EA9">
        <w:t>headspace</w:t>
      </w:r>
      <w:r w:rsidR="00EB49AE" w:rsidRPr="00C31EA9">
        <w:t xml:space="preserve"> </w:t>
      </w:r>
      <w:r w:rsidR="00F939F7" w:rsidRPr="00C31EA9">
        <w:t>Early</w:t>
      </w:r>
      <w:r w:rsidR="00EB49AE" w:rsidRPr="00C31EA9">
        <w:t xml:space="preserve"> </w:t>
      </w:r>
      <w:r w:rsidR="00F939F7" w:rsidRPr="00C31EA9">
        <w:t>P</w:t>
      </w:r>
      <w:r w:rsidR="00EB49AE" w:rsidRPr="00C31EA9">
        <w:t xml:space="preserve">sychosis </w:t>
      </w:r>
      <w:r w:rsidR="003A28E1" w:rsidRPr="00C31EA9">
        <w:t>services</w:t>
      </w:r>
      <w:r w:rsidR="00F939F7" w:rsidRPr="00C31EA9">
        <w:t xml:space="preserve">. In addition, Orygen played a role in advocating youth mental health services and policy reform which </w:t>
      </w:r>
      <w:r w:rsidR="003A28E1" w:rsidRPr="00C31EA9">
        <w:t>allowed them to</w:t>
      </w:r>
      <w:r w:rsidR="00F939F7" w:rsidRPr="00C31EA9">
        <w:t xml:space="preserve"> gain the trust of </w:t>
      </w:r>
      <w:r w:rsidR="00C43A90" w:rsidRPr="00C31EA9">
        <w:t>headspace</w:t>
      </w:r>
      <w:r w:rsidR="003D17A9" w:rsidRPr="00C31EA9">
        <w:t xml:space="preserve"> Early Psychosis services</w:t>
      </w:r>
      <w:r w:rsidR="00F939F7" w:rsidRPr="00C31EA9">
        <w:t xml:space="preserve">. </w:t>
      </w:r>
      <w:r w:rsidR="00F274B8" w:rsidRPr="00C31EA9">
        <w:t xml:space="preserve"> </w:t>
      </w:r>
      <w:bookmarkStart w:id="538" w:name="_Ref35967048"/>
      <w:bookmarkStart w:id="539" w:name="_Toc41737466"/>
    </w:p>
    <w:p w14:paraId="74166067" w14:textId="53164D84" w:rsidR="00F274B8" w:rsidRPr="004864BF" w:rsidRDefault="00F274B8" w:rsidP="00CC6F21">
      <w:pPr>
        <w:pStyle w:val="EYHeading3"/>
        <w:pageBreakBefore/>
        <w:ind w:left="851" w:hanging="425"/>
        <w:rPr>
          <w:szCs w:val="30"/>
        </w:rPr>
      </w:pPr>
      <w:r w:rsidRPr="004864BF">
        <w:rPr>
          <w:szCs w:val="30"/>
        </w:rPr>
        <w:lastRenderedPageBreak/>
        <w:t>Policy developments which complement</w:t>
      </w:r>
      <w:r w:rsidR="00020BF7" w:rsidRPr="004864BF">
        <w:rPr>
          <w:szCs w:val="30"/>
        </w:rPr>
        <w:t>ed</w:t>
      </w:r>
      <w:r w:rsidRPr="004864BF">
        <w:rPr>
          <w:szCs w:val="30"/>
        </w:rPr>
        <w:t xml:space="preserve"> the EPYS Program</w:t>
      </w:r>
      <w:bookmarkEnd w:id="538"/>
      <w:bookmarkEnd w:id="539"/>
      <w:r w:rsidRPr="004864BF">
        <w:rPr>
          <w:szCs w:val="30"/>
        </w:rPr>
        <w:t xml:space="preserve"> </w:t>
      </w:r>
    </w:p>
    <w:p w14:paraId="197D5372" w14:textId="08AA8EFA" w:rsidR="00F274B8" w:rsidRPr="00C31EA9" w:rsidRDefault="00F274B8" w:rsidP="00DD0DAB">
      <w:r w:rsidRPr="00C31EA9">
        <w:t>In addition to the broader policy and mental health system changes impacting on the program (Section</w:t>
      </w:r>
      <w:r w:rsidR="000E5140" w:rsidRPr="00C31EA9">
        <w:t xml:space="preserve"> </w:t>
      </w:r>
      <w:r w:rsidR="000E5140" w:rsidRPr="00C31EA9">
        <w:fldChar w:fldCharType="begin"/>
      </w:r>
      <w:r w:rsidR="000E5140" w:rsidRPr="00C31EA9">
        <w:instrText xml:space="preserve"> REF _Ref39158752 \n \h </w:instrText>
      </w:r>
      <w:r w:rsidR="003569CD" w:rsidRPr="00C31EA9">
        <w:instrText xml:space="preserve"> \* MERGEFORMAT </w:instrText>
      </w:r>
      <w:r w:rsidR="000E5140" w:rsidRPr="00C31EA9">
        <w:fldChar w:fldCharType="separate"/>
      </w:r>
      <w:r w:rsidR="00536B4F">
        <w:t>2.6.1</w:t>
      </w:r>
      <w:r w:rsidR="000E5140" w:rsidRPr="00C31EA9">
        <w:fldChar w:fldCharType="end"/>
      </w:r>
      <w:r w:rsidRPr="00C31EA9">
        <w:t xml:space="preserve">), consultations with stakeholders identified that the Youth Enhanced services and the Individual Placement Support trial were two programs which </w:t>
      </w:r>
      <w:r w:rsidRPr="00DD0DAB">
        <w:t>complemented</w:t>
      </w:r>
      <w:r w:rsidRPr="00C31EA9">
        <w:t xml:space="preserve">, or </w:t>
      </w:r>
      <w:r w:rsidR="00AC5138" w:rsidRPr="00C31EA9">
        <w:t xml:space="preserve">had </w:t>
      </w:r>
      <w:r w:rsidRPr="00C31EA9">
        <w:t xml:space="preserve">the opportunity to complement, the </w:t>
      </w:r>
      <w:r w:rsidR="006F58FE" w:rsidRPr="00C31EA9">
        <w:t>EPYS Program</w:t>
      </w:r>
      <w:r w:rsidRPr="00C31EA9">
        <w:t>.</w:t>
      </w:r>
    </w:p>
    <w:p w14:paraId="77F6F1FC" w14:textId="77777777" w:rsidR="00F274B8" w:rsidRPr="00C31EA9" w:rsidRDefault="00F274B8" w:rsidP="00980D4F">
      <w:pPr>
        <w:pStyle w:val="EYHeading4"/>
      </w:pPr>
      <w:r w:rsidRPr="00C31EA9">
        <w:t xml:space="preserve">Youth Enhanced services </w:t>
      </w:r>
    </w:p>
    <w:p w14:paraId="57AE4BE1" w14:textId="77777777" w:rsidR="00FB5E9D" w:rsidRPr="00C31EA9" w:rsidRDefault="00F274B8" w:rsidP="00DD0DAB">
      <w:r w:rsidRPr="00C31EA9">
        <w:t xml:space="preserve">In 2016-17, the </w:t>
      </w:r>
      <w:r w:rsidR="00697AA7" w:rsidRPr="00C31EA9">
        <w:t xml:space="preserve">Australian Government Department of Health </w:t>
      </w:r>
      <w:r w:rsidRPr="00C31EA9">
        <w:t>transitioned commissioning of severe mental health early intervention services to the PHNs – this included funding for Youth Enhanced services</w:t>
      </w:r>
      <w:r w:rsidR="00E829F8" w:rsidRPr="00C31EA9">
        <w:t>,</w:t>
      </w:r>
      <w:r w:rsidRPr="00C31EA9">
        <w:t xml:space="preserve"> also known as Youth Severe. </w:t>
      </w:r>
      <w:bookmarkStart w:id="540" w:name="_Hlk44596760"/>
      <w:r w:rsidR="00CC002F" w:rsidRPr="00C31EA9">
        <w:t>Youth Enhanced services</w:t>
      </w:r>
      <w:r w:rsidRPr="00C31EA9">
        <w:t xml:space="preserve"> seeks to address the “missing middle”</w:t>
      </w:r>
      <w:r w:rsidR="00C502F4" w:rsidRPr="00C31EA9">
        <w:t>,</w:t>
      </w:r>
      <w:r w:rsidRPr="00C31EA9">
        <w:t xml:space="preserve"> a cohort of youth with moderate to severe mental health concerns</w:t>
      </w:r>
      <w:r w:rsidR="00C502F4" w:rsidRPr="00C31EA9">
        <w:t>.</w:t>
      </w:r>
      <w:r w:rsidRPr="00C31EA9">
        <w:t xml:space="preserve"> </w:t>
      </w:r>
      <w:bookmarkEnd w:id="540"/>
    </w:p>
    <w:p w14:paraId="54A1CFFA" w14:textId="77777777" w:rsidR="00FB5E9D" w:rsidRPr="00C31EA9" w:rsidRDefault="00F274B8" w:rsidP="00DD0DAB">
      <w:r w:rsidRPr="00C31EA9">
        <w:t xml:space="preserve">Consultations with staff and PHNs reflected that </w:t>
      </w:r>
      <w:r w:rsidR="00CC002F" w:rsidRPr="00C31EA9">
        <w:t>Youth Enhanced services</w:t>
      </w:r>
      <w:r w:rsidRPr="00C31EA9">
        <w:t xml:space="preserve">: </w:t>
      </w:r>
    </w:p>
    <w:p w14:paraId="5EB49078" w14:textId="77777777" w:rsidR="00FB5E9D" w:rsidRPr="00C31EA9" w:rsidRDefault="004A301D" w:rsidP="00DD0DAB">
      <w:pPr>
        <w:pStyle w:val="ListBullet"/>
      </w:pPr>
      <w:r w:rsidRPr="00C31EA9">
        <w:t>H</w:t>
      </w:r>
      <w:r w:rsidR="00CC002F" w:rsidRPr="00C31EA9">
        <w:t>a</w:t>
      </w:r>
      <w:r w:rsidR="00FB5E9D" w:rsidRPr="00C31EA9">
        <w:t>d</w:t>
      </w:r>
      <w:r w:rsidR="00F274B8" w:rsidRPr="00C31EA9">
        <w:t xml:space="preserve"> a significantly smaller funding pool than EPYS</w:t>
      </w:r>
    </w:p>
    <w:p w14:paraId="501745F3" w14:textId="77777777" w:rsidR="00FB5E9D" w:rsidRPr="00C31EA9" w:rsidRDefault="004A301D" w:rsidP="00DD0DAB">
      <w:pPr>
        <w:pStyle w:val="ListBullet"/>
      </w:pPr>
      <w:r w:rsidRPr="00C31EA9">
        <w:t>C</w:t>
      </w:r>
      <w:r w:rsidR="00F274B8" w:rsidRPr="00C31EA9">
        <w:t>onsist</w:t>
      </w:r>
      <w:r w:rsidR="00FB5E9D" w:rsidRPr="00C31EA9">
        <w:t>ed</w:t>
      </w:r>
      <w:r w:rsidR="00F274B8" w:rsidRPr="00C31EA9">
        <w:t xml:space="preserve"> of localised models (i.e. the </w:t>
      </w:r>
      <w:r w:rsidR="00817717" w:rsidRPr="00C31EA9">
        <w:t xml:space="preserve">service model and operationalisation of </w:t>
      </w:r>
      <w:r w:rsidR="00CC002F" w:rsidRPr="00C31EA9">
        <w:t xml:space="preserve">Youth Enhanced services </w:t>
      </w:r>
      <w:r w:rsidR="00817717" w:rsidRPr="00C31EA9">
        <w:t>across PHNs varie</w:t>
      </w:r>
      <w:r w:rsidR="00EF7882" w:rsidRPr="00C31EA9">
        <w:t>d</w:t>
      </w:r>
      <w:r w:rsidR="00F274B8" w:rsidRPr="00C31EA9">
        <w:t xml:space="preserve">) </w:t>
      </w:r>
    </w:p>
    <w:p w14:paraId="27E36CDF" w14:textId="77777777" w:rsidR="00FB5E9D" w:rsidRPr="00C31EA9" w:rsidRDefault="004A301D" w:rsidP="00DD0DAB">
      <w:pPr>
        <w:pStyle w:val="ListBullet"/>
      </w:pPr>
      <w:r w:rsidRPr="00C31EA9">
        <w:t>W</w:t>
      </w:r>
      <w:r w:rsidR="00FB5E9D" w:rsidRPr="00C31EA9">
        <w:t xml:space="preserve">as </w:t>
      </w:r>
      <w:r w:rsidR="00F274B8" w:rsidRPr="00C31EA9">
        <w:t>not a medical model</w:t>
      </w:r>
    </w:p>
    <w:p w14:paraId="5AD46893" w14:textId="77777777" w:rsidR="00FB5E9D" w:rsidRPr="00C31EA9" w:rsidRDefault="004A301D" w:rsidP="00DD0DAB">
      <w:pPr>
        <w:pStyle w:val="ListBullet"/>
      </w:pPr>
      <w:r w:rsidRPr="00C31EA9">
        <w:t>H</w:t>
      </w:r>
      <w:r w:rsidR="00F274B8" w:rsidRPr="00C31EA9">
        <w:t>a</w:t>
      </w:r>
      <w:r w:rsidR="00FB5E9D" w:rsidRPr="00C31EA9">
        <w:t>d</w:t>
      </w:r>
      <w:r w:rsidR="00F274B8" w:rsidRPr="00C31EA9">
        <w:t xml:space="preserve"> a clinical focus of moderate to severe mental health. </w:t>
      </w:r>
    </w:p>
    <w:p w14:paraId="21BCA6C5" w14:textId="77777777" w:rsidR="00FB5E9D" w:rsidRPr="00C31EA9" w:rsidRDefault="00F274B8" w:rsidP="00DD0DAB">
      <w:r w:rsidRPr="00C31EA9">
        <w:rPr>
          <w:szCs w:val="22"/>
        </w:rPr>
        <w:t xml:space="preserve">Whilst these </w:t>
      </w:r>
      <w:r w:rsidR="00CC002F" w:rsidRPr="00C31EA9">
        <w:rPr>
          <w:szCs w:val="22"/>
        </w:rPr>
        <w:t xml:space="preserve">were </w:t>
      </w:r>
      <w:r w:rsidRPr="00C31EA9">
        <w:rPr>
          <w:szCs w:val="22"/>
        </w:rPr>
        <w:t xml:space="preserve">points of differentiation from the </w:t>
      </w:r>
      <w:r w:rsidR="006F58FE" w:rsidRPr="00C31EA9">
        <w:rPr>
          <w:szCs w:val="22"/>
        </w:rPr>
        <w:t>EPYS Program</w:t>
      </w:r>
      <w:r w:rsidRPr="00C31EA9">
        <w:rPr>
          <w:szCs w:val="22"/>
        </w:rPr>
        <w:t xml:space="preserve">, </w:t>
      </w:r>
      <w:r w:rsidR="00EF7882" w:rsidRPr="00C31EA9">
        <w:rPr>
          <w:szCs w:val="22"/>
        </w:rPr>
        <w:t xml:space="preserve">some </w:t>
      </w:r>
      <w:r w:rsidRPr="00C31EA9">
        <w:t xml:space="preserve">PHNs and staff reported that there was some potential for diagnostic overlap, which may need to be considered more carefully if funding for </w:t>
      </w:r>
      <w:r w:rsidR="00CC002F" w:rsidRPr="00C31EA9">
        <w:t>Youth Enhanced services</w:t>
      </w:r>
      <w:r w:rsidRPr="00C31EA9">
        <w:t xml:space="preserve"> was to be enhanced. Some stakeholders reported that </w:t>
      </w:r>
      <w:r w:rsidR="00CC002F" w:rsidRPr="00C31EA9">
        <w:t>Youth Enhanced services</w:t>
      </w:r>
      <w:r w:rsidRPr="00C31EA9">
        <w:t xml:space="preserve"> was more complementary to the EPYS Program when there was a shared lead agency. </w:t>
      </w:r>
    </w:p>
    <w:p w14:paraId="5D56A576" w14:textId="77777777" w:rsidR="00EF7882" w:rsidRPr="006E06F6" w:rsidRDefault="00F274B8" w:rsidP="006E06F6">
      <w:r w:rsidRPr="006E06F6">
        <w:t xml:space="preserve">There were some concerns reported </w:t>
      </w:r>
      <w:r w:rsidR="00FB5E9D" w:rsidRPr="006E06F6">
        <w:t xml:space="preserve">by staff </w:t>
      </w:r>
      <w:r w:rsidRPr="006E06F6">
        <w:t xml:space="preserve">that funding may be shifted from the EPYS Program to </w:t>
      </w:r>
      <w:r w:rsidR="00CC002F" w:rsidRPr="006E06F6">
        <w:t xml:space="preserve">Youth Enhanced services </w:t>
      </w:r>
      <w:r w:rsidRPr="006E06F6">
        <w:t>in the future, or that existing EPYS Program funding may be diluted by broadening the diagnostic scope to address the “missing middle”.</w:t>
      </w:r>
      <w:r w:rsidR="00817717" w:rsidRPr="006E06F6">
        <w:t xml:space="preserve"> Some stakeholders also had concerns that there was not </w:t>
      </w:r>
      <w:r w:rsidR="00AA0C10" w:rsidRPr="006E06F6">
        <w:t xml:space="preserve">always a strong </w:t>
      </w:r>
      <w:r w:rsidR="00817717" w:rsidRPr="006E06F6">
        <w:t xml:space="preserve">evidence base behind the </w:t>
      </w:r>
      <w:r w:rsidR="00CC002F" w:rsidRPr="006E06F6">
        <w:t xml:space="preserve">Youth Enhanced services </w:t>
      </w:r>
      <w:r w:rsidR="00817717" w:rsidRPr="006E06F6">
        <w:t>model (in contra</w:t>
      </w:r>
      <w:r w:rsidR="00AC5138" w:rsidRPr="006E06F6">
        <w:t>s</w:t>
      </w:r>
      <w:r w:rsidR="00817717" w:rsidRPr="006E06F6">
        <w:t xml:space="preserve">t to </w:t>
      </w:r>
      <w:r w:rsidR="00AA0C10" w:rsidRPr="006E06F6">
        <w:t xml:space="preserve">the </w:t>
      </w:r>
      <w:r w:rsidR="00817717" w:rsidRPr="006E06F6">
        <w:t>EPPIC</w:t>
      </w:r>
      <w:r w:rsidR="00AA0C10" w:rsidRPr="006E06F6">
        <w:t xml:space="preserve"> model</w:t>
      </w:r>
      <w:r w:rsidR="00817717" w:rsidRPr="006E06F6">
        <w:t>) and</w:t>
      </w:r>
      <w:r w:rsidR="00AA0C10" w:rsidRPr="006E06F6">
        <w:t>,</w:t>
      </w:r>
      <w:r w:rsidR="00817717" w:rsidRPr="006E06F6">
        <w:t xml:space="preserve"> as such</w:t>
      </w:r>
      <w:r w:rsidR="00AA0C10" w:rsidRPr="006E06F6">
        <w:t>,</w:t>
      </w:r>
      <w:r w:rsidR="00817717" w:rsidRPr="006E06F6">
        <w:t xml:space="preserve"> if </w:t>
      </w:r>
      <w:r w:rsidR="00CC002F" w:rsidRPr="006E06F6">
        <w:t>EPYS funding was to be moved to a flexible funding pool alongside Youth Enhanced services,</w:t>
      </w:r>
      <w:r w:rsidR="00817717" w:rsidRPr="006E06F6">
        <w:t xml:space="preserve"> the evidence base would be lost. </w:t>
      </w:r>
    </w:p>
    <w:p w14:paraId="60168E29" w14:textId="77777777" w:rsidR="00F274B8" w:rsidRPr="006E06F6" w:rsidRDefault="00F274B8" w:rsidP="006E06F6">
      <w:r w:rsidRPr="006E06F6">
        <w:t>Given this</w:t>
      </w:r>
      <w:r w:rsidR="00EF7882" w:rsidRPr="006E06F6">
        <w:t xml:space="preserve"> feedback</w:t>
      </w:r>
      <w:r w:rsidRPr="006E06F6">
        <w:t xml:space="preserve">, it is important to consider how </w:t>
      </w:r>
      <w:r w:rsidR="00CC002F" w:rsidRPr="006E06F6">
        <w:t xml:space="preserve">Youth Enhanced services </w:t>
      </w:r>
      <w:r w:rsidRPr="006E06F6">
        <w:t xml:space="preserve">can be best commissioned, structured and funded so that local needs are met and synergies with the </w:t>
      </w:r>
      <w:r w:rsidR="006F58FE" w:rsidRPr="006E06F6">
        <w:t>EPYS Program</w:t>
      </w:r>
      <w:r w:rsidRPr="006E06F6">
        <w:t xml:space="preserve"> and </w:t>
      </w:r>
      <w:r w:rsidR="00C43A90" w:rsidRPr="006E06F6">
        <w:t>headspace</w:t>
      </w:r>
      <w:r w:rsidRPr="006E06F6">
        <w:t xml:space="preserve"> </w:t>
      </w:r>
      <w:r w:rsidR="003652FD" w:rsidRPr="006E06F6">
        <w:t>P</w:t>
      </w:r>
      <w:r w:rsidRPr="006E06F6">
        <w:t xml:space="preserve">rimary are realised. </w:t>
      </w:r>
      <w:r w:rsidRPr="006E06F6" w:rsidDel="006F1D1C">
        <w:t xml:space="preserve"> </w:t>
      </w:r>
    </w:p>
    <w:p w14:paraId="5C58A31E" w14:textId="77777777" w:rsidR="00F274B8" w:rsidRPr="00C31EA9" w:rsidRDefault="00F274B8" w:rsidP="00980D4F">
      <w:pPr>
        <w:pStyle w:val="EYHeading4"/>
      </w:pPr>
      <w:r w:rsidRPr="00C31EA9">
        <w:t>Individual Placement and Support trial</w:t>
      </w:r>
    </w:p>
    <w:p w14:paraId="4F76A923" w14:textId="1FDAA76C" w:rsidR="00F274B8" w:rsidRPr="006E06F6" w:rsidRDefault="00F274B8" w:rsidP="006E06F6">
      <w:r w:rsidRPr="006E06F6">
        <w:t xml:space="preserve">The Individual Placement and Support (IPS) trial forms part of the Australian Government’s broader Youth Employment Strategy aimed at tackling the problem of high youth unemployment. The program trial, which commenced in late 2016, is being delivered via 24 selected </w:t>
      </w:r>
      <w:r w:rsidR="00C43A90" w:rsidRPr="006E06F6">
        <w:t>headspace</w:t>
      </w:r>
      <w:r w:rsidRPr="006E06F6">
        <w:t xml:space="preserve"> </w:t>
      </w:r>
      <w:r w:rsidR="0064639A" w:rsidRPr="006E06F6">
        <w:t>services</w:t>
      </w:r>
      <w:r w:rsidRPr="00AF65BE">
        <w:rPr>
          <w:vertAlign w:val="superscript"/>
        </w:rPr>
        <w:footnoteReference w:id="65"/>
      </w:r>
      <w:r w:rsidRPr="00AF65BE">
        <w:rPr>
          <w:vertAlign w:val="superscript"/>
        </w:rPr>
        <w:t xml:space="preserve"> </w:t>
      </w:r>
      <w:r w:rsidRPr="006E06F6">
        <w:t>nationally. Several services reported being part of the IPS trial, which allowed these services to provide vocational and education</w:t>
      </w:r>
      <w:r w:rsidR="003C278C" w:rsidRPr="006E06F6">
        <w:t xml:space="preserve"> support</w:t>
      </w:r>
      <w:r w:rsidRPr="006E06F6">
        <w:t xml:space="preserve"> via Department of Social Services funding. Vocational education services provided via IPS </w:t>
      </w:r>
      <w:r w:rsidR="00817717" w:rsidRPr="006E06F6">
        <w:t>were reported as comprehensive and well-integrated</w:t>
      </w:r>
      <w:r w:rsidR="003C278C" w:rsidRPr="006E06F6">
        <w:t>.</w:t>
      </w:r>
      <w:r w:rsidRPr="006E06F6">
        <w:t xml:space="preserve"> Given that most indirect costs relating to mental health sit outside of the health system, the introduction of the IPS trial is a good example of how mental health related interventions can be supported by </w:t>
      </w:r>
      <w:r w:rsidR="00EF7882" w:rsidRPr="006E06F6">
        <w:t xml:space="preserve">government </w:t>
      </w:r>
      <w:r w:rsidRPr="006E06F6">
        <w:t>agencies outside of the health system.</w:t>
      </w:r>
    </w:p>
    <w:p w14:paraId="16438B7E" w14:textId="77777777" w:rsidR="00C62F9B" w:rsidRPr="00C31EA9" w:rsidRDefault="00C62F9B" w:rsidP="001879DA">
      <w:pPr>
        <w:pStyle w:val="EYHeading2"/>
        <w:pageBreakBefore/>
      </w:pPr>
      <w:bookmarkStart w:id="541" w:name="_Ref32939092"/>
      <w:bookmarkStart w:id="542" w:name="_Ref35503508"/>
      <w:bookmarkStart w:id="543" w:name="_Toc41737467"/>
      <w:bookmarkStart w:id="544" w:name="_Toc88132888"/>
      <w:r w:rsidRPr="00C31EA9">
        <w:lastRenderedPageBreak/>
        <w:t xml:space="preserve">To what extent has the </w:t>
      </w:r>
      <w:r w:rsidR="006F58FE" w:rsidRPr="00C31EA9">
        <w:t>EPYS Program</w:t>
      </w:r>
      <w:r w:rsidRPr="00C31EA9">
        <w:t xml:space="preserve"> been implemented as intended?</w:t>
      </w:r>
      <w:bookmarkEnd w:id="541"/>
      <w:bookmarkEnd w:id="542"/>
      <w:bookmarkEnd w:id="543"/>
      <w:bookmarkEnd w:id="544"/>
    </w:p>
    <w:p w14:paraId="384B2A34" w14:textId="77777777" w:rsidR="00BE465E" w:rsidRPr="006E06F6" w:rsidRDefault="00BE465E" w:rsidP="006E06F6">
      <w:r w:rsidRPr="006E06F6">
        <w:t xml:space="preserve">This section covers: </w:t>
      </w:r>
    </w:p>
    <w:p w14:paraId="369EE708" w14:textId="77777777" w:rsidR="00A33FDA" w:rsidRPr="00C518F5" w:rsidRDefault="00AC6036" w:rsidP="00C518F5">
      <w:pPr>
        <w:pStyle w:val="ColorfulList-Accent11"/>
        <w:numPr>
          <w:ilvl w:val="0"/>
          <w:numId w:val="48"/>
        </w:numPr>
        <w:spacing w:line="240" w:lineRule="auto"/>
        <w:ind w:left="357" w:hanging="357"/>
        <w:rPr>
          <w:rFonts w:asciiTheme="minorHAnsi" w:hAnsiTheme="minorHAnsi"/>
          <w:sz w:val="22"/>
          <w:szCs w:val="22"/>
          <w:lang w:val="en-AU"/>
        </w:rPr>
      </w:pPr>
      <w:r w:rsidRPr="00C518F5">
        <w:rPr>
          <w:rFonts w:asciiTheme="minorHAnsi" w:hAnsiTheme="minorHAnsi"/>
          <w:sz w:val="22"/>
          <w:szCs w:val="22"/>
          <w:lang w:val="en-AU"/>
        </w:rPr>
        <w:t>An o</w:t>
      </w:r>
      <w:r w:rsidR="00F52C96" w:rsidRPr="00C518F5">
        <w:rPr>
          <w:rFonts w:asciiTheme="minorHAnsi" w:hAnsiTheme="minorHAnsi"/>
          <w:sz w:val="22"/>
          <w:szCs w:val="22"/>
          <w:lang w:val="en-AU"/>
        </w:rPr>
        <w:t>verview of the intended delivery of the EPPIC model at the local level</w:t>
      </w:r>
    </w:p>
    <w:p w14:paraId="0911E518" w14:textId="77777777" w:rsidR="00BE465E" w:rsidRPr="00C518F5" w:rsidRDefault="00A33FDA" w:rsidP="00C518F5">
      <w:pPr>
        <w:pStyle w:val="ColorfulList-Accent11"/>
        <w:numPr>
          <w:ilvl w:val="0"/>
          <w:numId w:val="48"/>
        </w:numPr>
        <w:spacing w:line="240" w:lineRule="auto"/>
        <w:ind w:left="357" w:hanging="357"/>
        <w:rPr>
          <w:rFonts w:asciiTheme="minorHAnsi" w:hAnsiTheme="minorHAnsi"/>
          <w:sz w:val="22"/>
          <w:szCs w:val="22"/>
          <w:lang w:val="en-AU"/>
        </w:rPr>
      </w:pPr>
      <w:r w:rsidRPr="00C518F5">
        <w:rPr>
          <w:rFonts w:asciiTheme="minorHAnsi" w:hAnsiTheme="minorHAnsi"/>
          <w:sz w:val="22"/>
          <w:szCs w:val="22"/>
          <w:lang w:val="en-AU"/>
        </w:rPr>
        <w:t>Local factors that impacted the implementation of the</w:t>
      </w:r>
      <w:r w:rsidR="00BE465E" w:rsidRPr="00C518F5">
        <w:rPr>
          <w:rFonts w:asciiTheme="minorHAnsi" w:hAnsiTheme="minorHAnsi"/>
          <w:sz w:val="22"/>
          <w:szCs w:val="22"/>
          <w:lang w:val="en-AU"/>
        </w:rPr>
        <w:t xml:space="preserve"> EPPIC model through the </w:t>
      </w:r>
      <w:r w:rsidR="006F58FE" w:rsidRPr="00C518F5">
        <w:rPr>
          <w:rFonts w:asciiTheme="minorHAnsi" w:hAnsiTheme="minorHAnsi"/>
          <w:sz w:val="22"/>
          <w:szCs w:val="22"/>
          <w:lang w:val="en-AU"/>
        </w:rPr>
        <w:t>EPYS Program</w:t>
      </w:r>
    </w:p>
    <w:p w14:paraId="0E8E6C44" w14:textId="77777777" w:rsidR="00CD64B5" w:rsidRPr="00C518F5" w:rsidRDefault="00AC6036" w:rsidP="00C518F5">
      <w:pPr>
        <w:pStyle w:val="ColorfulList-Accent11"/>
        <w:numPr>
          <w:ilvl w:val="0"/>
          <w:numId w:val="48"/>
        </w:numPr>
        <w:spacing w:line="240" w:lineRule="auto"/>
        <w:ind w:left="357" w:hanging="357"/>
        <w:rPr>
          <w:rFonts w:asciiTheme="minorHAnsi" w:hAnsiTheme="minorHAnsi"/>
          <w:sz w:val="22"/>
          <w:szCs w:val="22"/>
          <w:lang w:val="en-AU"/>
        </w:rPr>
      </w:pPr>
      <w:r w:rsidRPr="00C518F5">
        <w:rPr>
          <w:rFonts w:asciiTheme="minorHAnsi" w:hAnsiTheme="minorHAnsi"/>
          <w:sz w:val="22"/>
          <w:szCs w:val="22"/>
          <w:lang w:val="en-AU"/>
        </w:rPr>
        <w:t>T</w:t>
      </w:r>
      <w:r w:rsidR="00CD64B5" w:rsidRPr="00C518F5">
        <w:rPr>
          <w:rFonts w:asciiTheme="minorHAnsi" w:hAnsiTheme="minorHAnsi"/>
          <w:sz w:val="22"/>
          <w:szCs w:val="22"/>
          <w:lang w:val="en-AU"/>
        </w:rPr>
        <w:t xml:space="preserve">he EPPIC model and </w:t>
      </w:r>
      <w:r w:rsidRPr="00C518F5">
        <w:rPr>
          <w:rFonts w:asciiTheme="minorHAnsi" w:hAnsiTheme="minorHAnsi"/>
          <w:sz w:val="22"/>
          <w:szCs w:val="22"/>
          <w:lang w:val="en-AU"/>
        </w:rPr>
        <w:t xml:space="preserve">EPYS Program data and governance </w:t>
      </w:r>
      <w:r w:rsidR="00CD64B5" w:rsidRPr="00C518F5">
        <w:rPr>
          <w:rFonts w:asciiTheme="minorHAnsi" w:hAnsiTheme="minorHAnsi"/>
          <w:sz w:val="22"/>
          <w:szCs w:val="22"/>
          <w:lang w:val="en-AU"/>
        </w:rPr>
        <w:t xml:space="preserve"> </w:t>
      </w:r>
    </w:p>
    <w:p w14:paraId="08DC1611" w14:textId="77777777" w:rsidR="00BE465E" w:rsidRPr="00C518F5" w:rsidRDefault="00EC5DA4" w:rsidP="00C518F5">
      <w:pPr>
        <w:pStyle w:val="ColorfulList-Accent11"/>
        <w:numPr>
          <w:ilvl w:val="0"/>
          <w:numId w:val="48"/>
        </w:numPr>
        <w:spacing w:line="240" w:lineRule="auto"/>
        <w:ind w:left="357" w:hanging="357"/>
        <w:rPr>
          <w:rFonts w:asciiTheme="minorHAnsi" w:hAnsiTheme="minorHAnsi"/>
          <w:sz w:val="22"/>
          <w:szCs w:val="22"/>
          <w:lang w:val="en-AU"/>
        </w:rPr>
      </w:pPr>
      <w:r w:rsidRPr="00C518F5">
        <w:rPr>
          <w:rFonts w:asciiTheme="minorHAnsi" w:hAnsiTheme="minorHAnsi"/>
          <w:sz w:val="22"/>
          <w:szCs w:val="22"/>
          <w:lang w:val="en-AU"/>
        </w:rPr>
        <w:t xml:space="preserve">The extent to which </w:t>
      </w:r>
      <w:r w:rsidR="00C43A90" w:rsidRPr="00C518F5">
        <w:rPr>
          <w:rFonts w:asciiTheme="minorHAnsi" w:hAnsiTheme="minorHAnsi"/>
          <w:sz w:val="22"/>
          <w:szCs w:val="22"/>
          <w:lang w:val="en-AU"/>
        </w:rPr>
        <w:t>headspace</w:t>
      </w:r>
      <w:r w:rsidRPr="00C518F5">
        <w:rPr>
          <w:rFonts w:asciiTheme="minorHAnsi" w:hAnsiTheme="minorHAnsi"/>
          <w:sz w:val="22"/>
          <w:szCs w:val="22"/>
          <w:lang w:val="en-AU"/>
        </w:rPr>
        <w:t xml:space="preserve"> </w:t>
      </w:r>
      <w:r w:rsidR="009C6082" w:rsidRPr="00C518F5">
        <w:rPr>
          <w:rFonts w:asciiTheme="minorHAnsi" w:hAnsiTheme="minorHAnsi"/>
          <w:sz w:val="22"/>
          <w:szCs w:val="22"/>
          <w:lang w:val="en-AU"/>
        </w:rPr>
        <w:t>Early Psychosis</w:t>
      </w:r>
      <w:r w:rsidRPr="00C518F5">
        <w:rPr>
          <w:rFonts w:asciiTheme="minorHAnsi" w:hAnsiTheme="minorHAnsi"/>
          <w:sz w:val="22"/>
          <w:szCs w:val="22"/>
          <w:lang w:val="en-AU"/>
        </w:rPr>
        <w:t xml:space="preserve"> services implemented EPPIC model components </w:t>
      </w:r>
    </w:p>
    <w:p w14:paraId="7E4747D7" w14:textId="77777777" w:rsidR="00BE465E" w:rsidRPr="00C518F5" w:rsidRDefault="00BE465E" w:rsidP="00C518F5">
      <w:pPr>
        <w:pStyle w:val="ColorfulList-Accent11"/>
        <w:numPr>
          <w:ilvl w:val="0"/>
          <w:numId w:val="48"/>
        </w:numPr>
        <w:spacing w:line="240" w:lineRule="auto"/>
        <w:ind w:left="357" w:hanging="357"/>
        <w:rPr>
          <w:rFonts w:asciiTheme="minorHAnsi" w:hAnsiTheme="minorHAnsi"/>
          <w:sz w:val="22"/>
          <w:szCs w:val="22"/>
          <w:lang w:val="en-AU"/>
        </w:rPr>
      </w:pPr>
      <w:r w:rsidRPr="00C518F5">
        <w:rPr>
          <w:rFonts w:asciiTheme="minorHAnsi" w:hAnsiTheme="minorHAnsi"/>
          <w:sz w:val="22"/>
          <w:szCs w:val="22"/>
          <w:lang w:val="en-AU"/>
        </w:rPr>
        <w:t>Opportunities for improving the implementation and maturity of the EPYS Program.</w:t>
      </w:r>
    </w:p>
    <w:p w14:paraId="0F9BEFC1" w14:textId="77777777" w:rsidR="00E96CE8" w:rsidRPr="00C31EA9" w:rsidRDefault="00AC6036" w:rsidP="00206599">
      <w:pPr>
        <w:pStyle w:val="EYHeading3"/>
      </w:pPr>
      <w:bookmarkStart w:id="545" w:name="_Toc41737468"/>
      <w:r w:rsidRPr="00C31EA9">
        <w:t>An o</w:t>
      </w:r>
      <w:r w:rsidR="008752F1" w:rsidRPr="00C31EA9">
        <w:t>verview of the intended delivery of the EPPIC model at the local level</w:t>
      </w:r>
      <w:bookmarkEnd w:id="545"/>
      <w:r w:rsidR="008752F1" w:rsidRPr="00C31EA9">
        <w:t xml:space="preserve"> </w:t>
      </w:r>
    </w:p>
    <w:p w14:paraId="5AF1432E" w14:textId="33D1CD9B" w:rsidR="000E5140" w:rsidRPr="00C31EA9" w:rsidRDefault="00A33FDA" w:rsidP="00ED2B05">
      <w:r w:rsidRPr="00C31EA9">
        <w:t xml:space="preserve">Implementation of the </w:t>
      </w:r>
      <w:r w:rsidR="006F58FE" w:rsidRPr="00C31EA9">
        <w:t>EPYS Program</w:t>
      </w:r>
      <w:r w:rsidRPr="00C31EA9">
        <w:t xml:space="preserve"> at the local level was in the primary care setting and utilised the EPPIC model (as descried further in Section</w:t>
      </w:r>
      <w:r w:rsidR="00FF1FBD" w:rsidRPr="00C31EA9">
        <w:t xml:space="preserve"> </w:t>
      </w:r>
      <w:r w:rsidR="00FF1FBD" w:rsidRPr="00C31EA9">
        <w:fldChar w:fldCharType="begin"/>
      </w:r>
      <w:r w:rsidR="00FF1FBD" w:rsidRPr="00C31EA9">
        <w:instrText xml:space="preserve"> REF _Ref42255006 \r \h </w:instrText>
      </w:r>
      <w:r w:rsidR="00C31EA9">
        <w:instrText xml:space="preserve"> \* MERGEFORMAT </w:instrText>
      </w:r>
      <w:r w:rsidR="00FF1FBD" w:rsidRPr="00C31EA9">
        <w:fldChar w:fldCharType="separate"/>
      </w:r>
      <w:r w:rsidR="00536B4F">
        <w:t>5.2.3</w:t>
      </w:r>
      <w:r w:rsidR="00FF1FBD" w:rsidRPr="00C31EA9">
        <w:fldChar w:fldCharType="end"/>
      </w:r>
      <w:r w:rsidRPr="00C31EA9">
        <w:t>). Its effective implementation required the organisation of the program inputs, activities and outputs to achieve the short, medium and long-term program outcomes, as illustrated in the Program Logic in</w:t>
      </w:r>
      <w:r w:rsidR="00F52F03">
        <w:t xml:space="preserve"> Appendix B.</w:t>
      </w:r>
      <w:r w:rsidR="00CB3D78" w:rsidRPr="00C31EA9">
        <w:t xml:space="preserve"> </w:t>
      </w:r>
      <w:r w:rsidRPr="00C31EA9">
        <w:t xml:space="preserve">The Program Logic for the EPYS Program provides an overview of the intended delivery and design of the program. As evident from the program logic, the delivery of the </w:t>
      </w:r>
      <w:r w:rsidR="00C43A90" w:rsidRPr="00C31EA9">
        <w:t>headspace</w:t>
      </w:r>
      <w:r w:rsidRPr="00C31EA9">
        <w:t xml:space="preserve"> Early Psychosis service is based on the 16 components of the EPPIC model. However, it is also influenced by: (1) </w:t>
      </w:r>
      <w:r w:rsidR="006F58FE" w:rsidRPr="00C31EA9">
        <w:t>EPYS Program</w:t>
      </w:r>
      <w:r w:rsidRPr="00C31EA9">
        <w:t xml:space="preserve"> set-up and implementation; and (2) the context of the local region in which the service is delivered. </w:t>
      </w:r>
      <w:r w:rsidR="000E5140" w:rsidRPr="00C31EA9">
        <w:fldChar w:fldCharType="begin"/>
      </w:r>
      <w:r w:rsidR="000E5140" w:rsidRPr="00C31EA9">
        <w:instrText xml:space="preserve"> REF _Ref39159249 \h  \* MERGEFORMAT </w:instrText>
      </w:r>
      <w:r w:rsidR="000E5140" w:rsidRPr="00C31EA9">
        <w:fldChar w:fldCharType="separate"/>
      </w:r>
      <w:r w:rsidR="00536B4F" w:rsidRPr="00C31EA9">
        <w:t xml:space="preserve">Figure </w:t>
      </w:r>
      <w:r w:rsidR="00536B4F">
        <w:t>6</w:t>
      </w:r>
      <w:r w:rsidR="000E5140" w:rsidRPr="00C31EA9">
        <w:fldChar w:fldCharType="end"/>
      </w:r>
      <w:r w:rsidR="000E5140" w:rsidRPr="00C31EA9">
        <w:t xml:space="preserve"> provides a summary of the program logic, highlighting </w:t>
      </w:r>
      <w:r w:rsidR="00FF1FBD" w:rsidRPr="00C31EA9">
        <w:t xml:space="preserve">(in blue) </w:t>
      </w:r>
      <w:r w:rsidR="000E5140" w:rsidRPr="00C31EA9">
        <w:t>the key aspects of the design and implementation of the program which will be discussed in this section.</w:t>
      </w:r>
    </w:p>
    <w:p w14:paraId="74AB1326" w14:textId="77777777" w:rsidR="00A33FDA" w:rsidRPr="00C31EA9" w:rsidRDefault="00A33FDA" w:rsidP="001A22BD"/>
    <w:p w14:paraId="620A9808" w14:textId="77777777" w:rsidR="00182939" w:rsidRPr="00C31EA9" w:rsidRDefault="00182939" w:rsidP="001A22BD">
      <w:pPr>
        <w:pStyle w:val="EYBodytextwithparaspace"/>
        <w:sectPr w:rsidR="00182939" w:rsidRPr="00C31EA9" w:rsidSect="00DD0DAB">
          <w:headerReference w:type="even" r:id="rId24"/>
          <w:headerReference w:type="default" r:id="rId25"/>
          <w:headerReference w:type="first" r:id="rId26"/>
          <w:pgSz w:w="11909" w:h="16834" w:code="9"/>
          <w:pgMar w:top="1418" w:right="1418" w:bottom="851" w:left="1418" w:header="709" w:footer="709" w:gutter="0"/>
          <w:cols w:space="720"/>
          <w:docGrid w:linePitch="360"/>
        </w:sectPr>
      </w:pPr>
      <w:bookmarkStart w:id="546" w:name="_Ref36648713"/>
    </w:p>
    <w:p w14:paraId="4B77553B" w14:textId="73ACE0E1" w:rsidR="00A33FDA" w:rsidRPr="00C31EA9" w:rsidRDefault="00A33FDA" w:rsidP="00ED2B05">
      <w:pPr>
        <w:pStyle w:val="Caption"/>
      </w:pPr>
      <w:bookmarkStart w:id="547" w:name="_Ref39159249"/>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6</w:t>
      </w:r>
      <w:r w:rsidR="00CF4F6B" w:rsidRPr="00C31EA9">
        <w:fldChar w:fldCharType="end"/>
      </w:r>
      <w:bookmarkEnd w:id="546"/>
      <w:bookmarkEnd w:id="547"/>
      <w:r w:rsidRPr="00C31EA9">
        <w:t xml:space="preserve">: Summary program logic for the </w:t>
      </w:r>
      <w:r w:rsidR="006F58FE" w:rsidRPr="00C31EA9">
        <w:t>EPYS Program</w:t>
      </w:r>
    </w:p>
    <w:p w14:paraId="3C0D889C" w14:textId="4060B60A" w:rsidR="00A33FDA" w:rsidRPr="00C31EA9" w:rsidRDefault="003B6B0E" w:rsidP="001A22BD">
      <w:r w:rsidRPr="00C4306F">
        <w:rPr>
          <w:noProof/>
        </w:rPr>
        <w:drawing>
          <wp:inline distT="0" distB="0" distL="0" distR="0" wp14:anchorId="1174E1D3" wp14:editId="59900B93">
            <wp:extent cx="8888730" cy="4038475"/>
            <wp:effectExtent l="0" t="0" r="7620" b="635"/>
            <wp:docPr id="42" name="Picture 42" descr="Figure 6 is an image showing the  summary program logic for the EPY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6 is an image showing the  summary program logic for the EPYS Pro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4038475"/>
                    </a:xfrm>
                    <a:prstGeom prst="rect">
                      <a:avLst/>
                    </a:prstGeom>
                    <a:noFill/>
                    <a:ln>
                      <a:noFill/>
                    </a:ln>
                  </pic:spPr>
                </pic:pic>
              </a:graphicData>
            </a:graphic>
          </wp:inline>
        </w:drawing>
      </w:r>
    </w:p>
    <w:p w14:paraId="6E3E89C8" w14:textId="77777777" w:rsidR="00182939" w:rsidRPr="00C31EA9" w:rsidRDefault="00182939" w:rsidP="00206599">
      <w:pPr>
        <w:pStyle w:val="EYHeading3"/>
        <w:sectPr w:rsidR="00182939" w:rsidRPr="00C31EA9" w:rsidSect="004E5B51">
          <w:pgSz w:w="16834" w:h="11909" w:orient="landscape" w:code="9"/>
          <w:pgMar w:top="1418" w:right="1418" w:bottom="1418" w:left="1418" w:header="709" w:footer="709" w:gutter="0"/>
          <w:cols w:space="720"/>
          <w:docGrid w:linePitch="360"/>
        </w:sectPr>
      </w:pPr>
    </w:p>
    <w:p w14:paraId="7038B7F0" w14:textId="77777777" w:rsidR="00BE465E" w:rsidRPr="00C31EA9" w:rsidRDefault="00A33FDA" w:rsidP="00206599">
      <w:pPr>
        <w:pStyle w:val="EYHeading3"/>
      </w:pPr>
      <w:bookmarkStart w:id="548" w:name="_Toc41737469"/>
      <w:bookmarkStart w:id="549" w:name="_Ref44489537"/>
      <w:r w:rsidRPr="00C31EA9">
        <w:lastRenderedPageBreak/>
        <w:t>Local factors that impacted the i</w:t>
      </w:r>
      <w:r w:rsidR="00BE465E" w:rsidRPr="00C31EA9">
        <w:t xml:space="preserve">mplementation of the EPPIC model through the </w:t>
      </w:r>
      <w:r w:rsidR="006F58FE" w:rsidRPr="00C31EA9">
        <w:t>EPYS Program</w:t>
      </w:r>
      <w:bookmarkEnd w:id="548"/>
      <w:bookmarkEnd w:id="549"/>
    </w:p>
    <w:p w14:paraId="4AF55CCF" w14:textId="183C919D" w:rsidR="00A33FDA" w:rsidRPr="00C31EA9" w:rsidRDefault="00821B52" w:rsidP="00ED2B05">
      <w:r w:rsidRPr="00C31EA9">
        <w:t>The</w:t>
      </w:r>
      <w:r w:rsidR="000227F9" w:rsidRPr="00C31EA9">
        <w:t xml:space="preserve"> following</w:t>
      </w:r>
      <w:r w:rsidRPr="00C31EA9">
        <w:t xml:space="preserve"> sections outline how local factors impacted the implementation of services as a whole, </w:t>
      </w:r>
      <w:r w:rsidR="00484DAA" w:rsidRPr="00C31EA9">
        <w:t xml:space="preserve">further </w:t>
      </w:r>
      <w:r w:rsidRPr="00C31EA9">
        <w:t xml:space="preserve">detail on how local factors impacted </w:t>
      </w:r>
      <w:r w:rsidR="00484DAA" w:rsidRPr="00C31EA9">
        <w:t xml:space="preserve">specific </w:t>
      </w:r>
      <w:r w:rsidRPr="00C31EA9">
        <w:t xml:space="preserve">model components </w:t>
      </w:r>
      <w:r w:rsidR="00484DAA" w:rsidRPr="00C31EA9">
        <w:t xml:space="preserve">is provided in Section </w:t>
      </w:r>
      <w:r w:rsidR="00484DAA" w:rsidRPr="00C31EA9">
        <w:fldChar w:fldCharType="begin"/>
      </w:r>
      <w:r w:rsidR="00484DAA" w:rsidRPr="00C31EA9">
        <w:instrText xml:space="preserve"> REF _Ref35504340 \n \h </w:instrText>
      </w:r>
      <w:r w:rsidR="003569CD" w:rsidRPr="00C31EA9">
        <w:instrText xml:space="preserve"> \* MERGEFORMAT </w:instrText>
      </w:r>
      <w:r w:rsidR="00484DAA" w:rsidRPr="00C31EA9">
        <w:fldChar w:fldCharType="separate"/>
      </w:r>
      <w:r w:rsidR="00536B4F">
        <w:t>5.2.4</w:t>
      </w:r>
      <w:r w:rsidR="00484DAA" w:rsidRPr="00C31EA9">
        <w:fldChar w:fldCharType="end"/>
      </w:r>
      <w:r w:rsidR="00484DAA" w:rsidRPr="00C31EA9">
        <w:t>.</w:t>
      </w:r>
    </w:p>
    <w:p w14:paraId="41F65D52" w14:textId="77777777" w:rsidR="007D3508" w:rsidRPr="00C31EA9" w:rsidRDefault="00A601FD" w:rsidP="00980D4F">
      <w:pPr>
        <w:pStyle w:val="EYHeading4"/>
      </w:pPr>
      <w:r w:rsidRPr="00C31EA9">
        <w:t>The impact of e</w:t>
      </w:r>
      <w:r w:rsidR="007D3508" w:rsidRPr="00C31EA9">
        <w:t>stablishment</w:t>
      </w:r>
      <w:r w:rsidR="00000AE3" w:rsidRPr="00C31EA9">
        <w:t xml:space="preserve"> and </w:t>
      </w:r>
      <w:r w:rsidRPr="00C31EA9">
        <w:t xml:space="preserve">the </w:t>
      </w:r>
      <w:r w:rsidR="00000AE3" w:rsidRPr="00C31EA9">
        <w:t>administration</w:t>
      </w:r>
      <w:r w:rsidR="007D3508" w:rsidRPr="00C31EA9">
        <w:t xml:space="preserve"> of </w:t>
      </w:r>
      <w:r w:rsidRPr="00C31EA9">
        <w:t xml:space="preserve">the </w:t>
      </w:r>
      <w:r w:rsidR="007D3508" w:rsidRPr="00C31EA9">
        <w:t xml:space="preserve">services </w:t>
      </w:r>
      <w:r w:rsidRPr="00C31EA9">
        <w:t>on implementation</w:t>
      </w:r>
    </w:p>
    <w:p w14:paraId="2366F0C0" w14:textId="77777777" w:rsidR="007D3508" w:rsidRPr="00C31EA9" w:rsidRDefault="00C67078" w:rsidP="001A22BD">
      <w:r w:rsidRPr="00C31EA9">
        <w:t>A range of factors influenced the implementation of services at a local level. This included t</w:t>
      </w:r>
      <w:r w:rsidR="00484DAA" w:rsidRPr="00C31EA9">
        <w:t>he hub and spoke</w:t>
      </w:r>
      <w:r w:rsidRPr="00C31EA9">
        <w:t xml:space="preserve"> model</w:t>
      </w:r>
      <w:r w:rsidR="00484DAA" w:rsidRPr="00C31EA9">
        <w:t>,</w:t>
      </w:r>
      <w:r w:rsidRPr="00C31EA9">
        <w:t xml:space="preserve"> </w:t>
      </w:r>
      <w:r w:rsidR="00484DAA" w:rsidRPr="00C31EA9">
        <w:t xml:space="preserve">commencement date of services, </w:t>
      </w:r>
      <w:r w:rsidRPr="00C31EA9">
        <w:t xml:space="preserve">the location and local context of the </w:t>
      </w:r>
      <w:r w:rsidR="00484DAA" w:rsidRPr="00C31EA9">
        <w:t>service</w:t>
      </w:r>
      <w:r w:rsidRPr="00C31EA9">
        <w:t>s</w:t>
      </w:r>
      <w:r w:rsidR="00484DAA" w:rsidRPr="00C31EA9">
        <w:t>,</w:t>
      </w:r>
      <w:r w:rsidRPr="00C31EA9">
        <w:t xml:space="preserve"> program</w:t>
      </w:r>
      <w:r w:rsidR="00484DAA" w:rsidRPr="00C31EA9">
        <w:t xml:space="preserve"> funding and </w:t>
      </w:r>
      <w:r w:rsidRPr="00C31EA9">
        <w:t xml:space="preserve">changes to </w:t>
      </w:r>
      <w:r w:rsidR="00484DAA" w:rsidRPr="00C31EA9">
        <w:t xml:space="preserve">lead agencies.   </w:t>
      </w:r>
      <w:r w:rsidR="00705026" w:rsidRPr="00C31EA9">
        <w:t xml:space="preserve"> </w:t>
      </w:r>
    </w:p>
    <w:p w14:paraId="3F2EC70C" w14:textId="77777777" w:rsidR="00503021" w:rsidRPr="00C31EA9" w:rsidRDefault="00503021" w:rsidP="00980D4F">
      <w:pPr>
        <w:pStyle w:val="EYHeading4"/>
        <w:rPr>
          <w:szCs w:val="22"/>
        </w:rPr>
      </w:pPr>
      <w:r w:rsidRPr="00C31EA9">
        <w:t>The hub and spoke</w:t>
      </w:r>
      <w:r w:rsidR="00281F83" w:rsidRPr="00C31EA9">
        <w:t xml:space="preserve"> model</w:t>
      </w:r>
      <w:r w:rsidRPr="00C31EA9">
        <w:t xml:space="preserve"> </w:t>
      </w:r>
    </w:p>
    <w:p w14:paraId="0096F446" w14:textId="77777777" w:rsidR="00503021" w:rsidRPr="00C31EA9" w:rsidRDefault="00503021" w:rsidP="001A22BD">
      <w:r w:rsidRPr="00C31EA9">
        <w:t xml:space="preserve">The design of the EPYS Program utilised a hub and spoke model of service delivery. This involved a ‘hub’ service in each of the delivery areas and, in areas with identified need, hubs were connected to ‘spoke’ services in surrounding centres. Together this forms a local ‘cluster’. The hub is designed to carry the full range of services of the EPPIC model, and the spokes have a CCT and share other resources – such as the MATT and </w:t>
      </w:r>
      <w:r w:rsidR="00C31EA9">
        <w:t>FRP</w:t>
      </w:r>
      <w:r w:rsidRPr="00C31EA9">
        <w:t xml:space="preserve">, which are based at the hub. </w:t>
      </w:r>
    </w:p>
    <w:p w14:paraId="3A25DDE6" w14:textId="77777777" w:rsidR="00503021" w:rsidRPr="00C31EA9" w:rsidRDefault="00503021" w:rsidP="001A22BD">
      <w:r w:rsidRPr="00C31EA9">
        <w:t>Clusters reported that the benefit of the hub and spoke model was that it provided wider reach and resources across the region. Clusters also reported that:</w:t>
      </w:r>
    </w:p>
    <w:p w14:paraId="59BE8A6F" w14:textId="77777777" w:rsidR="00503021" w:rsidRPr="00487A2F" w:rsidRDefault="00503021" w:rsidP="00487A2F">
      <w:pPr>
        <w:pStyle w:val="ColorfulList-Accent11"/>
        <w:numPr>
          <w:ilvl w:val="0"/>
          <w:numId w:val="48"/>
        </w:numPr>
        <w:spacing w:line="240" w:lineRule="auto"/>
        <w:ind w:left="357" w:hanging="357"/>
        <w:rPr>
          <w:rFonts w:asciiTheme="minorHAnsi" w:hAnsiTheme="minorHAnsi"/>
          <w:sz w:val="22"/>
          <w:szCs w:val="22"/>
          <w:lang w:val="en-AU"/>
        </w:rPr>
      </w:pPr>
      <w:r w:rsidRPr="00487A2F">
        <w:rPr>
          <w:rFonts w:asciiTheme="minorHAnsi" w:hAnsiTheme="minorHAnsi"/>
          <w:sz w:val="22"/>
          <w:szCs w:val="22"/>
          <w:lang w:val="en-AU"/>
        </w:rPr>
        <w:t xml:space="preserve">The hub and spoke model </w:t>
      </w:r>
      <w:r w:rsidR="00C67078" w:rsidRPr="00487A2F">
        <w:rPr>
          <w:rFonts w:asciiTheme="minorHAnsi" w:hAnsiTheme="minorHAnsi"/>
          <w:sz w:val="22"/>
          <w:szCs w:val="22"/>
          <w:lang w:val="en-AU"/>
        </w:rPr>
        <w:t>were</w:t>
      </w:r>
      <w:r w:rsidRPr="00487A2F">
        <w:rPr>
          <w:rFonts w:asciiTheme="minorHAnsi" w:hAnsiTheme="minorHAnsi"/>
          <w:sz w:val="22"/>
          <w:szCs w:val="22"/>
          <w:lang w:val="en-AU"/>
        </w:rPr>
        <w:t xml:space="preserve"> simpler when there was one lead agency for both the hub and spoke(s). Where there were multiple lead agencies and PHNs responsible for a cluster, it was reported that this created challenges for managing corporate and clinical governance across the hub and spokes.</w:t>
      </w:r>
    </w:p>
    <w:p w14:paraId="7DD1AD5F" w14:textId="77777777" w:rsidR="00503021" w:rsidRPr="00487A2F" w:rsidRDefault="00503021" w:rsidP="00487A2F">
      <w:pPr>
        <w:pStyle w:val="ColorfulList-Accent11"/>
        <w:numPr>
          <w:ilvl w:val="0"/>
          <w:numId w:val="48"/>
        </w:numPr>
        <w:spacing w:line="240" w:lineRule="auto"/>
        <w:ind w:left="357" w:hanging="357"/>
        <w:rPr>
          <w:rFonts w:asciiTheme="minorHAnsi" w:hAnsiTheme="minorHAnsi"/>
          <w:sz w:val="22"/>
          <w:szCs w:val="22"/>
          <w:lang w:val="en-AU"/>
        </w:rPr>
      </w:pPr>
      <w:r w:rsidRPr="00487A2F">
        <w:rPr>
          <w:rFonts w:asciiTheme="minorHAnsi" w:hAnsiTheme="minorHAnsi"/>
          <w:sz w:val="22"/>
          <w:szCs w:val="22"/>
          <w:lang w:val="en-AU"/>
        </w:rPr>
        <w:t xml:space="preserve">When there were multiple PHNs and </w:t>
      </w:r>
      <w:r w:rsidR="001B54FE" w:rsidRPr="00487A2F">
        <w:rPr>
          <w:rFonts w:asciiTheme="minorHAnsi" w:hAnsiTheme="minorHAnsi"/>
          <w:sz w:val="22"/>
          <w:szCs w:val="22"/>
          <w:lang w:val="en-AU"/>
        </w:rPr>
        <w:t>LHNs</w:t>
      </w:r>
      <w:r w:rsidRPr="00487A2F">
        <w:rPr>
          <w:rFonts w:asciiTheme="minorHAnsi" w:hAnsiTheme="minorHAnsi"/>
          <w:sz w:val="22"/>
          <w:szCs w:val="22"/>
          <w:lang w:val="en-AU"/>
        </w:rPr>
        <w:t xml:space="preserve"> within the region, it was more challenging to bring all parties together to establish common objectives and enable effective relationships and partnerships.</w:t>
      </w:r>
    </w:p>
    <w:p w14:paraId="6FF508AD" w14:textId="77777777" w:rsidR="00503021" w:rsidRPr="00487A2F" w:rsidRDefault="00503021" w:rsidP="00487A2F">
      <w:pPr>
        <w:pStyle w:val="ColorfulList-Accent11"/>
        <w:numPr>
          <w:ilvl w:val="0"/>
          <w:numId w:val="48"/>
        </w:numPr>
        <w:spacing w:line="240" w:lineRule="auto"/>
        <w:ind w:left="357" w:hanging="357"/>
        <w:rPr>
          <w:rFonts w:asciiTheme="minorHAnsi" w:hAnsiTheme="minorHAnsi"/>
          <w:sz w:val="22"/>
          <w:szCs w:val="22"/>
          <w:lang w:val="en-AU"/>
        </w:rPr>
      </w:pPr>
      <w:r w:rsidRPr="00487A2F">
        <w:rPr>
          <w:rFonts w:asciiTheme="minorHAnsi" w:hAnsiTheme="minorHAnsi"/>
          <w:sz w:val="22"/>
          <w:szCs w:val="22"/>
          <w:lang w:val="en-AU"/>
        </w:rPr>
        <w:t xml:space="preserve">Having multiple lead agencies in the hub and spoke model also created challenges for information management. Specifically, clusters reported difficulty in establishing shared </w:t>
      </w:r>
      <w:r w:rsidR="0065306D" w:rsidRPr="00487A2F">
        <w:rPr>
          <w:rFonts w:asciiTheme="minorHAnsi" w:hAnsiTheme="minorHAnsi"/>
          <w:sz w:val="22"/>
          <w:szCs w:val="22"/>
          <w:lang w:val="en-AU"/>
        </w:rPr>
        <w:t xml:space="preserve">client </w:t>
      </w:r>
      <w:r w:rsidRPr="00487A2F">
        <w:rPr>
          <w:rFonts w:asciiTheme="minorHAnsi" w:hAnsiTheme="minorHAnsi"/>
          <w:sz w:val="22"/>
          <w:szCs w:val="22"/>
          <w:lang w:val="en-AU"/>
        </w:rPr>
        <w:t xml:space="preserve">records between the hub and spoke and sharing information, </w:t>
      </w:r>
      <w:r w:rsidR="00C67078" w:rsidRPr="00487A2F">
        <w:rPr>
          <w:rFonts w:asciiTheme="minorHAnsi" w:hAnsiTheme="minorHAnsi"/>
          <w:sz w:val="22"/>
          <w:szCs w:val="22"/>
          <w:lang w:val="en-AU"/>
        </w:rPr>
        <w:t>po</w:t>
      </w:r>
      <w:r w:rsidRPr="00487A2F">
        <w:rPr>
          <w:rFonts w:asciiTheme="minorHAnsi" w:hAnsiTheme="minorHAnsi"/>
          <w:sz w:val="22"/>
          <w:szCs w:val="22"/>
          <w:lang w:val="en-AU"/>
        </w:rPr>
        <w:t>tentially risk</w:t>
      </w:r>
      <w:r w:rsidR="00C67078" w:rsidRPr="00487A2F">
        <w:rPr>
          <w:rFonts w:asciiTheme="minorHAnsi" w:hAnsiTheme="minorHAnsi"/>
          <w:sz w:val="22"/>
          <w:szCs w:val="22"/>
          <w:lang w:val="en-AU"/>
        </w:rPr>
        <w:t>ing</w:t>
      </w:r>
      <w:r w:rsidRPr="00487A2F">
        <w:rPr>
          <w:rFonts w:asciiTheme="minorHAnsi" w:hAnsiTheme="minorHAnsi"/>
          <w:sz w:val="22"/>
          <w:szCs w:val="22"/>
          <w:lang w:val="en-AU"/>
        </w:rPr>
        <w:t xml:space="preserve"> clinical safety.  </w:t>
      </w:r>
    </w:p>
    <w:p w14:paraId="265AB5BB" w14:textId="77777777" w:rsidR="00503021" w:rsidRPr="00487A2F" w:rsidRDefault="00503021" w:rsidP="00487A2F">
      <w:pPr>
        <w:pStyle w:val="ColorfulList-Accent11"/>
        <w:numPr>
          <w:ilvl w:val="0"/>
          <w:numId w:val="48"/>
        </w:numPr>
        <w:spacing w:line="240" w:lineRule="auto"/>
        <w:ind w:left="357" w:hanging="357"/>
        <w:rPr>
          <w:rFonts w:asciiTheme="minorHAnsi" w:hAnsiTheme="minorHAnsi"/>
          <w:sz w:val="22"/>
          <w:szCs w:val="22"/>
          <w:lang w:val="en-AU"/>
        </w:rPr>
      </w:pPr>
      <w:r w:rsidRPr="00487A2F">
        <w:rPr>
          <w:rFonts w:asciiTheme="minorHAnsi" w:hAnsiTheme="minorHAnsi"/>
          <w:sz w:val="22"/>
          <w:szCs w:val="22"/>
          <w:lang w:val="en-AU"/>
        </w:rPr>
        <w:t>If the hub and spoke model was rolled out more broadly and/or the number of spokes increased, careful consideration of the governance implications would be required – the addition of extra lead agencies to a cluster would add further complexity to governance arrangements.</w:t>
      </w:r>
    </w:p>
    <w:p w14:paraId="00FA9B88" w14:textId="77777777" w:rsidR="00C46FA7" w:rsidRPr="00487A2F" w:rsidRDefault="00503021" w:rsidP="00487A2F">
      <w:pPr>
        <w:pStyle w:val="ColorfulList-Accent11"/>
        <w:numPr>
          <w:ilvl w:val="0"/>
          <w:numId w:val="48"/>
        </w:numPr>
        <w:spacing w:line="240" w:lineRule="auto"/>
        <w:ind w:left="357" w:hanging="357"/>
        <w:rPr>
          <w:rFonts w:asciiTheme="minorHAnsi" w:hAnsiTheme="minorHAnsi"/>
          <w:sz w:val="22"/>
          <w:szCs w:val="22"/>
          <w:lang w:val="en-AU"/>
        </w:rPr>
      </w:pPr>
      <w:r w:rsidRPr="00487A2F">
        <w:rPr>
          <w:rFonts w:asciiTheme="minorHAnsi" w:hAnsiTheme="minorHAnsi"/>
          <w:sz w:val="22"/>
          <w:szCs w:val="22"/>
          <w:lang w:val="en-AU"/>
        </w:rPr>
        <w:t xml:space="preserve">In </w:t>
      </w:r>
      <w:r w:rsidR="00832962" w:rsidRPr="00487A2F">
        <w:rPr>
          <w:rFonts w:asciiTheme="minorHAnsi" w:hAnsiTheme="minorHAnsi"/>
          <w:sz w:val="22"/>
          <w:szCs w:val="22"/>
          <w:lang w:val="en-AU"/>
        </w:rPr>
        <w:t>services</w:t>
      </w:r>
      <w:r w:rsidRPr="00487A2F">
        <w:rPr>
          <w:rFonts w:asciiTheme="minorHAnsi" w:hAnsiTheme="minorHAnsi"/>
          <w:sz w:val="22"/>
          <w:szCs w:val="22"/>
          <w:lang w:val="en-AU"/>
        </w:rPr>
        <w:t xml:space="preserve"> with a hub only, it was reported that it would be useful to add spokes as the service continues to grow. They reported that this may assist them to better service the region and provide greater access to young people. The preference would be to have the same lead agency to assist with governance of the servic</w:t>
      </w:r>
      <w:r w:rsidR="00E84C7A" w:rsidRPr="00487A2F">
        <w:rPr>
          <w:rFonts w:asciiTheme="minorHAnsi" w:hAnsiTheme="minorHAnsi"/>
          <w:sz w:val="22"/>
          <w:szCs w:val="22"/>
          <w:lang w:val="en-AU"/>
        </w:rPr>
        <w:t>e</w:t>
      </w:r>
      <w:r w:rsidR="00FA7B69" w:rsidRPr="00487A2F">
        <w:rPr>
          <w:rFonts w:asciiTheme="minorHAnsi" w:hAnsiTheme="minorHAnsi"/>
          <w:sz w:val="22"/>
          <w:szCs w:val="22"/>
          <w:lang w:val="en-AU"/>
        </w:rPr>
        <w:t>.</w:t>
      </w:r>
    </w:p>
    <w:p w14:paraId="292D66A8" w14:textId="77777777" w:rsidR="00CB4129" w:rsidRPr="00C31EA9" w:rsidRDefault="00A601FD" w:rsidP="00980D4F">
      <w:pPr>
        <w:pStyle w:val="EYHeading4"/>
      </w:pPr>
      <w:r w:rsidRPr="00C31EA9">
        <w:t>The impact of the l</w:t>
      </w:r>
      <w:r w:rsidR="00CB4129" w:rsidRPr="00C31EA9">
        <w:t>ocation of services on implementation</w:t>
      </w:r>
    </w:p>
    <w:p w14:paraId="4DC801FD" w14:textId="77777777" w:rsidR="00CB4129" w:rsidRPr="00C31EA9" w:rsidRDefault="00CB4129" w:rsidP="00980D4F">
      <w:pPr>
        <w:pStyle w:val="EYHeading4"/>
      </w:pPr>
      <w:r w:rsidRPr="00C31EA9">
        <w:t>Physical location</w:t>
      </w:r>
    </w:p>
    <w:p w14:paraId="0D012CC7" w14:textId="403CBF03" w:rsidR="00CB4129" w:rsidRPr="00C31EA9" w:rsidRDefault="00CB4129" w:rsidP="001A22BD">
      <w:r w:rsidRPr="00C31EA9">
        <w:t xml:space="preserve">Most </w:t>
      </w:r>
      <w:r w:rsidR="00832962" w:rsidRPr="00C31EA9">
        <w:t>services</w:t>
      </w:r>
      <w:r w:rsidRPr="00C31EA9">
        <w:t xml:space="preserve"> reported that the physical location of their services was generally appropriate and encouraged access for young people through public transport, proximity to other health and community services, and co-location with </w:t>
      </w:r>
      <w:r w:rsidR="00C43A90" w:rsidRPr="00C31EA9">
        <w:t>headspace</w:t>
      </w:r>
      <w:r w:rsidRPr="00C31EA9">
        <w:t xml:space="preserve">. </w:t>
      </w:r>
      <w:r w:rsidR="00832962" w:rsidRPr="00C31EA9">
        <w:t>Service</w:t>
      </w:r>
      <w:r w:rsidRPr="00C31EA9">
        <w:t xml:space="preserve">s reported that the greatest challenge in the delivery of services was the geographic reach across the region, plus public transport availability in some </w:t>
      </w:r>
      <w:r w:rsidR="00832962" w:rsidRPr="00C31EA9">
        <w:t>region</w:t>
      </w:r>
      <w:r w:rsidRPr="00C31EA9">
        <w:t>s.</w:t>
      </w:r>
    </w:p>
    <w:p w14:paraId="011F92A2" w14:textId="77777777" w:rsidR="00CB4129" w:rsidRPr="00C31EA9" w:rsidRDefault="00CB4129" w:rsidP="001A22BD">
      <w:r w:rsidRPr="00C31EA9">
        <w:t xml:space="preserve">Due to the intensive outreach nature of the program and the imperative to meet clients at a location where they feel most comfortable, </w:t>
      </w:r>
      <w:r w:rsidR="00832962" w:rsidRPr="00C31EA9">
        <w:t>service</w:t>
      </w:r>
      <w:r w:rsidRPr="00C31EA9">
        <w:t>s had to continually develop the capacity to adequately reach the target client group across their regions. Many clusters identified that additional spokes may be necessary to meet the needs of young people around their region.</w:t>
      </w:r>
    </w:p>
    <w:p w14:paraId="113DF2F4" w14:textId="77777777" w:rsidR="00CB4129" w:rsidRPr="00C31EA9" w:rsidRDefault="00CB4129" w:rsidP="00980D4F">
      <w:pPr>
        <w:pStyle w:val="EYHeading4"/>
      </w:pPr>
      <w:r w:rsidRPr="00C31EA9">
        <w:lastRenderedPageBreak/>
        <w:t xml:space="preserve">Co-location with </w:t>
      </w:r>
      <w:r w:rsidR="00C43A90" w:rsidRPr="00C31EA9">
        <w:t>headspace</w:t>
      </w:r>
      <w:r w:rsidRPr="00C31EA9">
        <w:t xml:space="preserve"> </w:t>
      </w:r>
      <w:r w:rsidR="003652FD" w:rsidRPr="00C31EA9">
        <w:t>P</w:t>
      </w:r>
      <w:r w:rsidRPr="00C31EA9">
        <w:t>rimary</w:t>
      </w:r>
    </w:p>
    <w:p w14:paraId="109E3593" w14:textId="77777777" w:rsidR="00CB4129" w:rsidRPr="00C31EA9" w:rsidRDefault="00CB4129" w:rsidP="001A22BD">
      <w:r w:rsidRPr="00C31EA9">
        <w:t xml:space="preserve">Services reported that the co-location of </w:t>
      </w:r>
      <w:r w:rsidR="00C43A90" w:rsidRPr="00C31EA9">
        <w:t>headspace</w:t>
      </w:r>
      <w:r w:rsidRPr="00C31EA9">
        <w:t xml:space="preserve"> Early Psychosis services with the </w:t>
      </w:r>
      <w:r w:rsidR="00C43A90" w:rsidRPr="00C31EA9">
        <w:t>headspace</w:t>
      </w:r>
      <w:r w:rsidRPr="00C31EA9">
        <w:t xml:space="preserve"> </w:t>
      </w:r>
      <w:r w:rsidR="003652FD" w:rsidRPr="00C31EA9">
        <w:t>P</w:t>
      </w:r>
      <w:r w:rsidRPr="00C31EA9">
        <w:t xml:space="preserve">rimary was a great benefit in the establishment and implementation of the program. It provided a youth friendly, safe and accessible environment for clients and their families. </w:t>
      </w:r>
    </w:p>
    <w:p w14:paraId="207A09B4" w14:textId="77777777" w:rsidR="00CB4129" w:rsidRPr="00C31EA9" w:rsidRDefault="00CB4129" w:rsidP="001A22BD">
      <w:r w:rsidRPr="00C31EA9">
        <w:t xml:space="preserve">Other benefits of co-location were described as: </w:t>
      </w:r>
    </w:p>
    <w:p w14:paraId="04D3108E" w14:textId="77777777" w:rsidR="00CB4129" w:rsidRPr="00C31EA9" w:rsidRDefault="00CB4129" w:rsidP="006E06F6">
      <w:pPr>
        <w:pStyle w:val="ListParagraph"/>
        <w:numPr>
          <w:ilvl w:val="0"/>
          <w:numId w:val="21"/>
        </w:numPr>
      </w:pPr>
      <w:r w:rsidRPr="00C31EA9">
        <w:t xml:space="preserve">The strength of the </w:t>
      </w:r>
      <w:r w:rsidR="00C43A90" w:rsidRPr="00C31EA9">
        <w:t>headspace</w:t>
      </w:r>
      <w:r w:rsidRPr="00C31EA9">
        <w:t xml:space="preserve"> brand as the “front door” and in establishing the </w:t>
      </w:r>
      <w:r w:rsidR="00C43A90" w:rsidRPr="00C31EA9">
        <w:t>headspace</w:t>
      </w:r>
      <w:r w:rsidRPr="00C31EA9">
        <w:t xml:space="preserve"> Early Psychosis service</w:t>
      </w:r>
    </w:p>
    <w:p w14:paraId="302EBE5D" w14:textId="77777777" w:rsidR="00CB4129" w:rsidRPr="00C31EA9" w:rsidRDefault="003652FD" w:rsidP="006E06F6">
      <w:pPr>
        <w:pStyle w:val="ListParagraph"/>
        <w:numPr>
          <w:ilvl w:val="0"/>
          <w:numId w:val="21"/>
        </w:numPr>
      </w:pPr>
      <w:r w:rsidRPr="00C31EA9">
        <w:t>headspace Primary</w:t>
      </w:r>
      <w:r w:rsidR="00CB4129" w:rsidRPr="00C31EA9">
        <w:t xml:space="preserve"> provided a rich source of referrals to the program</w:t>
      </w:r>
    </w:p>
    <w:p w14:paraId="0C49BC69" w14:textId="77777777" w:rsidR="00CB4129" w:rsidRPr="00C31EA9" w:rsidRDefault="00CB4129" w:rsidP="006E06F6">
      <w:pPr>
        <w:pStyle w:val="ListParagraph"/>
        <w:numPr>
          <w:ilvl w:val="0"/>
          <w:numId w:val="21"/>
        </w:numPr>
      </w:pPr>
      <w:r w:rsidRPr="00C31EA9">
        <w:t xml:space="preserve">Providing a seamless pathway and experience for clients </w:t>
      </w:r>
    </w:p>
    <w:p w14:paraId="03CDAFF9" w14:textId="77777777" w:rsidR="00CB4129" w:rsidRPr="00C31EA9" w:rsidRDefault="00CB4129" w:rsidP="006E06F6">
      <w:pPr>
        <w:pStyle w:val="ListParagraph"/>
        <w:numPr>
          <w:ilvl w:val="0"/>
          <w:numId w:val="21"/>
        </w:numPr>
      </w:pPr>
      <w:r w:rsidRPr="00C31EA9">
        <w:t xml:space="preserve">Fostering a culture of collaboration, working together and sharing expertise between </w:t>
      </w:r>
      <w:r w:rsidR="003652FD" w:rsidRPr="00C31EA9">
        <w:t>headspace Primary</w:t>
      </w:r>
      <w:r w:rsidRPr="00C31EA9">
        <w:t xml:space="preserve"> and the </w:t>
      </w:r>
      <w:r w:rsidR="00C43A90" w:rsidRPr="00C31EA9">
        <w:t>headspace</w:t>
      </w:r>
      <w:r w:rsidRPr="00C31EA9">
        <w:t xml:space="preserve"> Early Psychosis service, </w:t>
      </w:r>
      <w:r w:rsidR="00CC002F" w:rsidRPr="00C31EA9">
        <w:t>for example,</w:t>
      </w:r>
      <w:r w:rsidRPr="00C31EA9">
        <w:t xml:space="preserve"> </w:t>
      </w:r>
      <w:r w:rsidR="003652FD" w:rsidRPr="00C31EA9">
        <w:t>headspace Primary</w:t>
      </w:r>
      <w:r w:rsidRPr="00C31EA9">
        <w:t xml:space="preserve"> utilising the </w:t>
      </w:r>
      <w:r w:rsidR="00C43A90" w:rsidRPr="00C31EA9">
        <w:t>headspace</w:t>
      </w:r>
      <w:r w:rsidRPr="00C31EA9">
        <w:t xml:space="preserve"> Early Psychosis service clinicians for secondary consultations </w:t>
      </w:r>
    </w:p>
    <w:p w14:paraId="04E4988C" w14:textId="77777777" w:rsidR="00CB4129" w:rsidRPr="00C31EA9" w:rsidRDefault="00CB4129" w:rsidP="006E06F6">
      <w:pPr>
        <w:pStyle w:val="ListParagraph"/>
        <w:numPr>
          <w:ilvl w:val="0"/>
          <w:numId w:val="21"/>
        </w:numPr>
      </w:pPr>
      <w:r w:rsidRPr="00C31EA9">
        <w:t>There was existing infrastructure to utilise, plus the sharing of office space, furniture, equipment and resources where appropriate.</w:t>
      </w:r>
    </w:p>
    <w:p w14:paraId="50BCEDB7" w14:textId="77777777" w:rsidR="00CB4129" w:rsidRPr="00C31EA9" w:rsidRDefault="00CB4129" w:rsidP="001A22BD">
      <w:r w:rsidRPr="00C31EA9">
        <w:t>Challenges of co-location were described as:</w:t>
      </w:r>
    </w:p>
    <w:p w14:paraId="7AF8662C" w14:textId="77777777" w:rsidR="00CB4129" w:rsidRPr="00C31EA9" w:rsidRDefault="00CB4129" w:rsidP="006E06F6">
      <w:pPr>
        <w:pStyle w:val="ListParagraph"/>
        <w:numPr>
          <w:ilvl w:val="0"/>
          <w:numId w:val="21"/>
        </w:numPr>
      </w:pPr>
      <w:r w:rsidRPr="00C31EA9">
        <w:t xml:space="preserve">The </w:t>
      </w:r>
      <w:r w:rsidR="00C43A90" w:rsidRPr="00C31EA9">
        <w:t>headspace</w:t>
      </w:r>
      <w:r w:rsidRPr="00C31EA9">
        <w:t xml:space="preserve"> Early Psychosis service added complexity to the </w:t>
      </w:r>
      <w:r w:rsidR="003652FD" w:rsidRPr="00C31EA9">
        <w:t>headspace Primary</w:t>
      </w:r>
      <w:r w:rsidRPr="00C31EA9">
        <w:t xml:space="preserve"> centre given the target group, which required continual learning and updating of processes and clinical governance </w:t>
      </w:r>
    </w:p>
    <w:p w14:paraId="2674A2AB" w14:textId="1C044C65" w:rsidR="00CB4129" w:rsidRPr="00C31EA9" w:rsidRDefault="00CB4129" w:rsidP="006E06F6">
      <w:pPr>
        <w:pStyle w:val="ListParagraph"/>
        <w:numPr>
          <w:ilvl w:val="0"/>
          <w:numId w:val="21"/>
        </w:numPr>
      </w:pPr>
      <w:r w:rsidRPr="00C31EA9">
        <w:t>The need to establishing clear pathways and ensured integration between the two services, while also recognising they were two separate teams</w:t>
      </w:r>
    </w:p>
    <w:p w14:paraId="63913730" w14:textId="77777777" w:rsidR="00CB4129" w:rsidRPr="00C31EA9" w:rsidRDefault="00CB4129" w:rsidP="006E06F6">
      <w:pPr>
        <w:pStyle w:val="ListParagraph"/>
        <w:numPr>
          <w:ilvl w:val="0"/>
          <w:numId w:val="21"/>
        </w:numPr>
      </w:pPr>
      <w:r w:rsidRPr="00C31EA9">
        <w:t xml:space="preserve">There was no separate brand for the </w:t>
      </w:r>
      <w:r w:rsidR="00C43A90" w:rsidRPr="00C31EA9">
        <w:t>headspace</w:t>
      </w:r>
      <w:r w:rsidRPr="00C31EA9">
        <w:t xml:space="preserve"> Early Psychosis service to distinguish it from the </w:t>
      </w:r>
      <w:r w:rsidR="003652FD" w:rsidRPr="00C31EA9">
        <w:t>headspace Primary</w:t>
      </w:r>
      <w:r w:rsidRPr="00C31EA9">
        <w:t xml:space="preserve"> service, impacting awareness and recognition of the program</w:t>
      </w:r>
    </w:p>
    <w:p w14:paraId="54FF07B3" w14:textId="77777777" w:rsidR="00CB4129" w:rsidRPr="00C31EA9" w:rsidRDefault="00CB4129" w:rsidP="006E06F6">
      <w:pPr>
        <w:pStyle w:val="ListParagraph"/>
        <w:numPr>
          <w:ilvl w:val="0"/>
          <w:numId w:val="21"/>
        </w:numPr>
      </w:pPr>
      <w:r w:rsidRPr="00C31EA9">
        <w:t xml:space="preserve">Perceived de-skilling of some </w:t>
      </w:r>
      <w:r w:rsidR="003652FD" w:rsidRPr="00C31EA9">
        <w:t>headspace Primary</w:t>
      </w:r>
      <w:r w:rsidRPr="00C31EA9">
        <w:t xml:space="preserve"> staff with </w:t>
      </w:r>
      <w:r w:rsidR="00C43A90" w:rsidRPr="00C31EA9">
        <w:t>headspace</w:t>
      </w:r>
      <w:r w:rsidRPr="00C31EA9">
        <w:t xml:space="preserve"> Early Psychosis staff working with the more complex clients</w:t>
      </w:r>
    </w:p>
    <w:p w14:paraId="56D74102" w14:textId="7578AC1B" w:rsidR="00CB4129" w:rsidRPr="00C31EA9" w:rsidRDefault="00CB4129" w:rsidP="006E06F6">
      <w:pPr>
        <w:pStyle w:val="ListParagraph"/>
        <w:numPr>
          <w:ilvl w:val="0"/>
          <w:numId w:val="21"/>
        </w:numPr>
      </w:pPr>
      <w:r w:rsidRPr="00C31EA9">
        <w:t>Having IT systems which did not facilitate integration and collaboration between the two services.</w:t>
      </w:r>
    </w:p>
    <w:p w14:paraId="1AE5C18C" w14:textId="316F75BB" w:rsidR="00CB4129" w:rsidRPr="00C31EA9" w:rsidRDefault="00507B1C" w:rsidP="006E06F6">
      <w:pPr>
        <w:pStyle w:val="ListParagraph"/>
        <w:numPr>
          <w:ilvl w:val="0"/>
          <w:numId w:val="21"/>
        </w:numPr>
      </w:pPr>
      <w:r w:rsidRPr="00C31EA9">
        <w:t>Several</w:t>
      </w:r>
      <w:r w:rsidR="00CB4129" w:rsidRPr="00C31EA9">
        <w:t xml:space="preserve"> services reported that they were outgrowing their spaces as both </w:t>
      </w:r>
      <w:r w:rsidR="00C43A90" w:rsidRPr="00C31EA9">
        <w:t>headspace</w:t>
      </w:r>
      <w:r w:rsidR="00CB4129" w:rsidRPr="00C31EA9">
        <w:t xml:space="preserve"> and </w:t>
      </w:r>
      <w:r w:rsidR="00C43A90" w:rsidRPr="00C31EA9">
        <w:t>headspace</w:t>
      </w:r>
      <w:r w:rsidR="00CB4129" w:rsidRPr="00C31EA9">
        <w:t xml:space="preserve"> </w:t>
      </w:r>
      <w:r w:rsidR="009C6082" w:rsidRPr="00C31EA9">
        <w:t>Early Psychosis</w:t>
      </w:r>
      <w:r w:rsidR="00CB4129" w:rsidRPr="00C31EA9">
        <w:t xml:space="preserve"> services had grown.</w:t>
      </w:r>
    </w:p>
    <w:p w14:paraId="7B3EC6D6" w14:textId="45AE5C31" w:rsidR="00CB4129" w:rsidRPr="00C31EA9" w:rsidRDefault="00832962" w:rsidP="001A22BD">
      <w:r w:rsidRPr="00C31EA9">
        <w:t>Service</w:t>
      </w:r>
      <w:r w:rsidR="00CB4129" w:rsidRPr="00C31EA9">
        <w:t xml:space="preserve">s reported that the location of </w:t>
      </w:r>
      <w:r w:rsidR="00FE01F3" w:rsidRPr="00C31EA9">
        <w:t>headspace Centre</w:t>
      </w:r>
      <w:r w:rsidR="00CB4129" w:rsidRPr="00C31EA9">
        <w:t xml:space="preserve">s was of benefit, as they were generally located in central areas that made it easy for young people to access the service via public transport. Co-location also enabled a step-up and step-down approach between the </w:t>
      </w:r>
      <w:r w:rsidR="00C43A90" w:rsidRPr="00C31EA9">
        <w:t>headspace</w:t>
      </w:r>
      <w:r w:rsidR="00CB4129" w:rsidRPr="00C31EA9">
        <w:t xml:space="preserve"> Early Psychosis service and </w:t>
      </w:r>
      <w:r w:rsidR="003652FD" w:rsidRPr="00C31EA9">
        <w:t>headspace Primary</w:t>
      </w:r>
      <w:r w:rsidR="00CB4129" w:rsidRPr="00C31EA9">
        <w:t xml:space="preserve"> platform where appropriate. Whilst some staff reported co-location resulted in de-skilling, staff also reported that </w:t>
      </w:r>
      <w:r w:rsidR="003652FD" w:rsidRPr="00C31EA9">
        <w:t>headspace Primary</w:t>
      </w:r>
      <w:r w:rsidR="00CB4129" w:rsidRPr="00C31EA9">
        <w:t xml:space="preserve"> were able to be upskilled through joint referral intake processes and meetings</w:t>
      </w:r>
      <w:r w:rsidR="008A5996" w:rsidRPr="00C31EA9">
        <w:t xml:space="preserve"> with </w:t>
      </w:r>
      <w:r w:rsidR="00C43A90" w:rsidRPr="00C31EA9">
        <w:t>headspace</w:t>
      </w:r>
      <w:r w:rsidR="008A5996" w:rsidRPr="00C31EA9">
        <w:t xml:space="preserve"> Early </w:t>
      </w:r>
      <w:r w:rsidR="00916595" w:rsidRPr="00C31EA9">
        <w:t>Psychosis</w:t>
      </w:r>
      <w:r w:rsidR="00CB4129" w:rsidRPr="00C31EA9">
        <w:t xml:space="preserve">. For the most part, the two services were well integrated across the clusters and many clusters had developed structures for managing care through care pathways, clinical care groups and sharing of expertise, this is detailed further in </w:t>
      </w:r>
      <w:r w:rsidR="00507B1C" w:rsidRPr="00C31EA9">
        <w:t>S</w:t>
      </w:r>
      <w:r w:rsidR="00CB4129" w:rsidRPr="00C31EA9">
        <w:t>ection</w:t>
      </w:r>
      <w:r w:rsidR="00F90785" w:rsidRPr="00C31EA9">
        <w:t xml:space="preserve"> </w:t>
      </w:r>
      <w:r w:rsidR="00F90785" w:rsidRPr="00C31EA9">
        <w:fldChar w:fldCharType="begin"/>
      </w:r>
      <w:r w:rsidR="00F90785" w:rsidRPr="00C31EA9">
        <w:instrText xml:space="preserve"> REF _Ref35522238 \n \h </w:instrText>
      </w:r>
      <w:r w:rsidR="003569CD" w:rsidRPr="00C31EA9">
        <w:instrText xml:space="preserve"> \* MERGEFORMAT </w:instrText>
      </w:r>
      <w:r w:rsidR="00F90785" w:rsidRPr="00C31EA9">
        <w:fldChar w:fldCharType="separate"/>
      </w:r>
      <w:r w:rsidR="00536B4F">
        <w:t>5.4.3</w:t>
      </w:r>
      <w:r w:rsidR="00F90785" w:rsidRPr="00C31EA9">
        <w:fldChar w:fldCharType="end"/>
      </w:r>
      <w:r w:rsidR="00F90785" w:rsidRPr="00C31EA9">
        <w:t>.</w:t>
      </w:r>
    </w:p>
    <w:p w14:paraId="325EFBAD" w14:textId="77777777" w:rsidR="00CB4129" w:rsidRPr="00C31EA9" w:rsidRDefault="00CB4129" w:rsidP="001A22BD">
      <w:r w:rsidRPr="00C31EA9">
        <w:t xml:space="preserve">Some </w:t>
      </w:r>
      <w:r w:rsidR="00832962" w:rsidRPr="00C31EA9">
        <w:t>service</w:t>
      </w:r>
      <w:r w:rsidRPr="00C31EA9">
        <w:t xml:space="preserve">s reported that the </w:t>
      </w:r>
      <w:r w:rsidR="00C43A90" w:rsidRPr="00C31EA9">
        <w:t>headspace</w:t>
      </w:r>
      <w:r w:rsidRPr="00C31EA9">
        <w:t xml:space="preserve"> platform created some confusion in the community about the level of care provided in the centres. It was reported that additional community education and awareness was required to improve understanding of the </w:t>
      </w:r>
      <w:r w:rsidR="00C43A90" w:rsidRPr="00C31EA9">
        <w:t>headspace</w:t>
      </w:r>
      <w:r w:rsidRPr="00C31EA9">
        <w:t xml:space="preserve"> Early Psychosis service provided and to improve referrals for more complex </w:t>
      </w:r>
      <w:r w:rsidR="0065306D" w:rsidRPr="00C31EA9">
        <w:t>clients</w:t>
      </w:r>
      <w:r w:rsidRPr="00C31EA9">
        <w:t xml:space="preserve">. </w:t>
      </w:r>
    </w:p>
    <w:p w14:paraId="00E9E01D" w14:textId="6BF380C7" w:rsidR="00CB4129" w:rsidRPr="00C31EA9" w:rsidRDefault="00CB4129" w:rsidP="00ED2B05">
      <w:pPr>
        <w:pStyle w:val="EYHeading4"/>
      </w:pPr>
      <w:r w:rsidRPr="00C31EA9">
        <w:t>Other location factors</w:t>
      </w:r>
    </w:p>
    <w:p w14:paraId="274757DB" w14:textId="77777777" w:rsidR="00F90785" w:rsidRPr="00C31EA9" w:rsidRDefault="00F90785" w:rsidP="001A22BD">
      <w:pPr>
        <w:rPr>
          <w:color w:val="808080"/>
        </w:rPr>
      </w:pPr>
      <w:r w:rsidRPr="00C31EA9">
        <w:t xml:space="preserve">Other </w:t>
      </w:r>
      <w:r w:rsidR="00C67078" w:rsidRPr="00C31EA9">
        <w:t>location-based</w:t>
      </w:r>
      <w:r w:rsidRPr="00C31EA9">
        <w:t xml:space="preserve"> factors that influenced the implementation of services</w:t>
      </w:r>
      <w:r w:rsidR="003F4949" w:rsidRPr="00C31EA9">
        <w:t xml:space="preserve"> included:</w:t>
      </w:r>
    </w:p>
    <w:p w14:paraId="7702438C" w14:textId="77777777" w:rsidR="00CB4129" w:rsidRPr="006E06F6" w:rsidRDefault="00CB4129" w:rsidP="00ED2B05">
      <w:pPr>
        <w:pStyle w:val="EYBullet"/>
      </w:pPr>
      <w:r w:rsidRPr="004F6FAD">
        <w:rPr>
          <w:i/>
          <w:iCs/>
        </w:rPr>
        <w:t xml:space="preserve">Jurisdiction within which the </w:t>
      </w:r>
      <w:r w:rsidR="00832962" w:rsidRPr="004F6FAD">
        <w:rPr>
          <w:i/>
          <w:iCs/>
        </w:rPr>
        <w:t>service</w:t>
      </w:r>
      <w:r w:rsidRPr="004F6FAD">
        <w:rPr>
          <w:i/>
          <w:iCs/>
        </w:rPr>
        <w:t xml:space="preserve"> is located:</w:t>
      </w:r>
      <w:r w:rsidRPr="006E06F6">
        <w:t xml:space="preserve"> Each </w:t>
      </w:r>
      <w:r w:rsidR="00832962" w:rsidRPr="006E06F6">
        <w:t>service</w:t>
      </w:r>
      <w:r w:rsidRPr="006E06F6">
        <w:t xml:space="preserve"> was influenced by the state and territory mental health policy in which they reside. </w:t>
      </w:r>
      <w:r w:rsidR="00832962" w:rsidRPr="006E06F6">
        <w:t>Service</w:t>
      </w:r>
      <w:r w:rsidRPr="006E06F6">
        <w:t xml:space="preserve">s reported that in states or territories where there was mental health policy that aligned to the objectives of the </w:t>
      </w:r>
      <w:r w:rsidR="006F58FE" w:rsidRPr="006E06F6">
        <w:t>EPYS Program</w:t>
      </w:r>
      <w:r w:rsidRPr="006E06F6">
        <w:t>, as well as policy that aimed to improve integration of health services, it was easier to establish relationships with state-</w:t>
      </w:r>
      <w:r w:rsidR="00E3745E" w:rsidRPr="006E06F6">
        <w:t xml:space="preserve">funded </w:t>
      </w:r>
      <w:r w:rsidRPr="006E06F6">
        <w:t xml:space="preserve">health services. This then enabled the establishment of </w:t>
      </w:r>
      <w:r w:rsidRPr="006E06F6">
        <w:lastRenderedPageBreak/>
        <w:t xml:space="preserve">appropriate referral pathways, sharing of resources and more integrated services to effectively implement key aspects of </w:t>
      </w:r>
      <w:r w:rsidR="00C43A90" w:rsidRPr="006E06F6">
        <w:t>headspace</w:t>
      </w:r>
      <w:r w:rsidRPr="006E06F6">
        <w:t xml:space="preserve"> Early Psychosis.</w:t>
      </w:r>
    </w:p>
    <w:p w14:paraId="2CE65925" w14:textId="77777777" w:rsidR="00507B1C" w:rsidRPr="006E06F6" w:rsidRDefault="00CB4129" w:rsidP="00ED2B05">
      <w:pPr>
        <w:pStyle w:val="EYBullet"/>
      </w:pPr>
      <w:r w:rsidRPr="004F6FAD">
        <w:rPr>
          <w:i/>
          <w:iCs/>
        </w:rPr>
        <w:t>Alignment with PHNs:</w:t>
      </w:r>
      <w:r w:rsidRPr="006E06F6">
        <w:t xml:space="preserve"> The Darwin, Adelaide, South East Melbourne and Perth North clusters are commissioned by one PHN, the South East Queensland and Western Sydney clusters are both commissioned by two PHNs. </w:t>
      </w:r>
      <w:r w:rsidR="00C43A90" w:rsidRPr="006E06F6">
        <w:t>headspace</w:t>
      </w:r>
      <w:r w:rsidRPr="006E06F6">
        <w:t xml:space="preserve"> Early Psychosis staff from clusters with multiple PHNs reported that this made reporting and governance structures more complex, but also there could be differences in the view/focus of the two PHNs who may not necessarily be aligned. Most </w:t>
      </w:r>
      <w:r w:rsidR="00832962" w:rsidRPr="006E06F6">
        <w:t>service</w:t>
      </w:r>
      <w:r w:rsidRPr="006E06F6">
        <w:t xml:space="preserve">s reported that it has taken time for the PHNs to “get up to speed” with the needs of </w:t>
      </w:r>
      <w:r w:rsidR="00C43A90" w:rsidRPr="006E06F6">
        <w:t>headspace</w:t>
      </w:r>
      <w:r w:rsidRPr="006E06F6">
        <w:t xml:space="preserve"> Early Psychosis and there has been loss of </w:t>
      </w:r>
      <w:r w:rsidR="00FF1FBD" w:rsidRPr="006E06F6">
        <w:t>corporate knowledge</w:t>
      </w:r>
      <w:r w:rsidRPr="006E06F6">
        <w:t xml:space="preserve"> with PHN staff turnover. </w:t>
      </w:r>
    </w:p>
    <w:p w14:paraId="1BF6A54E" w14:textId="77777777" w:rsidR="00CB4129" w:rsidRPr="006E06F6" w:rsidRDefault="00983FAC" w:rsidP="00ED2B05">
      <w:pPr>
        <w:pStyle w:val="EYBullet"/>
      </w:pPr>
      <w:r w:rsidRPr="004F6FAD">
        <w:rPr>
          <w:i/>
          <w:iCs/>
        </w:rPr>
        <w:t>Local H</w:t>
      </w:r>
      <w:r w:rsidR="00F64DF2" w:rsidRPr="004F6FAD">
        <w:rPr>
          <w:i/>
          <w:iCs/>
        </w:rPr>
        <w:t>ospital</w:t>
      </w:r>
      <w:r w:rsidRPr="004F6FAD">
        <w:rPr>
          <w:i/>
          <w:iCs/>
        </w:rPr>
        <w:t xml:space="preserve"> Network</w:t>
      </w:r>
      <w:r w:rsidR="00CB4129" w:rsidRPr="004F6FAD">
        <w:rPr>
          <w:i/>
          <w:iCs/>
        </w:rPr>
        <w:t xml:space="preserve"> boundaries:</w:t>
      </w:r>
      <w:r w:rsidR="00CB4129" w:rsidRPr="006E06F6">
        <w:t xml:space="preserve"> The Adelaide, South East Queensland, South East Melbourne and Western Sydney </w:t>
      </w:r>
      <w:r w:rsidR="00832962" w:rsidRPr="006E06F6">
        <w:t>service</w:t>
      </w:r>
      <w:r w:rsidR="00CB4129" w:rsidRPr="006E06F6">
        <w:t xml:space="preserve">s all reported that having multiple </w:t>
      </w:r>
      <w:r w:rsidR="001B54FE" w:rsidRPr="006E06F6">
        <w:t>LHNs</w:t>
      </w:r>
      <w:r w:rsidR="00CB4129" w:rsidRPr="006E06F6">
        <w:t xml:space="preserve"> in their region which made the operating environment more complex to establish relationships for referrals and shared care. These </w:t>
      </w:r>
      <w:r w:rsidR="00832962" w:rsidRPr="006E06F6">
        <w:t>service</w:t>
      </w:r>
      <w:r w:rsidR="00CB4129" w:rsidRPr="006E06F6">
        <w:t>s reported having to dedicate more resources to stakeholder engagement and community awareness activities.</w:t>
      </w:r>
    </w:p>
    <w:p w14:paraId="6030520A" w14:textId="77777777" w:rsidR="00CB4129" w:rsidRPr="00C31EA9" w:rsidRDefault="00FB6F8F" w:rsidP="00ED2B05">
      <w:pPr>
        <w:pStyle w:val="EYHeading4"/>
      </w:pPr>
      <w:r w:rsidRPr="00C31EA9">
        <w:t>The impact of p</w:t>
      </w:r>
      <w:r w:rsidR="00CB4129" w:rsidRPr="00C31EA9">
        <w:t>rogram funding on implementation</w:t>
      </w:r>
    </w:p>
    <w:p w14:paraId="38C82605" w14:textId="06201C68" w:rsidR="00000AE3" w:rsidRPr="00C31EA9" w:rsidRDefault="00000AE3" w:rsidP="001A22BD">
      <w:r w:rsidRPr="00C31EA9">
        <w:t>As discussed in Section</w:t>
      </w:r>
      <w:r w:rsidR="003F4949" w:rsidRPr="00C31EA9">
        <w:t xml:space="preserve"> </w:t>
      </w:r>
      <w:r w:rsidR="003F4949" w:rsidRPr="00C31EA9">
        <w:fldChar w:fldCharType="begin"/>
      </w:r>
      <w:r w:rsidR="003F4949" w:rsidRPr="00C31EA9">
        <w:instrText xml:space="preserve"> REF _Ref35523038 \n \h  \* MERGEFORMAT </w:instrText>
      </w:r>
      <w:r w:rsidR="003F4949" w:rsidRPr="00C31EA9">
        <w:fldChar w:fldCharType="separate"/>
      </w:r>
      <w:r w:rsidR="00536B4F">
        <w:t>5.1</w:t>
      </w:r>
      <w:r w:rsidR="003F4949" w:rsidRPr="00C31EA9">
        <w:fldChar w:fldCharType="end"/>
      </w:r>
      <w:r w:rsidRPr="00C31EA9">
        <w:t>, funding was provided to the PHNs by the Australian Government Department of Health to commission the EPYS Program. The PHNs provide</w:t>
      </w:r>
      <w:r w:rsidR="008A5996" w:rsidRPr="00C31EA9">
        <w:t>d</w:t>
      </w:r>
      <w:r w:rsidRPr="00C31EA9">
        <w:t xml:space="preserve"> funding to the lead agencies to deliver the </w:t>
      </w:r>
      <w:r w:rsidR="00C43A90" w:rsidRPr="00C31EA9">
        <w:t>headspace</w:t>
      </w:r>
      <w:r w:rsidRPr="00C31EA9">
        <w:t xml:space="preserve"> Early Psychosis services according to the EPPIC model and </w:t>
      </w:r>
      <w:r w:rsidR="00C43A90" w:rsidRPr="00C31EA9">
        <w:t>headspace</w:t>
      </w:r>
      <w:r w:rsidRPr="00C31EA9">
        <w:t xml:space="preserve"> Early Psychosis</w:t>
      </w:r>
      <w:r w:rsidRPr="00C31EA9">
        <w:rPr>
          <w:i/>
        </w:rPr>
        <w:t xml:space="preserve"> Operations Guide</w:t>
      </w:r>
      <w:r w:rsidRPr="00C31EA9">
        <w:t xml:space="preserve">. The breakdown of funding for each service is described in Table 9. Staff and local external stakeholders acknowledged that the </w:t>
      </w:r>
      <w:r w:rsidR="00C43A90" w:rsidRPr="00C31EA9">
        <w:t>headspace</w:t>
      </w:r>
      <w:r w:rsidRPr="00C31EA9">
        <w:t xml:space="preserve"> Early Psychosis services were well funded compared to other primary care mental health services, primarily due to the intensity and duration of services provided. However, all </w:t>
      </w:r>
      <w:r w:rsidR="00832962" w:rsidRPr="00C31EA9">
        <w:t>service</w:t>
      </w:r>
      <w:r w:rsidRPr="00C31EA9">
        <w:t>s reported that there were challenges with the funding model:</w:t>
      </w:r>
    </w:p>
    <w:p w14:paraId="7167663B" w14:textId="77777777" w:rsidR="00000AE3" w:rsidRPr="00C31EA9" w:rsidRDefault="00000AE3" w:rsidP="00ED2B05">
      <w:pPr>
        <w:pStyle w:val="EYBullet"/>
      </w:pPr>
      <w:r w:rsidRPr="00C31EA9">
        <w:rPr>
          <w:i/>
        </w:rPr>
        <w:t>The quantum of funding was not sustainable to meet the future needs of the EPYS Program:</w:t>
      </w:r>
      <w:r w:rsidRPr="00C31EA9">
        <w:t xml:space="preserve"> </w:t>
      </w:r>
      <w:r w:rsidR="00832962" w:rsidRPr="00C31EA9">
        <w:t>Service</w:t>
      </w:r>
      <w:r w:rsidRPr="00C31EA9">
        <w:t xml:space="preserve">s reported that the quantum of program funding has not been indexed to reflect increasing costs, such as staff, training, rent, travel, transport etc. </w:t>
      </w:r>
      <w:r w:rsidR="00507B1C" w:rsidRPr="00C31EA9">
        <w:rPr>
          <w:szCs w:val="22"/>
        </w:rPr>
        <w:t>Consequently</w:t>
      </w:r>
      <w:r w:rsidRPr="00C31EA9">
        <w:rPr>
          <w:szCs w:val="22"/>
        </w:rPr>
        <w:t>, this was reported to have resulted in a drop in clinical and support staff over the duration of the program with an increasing reliance on underspend positions.</w:t>
      </w:r>
      <w:r w:rsidRPr="00C31EA9">
        <w:t xml:space="preserve"> Competitive salaries for medical staff was a challenge for most services. In addition, it was reported that the variation in </w:t>
      </w:r>
      <w:r w:rsidRPr="00C31EA9">
        <w:rPr>
          <w:szCs w:val="22"/>
        </w:rPr>
        <w:t xml:space="preserve">medical officer pay between states was not factored into budgets. For example, the Adelaide service reported that medical officers are paid 30 percent more than in other states; however, this was not reflected in the budget. </w:t>
      </w:r>
      <w:r w:rsidRPr="00C31EA9">
        <w:t xml:space="preserve">Being able to match the staff security and benefits (such as paid maternity leave) offered in the public health system was an ongoing concern expressed consistently across services. Capital investment was also identified by several </w:t>
      </w:r>
      <w:r w:rsidR="00832962" w:rsidRPr="00C31EA9">
        <w:t>service</w:t>
      </w:r>
      <w:r w:rsidRPr="00C31EA9">
        <w:t>s as a gap in current funding – this was a growing concern, with some services reporting they had outgrown their current space and did not have funding for a larger service.</w:t>
      </w:r>
    </w:p>
    <w:p w14:paraId="26C9CC2A" w14:textId="77777777" w:rsidR="00000AE3" w:rsidRPr="00E76DAB" w:rsidRDefault="00000AE3" w:rsidP="00E76DAB">
      <w:pPr>
        <w:pStyle w:val="EYBullet"/>
        <w:rPr>
          <w:iCs/>
        </w:rPr>
      </w:pPr>
      <w:r w:rsidRPr="00E76DAB">
        <w:rPr>
          <w:i/>
        </w:rPr>
        <w:t>There was high turnover of staff which was largely attributed to funding and program uncertainty:</w:t>
      </w:r>
      <w:r w:rsidRPr="00E76DAB">
        <w:rPr>
          <w:iCs/>
        </w:rPr>
        <w:t xml:space="preserve"> There were financial implications associated with turnover of staff through direct and indirect loss in productivity. The high turnover also compounded this financial impact for some services</w:t>
      </w:r>
      <w:r w:rsidR="00A601FD" w:rsidRPr="00E76DAB">
        <w:rPr>
          <w:iCs/>
        </w:rPr>
        <w:t>,</w:t>
      </w:r>
      <w:r w:rsidRPr="00E76DAB">
        <w:rPr>
          <w:iCs/>
        </w:rPr>
        <w:t xml:space="preserve"> as it led to the use of agency and locum staff which were acquired at a premium cost. Furthermore, staff turnover played a significant factor in the extent of model maturity</w:t>
      </w:r>
      <w:r w:rsidR="005E414F" w:rsidRPr="00E76DAB">
        <w:rPr>
          <w:iCs/>
        </w:rPr>
        <w:t>.</w:t>
      </w:r>
    </w:p>
    <w:p w14:paraId="26AA1BEF" w14:textId="4C4365FC" w:rsidR="00000AE3" w:rsidRPr="006E06F6" w:rsidRDefault="00000AE3" w:rsidP="00ED2B05">
      <w:pPr>
        <w:pStyle w:val="EYBullet"/>
      </w:pPr>
      <w:r w:rsidRPr="00440736">
        <w:rPr>
          <w:i/>
          <w:iCs/>
        </w:rPr>
        <w:t>Obtaining timely agreement from PHNs on the use of underspent funds:</w:t>
      </w:r>
      <w:r w:rsidRPr="006E06F6">
        <w:t xml:space="preserve"> When funding for the EPYS Program was re-committed, the Australian Government provided the full program funding amount for 2016-2017, plus the volume of unspent 2015-16 program funds. </w:t>
      </w:r>
      <w:r w:rsidR="00062B8A" w:rsidRPr="006E06F6">
        <w:t>Several</w:t>
      </w:r>
      <w:r w:rsidR="00283633" w:rsidRPr="006E06F6">
        <w:t xml:space="preserve"> </w:t>
      </w:r>
      <w:r w:rsidR="00832962" w:rsidRPr="006E06F6">
        <w:t>service</w:t>
      </w:r>
      <w:r w:rsidR="00283633" w:rsidRPr="006E06F6">
        <w:t>s reported that they were note being provided with timely access to underspend funds by PHN</w:t>
      </w:r>
      <w:r w:rsidR="00485C95" w:rsidRPr="006E06F6">
        <w:t>s</w:t>
      </w:r>
      <w:r w:rsidR="00283633" w:rsidRPr="006E06F6">
        <w:t xml:space="preserve"> to recruit staff.</w:t>
      </w:r>
    </w:p>
    <w:p w14:paraId="66FE6DE6" w14:textId="77777777" w:rsidR="00000AE3" w:rsidRPr="00C31EA9" w:rsidRDefault="00000AE3" w:rsidP="001A22BD">
      <w:pPr>
        <w:pStyle w:val="EYBodytextwithparaspace"/>
        <w:sectPr w:rsidR="00000AE3" w:rsidRPr="00C31EA9" w:rsidSect="00ED2B05">
          <w:headerReference w:type="even" r:id="rId28"/>
          <w:headerReference w:type="default" r:id="rId29"/>
          <w:footerReference w:type="default" r:id="rId30"/>
          <w:headerReference w:type="first" r:id="rId31"/>
          <w:pgSz w:w="11909" w:h="16834" w:code="9"/>
          <w:pgMar w:top="993" w:right="1418" w:bottom="1418" w:left="1418" w:header="709" w:footer="709" w:gutter="0"/>
          <w:cols w:space="720"/>
          <w:docGrid w:linePitch="360"/>
        </w:sectPr>
      </w:pPr>
    </w:p>
    <w:p w14:paraId="49CAF4BC" w14:textId="70E166EB" w:rsidR="00000AE3" w:rsidRPr="00C31EA9" w:rsidRDefault="00000AE3" w:rsidP="00184840">
      <w:pPr>
        <w:pStyle w:val="Caption"/>
        <w:spacing w:after="120"/>
      </w:pPr>
      <w:bookmarkStart w:id="550" w:name="_Ref38360174"/>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9</w:t>
      </w:r>
      <w:r w:rsidRPr="00C31EA9">
        <w:fldChar w:fldCharType="end"/>
      </w:r>
      <w:bookmarkEnd w:id="550"/>
      <w:r w:rsidRPr="00C31EA9">
        <w:t xml:space="preserve">: Breakdown of funding for each </w:t>
      </w:r>
      <w:r w:rsidR="00C43A90" w:rsidRPr="00C31EA9">
        <w:t>headspace</w:t>
      </w:r>
      <w:r w:rsidRPr="00C31EA9">
        <w:t xml:space="preserve"> Early Psychosis service </w:t>
      </w:r>
      <w:r w:rsidR="00A601FD" w:rsidRPr="00C31EA9">
        <w:t>between</w:t>
      </w:r>
      <w:r w:rsidRPr="00C31EA9">
        <w:t xml:space="preserve"> 2013/14</w:t>
      </w:r>
      <w:r w:rsidR="00A601FD" w:rsidRPr="00C31EA9">
        <w:t xml:space="preserve"> and 2019/20</w:t>
      </w:r>
      <w:r w:rsidR="00A770C3" w:rsidRPr="00C31EA9">
        <w:t xml:space="preserve"> Finance Year (FY)</w:t>
      </w:r>
    </w:p>
    <w:tbl>
      <w:tblPr>
        <w:tblStyle w:val="Style11"/>
        <w:tblW w:w="5202" w:type="pct"/>
        <w:tblLook w:val="04A0" w:firstRow="1" w:lastRow="0" w:firstColumn="1" w:lastColumn="0" w:noHBand="0" w:noVBand="1"/>
        <w:tblDescription w:val="Table 9 is a list of the funding breakdowns for each headspace Early Psychosis service between 2013/14 and 2019/20 Finance Year (FY)"/>
      </w:tblPr>
      <w:tblGrid>
        <w:gridCol w:w="609"/>
        <w:gridCol w:w="1180"/>
        <w:gridCol w:w="1671"/>
        <w:gridCol w:w="1388"/>
        <w:gridCol w:w="1388"/>
        <w:gridCol w:w="1388"/>
        <w:gridCol w:w="1388"/>
        <w:gridCol w:w="1388"/>
        <w:gridCol w:w="1388"/>
        <w:gridCol w:w="1388"/>
        <w:gridCol w:w="1377"/>
      </w:tblGrid>
      <w:tr w:rsidR="00073851" w:rsidRPr="00BE4FAD" w14:paraId="0D206714" w14:textId="77777777" w:rsidTr="00ED2B05">
        <w:trPr>
          <w:cnfStyle w:val="100000000000" w:firstRow="1" w:lastRow="0" w:firstColumn="0" w:lastColumn="0" w:oddVBand="0" w:evenVBand="0" w:oddHBand="0" w:evenHBand="0" w:firstRowFirstColumn="0" w:firstRowLastColumn="0" w:lastRowFirstColumn="0" w:lastRowLastColumn="0"/>
          <w:trHeight w:val="20"/>
          <w:tblHeader/>
        </w:trPr>
        <w:tc>
          <w:tcPr>
            <w:tcW w:w="614" w:type="pct"/>
            <w:gridSpan w:val="2"/>
            <w:vMerge w:val="restart"/>
            <w:hideMark/>
          </w:tcPr>
          <w:p w14:paraId="0A1BA485" w14:textId="77777777" w:rsidR="00A7061F" w:rsidRPr="00BE4FAD" w:rsidRDefault="00A7061F" w:rsidP="00603A69">
            <w:pPr>
              <w:contextualSpacing w:val="0"/>
              <w:jc w:val="center"/>
              <w:rPr>
                <w:sz w:val="18"/>
                <w:szCs w:val="18"/>
                <w:lang w:eastAsia="en-AU"/>
              </w:rPr>
            </w:pPr>
            <w:r w:rsidRPr="00BE4FAD">
              <w:rPr>
                <w:sz w:val="18"/>
                <w:szCs w:val="18"/>
                <w:lang w:eastAsia="en-AU"/>
              </w:rPr>
              <w:t xml:space="preserve">EPYS </w:t>
            </w:r>
            <w:r w:rsidR="00832962" w:rsidRPr="00BE4FAD">
              <w:rPr>
                <w:sz w:val="18"/>
                <w:szCs w:val="18"/>
                <w:lang w:eastAsia="en-AU"/>
              </w:rPr>
              <w:t>c</w:t>
            </w:r>
            <w:r w:rsidRPr="00BE4FAD">
              <w:rPr>
                <w:sz w:val="18"/>
                <w:szCs w:val="18"/>
                <w:lang w:eastAsia="en-AU"/>
              </w:rPr>
              <w:t>luster</w:t>
            </w:r>
            <w:r w:rsidR="00832962" w:rsidRPr="00BE4FAD">
              <w:rPr>
                <w:sz w:val="18"/>
                <w:szCs w:val="18"/>
                <w:lang w:eastAsia="en-AU"/>
              </w:rPr>
              <w:t>/service</w:t>
            </w:r>
          </w:p>
        </w:tc>
        <w:tc>
          <w:tcPr>
            <w:tcW w:w="574" w:type="pct"/>
            <w:vMerge w:val="restart"/>
            <w:hideMark/>
          </w:tcPr>
          <w:p w14:paraId="61833C16" w14:textId="77777777" w:rsidR="00A7061F" w:rsidRPr="00BE4FAD" w:rsidRDefault="00A7061F" w:rsidP="00603A69">
            <w:pPr>
              <w:contextualSpacing w:val="0"/>
              <w:jc w:val="center"/>
              <w:rPr>
                <w:sz w:val="18"/>
                <w:szCs w:val="18"/>
                <w:lang w:eastAsia="en-AU"/>
              </w:rPr>
            </w:pPr>
            <w:r w:rsidRPr="00BE4FAD">
              <w:rPr>
                <w:sz w:val="18"/>
                <w:szCs w:val="18"/>
                <w:lang w:eastAsia="en-AU"/>
              </w:rPr>
              <w:t>PHN</w:t>
            </w:r>
          </w:p>
        </w:tc>
        <w:tc>
          <w:tcPr>
            <w:tcW w:w="3812" w:type="pct"/>
            <w:gridSpan w:val="8"/>
            <w:noWrap/>
            <w:hideMark/>
          </w:tcPr>
          <w:p w14:paraId="02A4F38F" w14:textId="77777777" w:rsidR="00A7061F" w:rsidRPr="00BE4FAD" w:rsidRDefault="00A7061F" w:rsidP="00BE4FAD">
            <w:pPr>
              <w:jc w:val="center"/>
              <w:rPr>
                <w:sz w:val="18"/>
                <w:szCs w:val="18"/>
                <w:lang w:eastAsia="en-AU"/>
              </w:rPr>
            </w:pPr>
            <w:r w:rsidRPr="00BE4FAD">
              <w:rPr>
                <w:sz w:val="18"/>
                <w:szCs w:val="18"/>
                <w:lang w:eastAsia="en-AU"/>
              </w:rPr>
              <w:t>Base funding ($000)</w:t>
            </w:r>
          </w:p>
        </w:tc>
      </w:tr>
      <w:tr w:rsidR="0040029E" w:rsidRPr="00BE4FAD" w14:paraId="12377D0D" w14:textId="77777777" w:rsidTr="00ED2B05">
        <w:trPr>
          <w:cnfStyle w:val="100000000000" w:firstRow="1" w:lastRow="0" w:firstColumn="0" w:lastColumn="0" w:oddVBand="0" w:evenVBand="0" w:oddHBand="0" w:evenHBand="0" w:firstRowFirstColumn="0" w:firstRowLastColumn="0" w:lastRowFirstColumn="0" w:lastRowLastColumn="0"/>
          <w:trHeight w:val="20"/>
          <w:tblHeader/>
        </w:trPr>
        <w:tc>
          <w:tcPr>
            <w:tcW w:w="614" w:type="pct"/>
            <w:gridSpan w:val="2"/>
            <w:vMerge/>
            <w:hideMark/>
          </w:tcPr>
          <w:p w14:paraId="2F1F319A" w14:textId="77777777" w:rsidR="00A7061F" w:rsidRPr="00BE4FAD" w:rsidRDefault="00A7061F" w:rsidP="001A22BD">
            <w:pPr>
              <w:rPr>
                <w:sz w:val="18"/>
                <w:szCs w:val="18"/>
                <w:lang w:eastAsia="en-AU"/>
              </w:rPr>
            </w:pPr>
          </w:p>
        </w:tc>
        <w:tc>
          <w:tcPr>
            <w:tcW w:w="574" w:type="pct"/>
            <w:vMerge/>
            <w:hideMark/>
          </w:tcPr>
          <w:p w14:paraId="5ABEA86B" w14:textId="77777777" w:rsidR="00A7061F" w:rsidRPr="00BE4FAD" w:rsidRDefault="00A7061F" w:rsidP="001A22BD">
            <w:pPr>
              <w:rPr>
                <w:sz w:val="18"/>
                <w:szCs w:val="18"/>
                <w:lang w:eastAsia="en-AU"/>
              </w:rPr>
            </w:pPr>
          </w:p>
        </w:tc>
        <w:tc>
          <w:tcPr>
            <w:tcW w:w="477" w:type="pct"/>
            <w:hideMark/>
          </w:tcPr>
          <w:p w14:paraId="5F4FE666" w14:textId="77777777" w:rsidR="00A7061F" w:rsidRPr="00BE4FAD" w:rsidRDefault="00A7061F" w:rsidP="00184840">
            <w:pPr>
              <w:jc w:val="center"/>
              <w:rPr>
                <w:sz w:val="18"/>
                <w:szCs w:val="18"/>
                <w:lang w:eastAsia="en-AU"/>
              </w:rPr>
            </w:pPr>
            <w:r w:rsidRPr="00BE4FAD">
              <w:rPr>
                <w:sz w:val="18"/>
                <w:szCs w:val="18"/>
                <w:lang w:eastAsia="en-AU"/>
              </w:rPr>
              <w:t>2013/14</w:t>
            </w:r>
          </w:p>
        </w:tc>
        <w:tc>
          <w:tcPr>
            <w:tcW w:w="477" w:type="pct"/>
            <w:hideMark/>
          </w:tcPr>
          <w:p w14:paraId="1746D131" w14:textId="77777777" w:rsidR="00A7061F" w:rsidRPr="00BE4FAD" w:rsidRDefault="00A7061F" w:rsidP="00184840">
            <w:pPr>
              <w:jc w:val="center"/>
              <w:rPr>
                <w:sz w:val="18"/>
                <w:szCs w:val="18"/>
                <w:lang w:eastAsia="en-AU"/>
              </w:rPr>
            </w:pPr>
            <w:r w:rsidRPr="00BE4FAD">
              <w:rPr>
                <w:sz w:val="18"/>
                <w:szCs w:val="18"/>
                <w:lang w:eastAsia="en-AU"/>
              </w:rPr>
              <w:t>2014/15</w:t>
            </w:r>
          </w:p>
        </w:tc>
        <w:tc>
          <w:tcPr>
            <w:tcW w:w="477" w:type="pct"/>
            <w:hideMark/>
          </w:tcPr>
          <w:p w14:paraId="12D3FB20" w14:textId="77777777" w:rsidR="00A7061F" w:rsidRPr="00BE4FAD" w:rsidRDefault="00A7061F" w:rsidP="00184840">
            <w:pPr>
              <w:jc w:val="center"/>
              <w:rPr>
                <w:sz w:val="18"/>
                <w:szCs w:val="18"/>
                <w:lang w:eastAsia="en-AU"/>
              </w:rPr>
            </w:pPr>
            <w:r w:rsidRPr="00BE4FAD">
              <w:rPr>
                <w:sz w:val="18"/>
                <w:szCs w:val="18"/>
                <w:lang w:eastAsia="en-AU"/>
              </w:rPr>
              <w:t>2015</w:t>
            </w:r>
            <w:r w:rsidR="006756F1" w:rsidRPr="00BE4FAD">
              <w:rPr>
                <w:sz w:val="18"/>
                <w:szCs w:val="18"/>
                <w:lang w:eastAsia="en-AU"/>
              </w:rPr>
              <w:t>/</w:t>
            </w:r>
            <w:r w:rsidRPr="00BE4FAD">
              <w:rPr>
                <w:sz w:val="18"/>
                <w:szCs w:val="18"/>
                <w:lang w:eastAsia="en-AU"/>
              </w:rPr>
              <w:t>16</w:t>
            </w:r>
          </w:p>
        </w:tc>
        <w:tc>
          <w:tcPr>
            <w:tcW w:w="477" w:type="pct"/>
            <w:hideMark/>
          </w:tcPr>
          <w:p w14:paraId="6955C88C" w14:textId="77777777" w:rsidR="00A7061F" w:rsidRPr="00BE4FAD" w:rsidRDefault="00A7061F" w:rsidP="00184840">
            <w:pPr>
              <w:jc w:val="center"/>
              <w:rPr>
                <w:sz w:val="18"/>
                <w:szCs w:val="18"/>
                <w:lang w:eastAsia="en-AU"/>
              </w:rPr>
            </w:pPr>
            <w:r w:rsidRPr="00BE4FAD">
              <w:rPr>
                <w:sz w:val="18"/>
                <w:szCs w:val="18"/>
                <w:lang w:eastAsia="en-AU"/>
              </w:rPr>
              <w:t>2016</w:t>
            </w:r>
            <w:r w:rsidR="006756F1" w:rsidRPr="00BE4FAD">
              <w:rPr>
                <w:sz w:val="18"/>
                <w:szCs w:val="18"/>
                <w:lang w:eastAsia="en-AU"/>
              </w:rPr>
              <w:t>/</w:t>
            </w:r>
            <w:r w:rsidRPr="00BE4FAD">
              <w:rPr>
                <w:sz w:val="18"/>
                <w:szCs w:val="18"/>
                <w:lang w:eastAsia="en-AU"/>
              </w:rPr>
              <w:t>17</w:t>
            </w:r>
          </w:p>
        </w:tc>
        <w:tc>
          <w:tcPr>
            <w:tcW w:w="477" w:type="pct"/>
            <w:hideMark/>
          </w:tcPr>
          <w:p w14:paraId="1AFB9F78" w14:textId="77777777" w:rsidR="00A7061F" w:rsidRPr="00BE4FAD" w:rsidRDefault="00A7061F" w:rsidP="00184840">
            <w:pPr>
              <w:jc w:val="center"/>
              <w:rPr>
                <w:sz w:val="18"/>
                <w:szCs w:val="18"/>
                <w:lang w:eastAsia="en-AU"/>
              </w:rPr>
            </w:pPr>
            <w:r w:rsidRPr="00BE4FAD">
              <w:rPr>
                <w:sz w:val="18"/>
                <w:szCs w:val="18"/>
                <w:lang w:eastAsia="en-AU"/>
              </w:rPr>
              <w:t>2017</w:t>
            </w:r>
            <w:r w:rsidR="006756F1" w:rsidRPr="00BE4FAD">
              <w:rPr>
                <w:sz w:val="18"/>
                <w:szCs w:val="18"/>
                <w:lang w:eastAsia="en-AU"/>
              </w:rPr>
              <w:t>/</w:t>
            </w:r>
            <w:r w:rsidRPr="00BE4FAD">
              <w:rPr>
                <w:sz w:val="18"/>
                <w:szCs w:val="18"/>
                <w:lang w:eastAsia="en-AU"/>
              </w:rPr>
              <w:t>18</w:t>
            </w:r>
          </w:p>
        </w:tc>
        <w:tc>
          <w:tcPr>
            <w:tcW w:w="477" w:type="pct"/>
            <w:hideMark/>
          </w:tcPr>
          <w:p w14:paraId="422174B1" w14:textId="77777777" w:rsidR="00A7061F" w:rsidRPr="00BE4FAD" w:rsidRDefault="00A7061F" w:rsidP="00184840">
            <w:pPr>
              <w:jc w:val="center"/>
              <w:rPr>
                <w:sz w:val="18"/>
                <w:szCs w:val="18"/>
                <w:lang w:eastAsia="en-AU"/>
              </w:rPr>
            </w:pPr>
            <w:r w:rsidRPr="00BE4FAD">
              <w:rPr>
                <w:sz w:val="18"/>
                <w:szCs w:val="18"/>
                <w:lang w:eastAsia="en-AU"/>
              </w:rPr>
              <w:t>2018</w:t>
            </w:r>
            <w:r w:rsidR="006756F1" w:rsidRPr="00BE4FAD">
              <w:rPr>
                <w:sz w:val="18"/>
                <w:szCs w:val="18"/>
                <w:lang w:eastAsia="en-AU"/>
              </w:rPr>
              <w:t>/</w:t>
            </w:r>
            <w:r w:rsidRPr="00BE4FAD">
              <w:rPr>
                <w:sz w:val="18"/>
                <w:szCs w:val="18"/>
                <w:lang w:eastAsia="en-AU"/>
              </w:rPr>
              <w:t>19</w:t>
            </w:r>
          </w:p>
        </w:tc>
        <w:tc>
          <w:tcPr>
            <w:tcW w:w="477" w:type="pct"/>
            <w:hideMark/>
          </w:tcPr>
          <w:p w14:paraId="188689B0" w14:textId="77777777" w:rsidR="00A7061F" w:rsidRPr="00BE4FAD" w:rsidRDefault="00A7061F" w:rsidP="00184840">
            <w:pPr>
              <w:jc w:val="center"/>
              <w:rPr>
                <w:sz w:val="18"/>
                <w:szCs w:val="18"/>
                <w:lang w:eastAsia="en-AU"/>
              </w:rPr>
            </w:pPr>
            <w:r w:rsidRPr="00BE4FAD">
              <w:rPr>
                <w:sz w:val="18"/>
                <w:szCs w:val="18"/>
                <w:lang w:eastAsia="en-AU"/>
              </w:rPr>
              <w:t>2019</w:t>
            </w:r>
            <w:r w:rsidR="006756F1" w:rsidRPr="00BE4FAD">
              <w:rPr>
                <w:sz w:val="18"/>
                <w:szCs w:val="18"/>
                <w:lang w:eastAsia="en-AU"/>
              </w:rPr>
              <w:t>/</w:t>
            </w:r>
            <w:r w:rsidRPr="00BE4FAD">
              <w:rPr>
                <w:sz w:val="18"/>
                <w:szCs w:val="18"/>
                <w:lang w:eastAsia="en-AU"/>
              </w:rPr>
              <w:t>20</w:t>
            </w:r>
          </w:p>
        </w:tc>
        <w:tc>
          <w:tcPr>
            <w:tcW w:w="474" w:type="pct"/>
            <w:hideMark/>
          </w:tcPr>
          <w:p w14:paraId="7C5CE12D" w14:textId="77777777" w:rsidR="00A7061F" w:rsidRPr="00BE4FAD" w:rsidRDefault="00A7061F" w:rsidP="00184840">
            <w:pPr>
              <w:jc w:val="center"/>
              <w:rPr>
                <w:sz w:val="18"/>
                <w:szCs w:val="18"/>
                <w:lang w:eastAsia="en-AU"/>
              </w:rPr>
            </w:pPr>
            <w:r w:rsidRPr="00BE4FAD">
              <w:rPr>
                <w:sz w:val="18"/>
                <w:szCs w:val="18"/>
                <w:lang w:eastAsia="en-AU"/>
              </w:rPr>
              <w:t>Total</w:t>
            </w:r>
          </w:p>
        </w:tc>
      </w:tr>
      <w:tr w:rsidR="00A7061F" w:rsidRPr="00BE4FAD" w14:paraId="2F6C9729" w14:textId="77777777" w:rsidTr="00ED2B05">
        <w:trPr>
          <w:cnfStyle w:val="000000100000" w:firstRow="0" w:lastRow="0" w:firstColumn="0" w:lastColumn="0" w:oddVBand="0" w:evenVBand="0" w:oddHBand="1" w:evenHBand="0" w:firstRowFirstColumn="0" w:firstRowLastColumn="0" w:lastRowFirstColumn="0" w:lastRowLastColumn="0"/>
          <w:trHeight w:val="20"/>
        </w:trPr>
        <w:tc>
          <w:tcPr>
            <w:tcW w:w="209" w:type="pct"/>
            <w:vMerge w:val="restart"/>
            <w:noWrap/>
            <w:hideMark/>
          </w:tcPr>
          <w:p w14:paraId="75C51F61" w14:textId="77777777" w:rsidR="00A7061F" w:rsidRPr="00BE4FAD" w:rsidRDefault="00A7061F" w:rsidP="001A22BD">
            <w:pPr>
              <w:contextualSpacing w:val="0"/>
              <w:rPr>
                <w:sz w:val="18"/>
                <w:szCs w:val="18"/>
                <w:lang w:eastAsia="en-AU"/>
              </w:rPr>
            </w:pPr>
            <w:r w:rsidRPr="00BE4FAD">
              <w:rPr>
                <w:sz w:val="18"/>
                <w:szCs w:val="18"/>
                <w:lang w:eastAsia="en-AU"/>
              </w:rPr>
              <w:t>NSW</w:t>
            </w:r>
          </w:p>
        </w:tc>
        <w:tc>
          <w:tcPr>
            <w:tcW w:w="404" w:type="pct"/>
            <w:vMerge w:val="restart"/>
            <w:hideMark/>
          </w:tcPr>
          <w:p w14:paraId="2651CD44" w14:textId="77777777" w:rsidR="00A7061F" w:rsidRPr="00BE4FAD" w:rsidRDefault="00A7061F" w:rsidP="001A22BD">
            <w:pPr>
              <w:contextualSpacing w:val="0"/>
              <w:rPr>
                <w:sz w:val="18"/>
                <w:szCs w:val="18"/>
                <w:lang w:eastAsia="en-AU"/>
              </w:rPr>
            </w:pPr>
            <w:r w:rsidRPr="00BE4FAD">
              <w:rPr>
                <w:sz w:val="18"/>
                <w:szCs w:val="18"/>
                <w:lang w:eastAsia="en-AU"/>
              </w:rPr>
              <w:t>Western Sydney</w:t>
            </w:r>
          </w:p>
        </w:tc>
        <w:tc>
          <w:tcPr>
            <w:tcW w:w="574" w:type="pct"/>
            <w:hideMark/>
          </w:tcPr>
          <w:p w14:paraId="2B3C7B74" w14:textId="77777777" w:rsidR="00A7061F" w:rsidRPr="00BE4FAD" w:rsidRDefault="00A7061F" w:rsidP="001A22BD">
            <w:pPr>
              <w:contextualSpacing w:val="0"/>
              <w:rPr>
                <w:sz w:val="18"/>
                <w:szCs w:val="18"/>
                <w:lang w:eastAsia="en-AU"/>
              </w:rPr>
            </w:pPr>
            <w:r w:rsidRPr="00BE4FAD">
              <w:rPr>
                <w:sz w:val="18"/>
                <w:szCs w:val="18"/>
                <w:lang w:eastAsia="en-AU"/>
              </w:rPr>
              <w:t>Western Sydney</w:t>
            </w:r>
          </w:p>
        </w:tc>
        <w:tc>
          <w:tcPr>
            <w:tcW w:w="477" w:type="pct"/>
            <w:noWrap/>
            <w:hideMark/>
          </w:tcPr>
          <w:p w14:paraId="4A58CB23" w14:textId="77777777" w:rsidR="00A7061F" w:rsidRPr="00BE4FAD" w:rsidRDefault="00A7061F" w:rsidP="00184840">
            <w:pPr>
              <w:contextualSpacing w:val="0"/>
              <w:jc w:val="right"/>
              <w:rPr>
                <w:sz w:val="18"/>
                <w:szCs w:val="18"/>
                <w:lang w:eastAsia="en-AU"/>
              </w:rPr>
            </w:pPr>
            <w:r w:rsidRPr="00BE4FAD">
              <w:rPr>
                <w:sz w:val="18"/>
                <w:szCs w:val="18"/>
                <w:lang w:eastAsia="en-AU"/>
              </w:rPr>
              <w:t>$762,704</w:t>
            </w:r>
          </w:p>
        </w:tc>
        <w:tc>
          <w:tcPr>
            <w:tcW w:w="477" w:type="pct"/>
            <w:noWrap/>
            <w:hideMark/>
          </w:tcPr>
          <w:p w14:paraId="4B75C7D2" w14:textId="77777777" w:rsidR="00A7061F" w:rsidRPr="00BE4FAD" w:rsidRDefault="00A7061F" w:rsidP="00184840">
            <w:pPr>
              <w:contextualSpacing w:val="0"/>
              <w:jc w:val="right"/>
              <w:rPr>
                <w:sz w:val="18"/>
                <w:szCs w:val="18"/>
                <w:lang w:eastAsia="en-AU"/>
              </w:rPr>
            </w:pPr>
            <w:r w:rsidRPr="00BE4FAD">
              <w:rPr>
                <w:sz w:val="18"/>
                <w:szCs w:val="18"/>
                <w:lang w:eastAsia="en-AU"/>
              </w:rPr>
              <w:t>$8,421,599</w:t>
            </w:r>
          </w:p>
        </w:tc>
        <w:tc>
          <w:tcPr>
            <w:tcW w:w="477" w:type="pct"/>
            <w:noWrap/>
            <w:hideMark/>
          </w:tcPr>
          <w:p w14:paraId="007F8F6C" w14:textId="77777777" w:rsidR="00A7061F" w:rsidRPr="00BE4FAD" w:rsidRDefault="00A7061F" w:rsidP="00184840">
            <w:pPr>
              <w:contextualSpacing w:val="0"/>
              <w:jc w:val="right"/>
              <w:rPr>
                <w:sz w:val="18"/>
                <w:szCs w:val="18"/>
                <w:lang w:eastAsia="en-AU"/>
              </w:rPr>
            </w:pPr>
            <w:r w:rsidRPr="00BE4FAD">
              <w:rPr>
                <w:sz w:val="18"/>
                <w:szCs w:val="18"/>
                <w:lang w:eastAsia="en-AU"/>
              </w:rPr>
              <w:t>$7,546,779</w:t>
            </w:r>
          </w:p>
        </w:tc>
        <w:tc>
          <w:tcPr>
            <w:tcW w:w="477" w:type="pct"/>
            <w:noWrap/>
            <w:hideMark/>
          </w:tcPr>
          <w:p w14:paraId="38ADC454" w14:textId="77777777" w:rsidR="00A7061F" w:rsidRPr="00BE4FAD" w:rsidRDefault="00A7061F" w:rsidP="00184840">
            <w:pPr>
              <w:contextualSpacing w:val="0"/>
              <w:jc w:val="right"/>
              <w:rPr>
                <w:sz w:val="18"/>
                <w:szCs w:val="18"/>
                <w:lang w:eastAsia="en-AU"/>
              </w:rPr>
            </w:pPr>
            <w:r w:rsidRPr="00BE4FAD">
              <w:rPr>
                <w:sz w:val="18"/>
                <w:szCs w:val="18"/>
                <w:lang w:eastAsia="en-AU"/>
              </w:rPr>
              <w:t>$5,816,962</w:t>
            </w:r>
          </w:p>
        </w:tc>
        <w:tc>
          <w:tcPr>
            <w:tcW w:w="477" w:type="pct"/>
            <w:noWrap/>
            <w:hideMark/>
          </w:tcPr>
          <w:p w14:paraId="7D5196CA" w14:textId="77777777" w:rsidR="00A7061F" w:rsidRPr="00BE4FAD" w:rsidRDefault="00A7061F" w:rsidP="00184840">
            <w:pPr>
              <w:contextualSpacing w:val="0"/>
              <w:jc w:val="right"/>
              <w:rPr>
                <w:sz w:val="18"/>
                <w:szCs w:val="18"/>
                <w:lang w:eastAsia="en-AU"/>
              </w:rPr>
            </w:pPr>
            <w:r w:rsidRPr="00BE4FAD">
              <w:rPr>
                <w:sz w:val="18"/>
                <w:szCs w:val="18"/>
                <w:lang w:eastAsia="en-AU"/>
              </w:rPr>
              <w:t>$4,392,240</w:t>
            </w:r>
          </w:p>
        </w:tc>
        <w:tc>
          <w:tcPr>
            <w:tcW w:w="477" w:type="pct"/>
            <w:noWrap/>
            <w:hideMark/>
          </w:tcPr>
          <w:p w14:paraId="3E12CB9A" w14:textId="77777777" w:rsidR="00A7061F" w:rsidRPr="00BE4FAD" w:rsidRDefault="00A7061F" w:rsidP="00184840">
            <w:pPr>
              <w:contextualSpacing w:val="0"/>
              <w:jc w:val="right"/>
              <w:rPr>
                <w:sz w:val="18"/>
                <w:szCs w:val="18"/>
                <w:lang w:eastAsia="en-AU"/>
              </w:rPr>
            </w:pPr>
            <w:r w:rsidRPr="00BE4FAD">
              <w:rPr>
                <w:sz w:val="18"/>
                <w:szCs w:val="18"/>
                <w:lang w:eastAsia="en-AU"/>
              </w:rPr>
              <w:t>$7,546,779</w:t>
            </w:r>
          </w:p>
        </w:tc>
        <w:tc>
          <w:tcPr>
            <w:tcW w:w="477" w:type="pct"/>
            <w:noWrap/>
            <w:hideMark/>
          </w:tcPr>
          <w:p w14:paraId="7219B579" w14:textId="77777777" w:rsidR="00A7061F" w:rsidRPr="00BE4FAD" w:rsidRDefault="00A7061F" w:rsidP="00184840">
            <w:pPr>
              <w:contextualSpacing w:val="0"/>
              <w:jc w:val="right"/>
              <w:rPr>
                <w:sz w:val="18"/>
                <w:szCs w:val="18"/>
                <w:lang w:eastAsia="en-AU"/>
              </w:rPr>
            </w:pPr>
            <w:r w:rsidRPr="00BE4FAD">
              <w:rPr>
                <w:sz w:val="18"/>
                <w:szCs w:val="18"/>
                <w:lang w:eastAsia="en-AU"/>
              </w:rPr>
              <w:t>$7,546,779</w:t>
            </w:r>
          </w:p>
        </w:tc>
        <w:tc>
          <w:tcPr>
            <w:tcW w:w="474" w:type="pct"/>
            <w:noWrap/>
            <w:hideMark/>
          </w:tcPr>
          <w:p w14:paraId="5F53DDB0"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$42,033,842</w:t>
            </w:r>
          </w:p>
        </w:tc>
      </w:tr>
      <w:tr w:rsidR="00A7061F" w:rsidRPr="00BE4FAD" w14:paraId="2AE79C1F" w14:textId="77777777" w:rsidTr="00ED2B05">
        <w:trPr>
          <w:cnfStyle w:val="000000010000" w:firstRow="0" w:lastRow="0" w:firstColumn="0" w:lastColumn="0" w:oddVBand="0" w:evenVBand="0" w:oddHBand="0" w:evenHBand="1" w:firstRowFirstColumn="0" w:firstRowLastColumn="0" w:lastRowFirstColumn="0" w:lastRowLastColumn="0"/>
          <w:trHeight w:val="20"/>
        </w:trPr>
        <w:tc>
          <w:tcPr>
            <w:tcW w:w="209" w:type="pct"/>
            <w:vMerge/>
            <w:hideMark/>
          </w:tcPr>
          <w:p w14:paraId="73EFBAC9" w14:textId="77777777" w:rsidR="00A7061F" w:rsidRPr="00BE4FAD" w:rsidRDefault="00A7061F" w:rsidP="001A22BD">
            <w:pPr>
              <w:contextualSpacing w:val="0"/>
              <w:rPr>
                <w:sz w:val="18"/>
                <w:szCs w:val="18"/>
                <w:lang w:eastAsia="en-AU"/>
              </w:rPr>
            </w:pPr>
          </w:p>
        </w:tc>
        <w:tc>
          <w:tcPr>
            <w:tcW w:w="404" w:type="pct"/>
            <w:vMerge/>
            <w:hideMark/>
          </w:tcPr>
          <w:p w14:paraId="4EDDA861" w14:textId="77777777" w:rsidR="00A7061F" w:rsidRPr="00BE4FAD" w:rsidRDefault="00A7061F" w:rsidP="001A22BD">
            <w:pPr>
              <w:contextualSpacing w:val="0"/>
              <w:rPr>
                <w:sz w:val="18"/>
                <w:szCs w:val="18"/>
                <w:lang w:eastAsia="en-AU"/>
              </w:rPr>
            </w:pPr>
          </w:p>
        </w:tc>
        <w:tc>
          <w:tcPr>
            <w:tcW w:w="574" w:type="pct"/>
            <w:hideMark/>
          </w:tcPr>
          <w:p w14:paraId="289178B7" w14:textId="77777777" w:rsidR="00A7061F" w:rsidRPr="00BE4FAD" w:rsidRDefault="00A7061F" w:rsidP="001A22BD">
            <w:pPr>
              <w:contextualSpacing w:val="0"/>
              <w:rPr>
                <w:sz w:val="18"/>
                <w:szCs w:val="18"/>
                <w:lang w:eastAsia="en-AU"/>
              </w:rPr>
            </w:pPr>
            <w:r w:rsidRPr="00BE4FAD">
              <w:rPr>
                <w:sz w:val="18"/>
                <w:szCs w:val="18"/>
                <w:lang w:eastAsia="en-AU"/>
              </w:rPr>
              <w:t>Nepean Blue Mountains</w:t>
            </w:r>
          </w:p>
        </w:tc>
        <w:tc>
          <w:tcPr>
            <w:tcW w:w="477" w:type="pct"/>
            <w:noWrap/>
            <w:hideMark/>
          </w:tcPr>
          <w:p w14:paraId="6FD0D866" w14:textId="77777777" w:rsidR="00A7061F" w:rsidRPr="00BE4FAD" w:rsidRDefault="00A7061F" w:rsidP="00184840">
            <w:pPr>
              <w:contextualSpacing w:val="0"/>
              <w:jc w:val="right"/>
              <w:rPr>
                <w:sz w:val="18"/>
                <w:szCs w:val="18"/>
                <w:lang w:eastAsia="en-AU"/>
              </w:rPr>
            </w:pPr>
            <w:r w:rsidRPr="00BE4FAD">
              <w:rPr>
                <w:sz w:val="18"/>
                <w:szCs w:val="18"/>
                <w:lang w:eastAsia="en-AU"/>
              </w:rPr>
              <w:t>$37,296</w:t>
            </w:r>
          </w:p>
        </w:tc>
        <w:tc>
          <w:tcPr>
            <w:tcW w:w="477" w:type="pct"/>
            <w:noWrap/>
            <w:hideMark/>
          </w:tcPr>
          <w:p w14:paraId="3A0AABAE" w14:textId="77777777" w:rsidR="00A7061F" w:rsidRPr="00BE4FAD" w:rsidRDefault="00A7061F" w:rsidP="00184840">
            <w:pPr>
              <w:contextualSpacing w:val="0"/>
              <w:jc w:val="right"/>
              <w:rPr>
                <w:sz w:val="18"/>
                <w:szCs w:val="18"/>
                <w:lang w:eastAsia="en-AU"/>
              </w:rPr>
            </w:pPr>
            <w:r w:rsidRPr="00BE4FAD">
              <w:rPr>
                <w:sz w:val="18"/>
                <w:szCs w:val="18"/>
                <w:lang w:eastAsia="en-AU"/>
              </w:rPr>
              <w:t>$2,056,229</w:t>
            </w:r>
          </w:p>
        </w:tc>
        <w:tc>
          <w:tcPr>
            <w:tcW w:w="477" w:type="pct"/>
            <w:noWrap/>
            <w:hideMark/>
          </w:tcPr>
          <w:p w14:paraId="4668F7F8" w14:textId="77777777" w:rsidR="00A7061F" w:rsidRPr="00BE4FAD" w:rsidRDefault="00A7061F" w:rsidP="00184840">
            <w:pPr>
              <w:contextualSpacing w:val="0"/>
              <w:jc w:val="right"/>
              <w:rPr>
                <w:sz w:val="18"/>
                <w:szCs w:val="18"/>
                <w:lang w:eastAsia="en-AU"/>
              </w:rPr>
            </w:pPr>
            <w:r w:rsidRPr="00BE4FAD">
              <w:rPr>
                <w:sz w:val="18"/>
                <w:szCs w:val="18"/>
                <w:lang w:eastAsia="en-AU"/>
              </w:rPr>
              <w:t>$1,686,494</w:t>
            </w:r>
          </w:p>
        </w:tc>
        <w:tc>
          <w:tcPr>
            <w:tcW w:w="477" w:type="pct"/>
            <w:noWrap/>
            <w:hideMark/>
          </w:tcPr>
          <w:p w14:paraId="43FDC30E" w14:textId="77777777" w:rsidR="00A7061F" w:rsidRPr="00BE4FAD" w:rsidRDefault="00A7061F" w:rsidP="00184840">
            <w:pPr>
              <w:contextualSpacing w:val="0"/>
              <w:jc w:val="right"/>
              <w:rPr>
                <w:sz w:val="18"/>
                <w:szCs w:val="18"/>
                <w:lang w:eastAsia="en-AU"/>
              </w:rPr>
            </w:pPr>
            <w:r w:rsidRPr="00BE4FAD">
              <w:rPr>
                <w:sz w:val="18"/>
                <w:szCs w:val="18"/>
                <w:lang w:eastAsia="en-AU"/>
              </w:rPr>
              <w:t>$1,107,993</w:t>
            </w:r>
          </w:p>
        </w:tc>
        <w:tc>
          <w:tcPr>
            <w:tcW w:w="477" w:type="pct"/>
            <w:noWrap/>
            <w:hideMark/>
          </w:tcPr>
          <w:p w14:paraId="7930C161" w14:textId="77777777" w:rsidR="00A7061F" w:rsidRPr="00BE4FAD" w:rsidRDefault="00A7061F" w:rsidP="00184840">
            <w:pPr>
              <w:contextualSpacing w:val="0"/>
              <w:jc w:val="right"/>
              <w:rPr>
                <w:sz w:val="18"/>
                <w:szCs w:val="18"/>
                <w:lang w:eastAsia="en-AU"/>
              </w:rPr>
            </w:pPr>
            <w:r w:rsidRPr="00BE4FAD">
              <w:rPr>
                <w:sz w:val="18"/>
                <w:szCs w:val="18"/>
                <w:lang w:eastAsia="en-AU"/>
              </w:rPr>
              <w:t>$981,543</w:t>
            </w:r>
          </w:p>
        </w:tc>
        <w:tc>
          <w:tcPr>
            <w:tcW w:w="477" w:type="pct"/>
            <w:noWrap/>
            <w:hideMark/>
          </w:tcPr>
          <w:p w14:paraId="5E77A983" w14:textId="77777777" w:rsidR="00A7061F" w:rsidRPr="00BE4FAD" w:rsidRDefault="00A7061F" w:rsidP="00184840">
            <w:pPr>
              <w:contextualSpacing w:val="0"/>
              <w:jc w:val="right"/>
              <w:rPr>
                <w:sz w:val="18"/>
                <w:szCs w:val="18"/>
                <w:lang w:eastAsia="en-AU"/>
              </w:rPr>
            </w:pPr>
            <w:r w:rsidRPr="00BE4FAD">
              <w:rPr>
                <w:sz w:val="18"/>
                <w:szCs w:val="18"/>
                <w:lang w:eastAsia="en-AU"/>
              </w:rPr>
              <w:t>$1,686,494</w:t>
            </w:r>
          </w:p>
        </w:tc>
        <w:tc>
          <w:tcPr>
            <w:tcW w:w="477" w:type="pct"/>
            <w:noWrap/>
            <w:hideMark/>
          </w:tcPr>
          <w:p w14:paraId="2FAEE96C" w14:textId="77777777" w:rsidR="00A7061F" w:rsidRPr="00BE4FAD" w:rsidRDefault="00A7061F" w:rsidP="00184840">
            <w:pPr>
              <w:contextualSpacing w:val="0"/>
              <w:jc w:val="right"/>
              <w:rPr>
                <w:sz w:val="18"/>
                <w:szCs w:val="18"/>
                <w:lang w:eastAsia="en-AU"/>
              </w:rPr>
            </w:pPr>
            <w:r w:rsidRPr="00BE4FAD">
              <w:rPr>
                <w:sz w:val="18"/>
                <w:szCs w:val="18"/>
                <w:lang w:eastAsia="en-AU"/>
              </w:rPr>
              <w:t>$1,686,494</w:t>
            </w:r>
          </w:p>
        </w:tc>
        <w:tc>
          <w:tcPr>
            <w:tcW w:w="474" w:type="pct"/>
            <w:noWrap/>
            <w:hideMark/>
          </w:tcPr>
          <w:p w14:paraId="643D9E1D"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$9,242,543</w:t>
            </w:r>
          </w:p>
        </w:tc>
      </w:tr>
      <w:tr w:rsidR="00A7061F" w:rsidRPr="00BE4FAD" w14:paraId="448A53DA" w14:textId="77777777" w:rsidTr="00ED2B05">
        <w:trPr>
          <w:cnfStyle w:val="000000100000" w:firstRow="0" w:lastRow="0" w:firstColumn="0" w:lastColumn="0" w:oddVBand="0" w:evenVBand="0" w:oddHBand="1" w:evenHBand="0" w:firstRowFirstColumn="0" w:firstRowLastColumn="0" w:lastRowFirstColumn="0" w:lastRowLastColumn="0"/>
          <w:trHeight w:val="20"/>
        </w:trPr>
        <w:tc>
          <w:tcPr>
            <w:tcW w:w="209" w:type="pct"/>
            <w:vMerge w:val="restart"/>
            <w:noWrap/>
            <w:hideMark/>
          </w:tcPr>
          <w:p w14:paraId="125D2615" w14:textId="77777777" w:rsidR="00A7061F" w:rsidRPr="00BE4FAD" w:rsidRDefault="00A7061F" w:rsidP="001A22BD">
            <w:pPr>
              <w:contextualSpacing w:val="0"/>
              <w:rPr>
                <w:sz w:val="18"/>
                <w:szCs w:val="18"/>
                <w:lang w:eastAsia="en-AU"/>
              </w:rPr>
            </w:pPr>
            <w:r w:rsidRPr="00BE4FAD">
              <w:rPr>
                <w:sz w:val="18"/>
                <w:szCs w:val="18"/>
                <w:lang w:eastAsia="en-AU"/>
              </w:rPr>
              <w:t>QLD</w:t>
            </w:r>
          </w:p>
        </w:tc>
        <w:tc>
          <w:tcPr>
            <w:tcW w:w="404" w:type="pct"/>
            <w:vMerge w:val="restart"/>
            <w:hideMark/>
          </w:tcPr>
          <w:p w14:paraId="1A8ABEC9" w14:textId="77777777" w:rsidR="00A7061F" w:rsidRPr="00BE4FAD" w:rsidRDefault="00A7061F" w:rsidP="001A22BD">
            <w:pPr>
              <w:contextualSpacing w:val="0"/>
              <w:rPr>
                <w:sz w:val="18"/>
                <w:szCs w:val="18"/>
                <w:lang w:eastAsia="en-AU"/>
              </w:rPr>
            </w:pPr>
            <w:r w:rsidRPr="00BE4FAD">
              <w:rPr>
                <w:sz w:val="18"/>
                <w:szCs w:val="18"/>
                <w:lang w:eastAsia="en-AU"/>
              </w:rPr>
              <w:t>South East Queensland</w:t>
            </w:r>
          </w:p>
        </w:tc>
        <w:tc>
          <w:tcPr>
            <w:tcW w:w="574" w:type="pct"/>
            <w:hideMark/>
          </w:tcPr>
          <w:p w14:paraId="57C5DF9D" w14:textId="77777777" w:rsidR="00A7061F" w:rsidRPr="00BE4FAD" w:rsidRDefault="00A7061F" w:rsidP="001A22BD">
            <w:pPr>
              <w:contextualSpacing w:val="0"/>
              <w:rPr>
                <w:sz w:val="18"/>
                <w:szCs w:val="18"/>
                <w:lang w:eastAsia="en-AU"/>
              </w:rPr>
            </w:pPr>
            <w:r w:rsidRPr="00BE4FAD">
              <w:rPr>
                <w:sz w:val="18"/>
                <w:szCs w:val="18"/>
                <w:lang w:eastAsia="en-AU"/>
              </w:rPr>
              <w:t>Gold Coast</w:t>
            </w:r>
          </w:p>
        </w:tc>
        <w:tc>
          <w:tcPr>
            <w:tcW w:w="477" w:type="pct"/>
            <w:noWrap/>
            <w:hideMark/>
          </w:tcPr>
          <w:p w14:paraId="5D206585" w14:textId="77777777" w:rsidR="00A7061F" w:rsidRPr="00BE4FAD" w:rsidRDefault="00A7061F" w:rsidP="00184840">
            <w:pPr>
              <w:contextualSpacing w:val="0"/>
              <w:jc w:val="right"/>
              <w:rPr>
                <w:sz w:val="18"/>
                <w:szCs w:val="18"/>
                <w:lang w:eastAsia="en-AU"/>
              </w:rPr>
            </w:pPr>
            <w:r w:rsidRPr="00BE4FAD">
              <w:rPr>
                <w:sz w:val="18"/>
                <w:szCs w:val="18"/>
                <w:lang w:eastAsia="en-AU"/>
              </w:rPr>
              <w:t>$200,000</w:t>
            </w:r>
          </w:p>
        </w:tc>
        <w:tc>
          <w:tcPr>
            <w:tcW w:w="477" w:type="pct"/>
            <w:noWrap/>
            <w:hideMark/>
          </w:tcPr>
          <w:p w14:paraId="3EE39734" w14:textId="77777777" w:rsidR="00A7061F" w:rsidRPr="00BE4FAD" w:rsidRDefault="00A7061F" w:rsidP="00184840">
            <w:pPr>
              <w:contextualSpacing w:val="0"/>
              <w:jc w:val="right"/>
              <w:rPr>
                <w:sz w:val="18"/>
                <w:szCs w:val="18"/>
                <w:lang w:eastAsia="en-AU"/>
              </w:rPr>
            </w:pPr>
            <w:r w:rsidRPr="00BE4FAD">
              <w:rPr>
                <w:sz w:val="18"/>
                <w:szCs w:val="18"/>
                <w:lang w:eastAsia="en-AU"/>
              </w:rPr>
              <w:t>$6,335,410</w:t>
            </w:r>
          </w:p>
        </w:tc>
        <w:tc>
          <w:tcPr>
            <w:tcW w:w="477" w:type="pct"/>
            <w:noWrap/>
            <w:hideMark/>
          </w:tcPr>
          <w:p w14:paraId="3C2C7158" w14:textId="77777777" w:rsidR="00A7061F" w:rsidRPr="00BE4FAD" w:rsidRDefault="00A7061F" w:rsidP="00184840">
            <w:pPr>
              <w:contextualSpacing w:val="0"/>
              <w:jc w:val="right"/>
              <w:rPr>
                <w:sz w:val="18"/>
                <w:szCs w:val="18"/>
                <w:lang w:eastAsia="en-AU"/>
              </w:rPr>
            </w:pPr>
            <w:r w:rsidRPr="00BE4FAD">
              <w:rPr>
                <w:sz w:val="18"/>
                <w:szCs w:val="18"/>
                <w:lang w:eastAsia="en-AU"/>
              </w:rPr>
              <w:t>$5,431,792</w:t>
            </w:r>
          </w:p>
        </w:tc>
        <w:tc>
          <w:tcPr>
            <w:tcW w:w="477" w:type="pct"/>
            <w:noWrap/>
            <w:hideMark/>
          </w:tcPr>
          <w:p w14:paraId="10051370" w14:textId="77777777" w:rsidR="00A7061F" w:rsidRPr="00BE4FAD" w:rsidRDefault="00A7061F" w:rsidP="00184840">
            <w:pPr>
              <w:contextualSpacing w:val="0"/>
              <w:jc w:val="right"/>
              <w:rPr>
                <w:sz w:val="18"/>
                <w:szCs w:val="18"/>
                <w:lang w:eastAsia="en-AU"/>
              </w:rPr>
            </w:pPr>
            <w:r w:rsidRPr="00BE4FAD">
              <w:rPr>
                <w:sz w:val="18"/>
                <w:szCs w:val="18"/>
                <w:lang w:eastAsia="en-AU"/>
              </w:rPr>
              <w:t>$3,763,946</w:t>
            </w:r>
          </w:p>
        </w:tc>
        <w:tc>
          <w:tcPr>
            <w:tcW w:w="477" w:type="pct"/>
            <w:noWrap/>
            <w:hideMark/>
          </w:tcPr>
          <w:p w14:paraId="2DC77AB1" w14:textId="77777777" w:rsidR="00A7061F" w:rsidRPr="00BE4FAD" w:rsidRDefault="00A7061F" w:rsidP="00184840">
            <w:pPr>
              <w:contextualSpacing w:val="0"/>
              <w:jc w:val="right"/>
              <w:rPr>
                <w:sz w:val="18"/>
                <w:szCs w:val="18"/>
                <w:lang w:eastAsia="en-AU"/>
              </w:rPr>
            </w:pPr>
            <w:r w:rsidRPr="00BE4FAD">
              <w:rPr>
                <w:sz w:val="18"/>
                <w:szCs w:val="18"/>
                <w:lang w:eastAsia="en-AU"/>
              </w:rPr>
              <w:t>$3,087,292</w:t>
            </w:r>
          </w:p>
        </w:tc>
        <w:tc>
          <w:tcPr>
            <w:tcW w:w="477" w:type="pct"/>
            <w:noWrap/>
            <w:hideMark/>
          </w:tcPr>
          <w:p w14:paraId="58BAAB52" w14:textId="77777777" w:rsidR="00A7061F" w:rsidRPr="00BE4FAD" w:rsidRDefault="00A7061F" w:rsidP="00184840">
            <w:pPr>
              <w:contextualSpacing w:val="0"/>
              <w:jc w:val="right"/>
              <w:rPr>
                <w:sz w:val="18"/>
                <w:szCs w:val="18"/>
                <w:lang w:eastAsia="en-AU"/>
              </w:rPr>
            </w:pPr>
            <w:r w:rsidRPr="00BE4FAD">
              <w:rPr>
                <w:sz w:val="18"/>
                <w:szCs w:val="18"/>
                <w:lang w:eastAsia="en-AU"/>
              </w:rPr>
              <w:t>$5,431,792</w:t>
            </w:r>
          </w:p>
        </w:tc>
        <w:tc>
          <w:tcPr>
            <w:tcW w:w="477" w:type="pct"/>
            <w:noWrap/>
            <w:hideMark/>
          </w:tcPr>
          <w:p w14:paraId="0C4B4C86" w14:textId="77777777" w:rsidR="00A7061F" w:rsidRPr="00BE4FAD" w:rsidRDefault="00A7061F" w:rsidP="00184840">
            <w:pPr>
              <w:contextualSpacing w:val="0"/>
              <w:jc w:val="right"/>
              <w:rPr>
                <w:sz w:val="18"/>
                <w:szCs w:val="18"/>
                <w:lang w:eastAsia="en-AU"/>
              </w:rPr>
            </w:pPr>
            <w:r w:rsidRPr="00BE4FAD">
              <w:rPr>
                <w:sz w:val="18"/>
                <w:szCs w:val="18"/>
                <w:lang w:eastAsia="en-AU"/>
              </w:rPr>
              <w:t>$5,431,792</w:t>
            </w:r>
          </w:p>
        </w:tc>
        <w:tc>
          <w:tcPr>
            <w:tcW w:w="474" w:type="pct"/>
            <w:noWrap/>
            <w:hideMark/>
          </w:tcPr>
          <w:p w14:paraId="3FC35B17"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$29,682,024</w:t>
            </w:r>
          </w:p>
        </w:tc>
      </w:tr>
      <w:tr w:rsidR="00A7061F" w:rsidRPr="00BE4FAD" w14:paraId="59918B9C" w14:textId="77777777" w:rsidTr="00ED2B05">
        <w:trPr>
          <w:cnfStyle w:val="000000010000" w:firstRow="0" w:lastRow="0" w:firstColumn="0" w:lastColumn="0" w:oddVBand="0" w:evenVBand="0" w:oddHBand="0" w:evenHBand="1" w:firstRowFirstColumn="0" w:firstRowLastColumn="0" w:lastRowFirstColumn="0" w:lastRowLastColumn="0"/>
          <w:trHeight w:val="20"/>
        </w:trPr>
        <w:tc>
          <w:tcPr>
            <w:tcW w:w="209" w:type="pct"/>
            <w:vMerge/>
            <w:hideMark/>
          </w:tcPr>
          <w:p w14:paraId="09BFAB83" w14:textId="77777777" w:rsidR="00A7061F" w:rsidRPr="00BE4FAD" w:rsidRDefault="00A7061F" w:rsidP="001A22BD">
            <w:pPr>
              <w:contextualSpacing w:val="0"/>
              <w:rPr>
                <w:sz w:val="18"/>
                <w:szCs w:val="18"/>
                <w:lang w:eastAsia="en-AU"/>
              </w:rPr>
            </w:pPr>
          </w:p>
        </w:tc>
        <w:tc>
          <w:tcPr>
            <w:tcW w:w="404" w:type="pct"/>
            <w:vMerge/>
            <w:hideMark/>
          </w:tcPr>
          <w:p w14:paraId="192387D9" w14:textId="77777777" w:rsidR="00A7061F" w:rsidRPr="00BE4FAD" w:rsidRDefault="00A7061F" w:rsidP="001A22BD">
            <w:pPr>
              <w:contextualSpacing w:val="0"/>
              <w:rPr>
                <w:sz w:val="18"/>
                <w:szCs w:val="18"/>
                <w:lang w:eastAsia="en-AU"/>
              </w:rPr>
            </w:pPr>
          </w:p>
        </w:tc>
        <w:tc>
          <w:tcPr>
            <w:tcW w:w="574" w:type="pct"/>
            <w:hideMark/>
          </w:tcPr>
          <w:p w14:paraId="031F5FB6" w14:textId="77777777" w:rsidR="00A7061F" w:rsidRPr="00BE4FAD" w:rsidRDefault="00A7061F" w:rsidP="001A22BD">
            <w:pPr>
              <w:contextualSpacing w:val="0"/>
              <w:rPr>
                <w:sz w:val="18"/>
                <w:szCs w:val="18"/>
                <w:lang w:eastAsia="en-AU"/>
              </w:rPr>
            </w:pPr>
            <w:r w:rsidRPr="00BE4FAD">
              <w:rPr>
                <w:sz w:val="18"/>
                <w:szCs w:val="18"/>
                <w:lang w:eastAsia="en-AU"/>
              </w:rPr>
              <w:t>Brisbane South</w:t>
            </w:r>
          </w:p>
        </w:tc>
        <w:tc>
          <w:tcPr>
            <w:tcW w:w="477" w:type="pct"/>
            <w:noWrap/>
            <w:hideMark/>
          </w:tcPr>
          <w:p w14:paraId="65A76E5B" w14:textId="77777777" w:rsidR="00A7061F" w:rsidRPr="00BE4FAD" w:rsidRDefault="00A7061F" w:rsidP="00184840">
            <w:pPr>
              <w:contextualSpacing w:val="0"/>
              <w:jc w:val="right"/>
              <w:rPr>
                <w:sz w:val="18"/>
                <w:szCs w:val="18"/>
                <w:lang w:eastAsia="en-AU"/>
              </w:rPr>
            </w:pPr>
            <w:r w:rsidRPr="00BE4FAD">
              <w:rPr>
                <w:sz w:val="18"/>
                <w:szCs w:val="18"/>
                <w:lang w:eastAsia="en-AU"/>
              </w:rPr>
              <w:t> -</w:t>
            </w:r>
          </w:p>
        </w:tc>
        <w:tc>
          <w:tcPr>
            <w:tcW w:w="477" w:type="pct"/>
            <w:noWrap/>
            <w:hideMark/>
          </w:tcPr>
          <w:p w14:paraId="63417D77" w14:textId="77777777" w:rsidR="00A7061F" w:rsidRPr="00BE4FAD" w:rsidRDefault="00F17121" w:rsidP="00184840">
            <w:pPr>
              <w:contextualSpacing w:val="0"/>
              <w:jc w:val="right"/>
              <w:rPr>
                <w:sz w:val="18"/>
                <w:szCs w:val="18"/>
                <w:lang w:eastAsia="en-AU"/>
              </w:rPr>
            </w:pPr>
            <w:r w:rsidRPr="00BE4FAD">
              <w:rPr>
                <w:sz w:val="18"/>
                <w:szCs w:val="18"/>
                <w:lang w:eastAsia="en-AU"/>
              </w:rPr>
              <w:t>-</w:t>
            </w:r>
            <w:r w:rsidR="00A7061F" w:rsidRPr="00BE4FAD">
              <w:rPr>
                <w:sz w:val="18"/>
                <w:szCs w:val="18"/>
                <w:lang w:eastAsia="en-AU"/>
              </w:rPr>
              <w:t> </w:t>
            </w:r>
          </w:p>
        </w:tc>
        <w:tc>
          <w:tcPr>
            <w:tcW w:w="477" w:type="pct"/>
            <w:noWrap/>
            <w:hideMark/>
          </w:tcPr>
          <w:p w14:paraId="627717FE" w14:textId="77777777" w:rsidR="00A7061F" w:rsidRPr="00BE4FAD" w:rsidRDefault="00A7061F" w:rsidP="00184840">
            <w:pPr>
              <w:contextualSpacing w:val="0"/>
              <w:jc w:val="right"/>
              <w:rPr>
                <w:sz w:val="18"/>
                <w:szCs w:val="18"/>
                <w:lang w:eastAsia="en-AU"/>
              </w:rPr>
            </w:pPr>
            <w:r w:rsidRPr="00BE4FAD">
              <w:rPr>
                <w:sz w:val="18"/>
                <w:szCs w:val="18"/>
                <w:lang w:eastAsia="en-AU"/>
              </w:rPr>
              <w:t>$1,737,629</w:t>
            </w:r>
          </w:p>
        </w:tc>
        <w:tc>
          <w:tcPr>
            <w:tcW w:w="477" w:type="pct"/>
            <w:noWrap/>
            <w:hideMark/>
          </w:tcPr>
          <w:p w14:paraId="0DE05C58" w14:textId="77777777" w:rsidR="00A7061F" w:rsidRPr="00BE4FAD" w:rsidRDefault="00A7061F" w:rsidP="00184840">
            <w:pPr>
              <w:contextualSpacing w:val="0"/>
              <w:jc w:val="right"/>
              <w:rPr>
                <w:sz w:val="18"/>
                <w:szCs w:val="18"/>
                <w:lang w:eastAsia="en-AU"/>
              </w:rPr>
            </w:pPr>
            <w:r w:rsidRPr="00BE4FAD">
              <w:rPr>
                <w:sz w:val="18"/>
                <w:szCs w:val="18"/>
                <w:lang w:eastAsia="en-AU"/>
              </w:rPr>
              <w:t>$1,737,629</w:t>
            </w:r>
          </w:p>
        </w:tc>
        <w:tc>
          <w:tcPr>
            <w:tcW w:w="477" w:type="pct"/>
            <w:noWrap/>
            <w:hideMark/>
          </w:tcPr>
          <w:p w14:paraId="7343531D" w14:textId="77777777" w:rsidR="00A7061F" w:rsidRPr="00BE4FAD" w:rsidRDefault="00A7061F" w:rsidP="00184840">
            <w:pPr>
              <w:contextualSpacing w:val="0"/>
              <w:jc w:val="right"/>
              <w:rPr>
                <w:sz w:val="18"/>
                <w:szCs w:val="18"/>
                <w:lang w:eastAsia="en-AU"/>
              </w:rPr>
            </w:pPr>
            <w:r w:rsidRPr="00BE4FAD">
              <w:rPr>
                <w:sz w:val="18"/>
                <w:szCs w:val="18"/>
                <w:lang w:eastAsia="en-AU"/>
              </w:rPr>
              <w:t>$1,011,303</w:t>
            </w:r>
          </w:p>
        </w:tc>
        <w:tc>
          <w:tcPr>
            <w:tcW w:w="477" w:type="pct"/>
            <w:noWrap/>
            <w:hideMark/>
          </w:tcPr>
          <w:p w14:paraId="78D873BF" w14:textId="77777777" w:rsidR="00A7061F" w:rsidRPr="00BE4FAD" w:rsidRDefault="00A7061F" w:rsidP="00184840">
            <w:pPr>
              <w:contextualSpacing w:val="0"/>
              <w:jc w:val="right"/>
              <w:rPr>
                <w:sz w:val="18"/>
                <w:szCs w:val="18"/>
                <w:lang w:eastAsia="en-AU"/>
              </w:rPr>
            </w:pPr>
            <w:r w:rsidRPr="00BE4FAD">
              <w:rPr>
                <w:sz w:val="18"/>
                <w:szCs w:val="18"/>
                <w:lang w:eastAsia="en-AU"/>
              </w:rPr>
              <w:t>$1,737,629</w:t>
            </w:r>
          </w:p>
        </w:tc>
        <w:tc>
          <w:tcPr>
            <w:tcW w:w="477" w:type="pct"/>
            <w:noWrap/>
            <w:hideMark/>
          </w:tcPr>
          <w:p w14:paraId="22DD5C1A" w14:textId="77777777" w:rsidR="00A7061F" w:rsidRPr="00BE4FAD" w:rsidRDefault="00A7061F" w:rsidP="00184840">
            <w:pPr>
              <w:contextualSpacing w:val="0"/>
              <w:jc w:val="right"/>
              <w:rPr>
                <w:sz w:val="18"/>
                <w:szCs w:val="18"/>
                <w:lang w:eastAsia="en-AU"/>
              </w:rPr>
            </w:pPr>
            <w:r w:rsidRPr="00BE4FAD">
              <w:rPr>
                <w:sz w:val="18"/>
                <w:szCs w:val="18"/>
                <w:lang w:eastAsia="en-AU"/>
              </w:rPr>
              <w:t>$1,737,629</w:t>
            </w:r>
          </w:p>
        </w:tc>
        <w:tc>
          <w:tcPr>
            <w:tcW w:w="474" w:type="pct"/>
            <w:noWrap/>
            <w:hideMark/>
          </w:tcPr>
          <w:p w14:paraId="212312B6"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$7,961,819</w:t>
            </w:r>
          </w:p>
        </w:tc>
      </w:tr>
      <w:tr w:rsidR="00A7061F" w:rsidRPr="00BE4FAD" w14:paraId="2D5BE274" w14:textId="77777777" w:rsidTr="00ED2B05">
        <w:trPr>
          <w:cnfStyle w:val="000000100000" w:firstRow="0" w:lastRow="0" w:firstColumn="0" w:lastColumn="0" w:oddVBand="0" w:evenVBand="0" w:oddHBand="1" w:evenHBand="0" w:firstRowFirstColumn="0" w:firstRowLastColumn="0" w:lastRowFirstColumn="0" w:lastRowLastColumn="0"/>
          <w:trHeight w:val="20"/>
        </w:trPr>
        <w:tc>
          <w:tcPr>
            <w:tcW w:w="209" w:type="pct"/>
            <w:noWrap/>
            <w:hideMark/>
          </w:tcPr>
          <w:p w14:paraId="3FA5C20E" w14:textId="77777777" w:rsidR="00A7061F" w:rsidRPr="00BE4FAD" w:rsidRDefault="00A7061F" w:rsidP="001A22BD">
            <w:pPr>
              <w:contextualSpacing w:val="0"/>
              <w:rPr>
                <w:sz w:val="18"/>
                <w:szCs w:val="18"/>
                <w:lang w:eastAsia="en-AU"/>
              </w:rPr>
            </w:pPr>
            <w:r w:rsidRPr="00BE4FAD">
              <w:rPr>
                <w:sz w:val="18"/>
                <w:szCs w:val="18"/>
                <w:lang w:eastAsia="en-AU"/>
              </w:rPr>
              <w:t>WA</w:t>
            </w:r>
          </w:p>
        </w:tc>
        <w:tc>
          <w:tcPr>
            <w:tcW w:w="404" w:type="pct"/>
            <w:hideMark/>
          </w:tcPr>
          <w:p w14:paraId="55125984" w14:textId="77777777" w:rsidR="00A7061F" w:rsidRPr="00BE4FAD" w:rsidRDefault="00A7061F" w:rsidP="001A22BD">
            <w:pPr>
              <w:contextualSpacing w:val="0"/>
              <w:rPr>
                <w:sz w:val="18"/>
                <w:szCs w:val="18"/>
                <w:lang w:eastAsia="en-AU"/>
              </w:rPr>
            </w:pPr>
            <w:r w:rsidRPr="00BE4FAD">
              <w:rPr>
                <w:sz w:val="18"/>
                <w:szCs w:val="18"/>
                <w:lang w:eastAsia="en-AU"/>
              </w:rPr>
              <w:t>North Perth</w:t>
            </w:r>
          </w:p>
        </w:tc>
        <w:tc>
          <w:tcPr>
            <w:tcW w:w="574" w:type="pct"/>
            <w:hideMark/>
          </w:tcPr>
          <w:p w14:paraId="3C011344" w14:textId="77777777" w:rsidR="00A7061F" w:rsidRPr="00BE4FAD" w:rsidRDefault="00A7061F" w:rsidP="001A22BD">
            <w:pPr>
              <w:contextualSpacing w:val="0"/>
              <w:rPr>
                <w:sz w:val="18"/>
                <w:szCs w:val="18"/>
                <w:lang w:eastAsia="en-AU"/>
              </w:rPr>
            </w:pPr>
            <w:r w:rsidRPr="00BE4FAD">
              <w:rPr>
                <w:sz w:val="18"/>
                <w:szCs w:val="18"/>
                <w:lang w:eastAsia="en-AU"/>
              </w:rPr>
              <w:t>Perth North</w:t>
            </w:r>
          </w:p>
        </w:tc>
        <w:tc>
          <w:tcPr>
            <w:tcW w:w="477" w:type="pct"/>
            <w:noWrap/>
            <w:hideMark/>
          </w:tcPr>
          <w:p w14:paraId="104CEA47" w14:textId="77777777" w:rsidR="00A7061F" w:rsidRPr="00BE4FAD" w:rsidRDefault="00A7061F" w:rsidP="00184840">
            <w:pPr>
              <w:contextualSpacing w:val="0"/>
              <w:jc w:val="right"/>
              <w:rPr>
                <w:sz w:val="18"/>
                <w:szCs w:val="18"/>
                <w:lang w:eastAsia="en-AU"/>
              </w:rPr>
            </w:pPr>
            <w:r w:rsidRPr="00BE4FAD">
              <w:rPr>
                <w:sz w:val="18"/>
                <w:szCs w:val="18"/>
                <w:lang w:eastAsia="en-AU"/>
              </w:rPr>
              <w:t>$986,728</w:t>
            </w:r>
          </w:p>
        </w:tc>
        <w:tc>
          <w:tcPr>
            <w:tcW w:w="477" w:type="pct"/>
            <w:noWrap/>
            <w:hideMark/>
          </w:tcPr>
          <w:p w14:paraId="71C45FB6" w14:textId="77777777" w:rsidR="00A7061F" w:rsidRPr="00BE4FAD" w:rsidRDefault="00A7061F" w:rsidP="00184840">
            <w:pPr>
              <w:contextualSpacing w:val="0"/>
              <w:jc w:val="right"/>
              <w:rPr>
                <w:sz w:val="18"/>
                <w:szCs w:val="18"/>
                <w:lang w:eastAsia="en-AU"/>
              </w:rPr>
            </w:pPr>
            <w:r w:rsidRPr="00BE4FAD">
              <w:rPr>
                <w:sz w:val="18"/>
                <w:szCs w:val="18"/>
                <w:lang w:eastAsia="en-AU"/>
              </w:rPr>
              <w:t>$10,807,298</w:t>
            </w:r>
          </w:p>
        </w:tc>
        <w:tc>
          <w:tcPr>
            <w:tcW w:w="477" w:type="pct"/>
            <w:noWrap/>
            <w:hideMark/>
          </w:tcPr>
          <w:p w14:paraId="1598B29E" w14:textId="77777777" w:rsidR="00A7061F" w:rsidRPr="00BE4FAD" w:rsidRDefault="00A7061F" w:rsidP="00184840">
            <w:pPr>
              <w:contextualSpacing w:val="0"/>
              <w:jc w:val="right"/>
              <w:rPr>
                <w:sz w:val="18"/>
                <w:szCs w:val="18"/>
                <w:lang w:eastAsia="en-AU"/>
              </w:rPr>
            </w:pPr>
            <w:r w:rsidRPr="00BE4FAD">
              <w:rPr>
                <w:sz w:val="18"/>
                <w:szCs w:val="18"/>
                <w:lang w:eastAsia="en-AU"/>
              </w:rPr>
              <w:t>$9,545,592</w:t>
            </w:r>
          </w:p>
        </w:tc>
        <w:tc>
          <w:tcPr>
            <w:tcW w:w="477" w:type="pct"/>
            <w:noWrap/>
            <w:hideMark/>
          </w:tcPr>
          <w:p w14:paraId="1E0927A6" w14:textId="77777777" w:rsidR="00A7061F" w:rsidRPr="00BE4FAD" w:rsidRDefault="00A7061F" w:rsidP="00184840">
            <w:pPr>
              <w:contextualSpacing w:val="0"/>
              <w:jc w:val="right"/>
              <w:rPr>
                <w:sz w:val="18"/>
                <w:szCs w:val="18"/>
                <w:lang w:eastAsia="en-AU"/>
              </w:rPr>
            </w:pPr>
            <w:r w:rsidRPr="00BE4FAD">
              <w:rPr>
                <w:sz w:val="18"/>
                <w:szCs w:val="18"/>
                <w:lang w:eastAsia="en-AU"/>
              </w:rPr>
              <w:t>$7,159,195</w:t>
            </w:r>
          </w:p>
        </w:tc>
        <w:tc>
          <w:tcPr>
            <w:tcW w:w="477" w:type="pct"/>
            <w:noWrap/>
            <w:hideMark/>
          </w:tcPr>
          <w:p w14:paraId="6042D362" w14:textId="77777777" w:rsidR="00A7061F" w:rsidRPr="00BE4FAD" w:rsidRDefault="00A7061F" w:rsidP="00184840">
            <w:pPr>
              <w:contextualSpacing w:val="0"/>
              <w:jc w:val="right"/>
              <w:rPr>
                <w:sz w:val="18"/>
                <w:szCs w:val="18"/>
                <w:lang w:eastAsia="en-AU"/>
              </w:rPr>
            </w:pPr>
            <w:r w:rsidRPr="00BE4FAD">
              <w:rPr>
                <w:sz w:val="18"/>
                <w:szCs w:val="18"/>
                <w:lang w:eastAsia="en-AU"/>
              </w:rPr>
              <w:t>$5,555,553</w:t>
            </w:r>
          </w:p>
        </w:tc>
        <w:tc>
          <w:tcPr>
            <w:tcW w:w="477" w:type="pct"/>
            <w:noWrap/>
            <w:hideMark/>
          </w:tcPr>
          <w:p w14:paraId="7EB44CC3" w14:textId="77777777" w:rsidR="00A7061F" w:rsidRPr="00BE4FAD" w:rsidRDefault="00A7061F" w:rsidP="00184840">
            <w:pPr>
              <w:contextualSpacing w:val="0"/>
              <w:jc w:val="right"/>
              <w:rPr>
                <w:sz w:val="18"/>
                <w:szCs w:val="18"/>
                <w:lang w:eastAsia="en-AU"/>
              </w:rPr>
            </w:pPr>
            <w:r w:rsidRPr="00BE4FAD">
              <w:rPr>
                <w:sz w:val="18"/>
                <w:szCs w:val="18"/>
                <w:lang w:eastAsia="en-AU"/>
              </w:rPr>
              <w:t>$9,545,592</w:t>
            </w:r>
          </w:p>
        </w:tc>
        <w:tc>
          <w:tcPr>
            <w:tcW w:w="477" w:type="pct"/>
            <w:noWrap/>
            <w:hideMark/>
          </w:tcPr>
          <w:p w14:paraId="65F1BFD6" w14:textId="77777777" w:rsidR="00A7061F" w:rsidRPr="00BE4FAD" w:rsidRDefault="00A7061F" w:rsidP="00184840">
            <w:pPr>
              <w:contextualSpacing w:val="0"/>
              <w:jc w:val="right"/>
              <w:rPr>
                <w:sz w:val="18"/>
                <w:szCs w:val="18"/>
                <w:lang w:eastAsia="en-AU"/>
              </w:rPr>
            </w:pPr>
            <w:r w:rsidRPr="00BE4FAD">
              <w:rPr>
                <w:sz w:val="18"/>
                <w:szCs w:val="18"/>
                <w:lang w:eastAsia="en-AU"/>
              </w:rPr>
              <w:t>$9,545,592</w:t>
            </w:r>
          </w:p>
        </w:tc>
        <w:tc>
          <w:tcPr>
            <w:tcW w:w="474" w:type="pct"/>
            <w:noWrap/>
            <w:hideMark/>
          </w:tcPr>
          <w:p w14:paraId="06595D45"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$53,145,550</w:t>
            </w:r>
          </w:p>
        </w:tc>
      </w:tr>
      <w:tr w:rsidR="00A7061F" w:rsidRPr="00BE4FAD" w14:paraId="25B77246" w14:textId="77777777" w:rsidTr="00ED2B05">
        <w:trPr>
          <w:cnfStyle w:val="000000010000" w:firstRow="0" w:lastRow="0" w:firstColumn="0" w:lastColumn="0" w:oddVBand="0" w:evenVBand="0" w:oddHBand="0" w:evenHBand="1" w:firstRowFirstColumn="0" w:firstRowLastColumn="0" w:lastRowFirstColumn="0" w:lastRowLastColumn="0"/>
          <w:trHeight w:val="20"/>
        </w:trPr>
        <w:tc>
          <w:tcPr>
            <w:tcW w:w="209" w:type="pct"/>
            <w:noWrap/>
            <w:hideMark/>
          </w:tcPr>
          <w:p w14:paraId="390B536F" w14:textId="77777777" w:rsidR="00A7061F" w:rsidRPr="00BE4FAD" w:rsidRDefault="00A7061F" w:rsidP="001A22BD">
            <w:pPr>
              <w:contextualSpacing w:val="0"/>
              <w:rPr>
                <w:sz w:val="18"/>
                <w:szCs w:val="18"/>
                <w:lang w:eastAsia="en-AU"/>
              </w:rPr>
            </w:pPr>
            <w:r w:rsidRPr="00BE4FAD">
              <w:rPr>
                <w:sz w:val="18"/>
                <w:szCs w:val="18"/>
                <w:lang w:eastAsia="en-AU"/>
              </w:rPr>
              <w:t>VIC</w:t>
            </w:r>
          </w:p>
        </w:tc>
        <w:tc>
          <w:tcPr>
            <w:tcW w:w="404" w:type="pct"/>
            <w:hideMark/>
          </w:tcPr>
          <w:p w14:paraId="028C9442" w14:textId="77777777" w:rsidR="00A7061F" w:rsidRPr="00BE4FAD" w:rsidRDefault="00A7061F" w:rsidP="001A22BD">
            <w:pPr>
              <w:contextualSpacing w:val="0"/>
              <w:rPr>
                <w:sz w:val="18"/>
                <w:szCs w:val="18"/>
                <w:lang w:eastAsia="en-AU"/>
              </w:rPr>
            </w:pPr>
            <w:r w:rsidRPr="00BE4FAD">
              <w:rPr>
                <w:sz w:val="18"/>
                <w:szCs w:val="18"/>
                <w:lang w:eastAsia="en-AU"/>
              </w:rPr>
              <w:t>South East Melbourne</w:t>
            </w:r>
          </w:p>
        </w:tc>
        <w:tc>
          <w:tcPr>
            <w:tcW w:w="574" w:type="pct"/>
            <w:hideMark/>
          </w:tcPr>
          <w:p w14:paraId="66204DAA" w14:textId="77777777" w:rsidR="00A7061F" w:rsidRPr="00BE4FAD" w:rsidRDefault="00A7061F" w:rsidP="001A22BD">
            <w:pPr>
              <w:contextualSpacing w:val="0"/>
              <w:rPr>
                <w:sz w:val="18"/>
                <w:szCs w:val="18"/>
                <w:lang w:eastAsia="en-AU"/>
              </w:rPr>
            </w:pPr>
            <w:r w:rsidRPr="00BE4FAD">
              <w:rPr>
                <w:sz w:val="18"/>
                <w:szCs w:val="18"/>
                <w:lang w:eastAsia="en-AU"/>
              </w:rPr>
              <w:t>South East Melbourne</w:t>
            </w:r>
          </w:p>
        </w:tc>
        <w:tc>
          <w:tcPr>
            <w:tcW w:w="477" w:type="pct"/>
            <w:noWrap/>
            <w:hideMark/>
          </w:tcPr>
          <w:p w14:paraId="00505A9D" w14:textId="77777777" w:rsidR="00A7061F" w:rsidRPr="00BE4FAD" w:rsidRDefault="00A7061F" w:rsidP="00184840">
            <w:pPr>
              <w:contextualSpacing w:val="0"/>
              <w:jc w:val="right"/>
              <w:rPr>
                <w:sz w:val="18"/>
                <w:szCs w:val="18"/>
                <w:lang w:eastAsia="en-AU"/>
              </w:rPr>
            </w:pPr>
            <w:r w:rsidRPr="00BE4FAD">
              <w:rPr>
                <w:sz w:val="18"/>
                <w:szCs w:val="18"/>
                <w:lang w:eastAsia="en-AU"/>
              </w:rPr>
              <w:t>$2,200,000</w:t>
            </w:r>
          </w:p>
        </w:tc>
        <w:tc>
          <w:tcPr>
            <w:tcW w:w="477" w:type="pct"/>
            <w:noWrap/>
            <w:hideMark/>
          </w:tcPr>
          <w:p w14:paraId="25B0FA13" w14:textId="77777777" w:rsidR="00A7061F" w:rsidRPr="00BE4FAD" w:rsidRDefault="00A7061F" w:rsidP="00184840">
            <w:pPr>
              <w:contextualSpacing w:val="0"/>
              <w:jc w:val="right"/>
              <w:rPr>
                <w:sz w:val="18"/>
                <w:szCs w:val="18"/>
                <w:lang w:eastAsia="en-AU"/>
              </w:rPr>
            </w:pPr>
            <w:r w:rsidRPr="00BE4FAD">
              <w:rPr>
                <w:sz w:val="18"/>
                <w:szCs w:val="18"/>
                <w:lang w:eastAsia="en-AU"/>
              </w:rPr>
              <w:t>$12,493,920</w:t>
            </w:r>
          </w:p>
        </w:tc>
        <w:tc>
          <w:tcPr>
            <w:tcW w:w="477" w:type="pct"/>
            <w:noWrap/>
            <w:hideMark/>
          </w:tcPr>
          <w:p w14:paraId="117677DC" w14:textId="77777777" w:rsidR="00A7061F" w:rsidRPr="00BE4FAD" w:rsidRDefault="00A7061F" w:rsidP="00184840">
            <w:pPr>
              <w:contextualSpacing w:val="0"/>
              <w:jc w:val="right"/>
              <w:rPr>
                <w:sz w:val="18"/>
                <w:szCs w:val="18"/>
                <w:lang w:eastAsia="en-AU"/>
              </w:rPr>
            </w:pPr>
            <w:r w:rsidRPr="00BE4FAD">
              <w:rPr>
                <w:sz w:val="18"/>
                <w:szCs w:val="18"/>
                <w:lang w:eastAsia="en-AU"/>
              </w:rPr>
              <w:t>$11,187,801</w:t>
            </w:r>
          </w:p>
        </w:tc>
        <w:tc>
          <w:tcPr>
            <w:tcW w:w="477" w:type="pct"/>
            <w:noWrap/>
            <w:hideMark/>
          </w:tcPr>
          <w:p w14:paraId="08E0E354" w14:textId="77777777" w:rsidR="00A7061F" w:rsidRPr="00BE4FAD" w:rsidRDefault="00A7061F" w:rsidP="00184840">
            <w:pPr>
              <w:contextualSpacing w:val="0"/>
              <w:jc w:val="right"/>
              <w:rPr>
                <w:sz w:val="18"/>
                <w:szCs w:val="18"/>
                <w:lang w:eastAsia="en-AU"/>
              </w:rPr>
            </w:pPr>
            <w:r w:rsidRPr="00BE4FAD">
              <w:rPr>
                <w:sz w:val="18"/>
                <w:szCs w:val="18"/>
                <w:lang w:eastAsia="en-AU"/>
              </w:rPr>
              <w:t>$8,390,852</w:t>
            </w:r>
          </w:p>
        </w:tc>
        <w:tc>
          <w:tcPr>
            <w:tcW w:w="477" w:type="pct"/>
            <w:noWrap/>
            <w:hideMark/>
          </w:tcPr>
          <w:p w14:paraId="367DCE08" w14:textId="77777777" w:rsidR="00A7061F" w:rsidRPr="00BE4FAD" w:rsidRDefault="00A7061F" w:rsidP="00184840">
            <w:pPr>
              <w:contextualSpacing w:val="0"/>
              <w:jc w:val="right"/>
              <w:rPr>
                <w:sz w:val="18"/>
                <w:szCs w:val="18"/>
                <w:lang w:eastAsia="en-AU"/>
              </w:rPr>
            </w:pPr>
            <w:r w:rsidRPr="00BE4FAD">
              <w:rPr>
                <w:sz w:val="18"/>
                <w:szCs w:val="18"/>
                <w:lang w:eastAsia="en-AU"/>
              </w:rPr>
              <w:t>$6,511,322</w:t>
            </w:r>
          </w:p>
        </w:tc>
        <w:tc>
          <w:tcPr>
            <w:tcW w:w="477" w:type="pct"/>
            <w:noWrap/>
            <w:hideMark/>
          </w:tcPr>
          <w:p w14:paraId="1355CB72" w14:textId="77777777" w:rsidR="00A7061F" w:rsidRPr="00BE4FAD" w:rsidRDefault="00A7061F" w:rsidP="00184840">
            <w:pPr>
              <w:contextualSpacing w:val="0"/>
              <w:jc w:val="right"/>
              <w:rPr>
                <w:sz w:val="18"/>
                <w:szCs w:val="18"/>
                <w:lang w:eastAsia="en-AU"/>
              </w:rPr>
            </w:pPr>
            <w:r w:rsidRPr="00BE4FAD">
              <w:rPr>
                <w:sz w:val="18"/>
                <w:szCs w:val="18"/>
                <w:lang w:eastAsia="en-AU"/>
              </w:rPr>
              <w:t>$11,187,801</w:t>
            </w:r>
          </w:p>
        </w:tc>
        <w:tc>
          <w:tcPr>
            <w:tcW w:w="477" w:type="pct"/>
            <w:noWrap/>
            <w:hideMark/>
          </w:tcPr>
          <w:p w14:paraId="5D6A9347" w14:textId="77777777" w:rsidR="00A7061F" w:rsidRPr="00BE4FAD" w:rsidRDefault="00A7061F" w:rsidP="00184840">
            <w:pPr>
              <w:contextualSpacing w:val="0"/>
              <w:jc w:val="right"/>
              <w:rPr>
                <w:sz w:val="18"/>
                <w:szCs w:val="18"/>
                <w:lang w:eastAsia="en-AU"/>
              </w:rPr>
            </w:pPr>
            <w:r w:rsidRPr="00BE4FAD">
              <w:rPr>
                <w:sz w:val="18"/>
                <w:szCs w:val="18"/>
                <w:lang w:eastAsia="en-AU"/>
              </w:rPr>
              <w:t>$11,187,801</w:t>
            </w:r>
          </w:p>
        </w:tc>
        <w:tc>
          <w:tcPr>
            <w:tcW w:w="474" w:type="pct"/>
            <w:noWrap/>
            <w:hideMark/>
          </w:tcPr>
          <w:p w14:paraId="5CA0F3D7"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$63,159,497</w:t>
            </w:r>
          </w:p>
        </w:tc>
      </w:tr>
      <w:tr w:rsidR="00A7061F" w:rsidRPr="00BE4FAD" w14:paraId="3672C7E4" w14:textId="77777777" w:rsidTr="00ED2B05">
        <w:trPr>
          <w:cnfStyle w:val="000000100000" w:firstRow="0" w:lastRow="0" w:firstColumn="0" w:lastColumn="0" w:oddVBand="0" w:evenVBand="0" w:oddHBand="1" w:evenHBand="0" w:firstRowFirstColumn="0" w:firstRowLastColumn="0" w:lastRowFirstColumn="0" w:lastRowLastColumn="0"/>
          <w:trHeight w:val="20"/>
        </w:trPr>
        <w:tc>
          <w:tcPr>
            <w:tcW w:w="209" w:type="pct"/>
            <w:noWrap/>
            <w:hideMark/>
          </w:tcPr>
          <w:p w14:paraId="09A7A1E1" w14:textId="77777777" w:rsidR="00A7061F" w:rsidRPr="00BE4FAD" w:rsidRDefault="00A7061F" w:rsidP="001A22BD">
            <w:pPr>
              <w:contextualSpacing w:val="0"/>
              <w:rPr>
                <w:sz w:val="18"/>
                <w:szCs w:val="18"/>
                <w:lang w:eastAsia="en-AU"/>
              </w:rPr>
            </w:pPr>
            <w:r w:rsidRPr="00BE4FAD">
              <w:rPr>
                <w:sz w:val="18"/>
                <w:szCs w:val="18"/>
                <w:lang w:eastAsia="en-AU"/>
              </w:rPr>
              <w:t>NT</w:t>
            </w:r>
          </w:p>
        </w:tc>
        <w:tc>
          <w:tcPr>
            <w:tcW w:w="404" w:type="pct"/>
            <w:hideMark/>
          </w:tcPr>
          <w:p w14:paraId="7EF9DBEC" w14:textId="77777777" w:rsidR="00A7061F" w:rsidRPr="00BE4FAD" w:rsidRDefault="00A7061F" w:rsidP="001A22BD">
            <w:pPr>
              <w:contextualSpacing w:val="0"/>
              <w:rPr>
                <w:sz w:val="18"/>
                <w:szCs w:val="18"/>
                <w:lang w:eastAsia="en-AU"/>
              </w:rPr>
            </w:pPr>
            <w:r w:rsidRPr="00BE4FAD">
              <w:rPr>
                <w:sz w:val="18"/>
                <w:szCs w:val="18"/>
                <w:lang w:eastAsia="en-AU"/>
              </w:rPr>
              <w:t>Darwin</w:t>
            </w:r>
          </w:p>
        </w:tc>
        <w:tc>
          <w:tcPr>
            <w:tcW w:w="574" w:type="pct"/>
            <w:hideMark/>
          </w:tcPr>
          <w:p w14:paraId="5276ECDC" w14:textId="77777777" w:rsidR="00A7061F" w:rsidRPr="00BE4FAD" w:rsidRDefault="00A7061F" w:rsidP="001A22BD">
            <w:pPr>
              <w:contextualSpacing w:val="0"/>
              <w:rPr>
                <w:sz w:val="18"/>
                <w:szCs w:val="18"/>
                <w:lang w:eastAsia="en-AU"/>
              </w:rPr>
            </w:pPr>
            <w:r w:rsidRPr="00BE4FAD">
              <w:rPr>
                <w:sz w:val="18"/>
                <w:szCs w:val="18"/>
                <w:lang w:eastAsia="en-AU"/>
              </w:rPr>
              <w:t>Northern Territory</w:t>
            </w:r>
          </w:p>
        </w:tc>
        <w:tc>
          <w:tcPr>
            <w:tcW w:w="477" w:type="pct"/>
            <w:noWrap/>
            <w:hideMark/>
          </w:tcPr>
          <w:p w14:paraId="3769A524" w14:textId="77777777" w:rsidR="00A7061F" w:rsidRPr="00BE4FAD" w:rsidRDefault="00A7061F" w:rsidP="00184840">
            <w:pPr>
              <w:contextualSpacing w:val="0"/>
              <w:jc w:val="right"/>
              <w:rPr>
                <w:sz w:val="18"/>
                <w:szCs w:val="18"/>
                <w:lang w:eastAsia="en-AU"/>
              </w:rPr>
            </w:pPr>
            <w:r w:rsidRPr="00BE4FAD">
              <w:rPr>
                <w:sz w:val="18"/>
                <w:szCs w:val="18"/>
                <w:lang w:eastAsia="en-AU"/>
              </w:rPr>
              <w:t>$260,300</w:t>
            </w:r>
          </w:p>
        </w:tc>
        <w:tc>
          <w:tcPr>
            <w:tcW w:w="477" w:type="pct"/>
            <w:noWrap/>
            <w:hideMark/>
          </w:tcPr>
          <w:p w14:paraId="6AF11B29" w14:textId="77777777" w:rsidR="00A7061F" w:rsidRPr="00BE4FAD" w:rsidRDefault="00A7061F" w:rsidP="00184840">
            <w:pPr>
              <w:contextualSpacing w:val="0"/>
              <w:jc w:val="right"/>
              <w:rPr>
                <w:sz w:val="18"/>
                <w:szCs w:val="18"/>
                <w:lang w:eastAsia="en-AU"/>
              </w:rPr>
            </w:pPr>
            <w:r w:rsidRPr="00BE4FAD">
              <w:rPr>
                <w:sz w:val="18"/>
                <w:szCs w:val="18"/>
                <w:lang w:eastAsia="en-AU"/>
              </w:rPr>
              <w:t>$3,071,542</w:t>
            </w:r>
          </w:p>
        </w:tc>
        <w:tc>
          <w:tcPr>
            <w:tcW w:w="477" w:type="pct"/>
            <w:noWrap/>
            <w:hideMark/>
          </w:tcPr>
          <w:p w14:paraId="3EABDFDE" w14:textId="77777777" w:rsidR="00A7061F" w:rsidRPr="00BE4FAD" w:rsidRDefault="00A7061F" w:rsidP="00184840">
            <w:pPr>
              <w:contextualSpacing w:val="0"/>
              <w:jc w:val="right"/>
              <w:rPr>
                <w:sz w:val="18"/>
                <w:szCs w:val="18"/>
                <w:lang w:eastAsia="en-AU"/>
              </w:rPr>
            </w:pPr>
            <w:r w:rsidRPr="00BE4FAD">
              <w:rPr>
                <w:sz w:val="18"/>
                <w:szCs w:val="18"/>
                <w:lang w:eastAsia="en-AU"/>
              </w:rPr>
              <w:t>$2,757,385</w:t>
            </w:r>
          </w:p>
        </w:tc>
        <w:tc>
          <w:tcPr>
            <w:tcW w:w="477" w:type="pct"/>
            <w:noWrap/>
            <w:hideMark/>
          </w:tcPr>
          <w:p w14:paraId="62B817BF" w14:textId="77777777" w:rsidR="00A7061F" w:rsidRPr="00BE4FAD" w:rsidRDefault="00A7061F" w:rsidP="00184840">
            <w:pPr>
              <w:contextualSpacing w:val="0"/>
              <w:jc w:val="right"/>
              <w:rPr>
                <w:sz w:val="18"/>
                <w:szCs w:val="18"/>
                <w:lang w:eastAsia="en-AU"/>
              </w:rPr>
            </w:pPr>
            <w:r w:rsidRPr="00BE4FAD">
              <w:rPr>
                <w:sz w:val="18"/>
                <w:szCs w:val="18"/>
                <w:lang w:eastAsia="en-AU"/>
              </w:rPr>
              <w:t>$2,068,039</w:t>
            </w:r>
          </w:p>
        </w:tc>
        <w:tc>
          <w:tcPr>
            <w:tcW w:w="477" w:type="pct"/>
            <w:noWrap/>
            <w:hideMark/>
          </w:tcPr>
          <w:p w14:paraId="4B73DAE5" w14:textId="77777777" w:rsidR="00A7061F" w:rsidRPr="00BE4FAD" w:rsidRDefault="00A7061F" w:rsidP="00184840">
            <w:pPr>
              <w:contextualSpacing w:val="0"/>
              <w:jc w:val="right"/>
              <w:rPr>
                <w:sz w:val="18"/>
                <w:szCs w:val="18"/>
                <w:lang w:eastAsia="en-AU"/>
              </w:rPr>
            </w:pPr>
            <w:r w:rsidRPr="00BE4FAD">
              <w:rPr>
                <w:sz w:val="18"/>
                <w:szCs w:val="18"/>
                <w:lang w:eastAsia="en-AU"/>
              </w:rPr>
              <w:t>$1,110,840</w:t>
            </w:r>
          </w:p>
        </w:tc>
        <w:tc>
          <w:tcPr>
            <w:tcW w:w="477" w:type="pct"/>
            <w:noWrap/>
            <w:hideMark/>
          </w:tcPr>
          <w:p w14:paraId="36A15B3C" w14:textId="77777777" w:rsidR="00A7061F" w:rsidRPr="00BE4FAD" w:rsidRDefault="00A7061F" w:rsidP="00184840">
            <w:pPr>
              <w:contextualSpacing w:val="0"/>
              <w:jc w:val="right"/>
              <w:rPr>
                <w:sz w:val="18"/>
                <w:szCs w:val="18"/>
                <w:lang w:eastAsia="en-AU"/>
              </w:rPr>
            </w:pPr>
            <w:r w:rsidRPr="00BE4FAD">
              <w:rPr>
                <w:sz w:val="18"/>
                <w:szCs w:val="18"/>
                <w:lang w:eastAsia="en-AU"/>
              </w:rPr>
              <w:t>$2,757,385</w:t>
            </w:r>
          </w:p>
        </w:tc>
        <w:tc>
          <w:tcPr>
            <w:tcW w:w="477" w:type="pct"/>
            <w:noWrap/>
            <w:hideMark/>
          </w:tcPr>
          <w:p w14:paraId="6735D0AE" w14:textId="77777777" w:rsidR="00A7061F" w:rsidRPr="00BE4FAD" w:rsidRDefault="00A7061F" w:rsidP="00184840">
            <w:pPr>
              <w:contextualSpacing w:val="0"/>
              <w:jc w:val="right"/>
              <w:rPr>
                <w:sz w:val="18"/>
                <w:szCs w:val="18"/>
                <w:lang w:eastAsia="en-AU"/>
              </w:rPr>
            </w:pPr>
            <w:r w:rsidRPr="00BE4FAD">
              <w:rPr>
                <w:sz w:val="18"/>
                <w:szCs w:val="18"/>
                <w:lang w:eastAsia="en-AU"/>
              </w:rPr>
              <w:t>$2,757,385</w:t>
            </w:r>
          </w:p>
        </w:tc>
        <w:tc>
          <w:tcPr>
            <w:tcW w:w="474" w:type="pct"/>
            <w:noWrap/>
            <w:hideMark/>
          </w:tcPr>
          <w:p w14:paraId="169392C8"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$14,782,876</w:t>
            </w:r>
          </w:p>
        </w:tc>
      </w:tr>
      <w:tr w:rsidR="00A7061F" w:rsidRPr="00BE4FAD" w14:paraId="5B33282A" w14:textId="77777777" w:rsidTr="00ED2B05">
        <w:trPr>
          <w:cnfStyle w:val="000000010000" w:firstRow="0" w:lastRow="0" w:firstColumn="0" w:lastColumn="0" w:oddVBand="0" w:evenVBand="0" w:oddHBand="0" w:evenHBand="1" w:firstRowFirstColumn="0" w:firstRowLastColumn="0" w:lastRowFirstColumn="0" w:lastRowLastColumn="0"/>
          <w:trHeight w:val="20"/>
        </w:trPr>
        <w:tc>
          <w:tcPr>
            <w:tcW w:w="209" w:type="pct"/>
            <w:noWrap/>
            <w:hideMark/>
          </w:tcPr>
          <w:p w14:paraId="6C6B495F" w14:textId="77777777" w:rsidR="00A7061F" w:rsidRPr="00BE4FAD" w:rsidRDefault="00A7061F" w:rsidP="001A22BD">
            <w:pPr>
              <w:contextualSpacing w:val="0"/>
              <w:rPr>
                <w:sz w:val="18"/>
                <w:szCs w:val="18"/>
                <w:lang w:eastAsia="en-AU"/>
              </w:rPr>
            </w:pPr>
            <w:r w:rsidRPr="00BE4FAD">
              <w:rPr>
                <w:sz w:val="18"/>
                <w:szCs w:val="18"/>
                <w:lang w:eastAsia="en-AU"/>
              </w:rPr>
              <w:t>SA</w:t>
            </w:r>
          </w:p>
        </w:tc>
        <w:tc>
          <w:tcPr>
            <w:tcW w:w="404" w:type="pct"/>
            <w:hideMark/>
          </w:tcPr>
          <w:p w14:paraId="6AEAAFA7" w14:textId="77777777" w:rsidR="00A7061F" w:rsidRPr="00BE4FAD" w:rsidRDefault="00A7061F" w:rsidP="001A22BD">
            <w:pPr>
              <w:contextualSpacing w:val="0"/>
              <w:rPr>
                <w:sz w:val="18"/>
                <w:szCs w:val="18"/>
                <w:lang w:eastAsia="en-AU"/>
              </w:rPr>
            </w:pPr>
            <w:r w:rsidRPr="00BE4FAD">
              <w:rPr>
                <w:sz w:val="18"/>
                <w:szCs w:val="18"/>
                <w:lang w:eastAsia="en-AU"/>
              </w:rPr>
              <w:t>Adelaide</w:t>
            </w:r>
          </w:p>
        </w:tc>
        <w:tc>
          <w:tcPr>
            <w:tcW w:w="574" w:type="pct"/>
            <w:hideMark/>
          </w:tcPr>
          <w:p w14:paraId="48619A78" w14:textId="77777777" w:rsidR="00A7061F" w:rsidRPr="00BE4FAD" w:rsidRDefault="00A7061F" w:rsidP="001A22BD">
            <w:pPr>
              <w:contextualSpacing w:val="0"/>
              <w:rPr>
                <w:sz w:val="18"/>
                <w:szCs w:val="18"/>
                <w:lang w:eastAsia="en-AU"/>
              </w:rPr>
            </w:pPr>
            <w:r w:rsidRPr="00BE4FAD">
              <w:rPr>
                <w:sz w:val="18"/>
                <w:szCs w:val="18"/>
                <w:lang w:eastAsia="en-AU"/>
              </w:rPr>
              <w:t>Adelaide</w:t>
            </w:r>
          </w:p>
        </w:tc>
        <w:tc>
          <w:tcPr>
            <w:tcW w:w="477" w:type="pct"/>
            <w:noWrap/>
            <w:hideMark/>
          </w:tcPr>
          <w:p w14:paraId="636FD0B9" w14:textId="77777777" w:rsidR="00A7061F" w:rsidRPr="00BE4FAD" w:rsidRDefault="00A7061F" w:rsidP="00184840">
            <w:pPr>
              <w:contextualSpacing w:val="0"/>
              <w:jc w:val="right"/>
              <w:rPr>
                <w:sz w:val="18"/>
                <w:szCs w:val="18"/>
                <w:lang w:eastAsia="en-AU"/>
              </w:rPr>
            </w:pPr>
            <w:r w:rsidRPr="00BE4FAD">
              <w:rPr>
                <w:sz w:val="18"/>
                <w:szCs w:val="18"/>
                <w:lang w:eastAsia="en-AU"/>
              </w:rPr>
              <w:t>$220,000</w:t>
            </w:r>
          </w:p>
        </w:tc>
        <w:tc>
          <w:tcPr>
            <w:tcW w:w="477" w:type="pct"/>
            <w:noWrap/>
            <w:hideMark/>
          </w:tcPr>
          <w:p w14:paraId="53A72EF5" w14:textId="77777777" w:rsidR="00A7061F" w:rsidRPr="00BE4FAD" w:rsidRDefault="00A7061F" w:rsidP="00184840">
            <w:pPr>
              <w:contextualSpacing w:val="0"/>
              <w:jc w:val="right"/>
              <w:rPr>
                <w:sz w:val="18"/>
                <w:szCs w:val="18"/>
                <w:lang w:eastAsia="en-AU"/>
              </w:rPr>
            </w:pPr>
            <w:r w:rsidRPr="00BE4FAD">
              <w:rPr>
                <w:sz w:val="18"/>
                <w:szCs w:val="18"/>
                <w:lang w:eastAsia="en-AU"/>
              </w:rPr>
              <w:t>$7,969,435</w:t>
            </w:r>
          </w:p>
        </w:tc>
        <w:tc>
          <w:tcPr>
            <w:tcW w:w="477" w:type="pct"/>
            <w:noWrap/>
            <w:hideMark/>
          </w:tcPr>
          <w:p w14:paraId="4FC16078" w14:textId="77777777" w:rsidR="00A7061F" w:rsidRPr="00BE4FAD" w:rsidRDefault="00A7061F" w:rsidP="00184840">
            <w:pPr>
              <w:contextualSpacing w:val="0"/>
              <w:jc w:val="right"/>
              <w:rPr>
                <w:sz w:val="18"/>
                <w:szCs w:val="18"/>
                <w:lang w:eastAsia="en-AU"/>
              </w:rPr>
            </w:pPr>
            <w:r w:rsidRPr="00BE4FAD">
              <w:rPr>
                <w:sz w:val="18"/>
                <w:szCs w:val="18"/>
                <w:lang w:eastAsia="en-AU"/>
              </w:rPr>
              <w:t>$7,021,623</w:t>
            </w:r>
          </w:p>
        </w:tc>
        <w:tc>
          <w:tcPr>
            <w:tcW w:w="477" w:type="pct"/>
            <w:noWrap/>
            <w:hideMark/>
          </w:tcPr>
          <w:p w14:paraId="489EB1E9" w14:textId="77777777" w:rsidR="00A7061F" w:rsidRPr="00BE4FAD" w:rsidRDefault="00A7061F" w:rsidP="00184840">
            <w:pPr>
              <w:contextualSpacing w:val="0"/>
              <w:jc w:val="right"/>
              <w:rPr>
                <w:sz w:val="18"/>
                <w:szCs w:val="18"/>
                <w:lang w:eastAsia="en-AU"/>
              </w:rPr>
            </w:pPr>
            <w:r w:rsidRPr="00BE4FAD">
              <w:rPr>
                <w:sz w:val="18"/>
                <w:szCs w:val="18"/>
                <w:lang w:eastAsia="en-AU"/>
              </w:rPr>
              <w:t>$4,022,233</w:t>
            </w:r>
          </w:p>
        </w:tc>
        <w:tc>
          <w:tcPr>
            <w:tcW w:w="477" w:type="pct"/>
            <w:noWrap/>
            <w:hideMark/>
          </w:tcPr>
          <w:p w14:paraId="0B1C1B14" w14:textId="77777777" w:rsidR="00A7061F" w:rsidRPr="00BE4FAD" w:rsidRDefault="00A7061F" w:rsidP="00184840">
            <w:pPr>
              <w:contextualSpacing w:val="0"/>
              <w:jc w:val="right"/>
              <w:rPr>
                <w:sz w:val="18"/>
                <w:szCs w:val="18"/>
                <w:lang w:eastAsia="en-AU"/>
              </w:rPr>
            </w:pPr>
            <w:r w:rsidRPr="00BE4FAD">
              <w:rPr>
                <w:sz w:val="18"/>
                <w:szCs w:val="18"/>
                <w:lang w:eastAsia="en-AU"/>
              </w:rPr>
              <w:t>$6,953,933</w:t>
            </w:r>
          </w:p>
        </w:tc>
        <w:tc>
          <w:tcPr>
            <w:tcW w:w="477" w:type="pct"/>
            <w:noWrap/>
            <w:hideMark/>
          </w:tcPr>
          <w:p w14:paraId="5047832A" w14:textId="77777777" w:rsidR="00A7061F" w:rsidRPr="00BE4FAD" w:rsidRDefault="00A7061F" w:rsidP="00184840">
            <w:pPr>
              <w:contextualSpacing w:val="0"/>
              <w:jc w:val="right"/>
              <w:rPr>
                <w:sz w:val="18"/>
                <w:szCs w:val="18"/>
                <w:lang w:eastAsia="en-AU"/>
              </w:rPr>
            </w:pPr>
            <w:r w:rsidRPr="00BE4FAD">
              <w:rPr>
                <w:sz w:val="18"/>
                <w:szCs w:val="18"/>
                <w:lang w:eastAsia="en-AU"/>
              </w:rPr>
              <w:t>$7,087,454</w:t>
            </w:r>
          </w:p>
        </w:tc>
        <w:tc>
          <w:tcPr>
            <w:tcW w:w="477" w:type="pct"/>
            <w:noWrap/>
            <w:hideMark/>
          </w:tcPr>
          <w:p w14:paraId="627FC53C" w14:textId="77777777" w:rsidR="00A7061F" w:rsidRPr="00BE4FAD" w:rsidRDefault="00A7061F" w:rsidP="00184840">
            <w:pPr>
              <w:contextualSpacing w:val="0"/>
              <w:jc w:val="right"/>
              <w:rPr>
                <w:sz w:val="18"/>
                <w:szCs w:val="18"/>
                <w:lang w:eastAsia="en-AU"/>
              </w:rPr>
            </w:pPr>
            <w:r w:rsidRPr="00BE4FAD">
              <w:rPr>
                <w:sz w:val="18"/>
                <w:szCs w:val="18"/>
                <w:lang w:eastAsia="en-AU"/>
              </w:rPr>
              <w:t>$7,087,454</w:t>
            </w:r>
          </w:p>
        </w:tc>
        <w:tc>
          <w:tcPr>
            <w:tcW w:w="474" w:type="pct"/>
            <w:noWrap/>
            <w:hideMark/>
          </w:tcPr>
          <w:p w14:paraId="5ABE8CFA"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$40,362,132</w:t>
            </w:r>
          </w:p>
        </w:tc>
      </w:tr>
      <w:tr w:rsidR="00A7061F" w:rsidRPr="00BE4FAD" w14:paraId="7B570AA7" w14:textId="77777777" w:rsidTr="00ED2B05">
        <w:trPr>
          <w:cnfStyle w:val="000000100000" w:firstRow="0" w:lastRow="0" w:firstColumn="0" w:lastColumn="0" w:oddVBand="0" w:evenVBand="0" w:oddHBand="1" w:evenHBand="0" w:firstRowFirstColumn="0" w:firstRowLastColumn="0" w:lastRowFirstColumn="0" w:lastRowLastColumn="0"/>
          <w:trHeight w:val="20"/>
        </w:trPr>
        <w:tc>
          <w:tcPr>
            <w:tcW w:w="1188" w:type="pct"/>
            <w:gridSpan w:val="3"/>
            <w:noWrap/>
            <w:hideMark/>
          </w:tcPr>
          <w:p w14:paraId="5498A8D3" w14:textId="77777777" w:rsidR="00A7061F" w:rsidRPr="00BE4FAD" w:rsidRDefault="00A7061F" w:rsidP="001A22BD">
            <w:pPr>
              <w:contextualSpacing w:val="0"/>
              <w:rPr>
                <w:b/>
                <w:bCs/>
                <w:sz w:val="18"/>
                <w:szCs w:val="18"/>
                <w:lang w:eastAsia="en-AU"/>
              </w:rPr>
            </w:pPr>
            <w:r w:rsidRPr="00BE4FAD">
              <w:rPr>
                <w:b/>
                <w:bCs/>
                <w:sz w:val="18"/>
                <w:szCs w:val="18"/>
                <w:lang w:eastAsia="en-AU"/>
              </w:rPr>
              <w:t xml:space="preserve">Total funding for </w:t>
            </w:r>
            <w:r w:rsidR="00182939" w:rsidRPr="00BE4FAD">
              <w:rPr>
                <w:b/>
                <w:bCs/>
                <w:sz w:val="18"/>
                <w:szCs w:val="18"/>
                <w:lang w:eastAsia="en-AU"/>
              </w:rPr>
              <w:t xml:space="preserve">the </w:t>
            </w:r>
            <w:r w:rsidRPr="00BE4FAD">
              <w:rPr>
                <w:b/>
                <w:bCs/>
                <w:sz w:val="18"/>
                <w:szCs w:val="18"/>
                <w:lang w:eastAsia="en-AU"/>
              </w:rPr>
              <w:t>EPYS</w:t>
            </w:r>
            <w:r w:rsidR="00182939" w:rsidRPr="00BE4FAD">
              <w:rPr>
                <w:b/>
                <w:bCs/>
                <w:sz w:val="18"/>
                <w:szCs w:val="18"/>
                <w:lang w:eastAsia="en-AU"/>
              </w:rPr>
              <w:t xml:space="preserve"> Program</w:t>
            </w:r>
          </w:p>
        </w:tc>
        <w:tc>
          <w:tcPr>
            <w:tcW w:w="477" w:type="pct"/>
            <w:noWrap/>
            <w:hideMark/>
          </w:tcPr>
          <w:p w14:paraId="7F91911F"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$4,667,028</w:t>
            </w:r>
          </w:p>
        </w:tc>
        <w:tc>
          <w:tcPr>
            <w:tcW w:w="477" w:type="pct"/>
            <w:noWrap/>
            <w:hideMark/>
          </w:tcPr>
          <w:p w14:paraId="0E7956BD"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$51,155,433</w:t>
            </w:r>
          </w:p>
        </w:tc>
        <w:tc>
          <w:tcPr>
            <w:tcW w:w="477" w:type="pct"/>
            <w:noWrap/>
            <w:hideMark/>
          </w:tcPr>
          <w:p w14:paraId="60014987"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$46,915,095</w:t>
            </w:r>
          </w:p>
        </w:tc>
        <w:tc>
          <w:tcPr>
            <w:tcW w:w="477" w:type="pct"/>
            <w:noWrap/>
            <w:hideMark/>
          </w:tcPr>
          <w:p w14:paraId="2C6EBB14"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$34,066,848</w:t>
            </w:r>
          </w:p>
        </w:tc>
        <w:tc>
          <w:tcPr>
            <w:tcW w:w="477" w:type="pct"/>
            <w:noWrap/>
            <w:hideMark/>
          </w:tcPr>
          <w:p w14:paraId="2F0BAB7C"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$29,604,027</w:t>
            </w:r>
          </w:p>
        </w:tc>
        <w:tc>
          <w:tcPr>
            <w:tcW w:w="477" w:type="pct"/>
            <w:noWrap/>
            <w:hideMark/>
          </w:tcPr>
          <w:p w14:paraId="6DBE76E1"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$46,980,926</w:t>
            </w:r>
          </w:p>
        </w:tc>
        <w:tc>
          <w:tcPr>
            <w:tcW w:w="477" w:type="pct"/>
            <w:noWrap/>
            <w:hideMark/>
          </w:tcPr>
          <w:p w14:paraId="3EE396D7"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$46,980,926</w:t>
            </w:r>
          </w:p>
        </w:tc>
        <w:tc>
          <w:tcPr>
            <w:tcW w:w="474" w:type="pct"/>
            <w:noWrap/>
            <w:hideMark/>
          </w:tcPr>
          <w:p w14:paraId="3C1E8EBF" w14:textId="77777777" w:rsidR="00A7061F" w:rsidRPr="00BE4FAD" w:rsidRDefault="00A7061F" w:rsidP="00184840">
            <w:pPr>
              <w:contextualSpacing w:val="0"/>
              <w:jc w:val="right"/>
              <w:rPr>
                <w:b/>
                <w:bCs/>
                <w:sz w:val="18"/>
                <w:szCs w:val="18"/>
                <w:lang w:eastAsia="en-AU"/>
              </w:rPr>
            </w:pPr>
            <w:r w:rsidRPr="00BE4FAD">
              <w:rPr>
                <w:b/>
                <w:bCs/>
                <w:sz w:val="18"/>
                <w:szCs w:val="18"/>
                <w:lang w:eastAsia="en-AU"/>
              </w:rPr>
              <w:t>$260,370,283</w:t>
            </w:r>
          </w:p>
        </w:tc>
      </w:tr>
    </w:tbl>
    <w:p w14:paraId="55409DA1" w14:textId="77777777" w:rsidR="00E83A35" w:rsidRPr="00975CEA" w:rsidRDefault="00A14B04" w:rsidP="00EF3327">
      <w:pPr>
        <w:rPr>
          <w:rFonts w:eastAsia="Calibri"/>
          <w:i/>
          <w:iCs/>
          <w:sz w:val="20"/>
        </w:rPr>
      </w:pPr>
      <w:r w:rsidRPr="00975CEA">
        <w:rPr>
          <w:rFonts w:eastAsia="Calibri"/>
          <w:i/>
          <w:iCs/>
          <w:sz w:val="20"/>
        </w:rPr>
        <w:t xml:space="preserve">NOTE: </w:t>
      </w:r>
      <w:r w:rsidR="00E83A35" w:rsidRPr="00975CEA">
        <w:rPr>
          <w:rFonts w:eastAsia="Calibri"/>
          <w:i/>
          <w:iCs/>
          <w:sz w:val="20"/>
        </w:rPr>
        <w:t>In addition to the abovementioned program costs, administrative/support costs were paid by the Australian Government Department of Health to headspace National and Orygen. These include:</w:t>
      </w:r>
    </w:p>
    <w:p w14:paraId="2AEC1829" w14:textId="77777777" w:rsidR="00E83A35" w:rsidRPr="00975CEA" w:rsidRDefault="00E83A35" w:rsidP="00ED2B05">
      <w:pPr>
        <w:pStyle w:val="ListBullet"/>
        <w:rPr>
          <w:i/>
          <w:iCs/>
          <w:sz w:val="20"/>
          <w:szCs w:val="20"/>
        </w:rPr>
      </w:pPr>
      <w:r w:rsidRPr="00975CEA">
        <w:rPr>
          <w:i/>
          <w:iCs/>
          <w:sz w:val="20"/>
          <w:szCs w:val="20"/>
        </w:rPr>
        <w:t xml:space="preserve">Orygen: $4.5 million over two years to provide advice and support to PHNs (2019-20 to 2020-21). This funding contained a specific EPYS component for PHNs delivering the </w:t>
      </w:r>
      <w:r w:rsidR="00365A7F" w:rsidRPr="00975CEA">
        <w:rPr>
          <w:i/>
          <w:iCs/>
          <w:sz w:val="20"/>
          <w:szCs w:val="20"/>
        </w:rPr>
        <w:t>EPYS Program</w:t>
      </w:r>
      <w:r w:rsidRPr="00975CEA">
        <w:rPr>
          <w:i/>
          <w:iCs/>
          <w:sz w:val="20"/>
          <w:szCs w:val="20"/>
        </w:rPr>
        <w:t>, as well as support to all PHNs in commissioning Youth Severe services.</w:t>
      </w:r>
    </w:p>
    <w:p w14:paraId="3E679B3C" w14:textId="77777777" w:rsidR="00E83A35" w:rsidRPr="00975CEA" w:rsidRDefault="00E83A35" w:rsidP="00ED2B05">
      <w:pPr>
        <w:pStyle w:val="ListBullet"/>
        <w:rPr>
          <w:i/>
          <w:iCs/>
          <w:sz w:val="20"/>
          <w:szCs w:val="20"/>
        </w:rPr>
      </w:pPr>
      <w:r w:rsidRPr="00975CEA">
        <w:rPr>
          <w:i/>
          <w:iCs/>
          <w:sz w:val="20"/>
          <w:szCs w:val="20"/>
        </w:rPr>
        <w:t>headspace National:</w:t>
      </w:r>
    </w:p>
    <w:p w14:paraId="27BB2B6F" w14:textId="77777777" w:rsidR="00463605" w:rsidRPr="00975CEA" w:rsidRDefault="00E83A35" w:rsidP="00ED2B05">
      <w:pPr>
        <w:pStyle w:val="ListBullet3"/>
        <w:rPr>
          <w:i/>
          <w:iCs/>
          <w:sz w:val="20"/>
        </w:rPr>
      </w:pPr>
      <w:r w:rsidRPr="00975CEA">
        <w:rPr>
          <w:i/>
          <w:iCs/>
          <w:sz w:val="20"/>
        </w:rPr>
        <w:t>$3 million over two years to support PHNs to improve EPYS data collection and quality (2019-20 to 2020-21).</w:t>
      </w:r>
    </w:p>
    <w:p w14:paraId="527E049C" w14:textId="77777777" w:rsidR="00E83A35" w:rsidRPr="00975CEA" w:rsidRDefault="00E83A35" w:rsidP="00ED2B05">
      <w:pPr>
        <w:pStyle w:val="ListBullet3"/>
        <w:rPr>
          <w:i/>
          <w:iCs/>
          <w:sz w:val="20"/>
        </w:rPr>
      </w:pPr>
      <w:r w:rsidRPr="00975CEA">
        <w:rPr>
          <w:i/>
          <w:iCs/>
          <w:sz w:val="20"/>
        </w:rPr>
        <w:t xml:space="preserve">$2,410,577 (2018-19 to 2019-20) to redevelop and improve the existing EPYS data collection </w:t>
      </w:r>
      <w:r w:rsidR="00463605" w:rsidRPr="00975CEA">
        <w:rPr>
          <w:i/>
          <w:iCs/>
          <w:sz w:val="20"/>
        </w:rPr>
        <w:t>system</w:t>
      </w:r>
      <w:r w:rsidR="00FF1FBD" w:rsidRPr="00975CEA">
        <w:rPr>
          <w:i/>
          <w:iCs/>
          <w:sz w:val="20"/>
        </w:rPr>
        <w:t xml:space="preserve"> </w:t>
      </w:r>
      <w:r w:rsidR="00463605" w:rsidRPr="00975CEA">
        <w:rPr>
          <w:i/>
          <w:iCs/>
          <w:sz w:val="20"/>
        </w:rPr>
        <w:t>and</w:t>
      </w:r>
      <w:r w:rsidRPr="00975CEA">
        <w:rPr>
          <w:i/>
          <w:iCs/>
          <w:sz w:val="20"/>
        </w:rPr>
        <w:t xml:space="preserve"> train the PHN and lead </w:t>
      </w:r>
      <w:r w:rsidR="00FF1FBD" w:rsidRPr="00975CEA">
        <w:rPr>
          <w:i/>
          <w:iCs/>
          <w:sz w:val="20"/>
        </w:rPr>
        <w:t xml:space="preserve">agencies </w:t>
      </w:r>
      <w:r w:rsidRPr="00975CEA">
        <w:rPr>
          <w:i/>
          <w:iCs/>
          <w:sz w:val="20"/>
        </w:rPr>
        <w:t>in the use of the redeveloped system.</w:t>
      </w:r>
    </w:p>
    <w:p w14:paraId="4783B2DB" w14:textId="77777777" w:rsidR="00D55419" w:rsidRPr="00C31EA9" w:rsidRDefault="00D55419" w:rsidP="001A22BD">
      <w:pPr>
        <w:sectPr w:rsidR="00D55419" w:rsidRPr="00C31EA9" w:rsidSect="00ED2B05">
          <w:pgSz w:w="16834" w:h="11909" w:orient="landscape" w:code="9"/>
          <w:pgMar w:top="993" w:right="1418" w:bottom="709" w:left="1418" w:header="284" w:footer="0" w:gutter="0"/>
          <w:cols w:space="720"/>
          <w:docGrid w:linePitch="360"/>
        </w:sectPr>
      </w:pPr>
    </w:p>
    <w:p w14:paraId="227161C3" w14:textId="77777777" w:rsidR="00000AE3" w:rsidRPr="00C31EA9" w:rsidRDefault="00FB6F8F" w:rsidP="00ED2B05">
      <w:pPr>
        <w:pStyle w:val="EYHeading4"/>
      </w:pPr>
      <w:r w:rsidRPr="00C31EA9">
        <w:lastRenderedPageBreak/>
        <w:t>The impact of l</w:t>
      </w:r>
      <w:r w:rsidR="00CB4129" w:rsidRPr="00C31EA9">
        <w:t>ead agency changes on implementation</w:t>
      </w:r>
    </w:p>
    <w:p w14:paraId="72C04663" w14:textId="46A4EF52" w:rsidR="00000AE3" w:rsidRPr="00C31EA9" w:rsidRDefault="008A5996" w:rsidP="001A22BD">
      <w:pPr>
        <w:rPr>
          <w:i/>
          <w:szCs w:val="22"/>
        </w:rPr>
      </w:pPr>
      <w:r w:rsidRPr="00C31EA9">
        <w:t xml:space="preserve">As discussed in </w:t>
      </w:r>
      <w:r w:rsidR="00504574" w:rsidRPr="00C31EA9">
        <w:fldChar w:fldCharType="begin"/>
      </w:r>
      <w:r w:rsidR="00504574" w:rsidRPr="00C31EA9">
        <w:instrText xml:space="preserve"> REF _Ref35608844 \r \h </w:instrText>
      </w:r>
      <w:r w:rsidR="003569CD" w:rsidRPr="00C31EA9">
        <w:instrText xml:space="preserve"> \* MERGEFORMAT </w:instrText>
      </w:r>
      <w:r w:rsidR="00504574" w:rsidRPr="00C31EA9">
        <w:fldChar w:fldCharType="separate"/>
      </w:r>
      <w:r w:rsidR="00536B4F">
        <w:t>5.1</w:t>
      </w:r>
      <w:r w:rsidR="00504574" w:rsidRPr="00C31EA9">
        <w:fldChar w:fldCharType="end"/>
      </w:r>
      <w:r w:rsidR="00504574" w:rsidRPr="00C31EA9">
        <w:t>,</w:t>
      </w:r>
      <w:r w:rsidRPr="00C31EA9">
        <w:t xml:space="preserve"> lead agencies were responsible for the contracting of staff and clinical governance of the service at each cluster and</w:t>
      </w:r>
      <w:r w:rsidR="00504574" w:rsidRPr="00C31EA9">
        <w:t>/</w:t>
      </w:r>
      <w:r w:rsidRPr="00C31EA9">
        <w:t xml:space="preserve">or service. </w:t>
      </w:r>
      <w:r w:rsidR="00FB6F8F" w:rsidRPr="00C31EA9">
        <w:t>Changes in</w:t>
      </w:r>
      <w:r w:rsidRPr="00C31EA9">
        <w:t xml:space="preserve"> lead agency at Adelaide</w:t>
      </w:r>
      <w:r w:rsidR="00FB6F8F" w:rsidRPr="00C31EA9">
        <w:t xml:space="preserve"> (for </w:t>
      </w:r>
      <w:r w:rsidR="00C43A90" w:rsidRPr="00C31EA9">
        <w:t>headspace</w:t>
      </w:r>
      <w:r w:rsidR="00FB6F8F" w:rsidRPr="00C31EA9">
        <w:t xml:space="preserve"> Early Psychosis and </w:t>
      </w:r>
      <w:r w:rsidR="003652FD" w:rsidRPr="00C31EA9">
        <w:t>headspace Primary</w:t>
      </w:r>
      <w:r w:rsidR="00FB6F8F" w:rsidRPr="00C31EA9">
        <w:t>)</w:t>
      </w:r>
      <w:r w:rsidRPr="00C31EA9">
        <w:t xml:space="preserve"> and Western Sydney (</w:t>
      </w:r>
      <w:r w:rsidR="003652FD" w:rsidRPr="00C31EA9">
        <w:t>headspace Primary</w:t>
      </w:r>
      <w:r w:rsidRPr="00C31EA9">
        <w:t xml:space="preserve"> at Parramatta only) during </w:t>
      </w:r>
      <w:r w:rsidR="00A5596F" w:rsidRPr="00C31EA9">
        <w:t>the Evaluation</w:t>
      </w:r>
      <w:r w:rsidRPr="00C31EA9">
        <w:t xml:space="preserve"> period highlighted the significant and/or potential impact </w:t>
      </w:r>
      <w:r w:rsidR="00FB6F8F" w:rsidRPr="00C31EA9">
        <w:t xml:space="preserve">a </w:t>
      </w:r>
      <w:r w:rsidRPr="00C31EA9">
        <w:t>change in lead</w:t>
      </w:r>
      <w:r w:rsidR="00FB6F8F" w:rsidRPr="00C31EA9">
        <w:t xml:space="preserve"> agency</w:t>
      </w:r>
      <w:r w:rsidRPr="00C31EA9">
        <w:t xml:space="preserve"> can have on</w:t>
      </w:r>
      <w:r w:rsidR="00FB6F8F" w:rsidRPr="00C31EA9">
        <w:t xml:space="preserve"> service</w:t>
      </w:r>
      <w:r w:rsidRPr="00C31EA9">
        <w:t xml:space="preserve"> implementation and delivery.  </w:t>
      </w:r>
    </w:p>
    <w:p w14:paraId="555927EB" w14:textId="77777777" w:rsidR="00E222D9" w:rsidRPr="00C31EA9" w:rsidRDefault="002660D3" w:rsidP="00ED2B05">
      <w:pPr>
        <w:pStyle w:val="EYHeading4"/>
      </w:pPr>
      <w:r w:rsidRPr="00C4306F">
        <w:rPr>
          <w:noProof/>
          <w:lang w:eastAsia="en-AU"/>
        </w:rPr>
        <mc:AlternateContent>
          <mc:Choice Requires="wps">
            <w:drawing>
              <wp:anchor distT="45720" distB="45720" distL="114300" distR="114300" simplePos="0" relativeHeight="251653632" behindDoc="0" locked="1" layoutInCell="1" allowOverlap="1" wp14:anchorId="6CB4D119" wp14:editId="145E03DC">
                <wp:simplePos x="0" y="0"/>
                <wp:positionH relativeFrom="margin">
                  <wp:align>right</wp:align>
                </wp:positionH>
                <wp:positionV relativeFrom="paragraph">
                  <wp:posOffset>60960</wp:posOffset>
                </wp:positionV>
                <wp:extent cx="2418080" cy="1952625"/>
                <wp:effectExtent l="0" t="0" r="1270" b="9525"/>
                <wp:wrapSquare wrapText="bothSides"/>
                <wp:docPr id="8"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952625"/>
                        </a:xfrm>
                        <a:prstGeom prst="rect">
                          <a:avLst/>
                        </a:prstGeom>
                        <a:solidFill>
                          <a:srgbClr val="ABE7EF"/>
                        </a:solidFill>
                        <a:ln w="22225">
                          <a:noFill/>
                          <a:miter lim="800000"/>
                          <a:headEnd/>
                          <a:tailEnd/>
                        </a:ln>
                      </wps:spPr>
                      <wps:txbx>
                        <w:txbxContent>
                          <w:p w14:paraId="3B1F9CD9" w14:textId="77777777" w:rsidR="00B41ED7" w:rsidRPr="001916C7" w:rsidRDefault="00B41ED7" w:rsidP="00E342AA">
                            <w:pPr>
                              <w:spacing w:before="0"/>
                              <w:jc w:val="center"/>
                              <w:rPr>
                                <w:b/>
                                <w:bCs/>
                                <w:sz w:val="20"/>
                              </w:rPr>
                            </w:pPr>
                            <w:r w:rsidRPr="001916C7">
                              <w:rPr>
                                <w:b/>
                                <w:bCs/>
                                <w:sz w:val="20"/>
                              </w:rPr>
                              <w:t>Good practice example</w:t>
                            </w:r>
                          </w:p>
                          <w:p w14:paraId="46D10C78" w14:textId="057AE3AF" w:rsidR="00B41ED7" w:rsidRPr="001916C7" w:rsidRDefault="00B41ED7" w:rsidP="001A22BD">
                            <w:pPr>
                              <w:rPr>
                                <w:sz w:val="20"/>
                              </w:rPr>
                            </w:pPr>
                            <w:r w:rsidRPr="001916C7">
                              <w:rPr>
                                <w:sz w:val="20"/>
                              </w:rPr>
                              <w:t>Whilst the only example of a lead agency change, the Adelaide service managed this transition well, were able to mitigate risks effectively and return to business as usual in a relatively short time. Importantly, the down time in patient activity during this period was used productively to review the team’s internal processes, including how the CCT, MATT and FRT staff interact with one another.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4D119" id="_x0000_s1030" type="#_x0000_t202" alt="&quot;&quot;" style="position:absolute;margin-left:139.2pt;margin-top:4.8pt;width:190.4pt;height:153.7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" fillcolor="#abe7ef" stroked="f" strokeweight="1.75pt">
                <v:textbox>
                  <w:txbxContent>
                    <w:p w14:paraId="3B1F9CD9" w14:textId="77777777" w:rsidR="00B41ED7" w:rsidRPr="001916C7" w:rsidRDefault="00B41ED7" w:rsidP="00E342AA">
                      <w:pPr>
                        <w:spacing w:before="0"/>
                        <w:jc w:val="center"/>
                        <w:rPr>
                          <w:b/>
                          <w:bCs/>
                          <w:sz w:val="20"/>
                        </w:rPr>
                      </w:pPr>
                      <w:r w:rsidRPr="001916C7">
                        <w:rPr>
                          <w:b/>
                          <w:bCs/>
                          <w:sz w:val="20"/>
                        </w:rPr>
                        <w:t>Good practice example</w:t>
                      </w:r>
                    </w:p>
                    <w:p w14:paraId="46D10C78" w14:textId="057AE3AF" w:rsidR="00B41ED7" w:rsidRPr="001916C7" w:rsidRDefault="00B41ED7" w:rsidP="001A22BD">
                      <w:pPr>
                        <w:rPr>
                          <w:sz w:val="20"/>
                        </w:rPr>
                      </w:pPr>
                      <w:r w:rsidRPr="001916C7">
                        <w:rPr>
                          <w:sz w:val="20"/>
                        </w:rPr>
                        <w:t>Whilst the only example of a lead agency change, the Adelaide service managed this transition well, were able to mitigate risks effectively and return to business as usual in a relatively short time. Importantly, the down time in patient activity during this period was used productively to review the team’s internal processes, including how the CCT, MATT and FRT staff interact with one another.</w:t>
                      </w:r>
                    </w:p>
                  </w:txbxContent>
                </v:textbox>
                <w10:wrap type="square" anchorx="margin"/>
                <w10:anchorlock/>
              </v:shape>
            </w:pict>
          </mc:Fallback>
        </mc:AlternateContent>
      </w:r>
      <w:r w:rsidR="00116968" w:rsidRPr="00C31EA9">
        <w:t xml:space="preserve">Adelaide change of lead agency </w:t>
      </w:r>
    </w:p>
    <w:p w14:paraId="585D4833" w14:textId="77777777" w:rsidR="0006435D" w:rsidRPr="00C31EA9" w:rsidRDefault="00000AE3" w:rsidP="001A22BD">
      <w:r w:rsidRPr="00C31EA9">
        <w:t xml:space="preserve">In July 2019, Adelaide </w:t>
      </w:r>
      <w:r w:rsidR="00C43A90" w:rsidRPr="00C31EA9">
        <w:t>headspace</w:t>
      </w:r>
      <w:r w:rsidRPr="00C31EA9">
        <w:t xml:space="preserve"> Early Psychosis transitioned to a new lead agency – the first and only time a lead agency has changed since the commencement of the EPYS Program. </w:t>
      </w:r>
      <w:r w:rsidR="0006435D" w:rsidRPr="00C31EA9">
        <w:t xml:space="preserve">As such, it serves as a learning opportunity for the PHNs, </w:t>
      </w:r>
      <w:r w:rsidR="00C43A90" w:rsidRPr="00C31EA9">
        <w:t>headspace</w:t>
      </w:r>
      <w:r w:rsidR="0006435D" w:rsidRPr="00C31EA9">
        <w:t xml:space="preserve"> National, Orygen, lead agencies and </w:t>
      </w:r>
      <w:r w:rsidR="00C43A90" w:rsidRPr="00C31EA9">
        <w:t>headspace</w:t>
      </w:r>
      <w:r w:rsidR="0006435D" w:rsidRPr="00C31EA9">
        <w:t xml:space="preserve"> Early Psychosis </w:t>
      </w:r>
      <w:r w:rsidR="00832962" w:rsidRPr="00C31EA9">
        <w:t>service</w:t>
      </w:r>
      <w:r w:rsidR="0006435D" w:rsidRPr="00C31EA9">
        <w:t xml:space="preserve">s. </w:t>
      </w:r>
      <w:r w:rsidRPr="00C31EA9">
        <w:t>Th</w:t>
      </w:r>
      <w:r w:rsidR="0006435D" w:rsidRPr="00C31EA9">
        <w:t>e</w:t>
      </w:r>
      <w:r w:rsidRPr="00C31EA9">
        <w:t xml:space="preserve"> change in lead agency had the potential to significantly disrupt operations and the extent to which the model could be delivered. </w:t>
      </w:r>
    </w:p>
    <w:p w14:paraId="0DA7A09A" w14:textId="77777777" w:rsidR="000C08B4" w:rsidRPr="00C31EA9" w:rsidRDefault="00000AE3" w:rsidP="001A22BD">
      <w:r w:rsidRPr="00C31EA9">
        <w:t>The transition to a new lead agency required considerable effort by staff,</w:t>
      </w:r>
      <w:r w:rsidR="0006435D" w:rsidRPr="00C31EA9">
        <w:t xml:space="preserve"> the</w:t>
      </w:r>
      <w:r w:rsidRPr="00C31EA9">
        <w:t xml:space="preserve"> new lead agency and the PHN</w:t>
      </w:r>
      <w:r w:rsidR="0006435D" w:rsidRPr="00C31EA9">
        <w:t xml:space="preserve"> to work through the change management process</w:t>
      </w:r>
      <w:r w:rsidRPr="00C31EA9">
        <w:t xml:space="preserve"> and was consistently reported</w:t>
      </w:r>
      <w:r w:rsidR="0006435D" w:rsidRPr="00C31EA9">
        <w:t xml:space="preserve"> </w:t>
      </w:r>
      <w:r w:rsidRPr="00C31EA9">
        <w:t xml:space="preserve">as a stressful time by staff. During the transition period service operations were impacted, as evidenced by the 14-week period in which the service stopped taking new referrals to focus on the care of existing clients. The change in lead agency also resulted in high turnover of staff, which was compounded by changes in employment conditions, such as the loss of paid maternity leave and staff having to go on probation. Ensuring appropriate clinical governance over the clients and the program was one of the greatest concerns reported by staff and the new lead agency, with the new lead agency recognising that the program’s complexity and clinical risk was not fully understood at the time of tendering for the service due to the level of information provided as part of the tender process. Despite these challenges, the service was able to reach business as usual again relatively quickly, which was credited to the determination and resilience of staff and having the EPPIC model as the basis of the service. </w:t>
      </w:r>
    </w:p>
    <w:p w14:paraId="72C8DFC7" w14:textId="28378347" w:rsidR="00000AE3" w:rsidRPr="00C31EA9" w:rsidRDefault="00000AE3" w:rsidP="00ED2B05">
      <w:r w:rsidRPr="00C31EA9">
        <w:t>Lessons learned through this process included:</w:t>
      </w:r>
    </w:p>
    <w:p w14:paraId="1F3DB91A" w14:textId="77777777" w:rsidR="00000AE3" w:rsidRPr="007E1BEF" w:rsidRDefault="00000AE3" w:rsidP="007E1BEF">
      <w:pPr>
        <w:pStyle w:val="ColorfulList-Accent11"/>
        <w:numPr>
          <w:ilvl w:val="0"/>
          <w:numId w:val="48"/>
        </w:numPr>
        <w:spacing w:line="240" w:lineRule="auto"/>
        <w:ind w:left="357" w:hanging="357"/>
        <w:rPr>
          <w:rFonts w:asciiTheme="minorHAnsi" w:hAnsiTheme="minorHAnsi"/>
          <w:sz w:val="22"/>
          <w:szCs w:val="22"/>
          <w:lang w:val="en-AU"/>
        </w:rPr>
      </w:pPr>
      <w:r w:rsidRPr="007E1BEF">
        <w:rPr>
          <w:rFonts w:asciiTheme="minorHAnsi" w:hAnsiTheme="minorHAnsi"/>
          <w:sz w:val="22"/>
          <w:szCs w:val="22"/>
          <w:lang w:val="en-AU"/>
        </w:rPr>
        <w:t>Considerable involvement by leadership within the new lead agency was critical to success, particularly in relation to instilling confidence amongst existing staff and establishing new governance processes.</w:t>
      </w:r>
    </w:p>
    <w:p w14:paraId="1DF2CBD3" w14:textId="77777777" w:rsidR="00000AE3" w:rsidRPr="007E1BEF" w:rsidRDefault="00000AE3" w:rsidP="007E1BEF">
      <w:pPr>
        <w:pStyle w:val="ColorfulList-Accent11"/>
        <w:numPr>
          <w:ilvl w:val="0"/>
          <w:numId w:val="48"/>
        </w:numPr>
        <w:spacing w:line="240" w:lineRule="auto"/>
        <w:ind w:left="357" w:hanging="357"/>
        <w:rPr>
          <w:rFonts w:asciiTheme="minorHAnsi" w:hAnsiTheme="minorHAnsi"/>
          <w:sz w:val="22"/>
          <w:szCs w:val="22"/>
          <w:lang w:val="en-AU"/>
        </w:rPr>
      </w:pPr>
      <w:r w:rsidRPr="007E1BEF">
        <w:rPr>
          <w:rFonts w:asciiTheme="minorHAnsi" w:hAnsiTheme="minorHAnsi"/>
          <w:sz w:val="22"/>
          <w:szCs w:val="22"/>
          <w:lang w:val="en-AU"/>
        </w:rPr>
        <w:t xml:space="preserve">A need for transparency and honesty amongst all organisations involved (the new and former lead agency, </w:t>
      </w:r>
      <w:r w:rsidR="00C43A90" w:rsidRPr="007E1BEF">
        <w:rPr>
          <w:rFonts w:asciiTheme="minorHAnsi" w:hAnsiTheme="minorHAnsi"/>
          <w:sz w:val="22"/>
          <w:szCs w:val="22"/>
          <w:lang w:val="en-AU"/>
        </w:rPr>
        <w:t>headspace</w:t>
      </w:r>
      <w:r w:rsidRPr="007E1BEF">
        <w:rPr>
          <w:rFonts w:asciiTheme="minorHAnsi" w:hAnsiTheme="minorHAnsi"/>
          <w:sz w:val="22"/>
          <w:szCs w:val="22"/>
          <w:lang w:val="en-AU"/>
        </w:rPr>
        <w:t xml:space="preserve"> National and the PHN). This includes ensuring that respective parties are forthcoming with information</w:t>
      </w:r>
      <w:r w:rsidR="00116968" w:rsidRPr="007E1BEF">
        <w:rPr>
          <w:rFonts w:asciiTheme="minorHAnsi" w:hAnsiTheme="minorHAnsi"/>
          <w:sz w:val="22"/>
          <w:szCs w:val="22"/>
          <w:lang w:val="en-AU"/>
        </w:rPr>
        <w:t>,</w:t>
      </w:r>
      <w:r w:rsidRPr="007E1BEF">
        <w:rPr>
          <w:rFonts w:asciiTheme="minorHAnsi" w:hAnsiTheme="minorHAnsi"/>
          <w:sz w:val="22"/>
          <w:szCs w:val="22"/>
          <w:lang w:val="en-AU"/>
        </w:rPr>
        <w:t xml:space="preserve"> rather than being purely legalistic in approach</w:t>
      </w:r>
      <w:r w:rsidR="00116968" w:rsidRPr="007E1BEF">
        <w:rPr>
          <w:rFonts w:asciiTheme="minorHAnsi" w:hAnsiTheme="minorHAnsi"/>
          <w:sz w:val="22"/>
          <w:szCs w:val="22"/>
          <w:lang w:val="en-AU"/>
        </w:rPr>
        <w:t>.</w:t>
      </w:r>
    </w:p>
    <w:p w14:paraId="06822C08" w14:textId="77777777" w:rsidR="00000AE3" w:rsidRPr="007E1BEF" w:rsidRDefault="00000AE3" w:rsidP="007E1BEF">
      <w:pPr>
        <w:pStyle w:val="ColorfulList-Accent11"/>
        <w:numPr>
          <w:ilvl w:val="0"/>
          <w:numId w:val="48"/>
        </w:numPr>
        <w:spacing w:line="240" w:lineRule="auto"/>
        <w:ind w:left="357" w:hanging="357"/>
        <w:rPr>
          <w:rFonts w:asciiTheme="minorHAnsi" w:hAnsiTheme="minorHAnsi"/>
          <w:sz w:val="22"/>
          <w:szCs w:val="22"/>
          <w:lang w:val="en-AU"/>
        </w:rPr>
      </w:pPr>
      <w:r w:rsidRPr="007E1BEF">
        <w:rPr>
          <w:rFonts w:asciiTheme="minorHAnsi" w:hAnsiTheme="minorHAnsi"/>
          <w:sz w:val="22"/>
          <w:szCs w:val="22"/>
          <w:lang w:val="en-AU"/>
        </w:rPr>
        <w:t xml:space="preserve">The need to understand the new lead agency’s experience in delivering complex clinical programs and being aware of the potential need to enhance existing quality and risk frameworks. </w:t>
      </w:r>
    </w:p>
    <w:p w14:paraId="4ADFE23B" w14:textId="77777777" w:rsidR="00116968" w:rsidRPr="00C31EA9" w:rsidRDefault="00116968" w:rsidP="00ED2B05">
      <w:pPr>
        <w:pStyle w:val="EYHeading4"/>
      </w:pPr>
      <w:r w:rsidRPr="00C31EA9">
        <w:t>Western Sydney change of lead agency</w:t>
      </w:r>
      <w:r w:rsidR="00283633" w:rsidRPr="00C31EA9">
        <w:t xml:space="preserve"> (Parramatta service)</w:t>
      </w:r>
    </w:p>
    <w:p w14:paraId="09F6DB89" w14:textId="3E1A5140" w:rsidR="00463605" w:rsidRPr="00C31EA9" w:rsidRDefault="00000AE3" w:rsidP="001A22BD">
      <w:pPr>
        <w:rPr>
          <w:color w:val="7F7F7F"/>
          <w:sz w:val="30"/>
          <w:szCs w:val="30"/>
        </w:rPr>
      </w:pPr>
      <w:r w:rsidRPr="00C31EA9">
        <w:t xml:space="preserve">During </w:t>
      </w:r>
      <w:r w:rsidR="00A5596F" w:rsidRPr="00C31EA9">
        <w:t>the Evaluation</w:t>
      </w:r>
      <w:r w:rsidRPr="00C31EA9">
        <w:t xml:space="preserve"> period, there was a change in lead agency at </w:t>
      </w:r>
      <w:r w:rsidR="008A5996" w:rsidRPr="00C31EA9">
        <w:t>one</w:t>
      </w:r>
      <w:r w:rsidRPr="00C31EA9">
        <w:t xml:space="preserve"> </w:t>
      </w:r>
      <w:r w:rsidR="003652FD" w:rsidRPr="00C31EA9">
        <w:t>headspace Primary</w:t>
      </w:r>
      <w:r w:rsidRPr="00C31EA9">
        <w:t xml:space="preserve"> centre in the Western Sydney cluster, thus resulting in a different lead agency between the co-located </w:t>
      </w:r>
      <w:r w:rsidR="003652FD" w:rsidRPr="00C31EA9">
        <w:t>headspace Primary</w:t>
      </w:r>
      <w:r w:rsidRPr="00C31EA9">
        <w:t xml:space="preserve"> and </w:t>
      </w:r>
      <w:r w:rsidR="00C43A90" w:rsidRPr="00C31EA9">
        <w:t>headspace</w:t>
      </w:r>
      <w:r w:rsidRPr="00C31EA9">
        <w:t xml:space="preserve"> </w:t>
      </w:r>
      <w:r w:rsidR="009C6082" w:rsidRPr="00C31EA9">
        <w:t>Early Psychosis</w:t>
      </w:r>
      <w:r w:rsidRPr="00C31EA9">
        <w:t xml:space="preserve"> service.</w:t>
      </w:r>
      <w:r w:rsidR="008A5996" w:rsidRPr="00C31EA9">
        <w:t xml:space="preserve"> Whilst some </w:t>
      </w:r>
      <w:r w:rsidR="00C43A90" w:rsidRPr="00C31EA9">
        <w:t>headspace</w:t>
      </w:r>
      <w:r w:rsidR="008A5996" w:rsidRPr="00C31EA9">
        <w:t xml:space="preserve"> Early Psychosis services already had a similar arrangement in place, this was the only occasion in which </w:t>
      </w:r>
      <w:r w:rsidR="00DB1AEB" w:rsidRPr="00C31EA9">
        <w:t xml:space="preserve">devolution of leads took place since the commencement of the program. As such, staff </w:t>
      </w:r>
      <w:r w:rsidR="008A5996" w:rsidRPr="00C31EA9">
        <w:t xml:space="preserve">were having to manage </w:t>
      </w:r>
      <w:r w:rsidR="00DB1AEB" w:rsidRPr="00C31EA9">
        <w:t xml:space="preserve">the </w:t>
      </w:r>
      <w:r w:rsidR="008A5996" w:rsidRPr="00C31EA9">
        <w:t xml:space="preserve">effects of change </w:t>
      </w:r>
      <w:r w:rsidR="00DB1AEB" w:rsidRPr="00C31EA9">
        <w:t>whilst continuing service delivery</w:t>
      </w:r>
      <w:r w:rsidR="008A5996" w:rsidRPr="00C31EA9">
        <w:t xml:space="preserve">. The change in lead </w:t>
      </w:r>
      <w:r w:rsidR="00DB1AEB" w:rsidRPr="00C31EA9">
        <w:t xml:space="preserve">for </w:t>
      </w:r>
      <w:r w:rsidR="003652FD" w:rsidRPr="00C31EA9">
        <w:t>headspace Primary</w:t>
      </w:r>
      <w:r w:rsidR="008A5996" w:rsidRPr="00C31EA9">
        <w:t xml:space="preserve"> at </w:t>
      </w:r>
      <w:r w:rsidRPr="00C31EA9">
        <w:t xml:space="preserve">added further complexity and layers of administration in the management of the program for the Western Sydney cluster. Furthermore, it exacerbated the concerns around funding and contract </w:t>
      </w:r>
      <w:r w:rsidRPr="00C31EA9">
        <w:lastRenderedPageBreak/>
        <w:t xml:space="preserve">instability as staff felt that the decision to change leads further cemented the view that the PHNs had limited understanding of the program. Further detail on the implications and lessons learned regarding this change are provided in </w:t>
      </w:r>
      <w:r w:rsidR="00283633" w:rsidRPr="00C31EA9">
        <w:t xml:space="preserve">Section </w:t>
      </w:r>
      <w:r w:rsidR="00283633" w:rsidRPr="00C31EA9">
        <w:rPr>
          <w:b/>
          <w:bCs/>
        </w:rPr>
        <w:fldChar w:fldCharType="begin"/>
      </w:r>
      <w:r w:rsidR="00283633" w:rsidRPr="00C31EA9">
        <w:instrText xml:space="preserve"> REF _Ref35522238 \n \h </w:instrText>
      </w:r>
      <w:r w:rsidR="003569CD" w:rsidRPr="00C31EA9">
        <w:instrText xml:space="preserve"> \* MERGEFORMAT </w:instrText>
      </w:r>
      <w:r w:rsidR="00283633" w:rsidRPr="00C31EA9">
        <w:rPr>
          <w:b/>
          <w:bCs/>
        </w:rPr>
      </w:r>
      <w:r w:rsidR="00283633" w:rsidRPr="00C31EA9">
        <w:rPr>
          <w:b/>
          <w:bCs/>
        </w:rPr>
        <w:fldChar w:fldCharType="separate"/>
      </w:r>
      <w:r w:rsidR="00536B4F">
        <w:t>5.4.3</w:t>
      </w:r>
      <w:r w:rsidR="00283633" w:rsidRPr="00C31EA9">
        <w:rPr>
          <w:b/>
          <w:bCs/>
        </w:rPr>
        <w:fldChar w:fldCharType="end"/>
      </w:r>
      <w:r w:rsidR="00283633" w:rsidRPr="00C31EA9">
        <w:t>.</w:t>
      </w:r>
      <w:bookmarkStart w:id="551" w:name="_Ref39138738"/>
      <w:bookmarkStart w:id="552" w:name="_Toc41737470"/>
      <w:bookmarkStart w:id="553" w:name="_Ref36738867"/>
      <w:bookmarkStart w:id="554" w:name="_Hlk33635442"/>
      <w:bookmarkStart w:id="555" w:name="_Ref33539698"/>
    </w:p>
    <w:p w14:paraId="5E50D209" w14:textId="77777777" w:rsidR="004210DE" w:rsidRPr="00C31EA9" w:rsidRDefault="00C5226B" w:rsidP="00206599">
      <w:pPr>
        <w:pStyle w:val="EYHeading3"/>
      </w:pPr>
      <w:bookmarkStart w:id="556" w:name="_Ref42255006"/>
      <w:r w:rsidRPr="00C31EA9">
        <w:t>Implementation of the</w:t>
      </w:r>
      <w:r w:rsidR="004210DE" w:rsidRPr="00C31EA9">
        <w:t xml:space="preserve"> EPPIC model</w:t>
      </w:r>
      <w:r w:rsidR="00AC6036" w:rsidRPr="00C31EA9">
        <w:t xml:space="preserve"> and EPYS Program data and governance</w:t>
      </w:r>
      <w:bookmarkEnd w:id="551"/>
      <w:bookmarkEnd w:id="552"/>
      <w:bookmarkEnd w:id="556"/>
      <w:r w:rsidR="00AC6036" w:rsidRPr="00C31EA9">
        <w:t xml:space="preserve"> </w:t>
      </w:r>
      <w:bookmarkEnd w:id="553"/>
    </w:p>
    <w:bookmarkEnd w:id="554"/>
    <w:p w14:paraId="5D96971B" w14:textId="77777777" w:rsidR="004210DE" w:rsidRPr="00C31EA9" w:rsidRDefault="004210DE" w:rsidP="00980D4F">
      <w:pPr>
        <w:pStyle w:val="EYHeading4"/>
      </w:pPr>
      <w:r w:rsidRPr="00C31EA9">
        <w:t xml:space="preserve">Overview of the </w:t>
      </w:r>
      <w:r w:rsidR="00C5226B" w:rsidRPr="00C31EA9">
        <w:t xml:space="preserve">implementation of the </w:t>
      </w:r>
      <w:r w:rsidRPr="00C31EA9">
        <w:t>EPPIC model</w:t>
      </w:r>
    </w:p>
    <w:p w14:paraId="752FDFF7" w14:textId="6842B534" w:rsidR="004210DE" w:rsidRPr="00C31EA9" w:rsidRDefault="004210DE" w:rsidP="001A22BD">
      <w:r w:rsidRPr="00C31EA9">
        <w:t xml:space="preserve">As described in Section </w:t>
      </w:r>
      <w:r w:rsidR="000E5140" w:rsidRPr="00C31EA9">
        <w:fldChar w:fldCharType="begin"/>
      </w:r>
      <w:r w:rsidR="000E5140" w:rsidRPr="00C31EA9">
        <w:instrText xml:space="preserve"> REF _Ref39158894 \n \h </w:instrText>
      </w:r>
      <w:r w:rsidR="003569CD" w:rsidRPr="00C31EA9">
        <w:instrText xml:space="preserve"> \* MERGEFORMAT </w:instrText>
      </w:r>
      <w:r w:rsidR="000E5140" w:rsidRPr="00C31EA9">
        <w:fldChar w:fldCharType="separate"/>
      </w:r>
      <w:r w:rsidR="00536B4F">
        <w:t>2.4</w:t>
      </w:r>
      <w:r w:rsidR="000E5140" w:rsidRPr="00C31EA9">
        <w:fldChar w:fldCharType="end"/>
      </w:r>
      <w:r w:rsidR="000E5140" w:rsidRPr="00C31EA9">
        <w:t xml:space="preserve"> </w:t>
      </w:r>
      <w:r w:rsidRPr="00C31EA9">
        <w:t xml:space="preserve">the EPYS Program is the delivery of the EPPIC model through the </w:t>
      </w:r>
      <w:r w:rsidR="00FE01F3" w:rsidRPr="00C31EA9">
        <w:t>headspace Centre</w:t>
      </w:r>
      <w:r w:rsidRPr="00C31EA9">
        <w:t xml:space="preserve"> network (</w:t>
      </w:r>
      <w:r w:rsidR="00C43A90" w:rsidRPr="00C31EA9">
        <w:t>headspace</w:t>
      </w:r>
      <w:r w:rsidRPr="00C31EA9">
        <w:t xml:space="preserve"> Early Psychosis program). The model consists of 16 components, 14 of which are included in fidelity assessment reviews. </w:t>
      </w:r>
    </w:p>
    <w:p w14:paraId="48AFFBEB" w14:textId="77777777" w:rsidR="004210DE" w:rsidRPr="00C31EA9" w:rsidRDefault="004210DE" w:rsidP="001A22BD">
      <w:r w:rsidRPr="00C31EA9">
        <w:t xml:space="preserve">Examples of how </w:t>
      </w:r>
      <w:r w:rsidR="00A70C1C" w:rsidRPr="00C31EA9">
        <w:t xml:space="preserve">services </w:t>
      </w:r>
      <w:r w:rsidRPr="00C31EA9">
        <w:t>adapted the EPPIC model to meet local needs are detailed below:</w:t>
      </w:r>
    </w:p>
    <w:p w14:paraId="22604382" w14:textId="77777777" w:rsidR="004210DE" w:rsidRPr="006E06F6" w:rsidRDefault="00A70C1C" w:rsidP="00ED2B05">
      <w:pPr>
        <w:pStyle w:val="EYBullet"/>
      </w:pPr>
      <w:r w:rsidRPr="00976AAF">
        <w:rPr>
          <w:i/>
          <w:iCs/>
        </w:rPr>
        <w:t xml:space="preserve">Services </w:t>
      </w:r>
      <w:r w:rsidR="004210DE" w:rsidRPr="00976AAF">
        <w:rPr>
          <w:i/>
          <w:iCs/>
        </w:rPr>
        <w:t>reported using a co-design process to establish a program which was tailored to local need, involving community, young people, families, clinicians and other service providers:</w:t>
      </w:r>
      <w:r w:rsidR="004210DE" w:rsidRPr="006E06F6">
        <w:t xml:space="preserve"> This assisted services in early engagement with stakeholders, creating understanding, buy-in and accountability to the community which it serves. The extent to which each service used the co-design process differed. For example, South Eastern Melbourne undertook a two-year co-design process to design the best service possible to meet the needs of the community. Other services used the co-design process following the commencement of </w:t>
      </w:r>
      <w:r w:rsidR="00C43A90" w:rsidRPr="006E06F6">
        <w:t>headspace</w:t>
      </w:r>
      <w:r w:rsidR="004210DE" w:rsidRPr="006E06F6">
        <w:t xml:space="preserve"> Early Psychosis to refine core functions and how services would be delivered. Nevertheless, all </w:t>
      </w:r>
      <w:r w:rsidR="00832962" w:rsidRPr="006E06F6">
        <w:t>service</w:t>
      </w:r>
      <w:r w:rsidR="004210DE" w:rsidRPr="006E06F6">
        <w:t xml:space="preserve">s reported continually engaging with the local community and Orygen to inform improvements to the service. As a result, many </w:t>
      </w:r>
      <w:r w:rsidR="00832962" w:rsidRPr="006E06F6">
        <w:t>service</w:t>
      </w:r>
      <w:r w:rsidR="004210DE" w:rsidRPr="006E06F6">
        <w:t>s not only improved their fidelity over time – but also improved the extent to which the service was meeting local need.</w:t>
      </w:r>
    </w:p>
    <w:p w14:paraId="620AA399" w14:textId="77777777" w:rsidR="004210DE" w:rsidRPr="006E06F6" w:rsidRDefault="00A70C1C" w:rsidP="00ED2B05">
      <w:pPr>
        <w:pStyle w:val="EYBullet"/>
      </w:pPr>
      <w:r w:rsidRPr="00BE16F9">
        <w:rPr>
          <w:i/>
          <w:iCs/>
        </w:rPr>
        <w:t xml:space="preserve">Services </w:t>
      </w:r>
      <w:r w:rsidR="004210DE" w:rsidRPr="00BE16F9">
        <w:rPr>
          <w:i/>
          <w:iCs/>
        </w:rPr>
        <w:t>reported having to make adaptions to the model to create a culturally safe service:</w:t>
      </w:r>
      <w:r w:rsidR="004210DE" w:rsidRPr="006E06F6">
        <w:t xml:space="preserve"> For example, a </w:t>
      </w:r>
      <w:r w:rsidR="00832962" w:rsidRPr="006E06F6">
        <w:t>service</w:t>
      </w:r>
      <w:r w:rsidR="004210DE" w:rsidRPr="006E06F6">
        <w:t xml:space="preserve"> with a large </w:t>
      </w:r>
      <w:r w:rsidR="00BD381D" w:rsidRPr="006E06F6">
        <w:t>Indigenous Australian</w:t>
      </w:r>
      <w:r w:rsidR="004210DE" w:rsidRPr="006E06F6">
        <w:t xml:space="preserve"> population reported making several adaptions to the service to ensure it was culturally appropriate. Specific ways in which </w:t>
      </w:r>
      <w:r w:rsidR="00832962" w:rsidRPr="006E06F6">
        <w:t>service</w:t>
      </w:r>
      <w:r w:rsidR="004210DE" w:rsidRPr="006E06F6">
        <w:t xml:space="preserve">s adapted the model to make it more culturally appropriate included: </w:t>
      </w:r>
    </w:p>
    <w:p w14:paraId="4D330876" w14:textId="77777777" w:rsidR="004210DE" w:rsidRPr="006E06F6" w:rsidRDefault="004210DE" w:rsidP="00ED2B05">
      <w:pPr>
        <w:pStyle w:val="ListBullet2"/>
      </w:pPr>
      <w:r w:rsidRPr="006E06F6">
        <w:t xml:space="preserve">Employment of </w:t>
      </w:r>
      <w:r w:rsidR="00BD381D" w:rsidRPr="006E06F6">
        <w:t>Indigenous Australian</w:t>
      </w:r>
      <w:r w:rsidRPr="006E06F6">
        <w:t xml:space="preserve"> staff </w:t>
      </w:r>
    </w:p>
    <w:p w14:paraId="39D87594" w14:textId="77777777" w:rsidR="004210DE" w:rsidRPr="006E06F6" w:rsidRDefault="004210DE" w:rsidP="00ED2B05">
      <w:pPr>
        <w:pStyle w:val="ListBullet2"/>
      </w:pPr>
      <w:r w:rsidRPr="006E06F6">
        <w:t>Education sessions to upskill non-Indigenous staff on cultural awareness</w:t>
      </w:r>
    </w:p>
    <w:p w14:paraId="40237905" w14:textId="77777777" w:rsidR="004210DE" w:rsidRPr="006E06F6" w:rsidRDefault="004210DE" w:rsidP="00ED2B05">
      <w:pPr>
        <w:pStyle w:val="ListBullet2"/>
      </w:pPr>
      <w:r w:rsidRPr="006E06F6">
        <w:t xml:space="preserve">A focus on providing outreach into the community and home-based care where possible to overcome cultural barriers and transport challenges </w:t>
      </w:r>
    </w:p>
    <w:p w14:paraId="2BE68EE2" w14:textId="77777777" w:rsidR="004210DE" w:rsidRPr="006E06F6" w:rsidRDefault="004210DE" w:rsidP="00ED2B05">
      <w:pPr>
        <w:pStyle w:val="ListBullet2"/>
      </w:pPr>
      <w:r w:rsidRPr="006E06F6">
        <w:t>increased engagements times to factor in the additional time that may be needed to comport clients</w:t>
      </w:r>
    </w:p>
    <w:p w14:paraId="47043451" w14:textId="77777777" w:rsidR="004210DE" w:rsidRPr="006E06F6" w:rsidRDefault="004210DE" w:rsidP="00ED2B05">
      <w:pPr>
        <w:pStyle w:val="ListBullet2"/>
      </w:pPr>
      <w:r w:rsidRPr="006E06F6">
        <w:t xml:space="preserve">Adaptation of paper-based </w:t>
      </w:r>
      <w:r w:rsidR="00182939" w:rsidRPr="006E06F6">
        <w:t xml:space="preserve">forms and data collection </w:t>
      </w:r>
      <w:r w:rsidR="00504574" w:rsidRPr="006E06F6">
        <w:t>tools</w:t>
      </w:r>
      <w:r w:rsidRPr="006E06F6">
        <w:t xml:space="preserve"> to make them more user friendly and accessible for </w:t>
      </w:r>
      <w:r w:rsidR="00BD381D" w:rsidRPr="006E06F6">
        <w:t>Indigenous Australian</w:t>
      </w:r>
      <w:r w:rsidRPr="006E06F6">
        <w:t xml:space="preserve"> clients (</w:t>
      </w:r>
      <w:r w:rsidR="00CC002F" w:rsidRPr="006E06F6">
        <w:t xml:space="preserve">for </w:t>
      </w:r>
      <w:r w:rsidR="00913106" w:rsidRPr="006E06F6">
        <w:t xml:space="preserve">example, </w:t>
      </w:r>
      <w:r w:rsidRPr="006E06F6">
        <w:t xml:space="preserve">one </w:t>
      </w:r>
      <w:r w:rsidR="00832962" w:rsidRPr="006E06F6">
        <w:t>service</w:t>
      </w:r>
      <w:r w:rsidRPr="006E06F6">
        <w:t xml:space="preserve"> adapted their survey form into an online tool that was more culturally engaging)</w:t>
      </w:r>
    </w:p>
    <w:p w14:paraId="0757D475" w14:textId="77777777" w:rsidR="004210DE" w:rsidRPr="006E06F6" w:rsidRDefault="004210DE" w:rsidP="00ED2B05">
      <w:pPr>
        <w:pStyle w:val="ListBullet2"/>
      </w:pPr>
      <w:r w:rsidRPr="006E06F6">
        <w:t xml:space="preserve">Creation of an Aboriginal and Torres Strait Islander community group to advise on Aboriginal and Torres Strait Islander issues and improve the cultural competency of the service. </w:t>
      </w:r>
    </w:p>
    <w:p w14:paraId="4F7E357D" w14:textId="77777777" w:rsidR="004210DE" w:rsidRPr="00C31EA9" w:rsidRDefault="004210DE" w:rsidP="00ED2B05">
      <w:r w:rsidRPr="00C31EA9">
        <w:t>Staff reported that these adaptions helped to ensure that the service delivery was more fit-for-purpose and to better meet the needs of the young people.</w:t>
      </w:r>
    </w:p>
    <w:p w14:paraId="37D6E3F6" w14:textId="77777777" w:rsidR="004210DE" w:rsidRPr="00C31EA9" w:rsidRDefault="004210DE" w:rsidP="00980D4F">
      <w:pPr>
        <w:pStyle w:val="EYHeading4"/>
      </w:pPr>
      <w:r w:rsidRPr="00C31EA9">
        <w:t xml:space="preserve">Data and information management within </w:t>
      </w:r>
      <w:r w:rsidR="0029094E" w:rsidRPr="00C31EA9">
        <w:t xml:space="preserve">the </w:t>
      </w:r>
      <w:r w:rsidR="00C43A90" w:rsidRPr="00C31EA9">
        <w:t>headspace</w:t>
      </w:r>
      <w:r w:rsidRPr="00C31EA9">
        <w:t xml:space="preserve"> Early Psychosis service</w:t>
      </w:r>
    </w:p>
    <w:p w14:paraId="49F42F41" w14:textId="77777777" w:rsidR="004210DE" w:rsidRPr="00C31EA9" w:rsidRDefault="004210DE" w:rsidP="001A22BD">
      <w:r w:rsidRPr="00C31EA9">
        <w:t xml:space="preserve">All services acknowledged that the collection of </w:t>
      </w:r>
      <w:r w:rsidR="0032293F" w:rsidRPr="00C31EA9">
        <w:t xml:space="preserve">data </w:t>
      </w:r>
      <w:r w:rsidR="00060E3E" w:rsidRPr="00C31EA9">
        <w:t>was</w:t>
      </w:r>
      <w:r w:rsidRPr="00C31EA9">
        <w:t xml:space="preserve"> essential to understanding how effectively the EPYS Program was operating and to inform ongoing improvement. As such, </w:t>
      </w:r>
      <w:r w:rsidR="00AE70F6" w:rsidRPr="00C31EA9">
        <w:t>services</w:t>
      </w:r>
      <w:r w:rsidRPr="00C31EA9">
        <w:t xml:space="preserve"> reported that the collection and use of hAPI </w:t>
      </w:r>
      <w:r w:rsidR="0032293F" w:rsidRPr="00C31EA9">
        <w:t>data were</w:t>
      </w:r>
      <w:r w:rsidRPr="00C31EA9">
        <w:t xml:space="preserve"> beneficial</w:t>
      </w:r>
      <w:r w:rsidR="00FF1FBD" w:rsidRPr="00C31EA9">
        <w:t>.</w:t>
      </w:r>
      <w:r w:rsidRPr="00C31EA9">
        <w:t xml:space="preserve"> </w:t>
      </w:r>
    </w:p>
    <w:p w14:paraId="37C5B71E" w14:textId="77777777" w:rsidR="00FC5010" w:rsidRPr="00C31EA9" w:rsidRDefault="004210DE" w:rsidP="00ED2B05">
      <w:r w:rsidRPr="00C31EA9">
        <w:t xml:space="preserve">However, staff reported several challenges with the system. Some of which were further exacerbated by the upgrade to hAPI in </w:t>
      </w:r>
      <w:r w:rsidR="00E2029F" w:rsidRPr="00C31EA9">
        <w:t>mid-2019</w:t>
      </w:r>
      <w:r w:rsidRPr="00C31EA9">
        <w:t xml:space="preserve">, with </w:t>
      </w:r>
      <w:r w:rsidR="00FC5010" w:rsidRPr="00C31EA9">
        <w:t>staff reporting they were unclear of the benefit and reasoning behind the upgrade</w:t>
      </w:r>
      <w:r w:rsidRPr="00C31EA9">
        <w:t xml:space="preserve">. </w:t>
      </w:r>
      <w:r w:rsidR="00C43A90" w:rsidRPr="00C31EA9">
        <w:t>headspace</w:t>
      </w:r>
      <w:r w:rsidR="00FC5010" w:rsidRPr="00C31EA9">
        <w:t xml:space="preserve"> National</w:t>
      </w:r>
      <w:r w:rsidR="00AE70F6" w:rsidRPr="00C31EA9">
        <w:t xml:space="preserve"> reported that </w:t>
      </w:r>
      <w:r w:rsidR="00FC5010" w:rsidRPr="00C31EA9">
        <w:t xml:space="preserve">the hAPI upgrade aimed to enable: </w:t>
      </w:r>
    </w:p>
    <w:p w14:paraId="370EBFF5" w14:textId="77777777" w:rsidR="00FC5010" w:rsidRPr="00C31EA9" w:rsidRDefault="00FC5010" w:rsidP="00506A65">
      <w:pPr>
        <w:pStyle w:val="ListParagraph"/>
        <w:numPr>
          <w:ilvl w:val="0"/>
          <w:numId w:val="21"/>
        </w:numPr>
        <w:ind w:left="357" w:hanging="357"/>
        <w:contextualSpacing w:val="0"/>
      </w:pPr>
      <w:r w:rsidRPr="00C31EA9">
        <w:rPr>
          <w:i/>
        </w:rPr>
        <w:lastRenderedPageBreak/>
        <w:t xml:space="preserve">Consolidation of systems at a national level: </w:t>
      </w:r>
      <w:r w:rsidRPr="00C31EA9">
        <w:t xml:space="preserve">Prior to the upgrade, </w:t>
      </w:r>
      <w:r w:rsidR="00C43A90" w:rsidRPr="00C31EA9">
        <w:t>headspace</w:t>
      </w:r>
      <w:r w:rsidRPr="00C31EA9">
        <w:t xml:space="preserve"> National was managing several disparate systems. The upgrade to hAPI enable</w:t>
      </w:r>
      <w:r w:rsidR="00B33218" w:rsidRPr="00C31EA9">
        <w:t>d</w:t>
      </w:r>
      <w:r w:rsidRPr="00C31EA9">
        <w:t xml:space="preserve"> old back-end systems to be rescinded and subsequently managed via a single platform</w:t>
      </w:r>
      <w:r w:rsidR="00AE70F6" w:rsidRPr="00C31EA9">
        <w:t>.</w:t>
      </w:r>
    </w:p>
    <w:p w14:paraId="4BE6ED79" w14:textId="77777777" w:rsidR="00FC5010" w:rsidRPr="00C31EA9" w:rsidRDefault="00FC5010" w:rsidP="00506A65">
      <w:pPr>
        <w:pStyle w:val="ListParagraph"/>
        <w:numPr>
          <w:ilvl w:val="0"/>
          <w:numId w:val="21"/>
        </w:numPr>
        <w:ind w:left="357" w:hanging="357"/>
        <w:contextualSpacing w:val="0"/>
      </w:pPr>
      <w:r w:rsidRPr="00C31EA9">
        <w:rPr>
          <w:i/>
        </w:rPr>
        <w:t>More configurability and less reliance on vendors:</w:t>
      </w:r>
      <w:r w:rsidRPr="00C31EA9">
        <w:t xml:space="preserve"> As a by-product of system consolidation, </w:t>
      </w:r>
      <w:r w:rsidR="00C43A90" w:rsidRPr="00C31EA9">
        <w:t>headspace</w:t>
      </w:r>
      <w:r w:rsidRPr="00C31EA9">
        <w:t xml:space="preserve"> National were able to have more control and flexibility over hAPI which allowed them to undertake updates without having to go through third party vendors.</w:t>
      </w:r>
    </w:p>
    <w:p w14:paraId="75312221" w14:textId="77777777" w:rsidR="00FC5010" w:rsidRPr="00C31EA9" w:rsidRDefault="002660D3" w:rsidP="00506A65">
      <w:pPr>
        <w:pStyle w:val="ListParagraph"/>
        <w:numPr>
          <w:ilvl w:val="0"/>
          <w:numId w:val="21"/>
        </w:numPr>
        <w:ind w:left="357" w:hanging="357"/>
        <w:contextualSpacing w:val="0"/>
        <w:rPr>
          <w:i/>
        </w:rPr>
      </w:pPr>
      <w:r w:rsidRPr="00C31EA9">
        <w:rPr>
          <w:i/>
          <w:noProof/>
          <w:lang w:eastAsia="en-AU"/>
        </w:rPr>
        <mc:AlternateContent>
          <mc:Choice Requires="wps">
            <w:drawing>
              <wp:anchor distT="45720" distB="45720" distL="114300" distR="114300" simplePos="0" relativeHeight="251654656" behindDoc="0" locked="1" layoutInCell="1" allowOverlap="1" wp14:anchorId="302BC7F7" wp14:editId="6A2AFCFE">
                <wp:simplePos x="0" y="0"/>
                <wp:positionH relativeFrom="margin">
                  <wp:align>right</wp:align>
                </wp:positionH>
                <wp:positionV relativeFrom="paragraph">
                  <wp:posOffset>-1106805</wp:posOffset>
                </wp:positionV>
                <wp:extent cx="2275840" cy="3209290"/>
                <wp:effectExtent l="0" t="0" r="635" b="0"/>
                <wp:wrapSquare wrapText="bothSides"/>
                <wp:docPr id="6"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6DC4D74B" w14:textId="77777777" w:rsidR="00B41ED7" w:rsidRPr="00965560" w:rsidRDefault="00B41ED7" w:rsidP="007C61B3">
                            <w:pPr>
                              <w:jc w:val="center"/>
                              <w:rPr>
                                <w:b/>
                                <w:bCs/>
                                <w:sz w:val="20"/>
                              </w:rPr>
                            </w:pPr>
                            <w:r w:rsidRPr="00965560">
                              <w:rPr>
                                <w:b/>
                                <w:bCs/>
                                <w:sz w:val="20"/>
                              </w:rPr>
                              <w:t>Good practice example</w:t>
                            </w:r>
                          </w:p>
                          <w:p w14:paraId="338455D4" w14:textId="77777777" w:rsidR="00B41ED7" w:rsidRPr="00965560" w:rsidRDefault="00B41ED7" w:rsidP="001A22BD">
                            <w:pPr>
                              <w:rPr>
                                <w:sz w:val="20"/>
                              </w:rPr>
                            </w:pPr>
                            <w:r w:rsidRPr="00965560">
                              <w:rPr>
                                <w:sz w:val="20"/>
                              </w:rPr>
                              <w:t>Considerable efforts were made by the North Perth data systems and project manager to improve data quality and insights of the service. This included: providing notifications to all staff as assessments were due; implementing small data strategies; cross-checking data to ensure assessments were appropriate based on client treatment (FEP or UHR); internal analysis of trends; undertaking a ‘mock fidelity’ to assess how the service would perform ahead of fidelity; and regular data reconciliation to ensure the eMR and hAPI matched.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2BC7F7" id="_x0000_s1031" type="#_x0000_t202" alt="&quot;&quot;" style="position:absolute;left:0;text-align:left;margin-left:128pt;margin-top:-87.15pt;width:179.2pt;height:252.7pt;z-index:2516546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" fillcolor="#abe7ef" stroked="f" strokeweight="1.75pt">
                <v:textbox style="mso-fit-shape-to-text:t">
                  <w:txbxContent>
                    <w:p w14:paraId="6DC4D74B" w14:textId="77777777" w:rsidR="00B41ED7" w:rsidRPr="00965560" w:rsidRDefault="00B41ED7" w:rsidP="007C61B3">
                      <w:pPr>
                        <w:jc w:val="center"/>
                        <w:rPr>
                          <w:b/>
                          <w:bCs/>
                          <w:sz w:val="20"/>
                        </w:rPr>
                      </w:pPr>
                      <w:r w:rsidRPr="00965560">
                        <w:rPr>
                          <w:b/>
                          <w:bCs/>
                          <w:sz w:val="20"/>
                        </w:rPr>
                        <w:t>Good practice example</w:t>
                      </w:r>
                    </w:p>
                    <w:p w14:paraId="338455D4" w14:textId="77777777" w:rsidR="00B41ED7" w:rsidRPr="00965560" w:rsidRDefault="00B41ED7" w:rsidP="001A22BD">
                      <w:pPr>
                        <w:rPr>
                          <w:sz w:val="20"/>
                        </w:rPr>
                      </w:pPr>
                      <w:r w:rsidRPr="00965560">
                        <w:rPr>
                          <w:sz w:val="20"/>
                        </w:rPr>
                        <w:t>Considerable efforts were made by the North Perth data systems and project manager to improve data quality and insights of the service. This included: providing notifications to all staff as assessments were due; implementing small data strategies; cross-checking data to ensure assessments were appropriate based on client treatment (FEP or UHR); internal analysis of trends; undertaking a ‘mock fidelity’ to assess how the service would perform ahead of fidelity; and regular data reconciliation to ensure the eMR and hAPI matched.</w:t>
                      </w:r>
                    </w:p>
                  </w:txbxContent>
                </v:textbox>
                <w10:wrap type="square" anchorx="margin"/>
                <w10:anchorlock/>
              </v:shape>
            </w:pict>
          </mc:Fallback>
        </mc:AlternateContent>
      </w:r>
      <w:r w:rsidR="00FC5010" w:rsidRPr="00C31EA9">
        <w:rPr>
          <w:i/>
        </w:rPr>
        <w:t xml:space="preserve">Regular updates/releases to take place in response to staff feedback: </w:t>
      </w:r>
      <w:r w:rsidR="00AE70F6" w:rsidRPr="00C31EA9">
        <w:t>Because of</w:t>
      </w:r>
      <w:r w:rsidR="00FC5010" w:rsidRPr="00C31EA9">
        <w:t xml:space="preserve"> having greater control over hAPI, </w:t>
      </w:r>
      <w:r w:rsidR="00C43A90" w:rsidRPr="00C31EA9">
        <w:t>headspace</w:t>
      </w:r>
      <w:r w:rsidR="00FC5010" w:rsidRPr="00C31EA9">
        <w:t xml:space="preserve"> </w:t>
      </w:r>
      <w:r w:rsidR="00AE70F6" w:rsidRPr="00C31EA9">
        <w:t>N</w:t>
      </w:r>
      <w:r w:rsidR="00FC5010" w:rsidRPr="00C31EA9">
        <w:t xml:space="preserve">ational were able to undertake regular system updates (releases) </w:t>
      </w:r>
      <w:r w:rsidR="00B33218" w:rsidRPr="00C31EA9">
        <w:t xml:space="preserve">to address system issues as identified by the services </w:t>
      </w:r>
      <w:r w:rsidR="00FC5010" w:rsidRPr="00C31EA9">
        <w:t>– previously</w:t>
      </w:r>
      <w:r w:rsidR="00B33218" w:rsidRPr="00C31EA9">
        <w:t xml:space="preserve"> they had been </w:t>
      </w:r>
      <w:r w:rsidR="00FC5010" w:rsidRPr="00C31EA9">
        <w:t>relian</w:t>
      </w:r>
      <w:r w:rsidR="00B33218" w:rsidRPr="00C31EA9">
        <w:t xml:space="preserve">t </w:t>
      </w:r>
      <w:r w:rsidR="00FC5010" w:rsidRPr="00C31EA9">
        <w:t xml:space="preserve">on vendors </w:t>
      </w:r>
      <w:r w:rsidR="00B33218" w:rsidRPr="00C31EA9">
        <w:t>which</w:t>
      </w:r>
      <w:r w:rsidR="00FC5010" w:rsidRPr="00C31EA9">
        <w:t xml:space="preserve"> result</w:t>
      </w:r>
      <w:r w:rsidR="00B33218" w:rsidRPr="00C31EA9">
        <w:t>ed</w:t>
      </w:r>
      <w:r w:rsidR="00FC5010" w:rsidRPr="00C31EA9">
        <w:t xml:space="preserve"> in less frequent update</w:t>
      </w:r>
      <w:r w:rsidR="00B33218" w:rsidRPr="00C31EA9">
        <w:t>s</w:t>
      </w:r>
      <w:r w:rsidR="00FC5010" w:rsidRPr="00C31EA9">
        <w:t>.</w:t>
      </w:r>
      <w:r w:rsidR="00FC5010" w:rsidRPr="00C31EA9">
        <w:rPr>
          <w:i/>
        </w:rPr>
        <w:t xml:space="preserve">  </w:t>
      </w:r>
    </w:p>
    <w:p w14:paraId="78F750C2" w14:textId="77777777" w:rsidR="00C116CB" w:rsidRPr="00C31EA9" w:rsidRDefault="00C116CB" w:rsidP="007C61B3">
      <w:r w:rsidRPr="00C31EA9">
        <w:t>Another system enhancement</w:t>
      </w:r>
      <w:r w:rsidR="00404525" w:rsidRPr="00C31EA9">
        <w:t xml:space="preserve"> by </w:t>
      </w:r>
      <w:r w:rsidR="00C43A90" w:rsidRPr="00C31EA9">
        <w:t>headspace</w:t>
      </w:r>
      <w:r w:rsidR="00404525" w:rsidRPr="00C31EA9">
        <w:t xml:space="preserve"> National</w:t>
      </w:r>
      <w:r w:rsidRPr="00C31EA9">
        <w:t xml:space="preserve"> during </w:t>
      </w:r>
      <w:r w:rsidR="00A5596F" w:rsidRPr="00C31EA9">
        <w:t>the Evaluation</w:t>
      </w:r>
      <w:r w:rsidRPr="00C31EA9">
        <w:t xml:space="preserve"> </w:t>
      </w:r>
      <w:r w:rsidR="00B33218" w:rsidRPr="00C31EA9">
        <w:t xml:space="preserve">period </w:t>
      </w:r>
      <w:r w:rsidRPr="00C31EA9">
        <w:t>was the introduction of Tableau dashboards and reporting. This enhancement enabled services to access dashboards and reports with minimal delay</w:t>
      </w:r>
      <w:r w:rsidR="00111B3E" w:rsidRPr="00C31EA9">
        <w:t>,</w:t>
      </w:r>
      <w:r w:rsidRPr="00C31EA9">
        <w:t xml:space="preserve"> whist also reducing the time and effort needed to </w:t>
      </w:r>
      <w:r w:rsidR="00404525" w:rsidRPr="00C31EA9">
        <w:t>run</w:t>
      </w:r>
      <w:r w:rsidRPr="00C31EA9">
        <w:t xml:space="preserve"> reports. </w:t>
      </w:r>
    </w:p>
    <w:p w14:paraId="42E21D95" w14:textId="77777777" w:rsidR="00C116CB" w:rsidRPr="00C31EA9" w:rsidRDefault="00C116CB" w:rsidP="001A22BD">
      <w:r w:rsidRPr="00C31EA9">
        <w:t>Several</w:t>
      </w:r>
      <w:r w:rsidR="00916595" w:rsidRPr="00C31EA9">
        <w:t xml:space="preserve"> challenges</w:t>
      </w:r>
      <w:r w:rsidR="009512F9" w:rsidRPr="00C31EA9">
        <w:t xml:space="preserve"> were reported by </w:t>
      </w:r>
      <w:r w:rsidR="00C43A90" w:rsidRPr="00C31EA9">
        <w:t>headspace</w:t>
      </w:r>
      <w:r w:rsidR="009512F9" w:rsidRPr="00C31EA9">
        <w:t xml:space="preserve"> Early Psychosis staff relating to</w:t>
      </w:r>
      <w:r w:rsidR="00916595" w:rsidRPr="00C31EA9">
        <w:t xml:space="preserve"> </w:t>
      </w:r>
      <w:r w:rsidRPr="00C31EA9">
        <w:t xml:space="preserve">system features, reporting and data capture </w:t>
      </w:r>
      <w:r w:rsidR="00404525" w:rsidRPr="00C31EA9">
        <w:t>process</w:t>
      </w:r>
      <w:r w:rsidR="009512F9" w:rsidRPr="00C31EA9">
        <w:t>es.</w:t>
      </w:r>
      <w:r w:rsidR="00404525" w:rsidRPr="00C31EA9">
        <w:t xml:space="preserve"> </w:t>
      </w:r>
      <w:r w:rsidR="00916595" w:rsidRPr="00C31EA9">
        <w:t>It is acknowledge</w:t>
      </w:r>
      <w:r w:rsidRPr="00C31EA9">
        <w:t>d however,</w:t>
      </w:r>
      <w:r w:rsidR="00916595" w:rsidRPr="00C31EA9">
        <w:t xml:space="preserve"> that </w:t>
      </w:r>
      <w:r w:rsidR="00E33FEB" w:rsidRPr="00C31EA9">
        <w:t xml:space="preserve">much frustration came from </w:t>
      </w:r>
      <w:r w:rsidR="00916595" w:rsidRPr="00C31EA9">
        <w:t xml:space="preserve">hAPI being a secondary </w:t>
      </w:r>
      <w:r w:rsidR="009512F9" w:rsidRPr="00C31EA9">
        <w:t xml:space="preserve">data capture </w:t>
      </w:r>
      <w:r w:rsidR="00916595" w:rsidRPr="00C31EA9">
        <w:t>system</w:t>
      </w:r>
      <w:r w:rsidR="009512F9" w:rsidRPr="00C31EA9">
        <w:t xml:space="preserve"> to the </w:t>
      </w:r>
      <w:r w:rsidR="00E33FEB" w:rsidRPr="00C31EA9">
        <w:t>eMR and did not contain all client information.</w:t>
      </w:r>
    </w:p>
    <w:p w14:paraId="7795C7C0" w14:textId="77777777" w:rsidR="004210DE" w:rsidRPr="00C31EA9" w:rsidRDefault="002660D3" w:rsidP="001A22BD">
      <w:r w:rsidRPr="00C4306F">
        <w:rPr>
          <w:rFonts w:eastAsia="Calibri"/>
          <w:noProof/>
          <w:lang w:eastAsia="en-AU"/>
        </w:rPr>
        <mc:AlternateContent>
          <mc:Choice Requires="wps">
            <w:drawing>
              <wp:anchor distT="45720" distB="45720" distL="114300" distR="114300" simplePos="0" relativeHeight="251656704" behindDoc="0" locked="1" layoutInCell="1" allowOverlap="1" wp14:anchorId="7E8C4F66" wp14:editId="1340D81A">
                <wp:simplePos x="0" y="0"/>
                <wp:positionH relativeFrom="margin">
                  <wp:align>right</wp:align>
                </wp:positionH>
                <wp:positionV relativeFrom="paragraph">
                  <wp:posOffset>295910</wp:posOffset>
                </wp:positionV>
                <wp:extent cx="2155825" cy="1933575"/>
                <wp:effectExtent l="0" t="0" r="15875" b="28575"/>
                <wp:wrapSquare wrapText="bothSides"/>
                <wp:docPr id="2264" name="Text Box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933575"/>
                        </a:xfrm>
                        <a:prstGeom prst="rect">
                          <a:avLst/>
                        </a:prstGeom>
                        <a:solidFill>
                          <a:srgbClr val="FFFFFF"/>
                        </a:solidFill>
                        <a:ln w="22225">
                          <a:solidFill>
                            <a:srgbClr val="007A82"/>
                          </a:solidFill>
                          <a:prstDash val="solid"/>
                          <a:miter lim="800000"/>
                          <a:headEnd/>
                          <a:tailEnd/>
                        </a:ln>
                      </wps:spPr>
                      <wps:txbx>
                        <w:txbxContent>
                          <w:p w14:paraId="27376BFF" w14:textId="77777777" w:rsidR="00B41ED7" w:rsidRPr="00BE560B" w:rsidRDefault="00B41ED7" w:rsidP="0072610A">
                            <w:pPr>
                              <w:jc w:val="center"/>
                              <w:rPr>
                                <w:rFonts w:eastAsia="Calibri"/>
                                <w:sz w:val="20"/>
                              </w:rPr>
                            </w:pPr>
                            <w:r w:rsidRPr="00BE560B">
                              <w:rPr>
                                <w:rStyle w:val="Strong"/>
                                <w:rFonts w:eastAsia="Calibri"/>
                                <w:sz w:val="20"/>
                              </w:rPr>
                              <w:t>headspace</w:t>
                            </w:r>
                            <w:r w:rsidRPr="00BE560B">
                              <w:rPr>
                                <w:rFonts w:eastAsia="Calibri"/>
                                <w:sz w:val="20"/>
                              </w:rPr>
                              <w:t xml:space="preserve"> </w:t>
                            </w:r>
                            <w:r w:rsidRPr="00BE560B">
                              <w:rPr>
                                <w:rFonts w:eastAsia="Calibri"/>
                                <w:b/>
                                <w:bCs/>
                                <w:sz w:val="20"/>
                              </w:rPr>
                              <w:t>Early Psychosis staff</w:t>
                            </w:r>
                          </w:p>
                          <w:p w14:paraId="1436D6E7" w14:textId="77777777" w:rsidR="00B41ED7" w:rsidRPr="00BE560B" w:rsidRDefault="00B41ED7" w:rsidP="00BE560B">
                            <w:pPr>
                              <w:pStyle w:val="Quote"/>
                              <w:ind w:left="0"/>
                              <w:jc w:val="center"/>
                              <w:rPr>
                                <w:sz w:val="20"/>
                                <w:szCs w:val="20"/>
                              </w:rPr>
                            </w:pPr>
                            <w:r w:rsidRPr="00BE560B">
                              <w:rPr>
                                <w:sz w:val="20"/>
                                <w:szCs w:val="20"/>
                              </w:rPr>
                              <w:t>“hAPI2 is like an old wine in a new bottle, nothing has changed really, perhaps things have changed in the back end… We have had to develop local options in the eMR instead of relying on hAPI. The numbers in hAPI are not reflective of what we are doing- the data is in hAPI but not coming across properly in tableau.”</w:t>
                            </w:r>
                          </w:p>
                          <w:p w14:paraId="16DF176A" w14:textId="77777777" w:rsidR="00B41ED7" w:rsidRPr="00BE560B" w:rsidRDefault="00B41ED7" w:rsidP="001A22BD">
                            <w:pPr>
                              <w:rPr>
                                <w:sz w:val="20"/>
                              </w:rPr>
                            </w:pPr>
                          </w:p>
                          <w:p w14:paraId="0791F987" w14:textId="77777777" w:rsidR="00B41ED7" w:rsidRPr="00BE560B" w:rsidRDefault="00B41ED7" w:rsidP="001A22BD">
                            <w:pPr>
                              <w:rPr>
                                <w:sz w:val="20"/>
                              </w:rPr>
                            </w:pPr>
                            <w:r w:rsidRPr="00BE560B">
                              <w:rPr>
                                <w:sz w:val="20"/>
                              </w:rPr>
                              <w:t xml:space="preserve"> ”</w:t>
                            </w:r>
                          </w:p>
                          <w:p w14:paraId="061E767B" w14:textId="77777777" w:rsidR="00B41ED7" w:rsidRPr="00BE560B" w:rsidRDefault="00B41ED7" w:rsidP="001A22BD">
                            <w:pP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C4F66" id="Text Box 2264" o:spid="_x0000_s1032" type="#_x0000_t202" alt="&quot;&quot;" style="position:absolute;margin-left:118.55pt;margin-top:23.3pt;width:169.75pt;height:152.2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" strokecolor="#007a82" strokeweight="1.75pt">
                <v:textbox>
                  <w:txbxContent>
                    <w:p w14:paraId="27376BFF" w14:textId="77777777" w:rsidR="00B41ED7" w:rsidRPr="00BE560B" w:rsidRDefault="00B41ED7" w:rsidP="0072610A">
                      <w:pPr>
                        <w:jc w:val="center"/>
                        <w:rPr>
                          <w:rFonts w:eastAsia="Calibri"/>
                          <w:sz w:val="20"/>
                        </w:rPr>
                      </w:pPr>
                      <w:r w:rsidRPr="00BE560B">
                        <w:rPr>
                          <w:rStyle w:val="Strong"/>
                          <w:rFonts w:eastAsia="Calibri"/>
                          <w:sz w:val="20"/>
                        </w:rPr>
                        <w:t>headspace</w:t>
                      </w:r>
                      <w:r w:rsidRPr="00BE560B">
                        <w:rPr>
                          <w:rFonts w:eastAsia="Calibri"/>
                          <w:sz w:val="20"/>
                        </w:rPr>
                        <w:t xml:space="preserve"> </w:t>
                      </w:r>
                      <w:r w:rsidRPr="00BE560B">
                        <w:rPr>
                          <w:rFonts w:eastAsia="Calibri"/>
                          <w:b/>
                          <w:bCs/>
                          <w:sz w:val="20"/>
                        </w:rPr>
                        <w:t>Early Psychosis staff</w:t>
                      </w:r>
                    </w:p>
                    <w:p w14:paraId="1436D6E7" w14:textId="77777777" w:rsidR="00B41ED7" w:rsidRPr="00BE560B" w:rsidRDefault="00B41ED7" w:rsidP="00BE560B">
                      <w:pPr>
                        <w:pStyle w:val="Quote"/>
                        <w:ind w:left="0"/>
                        <w:jc w:val="center"/>
                        <w:rPr>
                          <w:sz w:val="20"/>
                          <w:szCs w:val="20"/>
                        </w:rPr>
                      </w:pPr>
                      <w:r w:rsidRPr="00BE560B">
                        <w:rPr>
                          <w:sz w:val="20"/>
                          <w:szCs w:val="20"/>
                        </w:rPr>
                        <w:t>“hAPI2 is like an old wine in a new bottle, nothing has changed really, perhaps things have changed in the back end… We have had to develop local options in the eMR instead of relying on hAPI. The numbers in hAPI are not reflective of what we are doing- the data is in hAPI but not coming across properly in tableau.”</w:t>
                      </w:r>
                    </w:p>
                    <w:p w14:paraId="16DF176A" w14:textId="77777777" w:rsidR="00B41ED7" w:rsidRPr="00BE560B" w:rsidRDefault="00B41ED7" w:rsidP="001A22BD">
                      <w:pPr>
                        <w:rPr>
                          <w:sz w:val="20"/>
                        </w:rPr>
                      </w:pPr>
                    </w:p>
                    <w:p w14:paraId="0791F987" w14:textId="77777777" w:rsidR="00B41ED7" w:rsidRPr="00BE560B" w:rsidRDefault="00B41ED7" w:rsidP="001A22BD">
                      <w:pPr>
                        <w:rPr>
                          <w:sz w:val="20"/>
                        </w:rPr>
                      </w:pPr>
                      <w:r w:rsidRPr="00BE560B">
                        <w:rPr>
                          <w:sz w:val="20"/>
                        </w:rPr>
                        <w:t xml:space="preserve"> ”</w:t>
                      </w:r>
                    </w:p>
                    <w:p w14:paraId="061E767B" w14:textId="77777777" w:rsidR="00B41ED7" w:rsidRPr="00BE560B" w:rsidRDefault="00B41ED7" w:rsidP="001A22BD">
                      <w:pPr>
                        <w:rPr>
                          <w:rFonts w:eastAsia="Calibri"/>
                          <w:sz w:val="20"/>
                        </w:rPr>
                      </w:pPr>
                    </w:p>
                  </w:txbxContent>
                </v:textbox>
                <w10:wrap type="square" anchorx="margin"/>
                <w10:anchorlock/>
              </v:shape>
            </w:pict>
          </mc:Fallback>
        </mc:AlternateContent>
      </w:r>
      <w:r w:rsidR="00916595" w:rsidRPr="00C31EA9">
        <w:t xml:space="preserve">Specific </w:t>
      </w:r>
      <w:r w:rsidR="009512F9" w:rsidRPr="00C31EA9">
        <w:t>challenges</w:t>
      </w:r>
      <w:r w:rsidR="00916595" w:rsidRPr="00C31EA9">
        <w:t xml:space="preserve"> associated with data capture and reporting included: </w:t>
      </w:r>
      <w:r w:rsidR="004210DE" w:rsidRPr="00C31EA9">
        <w:t xml:space="preserve"> </w:t>
      </w:r>
    </w:p>
    <w:p w14:paraId="481CFCCC" w14:textId="1A69F2DE" w:rsidR="00361411" w:rsidRPr="00105E8F" w:rsidRDefault="00916595" w:rsidP="00105E8F">
      <w:pPr>
        <w:pStyle w:val="ListParagraph"/>
        <w:numPr>
          <w:ilvl w:val="0"/>
          <w:numId w:val="48"/>
        </w:numPr>
        <w:autoSpaceDE/>
        <w:autoSpaceDN/>
        <w:adjustRightInd/>
        <w:spacing w:before="0"/>
        <w:ind w:left="357" w:hanging="357"/>
        <w:contextualSpacing w:val="0"/>
        <w:rPr>
          <w:iCs/>
        </w:rPr>
      </w:pPr>
      <w:r w:rsidRPr="00105E8F">
        <w:rPr>
          <w:i/>
        </w:rPr>
        <w:t>The hAPI system did not integrate with other systems, such as the eMR used by lead agencies</w:t>
      </w:r>
      <w:r w:rsidR="00361411" w:rsidRPr="00105E8F">
        <w:rPr>
          <w:i/>
        </w:rPr>
        <w:t xml:space="preserve"> and was </w:t>
      </w:r>
      <w:r w:rsidR="009512F9" w:rsidRPr="00105E8F">
        <w:rPr>
          <w:i/>
        </w:rPr>
        <w:t xml:space="preserve">reported to </w:t>
      </w:r>
      <w:r w:rsidRPr="00105E8F">
        <w:rPr>
          <w:i/>
        </w:rPr>
        <w:t>result in duplication of data entry and inconsistencies in information recorded</w:t>
      </w:r>
      <w:r w:rsidR="00361411" w:rsidRPr="00105E8F">
        <w:rPr>
          <w:i/>
        </w:rPr>
        <w:t>:</w:t>
      </w:r>
      <w:r w:rsidR="00361411" w:rsidRPr="00105E8F">
        <w:rPr>
          <w:iCs/>
        </w:rPr>
        <w:t xml:space="preserve"> </w:t>
      </w:r>
      <w:r w:rsidRPr="00105E8F">
        <w:rPr>
          <w:iCs/>
        </w:rPr>
        <w:t xml:space="preserve">Staff reported it would be more efficient to collect data from the </w:t>
      </w:r>
      <w:r w:rsidR="009512F9" w:rsidRPr="00105E8F">
        <w:rPr>
          <w:iCs/>
        </w:rPr>
        <w:t>eMR</w:t>
      </w:r>
      <w:r w:rsidRPr="00105E8F">
        <w:rPr>
          <w:iCs/>
        </w:rPr>
        <w:t xml:space="preserve"> given separate record keeping increased the likelihood of data omissions and errors.</w:t>
      </w:r>
      <w:r w:rsidR="00361411" w:rsidRPr="00105E8F">
        <w:rPr>
          <w:iCs/>
        </w:rPr>
        <w:t xml:space="preserve"> </w:t>
      </w:r>
      <w:r w:rsidRPr="00105E8F">
        <w:rPr>
          <w:iCs/>
        </w:rPr>
        <w:t xml:space="preserve">Integration between the eMR and hAPI was strongly advocated for by staff and it was reported in </w:t>
      </w:r>
      <w:r w:rsidR="002423D2" w:rsidRPr="00105E8F">
        <w:rPr>
          <w:iCs/>
        </w:rPr>
        <w:t>late-2019</w:t>
      </w:r>
      <w:r w:rsidRPr="00105E8F">
        <w:rPr>
          <w:iCs/>
        </w:rPr>
        <w:t xml:space="preserve"> that possible integration between hAPI and the Mastercare eMR (which was used by </w:t>
      </w:r>
      <w:r w:rsidR="009512F9" w:rsidRPr="00105E8F">
        <w:rPr>
          <w:iCs/>
        </w:rPr>
        <w:t>several</w:t>
      </w:r>
      <w:r w:rsidRPr="00105E8F">
        <w:rPr>
          <w:iCs/>
        </w:rPr>
        <w:t xml:space="preserve"> </w:t>
      </w:r>
      <w:r w:rsidR="00832962" w:rsidRPr="00105E8F">
        <w:rPr>
          <w:iCs/>
        </w:rPr>
        <w:t>service</w:t>
      </w:r>
      <w:r w:rsidRPr="00105E8F">
        <w:rPr>
          <w:iCs/>
        </w:rPr>
        <w:t xml:space="preserve">s) was going to be explored by </w:t>
      </w:r>
      <w:r w:rsidR="00C43A90" w:rsidRPr="00105E8F">
        <w:rPr>
          <w:iCs/>
        </w:rPr>
        <w:t>headspace</w:t>
      </w:r>
      <w:r w:rsidRPr="00105E8F">
        <w:rPr>
          <w:iCs/>
        </w:rPr>
        <w:t xml:space="preserve"> National and some of the services</w:t>
      </w:r>
      <w:r w:rsidR="00E33FEB" w:rsidRPr="00105E8F">
        <w:rPr>
          <w:iCs/>
        </w:rPr>
        <w:t xml:space="preserve">. </w:t>
      </w:r>
    </w:p>
    <w:p w14:paraId="1B1AF541" w14:textId="40CF628A" w:rsidR="004210DE" w:rsidRPr="0072610A" w:rsidRDefault="004210DE" w:rsidP="00ED2B05">
      <w:pPr>
        <w:pStyle w:val="ListParagraph"/>
        <w:numPr>
          <w:ilvl w:val="0"/>
          <w:numId w:val="48"/>
        </w:numPr>
        <w:autoSpaceDE/>
        <w:autoSpaceDN/>
        <w:adjustRightInd/>
        <w:spacing w:before="0"/>
        <w:ind w:left="357" w:hanging="357"/>
        <w:contextualSpacing w:val="0"/>
        <w:rPr>
          <w:i/>
        </w:rPr>
      </w:pPr>
      <w:r w:rsidRPr="00105E8F">
        <w:rPr>
          <w:i/>
        </w:rPr>
        <w:t>The entry of data could be time consuming due to the quantum of data required</w:t>
      </w:r>
      <w:r w:rsidR="00361411" w:rsidRPr="00105E8F">
        <w:rPr>
          <w:i/>
        </w:rPr>
        <w:t xml:space="preserve">: </w:t>
      </w:r>
      <w:r w:rsidR="008D26CA" w:rsidRPr="00C31EA9">
        <w:t>Therefore,</w:t>
      </w:r>
      <w:r w:rsidRPr="00C31EA9">
        <w:t xml:space="preserve"> during busy periods clinicians would often prioritise client care over the entry of information</w:t>
      </w:r>
      <w:r w:rsidR="004F68AB" w:rsidRPr="00C31EA9">
        <w:t xml:space="preserve">. </w:t>
      </w:r>
    </w:p>
    <w:p w14:paraId="743F7B9A" w14:textId="77777777" w:rsidR="004210DE" w:rsidRPr="0072610A" w:rsidRDefault="004210DE" w:rsidP="00ED2B05">
      <w:pPr>
        <w:pStyle w:val="ListParagraph"/>
        <w:numPr>
          <w:ilvl w:val="0"/>
          <w:numId w:val="48"/>
        </w:numPr>
        <w:autoSpaceDE/>
        <w:autoSpaceDN/>
        <w:adjustRightInd/>
        <w:spacing w:before="0"/>
        <w:ind w:left="357" w:hanging="357"/>
        <w:contextualSpacing w:val="0"/>
        <w:rPr>
          <w:i/>
        </w:rPr>
      </w:pPr>
      <w:r w:rsidRPr="0072610A">
        <w:rPr>
          <w:i/>
          <w:iCs/>
        </w:rPr>
        <w:t xml:space="preserve">Ongoing training was needed for </w:t>
      </w:r>
      <w:r w:rsidR="00C43A90" w:rsidRPr="0072610A">
        <w:rPr>
          <w:i/>
          <w:iCs/>
        </w:rPr>
        <w:t>headspace</w:t>
      </w:r>
      <w:r w:rsidRPr="0072610A">
        <w:rPr>
          <w:i/>
          <w:iCs/>
        </w:rPr>
        <w:t xml:space="preserve"> Early Psychosis staff</w:t>
      </w:r>
      <w:r w:rsidR="00361411" w:rsidRPr="0072610A">
        <w:rPr>
          <w:i/>
          <w:iCs/>
        </w:rPr>
        <w:t xml:space="preserve"> t</w:t>
      </w:r>
      <w:r w:rsidRPr="0072610A">
        <w:rPr>
          <w:i/>
          <w:iCs/>
        </w:rPr>
        <w:t>o assist with developing a common understanding of data fields and to improve the consistency and quality of the data being entered</w:t>
      </w:r>
      <w:r w:rsidR="00361411" w:rsidRPr="0072610A">
        <w:rPr>
          <w:i/>
          <w:iCs/>
        </w:rPr>
        <w:t>:</w:t>
      </w:r>
      <w:r w:rsidR="00361411" w:rsidRPr="00C31EA9">
        <w:t xml:space="preserve"> A</w:t>
      </w:r>
      <w:r w:rsidRPr="00C31EA9">
        <w:t xml:space="preserve">s it was reported that it was subjective and open to interpretation, particularly with the turnover of staff in the service. </w:t>
      </w:r>
    </w:p>
    <w:p w14:paraId="4275BD9A" w14:textId="77777777" w:rsidR="004210DE" w:rsidRPr="008C0966" w:rsidRDefault="004210DE" w:rsidP="008C0966">
      <w:pPr>
        <w:pStyle w:val="ListParagraph"/>
        <w:numPr>
          <w:ilvl w:val="0"/>
          <w:numId w:val="48"/>
        </w:numPr>
        <w:autoSpaceDE/>
        <w:autoSpaceDN/>
        <w:adjustRightInd/>
        <w:spacing w:before="0"/>
        <w:ind w:left="357" w:hanging="357"/>
        <w:contextualSpacing w:val="0"/>
        <w:rPr>
          <w:i/>
          <w:iCs/>
        </w:rPr>
      </w:pPr>
      <w:r w:rsidRPr="008C0966">
        <w:rPr>
          <w:i/>
          <w:iCs/>
        </w:rPr>
        <w:t xml:space="preserve">There were gaps and inconsistencies in the data prior to and over </w:t>
      </w:r>
      <w:r w:rsidR="00A5596F" w:rsidRPr="008C0966">
        <w:rPr>
          <w:i/>
          <w:iCs/>
        </w:rPr>
        <w:t>the Evaluation</w:t>
      </w:r>
      <w:r w:rsidRPr="008C0966">
        <w:rPr>
          <w:i/>
          <w:iCs/>
        </w:rPr>
        <w:t xml:space="preserve"> period impacting the quality of the data</w:t>
      </w:r>
      <w:r w:rsidR="00361411" w:rsidRPr="008C0966">
        <w:rPr>
          <w:i/>
          <w:iCs/>
        </w:rPr>
        <w:t xml:space="preserve">: </w:t>
      </w:r>
      <w:r w:rsidRPr="008C0966">
        <w:t>This was due to some of the changes which were made to the hAPI system in the upgrade, in addition to limited entry of data during the funding wind down, impacting the quality of the data.</w:t>
      </w:r>
      <w:r w:rsidRPr="008C0966">
        <w:rPr>
          <w:i/>
          <w:iCs/>
        </w:rPr>
        <w:t xml:space="preserve"> </w:t>
      </w:r>
    </w:p>
    <w:p w14:paraId="39F7A41F" w14:textId="77777777" w:rsidR="004210DE" w:rsidRPr="00AD5205" w:rsidRDefault="00361411" w:rsidP="00AD5205">
      <w:pPr>
        <w:pStyle w:val="ListParagraph"/>
        <w:numPr>
          <w:ilvl w:val="0"/>
          <w:numId w:val="48"/>
        </w:numPr>
        <w:autoSpaceDE/>
        <w:autoSpaceDN/>
        <w:adjustRightInd/>
        <w:spacing w:before="0"/>
        <w:ind w:left="357" w:hanging="357"/>
        <w:contextualSpacing w:val="0"/>
      </w:pPr>
      <w:r w:rsidRPr="00AD5205">
        <w:rPr>
          <w:i/>
          <w:iCs/>
        </w:rPr>
        <w:lastRenderedPageBreak/>
        <w:t>There were reported a</w:t>
      </w:r>
      <w:r w:rsidR="004210DE" w:rsidRPr="00AD5205">
        <w:rPr>
          <w:i/>
          <w:iCs/>
        </w:rPr>
        <w:t>nomalies between hAPI and Tableau with data “dropping off”</w:t>
      </w:r>
      <w:r w:rsidRPr="00AD5205">
        <w:rPr>
          <w:i/>
          <w:iCs/>
        </w:rPr>
        <w:t>:</w:t>
      </w:r>
      <w:r w:rsidRPr="00AD5205">
        <w:t xml:space="preserve"> That is, </w:t>
      </w:r>
      <w:r w:rsidR="00C116CB" w:rsidRPr="00AD5205">
        <w:t xml:space="preserve">clients would appear as having an assessment as incomplete in </w:t>
      </w:r>
      <w:r w:rsidR="004F68AB" w:rsidRPr="00AD5205">
        <w:t>T</w:t>
      </w:r>
      <w:r w:rsidR="00C116CB" w:rsidRPr="00AD5205">
        <w:t xml:space="preserve">ableau but would appear as complete in hAPI. Subsequently, these anomalies resulted in </w:t>
      </w:r>
      <w:r w:rsidR="004210DE" w:rsidRPr="00AD5205">
        <w:t xml:space="preserve">manual reconciliation and </w:t>
      </w:r>
      <w:r w:rsidRPr="00AD5205">
        <w:t xml:space="preserve">a </w:t>
      </w:r>
      <w:r w:rsidR="004210DE" w:rsidRPr="00AD5205">
        <w:t xml:space="preserve">separate record </w:t>
      </w:r>
      <w:r w:rsidR="00C116CB" w:rsidRPr="00AD5205">
        <w:t>which increased the administrative burden associated with data capture.</w:t>
      </w:r>
    </w:p>
    <w:p w14:paraId="6C6017AB"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 xml:space="preserve">There were sometimes challenges in collecting the information from </w:t>
      </w:r>
      <w:r w:rsidR="00C46FA7" w:rsidRPr="001C42DB">
        <w:rPr>
          <w:i/>
          <w:iCs/>
        </w:rPr>
        <w:t>Indigenous</w:t>
      </w:r>
      <w:r w:rsidR="00C116CB" w:rsidRPr="001C42DB">
        <w:rPr>
          <w:i/>
          <w:iCs/>
        </w:rPr>
        <w:t xml:space="preserve"> and CALD clients</w:t>
      </w:r>
      <w:r w:rsidR="00361411" w:rsidRPr="001C42DB">
        <w:rPr>
          <w:i/>
          <w:iCs/>
        </w:rPr>
        <w:t xml:space="preserve">: </w:t>
      </w:r>
      <w:r w:rsidR="00361411" w:rsidRPr="00AD5205">
        <w:t>A</w:t>
      </w:r>
      <w:r w:rsidRPr="00AD5205">
        <w:t>s the data collection tools/surveys were not necessarily considered to be culturally friendly or appropriate. This was reported to have impacted fidelity scores</w:t>
      </w:r>
      <w:r w:rsidR="00C116CB" w:rsidRPr="00AD5205">
        <w:t xml:space="preserve"> as clients were more likely to have the entry of an assessment delayed or a survey left incomplete</w:t>
      </w:r>
    </w:p>
    <w:p w14:paraId="3D78F63B"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The extent of the data required to be collected from clients</w:t>
      </w:r>
      <w:r w:rsidR="00E33FEB" w:rsidRPr="001C42DB">
        <w:rPr>
          <w:i/>
          <w:iCs/>
        </w:rPr>
        <w:t xml:space="preserve"> as part of the MDS </w:t>
      </w:r>
      <w:r w:rsidRPr="001C42DB">
        <w:rPr>
          <w:i/>
          <w:iCs/>
        </w:rPr>
        <w:t>was raised by several services as being “burdensome”</w:t>
      </w:r>
      <w:r w:rsidR="00E33FEB" w:rsidRPr="001C42DB">
        <w:rPr>
          <w:i/>
          <w:iCs/>
        </w:rPr>
        <w:t xml:space="preserve"> not only for staff but for clients</w:t>
      </w:r>
      <w:r w:rsidR="006D13CA" w:rsidRPr="001C42DB">
        <w:rPr>
          <w:i/>
          <w:iCs/>
        </w:rPr>
        <w:t>:</w:t>
      </w:r>
      <w:r w:rsidR="006D13CA" w:rsidRPr="00AD5205">
        <w:t xml:space="preserve"> </w:t>
      </w:r>
      <w:r w:rsidR="00E33FEB" w:rsidRPr="00AD5205">
        <w:t>This was primarily due to the number and frequency of assessments and outcome measures that required completion.</w:t>
      </w:r>
    </w:p>
    <w:p w14:paraId="648AF9B1"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 xml:space="preserve">Not being able to include all </w:t>
      </w:r>
      <w:r w:rsidR="00C43A90" w:rsidRPr="001C42DB">
        <w:rPr>
          <w:i/>
          <w:iCs/>
        </w:rPr>
        <w:t>headspace</w:t>
      </w:r>
      <w:r w:rsidRPr="001C42DB">
        <w:rPr>
          <w:i/>
          <w:iCs/>
        </w:rPr>
        <w:t xml:space="preserve"> Early Psychosis</w:t>
      </w:r>
      <w:r w:rsidR="006D13CA" w:rsidRPr="001C42DB">
        <w:rPr>
          <w:i/>
          <w:iCs/>
        </w:rPr>
        <w:t xml:space="preserve"> service</w:t>
      </w:r>
      <w:r w:rsidRPr="001C42DB">
        <w:rPr>
          <w:i/>
          <w:iCs/>
        </w:rPr>
        <w:t xml:space="preserve"> practitioners in the system</w:t>
      </w:r>
      <w:r w:rsidR="006D13CA" w:rsidRPr="001C42DB">
        <w:rPr>
          <w:i/>
          <w:iCs/>
        </w:rPr>
        <w:t>:</w:t>
      </w:r>
      <w:r w:rsidR="006D13CA" w:rsidRPr="00AD5205">
        <w:t xml:space="preserve"> C</w:t>
      </w:r>
      <w:r w:rsidRPr="00AD5205">
        <w:t>apturing the work that they do and the time they spend with the client</w:t>
      </w:r>
      <w:r w:rsidR="006D13CA" w:rsidRPr="00AD5205">
        <w:t xml:space="preserve">. This </w:t>
      </w:r>
      <w:r w:rsidRPr="00AD5205">
        <w:t>particular</w:t>
      </w:r>
      <w:r w:rsidR="006D13CA" w:rsidRPr="00AD5205">
        <w:t>ly related to</w:t>
      </w:r>
      <w:r w:rsidRPr="00AD5205">
        <w:t xml:space="preserve"> the </w:t>
      </w:r>
      <w:r w:rsidR="00E33FEB" w:rsidRPr="00AD5205">
        <w:t xml:space="preserve">functional recovery and peer </w:t>
      </w:r>
      <w:r w:rsidRPr="00AD5205">
        <w:t>work undertaken</w:t>
      </w:r>
      <w:r w:rsidR="00E33FEB" w:rsidRPr="00AD5205">
        <w:t>.</w:t>
      </w:r>
    </w:p>
    <w:p w14:paraId="4299E759"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There was a preference to have greater input from clinicians in determining the outcome measures to be collected in the hAPI MDS</w:t>
      </w:r>
      <w:r w:rsidR="006D13CA" w:rsidRPr="001C42DB">
        <w:rPr>
          <w:i/>
          <w:iCs/>
        </w:rPr>
        <w:t>:</w:t>
      </w:r>
      <w:r w:rsidR="006D13CA" w:rsidRPr="00AD5205">
        <w:t xml:space="preserve"> </w:t>
      </w:r>
      <w:r w:rsidRPr="00AD5205">
        <w:t>It was also reported that input from clients and families would also be beneficial given that it was felt that the MDS did not necessarily capture what is happening in the young person’s life or what is important to them.</w:t>
      </w:r>
    </w:p>
    <w:p w14:paraId="254D1853"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 xml:space="preserve">Most </w:t>
      </w:r>
      <w:r w:rsidR="00916595" w:rsidRPr="001C42DB">
        <w:rPr>
          <w:i/>
          <w:iCs/>
        </w:rPr>
        <w:t>staff</w:t>
      </w:r>
      <w:r w:rsidRPr="001C42DB">
        <w:rPr>
          <w:i/>
          <w:iCs/>
        </w:rPr>
        <w:t xml:space="preserve"> reported that </w:t>
      </w:r>
      <w:r w:rsidR="00896328" w:rsidRPr="001C42DB">
        <w:rPr>
          <w:i/>
          <w:iCs/>
        </w:rPr>
        <w:t xml:space="preserve">the usefulness of </w:t>
      </w:r>
      <w:r w:rsidRPr="001C42DB">
        <w:rPr>
          <w:i/>
          <w:iCs/>
        </w:rPr>
        <w:t xml:space="preserve">hAPI </w:t>
      </w:r>
      <w:r w:rsidR="00896328" w:rsidRPr="001C42DB">
        <w:rPr>
          <w:i/>
          <w:iCs/>
        </w:rPr>
        <w:t>for clinicians was to an extent limited as clinical information relating to a client remained within the eMR</w:t>
      </w:r>
      <w:r w:rsidR="006D13CA" w:rsidRPr="001C42DB">
        <w:rPr>
          <w:i/>
          <w:iCs/>
        </w:rPr>
        <w:t>:</w:t>
      </w:r>
      <w:r w:rsidR="00896328" w:rsidRPr="00AD5205">
        <w:t xml:space="preserve"> </w:t>
      </w:r>
      <w:r w:rsidR="00832962" w:rsidRPr="00AD5205">
        <w:t>Service</w:t>
      </w:r>
      <w:r w:rsidRPr="00AD5205">
        <w:t>s reported that the collection of data does not necessarily need to be collected in the hAPI system and there may be other systems which could be utilised.</w:t>
      </w:r>
    </w:p>
    <w:p w14:paraId="19AAFD93"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 xml:space="preserve">Greater sharing and dissemination of useful information to </w:t>
      </w:r>
      <w:r w:rsidR="00832962" w:rsidRPr="001C42DB">
        <w:rPr>
          <w:i/>
          <w:iCs/>
        </w:rPr>
        <w:t>service</w:t>
      </w:r>
      <w:r w:rsidRPr="001C42DB">
        <w:rPr>
          <w:i/>
          <w:iCs/>
        </w:rPr>
        <w:t>s and PHNs from hAPI was reported to be necessary</w:t>
      </w:r>
      <w:r w:rsidR="006D13CA" w:rsidRPr="001C42DB">
        <w:rPr>
          <w:i/>
          <w:iCs/>
        </w:rPr>
        <w:t>:</w:t>
      </w:r>
      <w:r w:rsidRPr="00AD5205">
        <w:t xml:space="preserve"> </w:t>
      </w:r>
      <w:r w:rsidR="006D13CA" w:rsidRPr="00AD5205">
        <w:t xml:space="preserve">In particular, it was </w:t>
      </w:r>
      <w:r w:rsidR="00547A70" w:rsidRPr="00AD5205">
        <w:t xml:space="preserve">reported to be </w:t>
      </w:r>
      <w:r w:rsidR="006D13CA" w:rsidRPr="00AD5205">
        <w:t xml:space="preserve">needed </w:t>
      </w:r>
      <w:r w:rsidRPr="00AD5205">
        <w:t>for performance monitoring, evaluation and performance improvement purposes.</w:t>
      </w:r>
    </w:p>
    <w:p w14:paraId="4FCEA693" w14:textId="77777777" w:rsidR="004210DE" w:rsidRPr="00AD5205" w:rsidRDefault="004210DE" w:rsidP="00AD5205">
      <w:pPr>
        <w:pStyle w:val="ListParagraph"/>
        <w:numPr>
          <w:ilvl w:val="0"/>
          <w:numId w:val="48"/>
        </w:numPr>
        <w:autoSpaceDE/>
        <w:autoSpaceDN/>
        <w:adjustRightInd/>
        <w:spacing w:before="0"/>
        <w:ind w:left="357" w:hanging="357"/>
        <w:contextualSpacing w:val="0"/>
      </w:pPr>
      <w:r w:rsidRPr="001C42DB">
        <w:rPr>
          <w:i/>
          <w:iCs/>
        </w:rPr>
        <w:t xml:space="preserve">Data managers across the </w:t>
      </w:r>
      <w:r w:rsidR="00832962" w:rsidRPr="001C42DB">
        <w:rPr>
          <w:i/>
          <w:iCs/>
        </w:rPr>
        <w:t>service</w:t>
      </w:r>
      <w:r w:rsidRPr="001C42DB">
        <w:rPr>
          <w:i/>
          <w:iCs/>
        </w:rPr>
        <w:t>s reported that “not owning” the data</w:t>
      </w:r>
      <w:r w:rsidR="006D13CA" w:rsidRPr="001C42DB">
        <w:rPr>
          <w:i/>
          <w:iCs/>
        </w:rPr>
        <w:t xml:space="preserve"> presented challenges: </w:t>
      </w:r>
      <w:r w:rsidR="0029094E" w:rsidRPr="00AD5205">
        <w:t>Including the ability to undertake</w:t>
      </w:r>
      <w:r w:rsidRPr="00AD5205">
        <w:t xml:space="preserve"> dynamic and customised reporting to monitor impact of quality improvement initiatives and to undertake research</w:t>
      </w:r>
      <w:r w:rsidR="0029094E" w:rsidRPr="00AD5205">
        <w:t>. It was reported that these were</w:t>
      </w:r>
      <w:r w:rsidRPr="00AD5205">
        <w:t xml:space="preserve"> not possible without seeking the permission of </w:t>
      </w:r>
      <w:r w:rsidR="00C43A90" w:rsidRPr="00AD5205">
        <w:t>headspace</w:t>
      </w:r>
      <w:r w:rsidRPr="00AD5205">
        <w:t xml:space="preserve"> National.</w:t>
      </w:r>
    </w:p>
    <w:p w14:paraId="4DB607A2" w14:textId="5B4FA04D" w:rsidR="0045159C" w:rsidRPr="00C31EA9" w:rsidRDefault="004210DE" w:rsidP="0045159C">
      <w:pPr>
        <w:pStyle w:val="ListParagraph"/>
        <w:contextualSpacing w:val="0"/>
      </w:pPr>
      <w:r w:rsidRPr="00C31EA9">
        <w:t xml:space="preserve">Over </w:t>
      </w:r>
      <w:r w:rsidR="00A5596F" w:rsidRPr="00C31EA9">
        <w:t>the Evaluation</w:t>
      </w:r>
      <w:r w:rsidRPr="00C31EA9">
        <w:t xml:space="preserve"> period, some data integrity and data governance issues were highlighted. Of greatest significance, was a data issue in one cluster where approximately 10,000 </w:t>
      </w:r>
      <w:r w:rsidR="00C31EA9">
        <w:t>OOS</w:t>
      </w:r>
      <w:r w:rsidRPr="00C31EA9">
        <w:t xml:space="preserve"> were ‘missing’ over a nine-month period. It is understood that this was a result from the retrospective way in which </w:t>
      </w:r>
      <w:r w:rsidR="0032293F" w:rsidRPr="00C31EA9">
        <w:t>data were</w:t>
      </w:r>
      <w:r w:rsidRPr="00C31EA9">
        <w:t xml:space="preserve"> </w:t>
      </w:r>
      <w:r w:rsidR="00896328" w:rsidRPr="00C31EA9">
        <w:t>entered</w:t>
      </w:r>
      <w:r w:rsidRPr="00C31EA9">
        <w:t xml:space="preserve"> </w:t>
      </w:r>
      <w:r w:rsidR="004009E9" w:rsidRPr="00C31EA9">
        <w:t xml:space="preserve">in </w:t>
      </w:r>
      <w:r w:rsidRPr="00C31EA9">
        <w:t xml:space="preserve">hAPI. However, </w:t>
      </w:r>
      <w:r w:rsidR="00E33FEB" w:rsidRPr="00C31EA9">
        <w:t xml:space="preserve">this also </w:t>
      </w:r>
      <w:r w:rsidR="00896328" w:rsidRPr="00C31EA9">
        <w:t>highlighted that</w:t>
      </w:r>
      <w:r w:rsidR="00E33FEB" w:rsidRPr="00C31EA9">
        <w:t xml:space="preserve"> </w:t>
      </w:r>
      <w:r w:rsidR="00896328" w:rsidRPr="00C31EA9">
        <w:t>gaps</w:t>
      </w:r>
      <w:r w:rsidR="00E33FEB" w:rsidRPr="00C31EA9">
        <w:t xml:space="preserve"> in data governance processes </w:t>
      </w:r>
      <w:r w:rsidR="00896328" w:rsidRPr="00C31EA9">
        <w:t>existed, particularly as the drop</w:t>
      </w:r>
      <w:r w:rsidR="0029094E" w:rsidRPr="00C31EA9">
        <w:t>-off</w:t>
      </w:r>
      <w:r w:rsidR="00896328" w:rsidRPr="00C31EA9">
        <w:t xml:space="preserve"> in activity went unnoticed by </w:t>
      </w:r>
      <w:r w:rsidRPr="00C31EA9">
        <w:t xml:space="preserve">cluster staff, </w:t>
      </w:r>
      <w:r w:rsidR="00C43A90" w:rsidRPr="00C31EA9">
        <w:t>headspace</w:t>
      </w:r>
      <w:r w:rsidRPr="00C31EA9">
        <w:t xml:space="preserve"> National and the PHN for so long. </w:t>
      </w:r>
    </w:p>
    <w:p w14:paraId="39D63999" w14:textId="77777777" w:rsidR="004210DE" w:rsidRPr="00C31EA9" w:rsidRDefault="004210DE" w:rsidP="001A22BD">
      <w:pPr>
        <w:pStyle w:val="ListParagraph"/>
      </w:pPr>
      <w:r w:rsidRPr="00C31EA9">
        <w:t xml:space="preserve">Whilst challenges exist with hAPI, Orygen, PHNs and local stakeholders reported that the hAPI MDS was one of the most comprehensive mental health datasets in Australia and that the efforts in developing such a comprehensive system should be recognised. Furthermore, whilst the 2019 upgrade to hAPI has had its challenges, the timing of the upgrade in relation to local stakeholder consultations (for the Evaluation) meant that the upgrade was going through teething issues when local consultations were being undertaken. It was evident that toward the end of the consultation process, staff were responding more favourably toward hAPI and </w:t>
      </w:r>
      <w:r w:rsidR="004F68AB" w:rsidRPr="00C31EA9">
        <w:t>Tableau</w:t>
      </w:r>
      <w:r w:rsidRPr="00C31EA9">
        <w:t xml:space="preserve"> reporting and that some of the issues listed above had been addressed. </w:t>
      </w:r>
    </w:p>
    <w:p w14:paraId="6A6C7E4B" w14:textId="77777777" w:rsidR="004210DE" w:rsidRPr="00C31EA9" w:rsidRDefault="0029094E" w:rsidP="00980D4F">
      <w:pPr>
        <w:pStyle w:val="EYHeading4"/>
      </w:pPr>
      <w:r w:rsidRPr="00C31EA9">
        <w:t>The a</w:t>
      </w:r>
      <w:r w:rsidR="004210DE" w:rsidRPr="00C31EA9">
        <w:t xml:space="preserve">pproach to governance, risk and quality </w:t>
      </w:r>
    </w:p>
    <w:p w14:paraId="5F35E9AC" w14:textId="77777777" w:rsidR="00EA023C" w:rsidRPr="00C31EA9" w:rsidRDefault="004210DE" w:rsidP="001A22BD">
      <w:r w:rsidRPr="00C31EA9">
        <w:t xml:space="preserve">All services provided under the </w:t>
      </w:r>
      <w:r w:rsidR="00C43A90" w:rsidRPr="00C31EA9">
        <w:t>headspace</w:t>
      </w:r>
      <w:r w:rsidRPr="00C31EA9">
        <w:t xml:space="preserve"> Early Psychosis program needed to comply with the </w:t>
      </w:r>
      <w:r w:rsidRPr="00C31EA9">
        <w:rPr>
          <w:i/>
        </w:rPr>
        <w:t>National Standards for Mental Health Services</w:t>
      </w:r>
      <w:r w:rsidRPr="00C31EA9">
        <w:t xml:space="preserve">. In addition, the </w:t>
      </w:r>
      <w:r w:rsidRPr="00C31EA9">
        <w:rPr>
          <w:i/>
        </w:rPr>
        <w:t xml:space="preserve">Australian Clinical Guidelines for Early Psychosis </w:t>
      </w:r>
      <w:r w:rsidRPr="00C31EA9">
        <w:t xml:space="preserve">were to be used to guide clinical practice within the service. </w:t>
      </w:r>
      <w:r w:rsidR="00EA023C" w:rsidRPr="00C31EA9">
        <w:t xml:space="preserve">All </w:t>
      </w:r>
      <w:r w:rsidR="00FE01F3" w:rsidRPr="00C31EA9">
        <w:t>headspace Centre</w:t>
      </w:r>
      <w:r w:rsidR="00EA023C" w:rsidRPr="00C31EA9">
        <w:t xml:space="preserve">s and </w:t>
      </w:r>
      <w:r w:rsidR="00C43A90" w:rsidRPr="00C31EA9">
        <w:lastRenderedPageBreak/>
        <w:t>headspace</w:t>
      </w:r>
      <w:r w:rsidR="00EA023C" w:rsidRPr="00C31EA9">
        <w:t xml:space="preserve"> Early Psychosis services </w:t>
      </w:r>
      <w:r w:rsidR="0029094E" w:rsidRPr="00C31EA9">
        <w:t xml:space="preserve">were also </w:t>
      </w:r>
      <w:r w:rsidR="00EA023C" w:rsidRPr="00C31EA9">
        <w:t xml:space="preserve">required to comply with the </w:t>
      </w:r>
      <w:r w:rsidR="00C43A90" w:rsidRPr="00C31EA9">
        <w:t>headspace</w:t>
      </w:r>
      <w:r w:rsidR="00EA023C" w:rsidRPr="00C31EA9">
        <w:t xml:space="preserve"> Model Integrity Framework. For South Eastern Melbourne, services </w:t>
      </w:r>
      <w:r w:rsidR="00D75461" w:rsidRPr="00C31EA9">
        <w:t>were</w:t>
      </w:r>
      <w:r w:rsidR="00EA023C" w:rsidRPr="00C31EA9">
        <w:t xml:space="preserve"> also required to adhere to the </w:t>
      </w:r>
      <w:r w:rsidR="00D75461" w:rsidRPr="00C31EA9">
        <w:rPr>
          <w:i/>
        </w:rPr>
        <w:t>National Safety and Quality Health Service Standards</w:t>
      </w:r>
      <w:r w:rsidR="00EA023C" w:rsidRPr="00C31EA9">
        <w:t xml:space="preserve"> and </w:t>
      </w:r>
      <w:r w:rsidR="00D75461" w:rsidRPr="00C31EA9">
        <w:t>were</w:t>
      </w:r>
      <w:r w:rsidR="00EA023C" w:rsidRPr="00C31EA9">
        <w:t xml:space="preserve"> required to undertake periodic accreditation</w:t>
      </w:r>
      <w:r w:rsidR="00A83A70" w:rsidRPr="00C31EA9">
        <w:t xml:space="preserve">, given the lead agency was a </w:t>
      </w:r>
      <w:r w:rsidR="00F64DF2" w:rsidRPr="00C31EA9">
        <w:t>Local Hospital Network</w:t>
      </w:r>
      <w:r w:rsidR="00EA023C" w:rsidRPr="00C31EA9">
        <w:t>.</w:t>
      </w:r>
    </w:p>
    <w:p w14:paraId="325250F0" w14:textId="77777777" w:rsidR="004210DE" w:rsidRPr="00C31EA9" w:rsidRDefault="00A83A70" w:rsidP="001A22BD">
      <w:r w:rsidRPr="00C31EA9">
        <w:t>T</w:t>
      </w:r>
      <w:r w:rsidR="004210DE" w:rsidRPr="00C31EA9">
        <w:t xml:space="preserve">o effectively manage the implementation and delivery of the </w:t>
      </w:r>
      <w:r w:rsidRPr="00C31EA9">
        <w:t xml:space="preserve">service locally, </w:t>
      </w:r>
      <w:r w:rsidR="00D75461" w:rsidRPr="00C31EA9">
        <w:t xml:space="preserve">local </w:t>
      </w:r>
      <w:r w:rsidR="004210DE" w:rsidRPr="00C31EA9">
        <w:t xml:space="preserve">governance, risk and quality frameworks were implemented in each </w:t>
      </w:r>
      <w:r w:rsidR="00832962" w:rsidRPr="00C31EA9">
        <w:t>service</w:t>
      </w:r>
      <w:r w:rsidR="004210DE" w:rsidRPr="00C31EA9">
        <w:t>.</w:t>
      </w:r>
      <w:r w:rsidR="00D75461" w:rsidRPr="00C31EA9">
        <w:t xml:space="preserve"> These frameworks considered how the lead agency would manage risk and the interaction with </w:t>
      </w:r>
      <w:r w:rsidR="003652FD" w:rsidRPr="00C31EA9">
        <w:t>headspace Primary</w:t>
      </w:r>
      <w:r w:rsidR="00D75461" w:rsidRPr="00C31EA9">
        <w:t>.</w:t>
      </w:r>
      <w:r w:rsidR="004210DE" w:rsidRPr="00C31EA9">
        <w:t xml:space="preserve"> </w:t>
      </w:r>
      <w:r w:rsidR="00832962" w:rsidRPr="00C31EA9">
        <w:t>Service</w:t>
      </w:r>
      <w:r w:rsidR="004210DE" w:rsidRPr="00C31EA9">
        <w:t>s reported that the implementation of these structures in their services were clunky at times due to the changes in funding and policy</w:t>
      </w:r>
      <w:r w:rsidR="00EA023C" w:rsidRPr="00C31EA9">
        <w:t>, particularly when there was more than one lead agency involved</w:t>
      </w:r>
      <w:r w:rsidR="004210DE" w:rsidRPr="00C31EA9">
        <w:t xml:space="preserve">. </w:t>
      </w:r>
      <w:r w:rsidR="00D75461" w:rsidRPr="00C31EA9">
        <w:t>One cluster with two lead agencies, reported that considerable effort had gone into the development of a co-governance framework which was recognised externally</w:t>
      </w:r>
      <w:r w:rsidR="004F68AB" w:rsidRPr="00C31EA9">
        <w:t xml:space="preserve"> by the</w:t>
      </w:r>
      <w:r w:rsidR="00CA15D8" w:rsidRPr="00C31EA9">
        <w:t xml:space="preserve"> Australian Institute of Directors as</w:t>
      </w:r>
      <w:r w:rsidR="00D75461" w:rsidRPr="00C31EA9">
        <w:t xml:space="preserve"> an exemplar approach to co-governance.</w:t>
      </w:r>
      <w:r w:rsidRPr="00C31EA9">
        <w:t xml:space="preserve"> Services</w:t>
      </w:r>
      <w:r w:rsidR="004210DE" w:rsidRPr="00C31EA9">
        <w:t xml:space="preserve"> reported that the EPPIC model provided them with a solid foundation on which services could rely on during the disruptions </w:t>
      </w:r>
      <w:r w:rsidRPr="00C31EA9">
        <w:t>to</w:t>
      </w:r>
      <w:r w:rsidR="004210DE" w:rsidRPr="00C31EA9">
        <w:t xml:space="preserve"> reduce clinical governance risks. </w:t>
      </w:r>
    </w:p>
    <w:p w14:paraId="1AF7DEC8" w14:textId="77777777" w:rsidR="00D75461" w:rsidRPr="00C31EA9" w:rsidRDefault="004210DE" w:rsidP="001A22BD">
      <w:r w:rsidRPr="00C31EA9">
        <w:t xml:space="preserve">Nevertheless, </w:t>
      </w:r>
      <w:r w:rsidR="00A83A70" w:rsidRPr="00C31EA9">
        <w:t xml:space="preserve">services </w:t>
      </w:r>
      <w:r w:rsidRPr="00C31EA9">
        <w:t xml:space="preserve">reported having further developed their governance structures </w:t>
      </w:r>
      <w:r w:rsidR="00D75461" w:rsidRPr="00C31EA9">
        <w:t xml:space="preserve">by </w:t>
      </w:r>
      <w:r w:rsidR="002423D2" w:rsidRPr="00C31EA9">
        <w:t>late-2019</w:t>
      </w:r>
      <w:r w:rsidRPr="00C31EA9">
        <w:t xml:space="preserve"> and had in place the leadership teams and corporate and clinical policies, procedures and systems to effectively manage their service.</w:t>
      </w:r>
      <w:r w:rsidR="00D75461" w:rsidRPr="00C31EA9">
        <w:t xml:space="preserve"> This was an aspect of operations that </w:t>
      </w:r>
      <w:r w:rsidR="00A83A70" w:rsidRPr="00C31EA9">
        <w:t>they</w:t>
      </w:r>
      <w:r w:rsidR="00D75461" w:rsidRPr="00C31EA9">
        <w:t xml:space="preserve"> continued to work on</w:t>
      </w:r>
      <w:r w:rsidR="00A83A70" w:rsidRPr="00C31EA9">
        <w:t xml:space="preserve">; </w:t>
      </w:r>
      <w:r w:rsidR="00D75461" w:rsidRPr="00C31EA9">
        <w:t>particular</w:t>
      </w:r>
      <w:r w:rsidR="00A83A70" w:rsidRPr="00C31EA9">
        <w:t>ly</w:t>
      </w:r>
      <w:r w:rsidR="00D75461" w:rsidRPr="00C31EA9">
        <w:t xml:space="preserve"> </w:t>
      </w:r>
      <w:r w:rsidR="00A83A70" w:rsidRPr="00C31EA9">
        <w:t>services</w:t>
      </w:r>
      <w:r w:rsidR="00D75461" w:rsidRPr="00C31EA9">
        <w:t xml:space="preserve"> that had more than one lead</w:t>
      </w:r>
      <w:r w:rsidR="00A83A70" w:rsidRPr="00C31EA9">
        <w:t xml:space="preserve"> </w:t>
      </w:r>
      <w:r w:rsidR="00BD3A70" w:rsidRPr="00C31EA9">
        <w:t>agency or</w:t>
      </w:r>
      <w:r w:rsidR="00D75461" w:rsidRPr="00C31EA9">
        <w:t xml:space="preserve"> had experienced a change in lead</w:t>
      </w:r>
      <w:r w:rsidR="00A83A70" w:rsidRPr="00C31EA9">
        <w:t xml:space="preserve"> agency</w:t>
      </w:r>
      <w:r w:rsidR="00D75461" w:rsidRPr="00C31EA9">
        <w:t>.</w:t>
      </w:r>
    </w:p>
    <w:p w14:paraId="322A5F19" w14:textId="77777777" w:rsidR="004210DE" w:rsidRPr="00C31EA9" w:rsidRDefault="004210DE" w:rsidP="001A22BD">
      <w:r w:rsidRPr="00C31EA9">
        <w:t xml:space="preserve">In addition, services also reported undertaking continual quality improvement processes, utilising reference groups (such as a youth reference group, clinical reference group, community reference group etc.) and fidelity testing to inform these processes. </w:t>
      </w:r>
      <w:r w:rsidR="00A83A70" w:rsidRPr="00C31EA9">
        <w:t>Staff</w:t>
      </w:r>
      <w:r w:rsidRPr="00C31EA9">
        <w:t xml:space="preserve"> reported that as the service continues to grow, it will be important to continually review and update governance structures to ensure they remain fit-for-purpose and to maintain quality and safety standards.</w:t>
      </w:r>
    </w:p>
    <w:p w14:paraId="1E8EFDA7" w14:textId="77777777" w:rsidR="0024751D" w:rsidRPr="00C31EA9" w:rsidRDefault="00EC5DA4" w:rsidP="00206599">
      <w:pPr>
        <w:pStyle w:val="EYHeading3"/>
      </w:pPr>
      <w:bookmarkStart w:id="557" w:name="_Ref35504340"/>
      <w:bookmarkStart w:id="558" w:name="_Toc41737471"/>
      <w:r w:rsidRPr="00C31EA9">
        <w:t>The extent to which</w:t>
      </w:r>
      <w:r w:rsidR="0070798D" w:rsidRPr="00C31EA9">
        <w:t xml:space="preserve"> </w:t>
      </w:r>
      <w:r w:rsidR="00C43A90" w:rsidRPr="00C31EA9">
        <w:t>headspace</w:t>
      </w:r>
      <w:r w:rsidR="0070798D" w:rsidRPr="00C31EA9">
        <w:t xml:space="preserve"> </w:t>
      </w:r>
      <w:r w:rsidR="009C6082" w:rsidRPr="00C31EA9">
        <w:t>Early Psychosis</w:t>
      </w:r>
      <w:r w:rsidR="0070798D" w:rsidRPr="00C31EA9">
        <w:t xml:space="preserve"> services </w:t>
      </w:r>
      <w:r w:rsidRPr="00C31EA9">
        <w:t>implemented</w:t>
      </w:r>
      <w:r w:rsidR="0070798D" w:rsidRPr="00C31EA9">
        <w:t xml:space="preserve"> EPPIC model components</w:t>
      </w:r>
      <w:bookmarkEnd w:id="557"/>
      <w:bookmarkEnd w:id="558"/>
      <w:r w:rsidR="00120DAE" w:rsidRPr="00C31EA9">
        <w:t xml:space="preserve"> </w:t>
      </w:r>
      <w:bookmarkEnd w:id="555"/>
    </w:p>
    <w:p w14:paraId="6EA5B2A7" w14:textId="77777777" w:rsidR="007A13D5" w:rsidRPr="00C31EA9" w:rsidRDefault="00A83A70" w:rsidP="00980D4F">
      <w:pPr>
        <w:pStyle w:val="EYHeading4"/>
      </w:pPr>
      <w:r w:rsidRPr="00C31EA9">
        <w:t xml:space="preserve">An overview of services </w:t>
      </w:r>
      <w:r w:rsidR="007A13D5" w:rsidRPr="00C31EA9">
        <w:t>fidelity</w:t>
      </w:r>
      <w:r w:rsidRPr="00C31EA9">
        <w:t xml:space="preserve"> to the EPPIC model</w:t>
      </w:r>
    </w:p>
    <w:p w14:paraId="65C39957" w14:textId="77777777" w:rsidR="007A13D5" w:rsidRPr="00C31EA9" w:rsidRDefault="007A13D5" w:rsidP="001A22BD">
      <w:r w:rsidRPr="00C31EA9">
        <w:t xml:space="preserve">All </w:t>
      </w:r>
      <w:r w:rsidR="00C43A90" w:rsidRPr="00C31EA9">
        <w:t>headspace</w:t>
      </w:r>
      <w:r w:rsidRPr="00C31EA9">
        <w:t xml:space="preserve"> Early Psychosis staff and local external stakeholders reported strong support for the EPPIC model and its evidence base for the delivery of the program, reporting it as being “gold standard” and “world class”. </w:t>
      </w:r>
    </w:p>
    <w:p w14:paraId="1BDE955F" w14:textId="77777777" w:rsidR="007A13D5" w:rsidRPr="00C31EA9" w:rsidRDefault="007A13D5" w:rsidP="001A22BD">
      <w:r w:rsidRPr="00C31EA9">
        <w:t xml:space="preserve">Data from the </w:t>
      </w:r>
      <w:r w:rsidRPr="00C31EA9">
        <w:rPr>
          <w:szCs w:val="24"/>
        </w:rPr>
        <w:t xml:space="preserve">assessment of fidelity to the EPPIC model, as undertaken by Orygen, </w:t>
      </w:r>
      <w:r w:rsidRPr="00C31EA9">
        <w:t xml:space="preserve">is used to indicate the extent to which key inputs of the </w:t>
      </w:r>
      <w:r w:rsidR="006F58FE" w:rsidRPr="00C31EA9">
        <w:t>EPYS Program</w:t>
      </w:r>
      <w:r w:rsidRPr="00C31EA9">
        <w:t xml:space="preserve"> are in place to enable local program delivery. Five fidelity assessments were undertaken during </w:t>
      </w:r>
      <w:r w:rsidR="00A5596F" w:rsidRPr="00C31EA9">
        <w:t>the Evaluation</w:t>
      </w:r>
      <w:r w:rsidR="00FA6A24" w:rsidRPr="00C31EA9">
        <w:t xml:space="preserve"> period</w:t>
      </w:r>
      <w:r w:rsidRPr="00C31EA9">
        <w:t xml:space="preserve">: </w:t>
      </w:r>
    </w:p>
    <w:p w14:paraId="45150D2B" w14:textId="38AD68EB" w:rsidR="007A13D5" w:rsidRDefault="007A13D5" w:rsidP="00343088">
      <w:pPr>
        <w:pStyle w:val="ListBullet"/>
        <w:ind w:left="426" w:hanging="426"/>
      </w:pPr>
      <w:r w:rsidRPr="006E06F6">
        <w:t>Ju</w:t>
      </w:r>
      <w:r w:rsidR="00FB1A5A" w:rsidRPr="006E06F6">
        <w:t>ly</w:t>
      </w:r>
      <w:r w:rsidRPr="006E06F6">
        <w:t xml:space="preserve"> 2017 (Visit 1) </w:t>
      </w:r>
    </w:p>
    <w:p w14:paraId="53A6F22D" w14:textId="723899F9" w:rsidR="007A13D5" w:rsidRDefault="007A13D5" w:rsidP="00343088">
      <w:pPr>
        <w:pStyle w:val="ListBullet"/>
        <w:ind w:left="426" w:hanging="426"/>
      </w:pPr>
      <w:r w:rsidRPr="006E06F6">
        <w:t>October 2017 (Visit 2)</w:t>
      </w:r>
    </w:p>
    <w:p w14:paraId="46A59418" w14:textId="752DE511" w:rsidR="007A13D5" w:rsidRDefault="007A13D5" w:rsidP="00343088">
      <w:pPr>
        <w:pStyle w:val="ListBullet"/>
        <w:ind w:left="426" w:hanging="426"/>
      </w:pPr>
      <w:r w:rsidRPr="006E06F6">
        <w:t>July 2018 (Visit 3)</w:t>
      </w:r>
    </w:p>
    <w:p w14:paraId="592F3E33" w14:textId="591F3C90" w:rsidR="007A13D5" w:rsidRDefault="007A13D5" w:rsidP="00343088">
      <w:pPr>
        <w:pStyle w:val="ListBullet"/>
        <w:ind w:left="426" w:hanging="426"/>
      </w:pPr>
      <w:r w:rsidRPr="006E06F6">
        <w:t xml:space="preserve">April 2019 (Visit 4)  </w:t>
      </w:r>
    </w:p>
    <w:p w14:paraId="0472106F" w14:textId="77777777" w:rsidR="007A13D5" w:rsidRPr="006E06F6" w:rsidRDefault="007A13D5" w:rsidP="00343088">
      <w:pPr>
        <w:pStyle w:val="ListBullet"/>
        <w:ind w:left="426" w:hanging="426"/>
      </w:pPr>
      <w:r w:rsidRPr="006E06F6">
        <w:t xml:space="preserve">November 2019 (Visit 5). </w:t>
      </w:r>
    </w:p>
    <w:p w14:paraId="26ED2700" w14:textId="3342A142" w:rsidR="007A13D5" w:rsidRPr="00C31EA9" w:rsidRDefault="00C571A2" w:rsidP="001A22BD">
      <w:pPr>
        <w:rPr>
          <w:szCs w:val="22"/>
        </w:rPr>
      </w:pPr>
      <w:r w:rsidRPr="00C31EA9">
        <w:fldChar w:fldCharType="begin"/>
      </w:r>
      <w:r w:rsidRPr="00C31EA9">
        <w:instrText xml:space="preserve"> REF _Ref35244513 \h  \* MERGEFORMAT </w:instrText>
      </w:r>
      <w:r w:rsidRPr="00C31EA9">
        <w:fldChar w:fldCharType="separate"/>
      </w:r>
      <w:r w:rsidR="00536B4F" w:rsidRPr="00C31EA9">
        <w:t xml:space="preserve">Figure </w:t>
      </w:r>
      <w:r w:rsidR="00536B4F">
        <w:t>7</w:t>
      </w:r>
      <w:r w:rsidRPr="00C31EA9">
        <w:fldChar w:fldCharType="end"/>
      </w:r>
      <w:r w:rsidRPr="00C31EA9">
        <w:t xml:space="preserve"> </w:t>
      </w:r>
      <w:r w:rsidR="007A13D5" w:rsidRPr="00C31EA9">
        <w:t>below, shows the overall fidelity scores for each cluster</w:t>
      </w:r>
      <w:r w:rsidR="00832962" w:rsidRPr="00C31EA9">
        <w:t xml:space="preserve"> or service</w:t>
      </w:r>
      <w:r w:rsidR="007A13D5" w:rsidRPr="00C31EA9">
        <w:t xml:space="preserve"> over the five assessment</w:t>
      </w:r>
      <w:r w:rsidR="00F75F16" w:rsidRPr="00C31EA9">
        <w:t>s undertaken between July 2017 and November 2019</w:t>
      </w:r>
      <w:r w:rsidR="007A13D5" w:rsidRPr="00C31EA9">
        <w:t>. During this time, fidelity improved by 19 percentiles, with fidelity peaking in July 2018. All clusters</w:t>
      </w:r>
      <w:r w:rsidR="00832962" w:rsidRPr="00C31EA9">
        <w:t xml:space="preserve"> or services</w:t>
      </w:r>
      <w:r w:rsidR="007A13D5" w:rsidRPr="00C31EA9">
        <w:t xml:space="preserve"> scored ‘high’ to ‘superior’ fidelity in the November 2019 assessment; however, across the five fidelity assessment</w:t>
      </w:r>
      <w:r w:rsidRPr="00C31EA9">
        <w:t>s</w:t>
      </w:r>
      <w:r w:rsidR="007A13D5" w:rsidRPr="00C31EA9">
        <w:t xml:space="preserve"> no </w:t>
      </w:r>
      <w:r w:rsidR="00832962" w:rsidRPr="00C31EA9">
        <w:t>service</w:t>
      </w:r>
      <w:r w:rsidR="007A13D5" w:rsidRPr="00C31EA9">
        <w:t xml:space="preserve"> was scored as reaching 100 percent fidelity. As such, each </w:t>
      </w:r>
      <w:r w:rsidR="00832962" w:rsidRPr="00C31EA9">
        <w:t>service</w:t>
      </w:r>
      <w:r w:rsidR="007A13D5" w:rsidRPr="00C31EA9">
        <w:t xml:space="preserve"> is still working towards full implementation of the EPPIC model and continues to operate in various stages of maturity in the model. Staff</w:t>
      </w:r>
      <w:r w:rsidR="007A13D5" w:rsidRPr="00C31EA9">
        <w:rPr>
          <w:szCs w:val="22"/>
        </w:rPr>
        <w:t xml:space="preserve"> reported in 2019 that they were confident with their understanding of the model and the 16 core components as they relate to their </w:t>
      </w:r>
      <w:r w:rsidRPr="00C31EA9">
        <w:rPr>
          <w:szCs w:val="22"/>
        </w:rPr>
        <w:t>region and</w:t>
      </w:r>
      <w:r w:rsidR="007A13D5" w:rsidRPr="00C31EA9">
        <w:rPr>
          <w:szCs w:val="22"/>
        </w:rPr>
        <w:t xml:space="preserve"> were also satisfied with the overall levels of fidelity they were seeing at their respective service. </w:t>
      </w:r>
    </w:p>
    <w:p w14:paraId="72FDF913" w14:textId="3083883C" w:rsidR="007A13D5" w:rsidRPr="00C31EA9" w:rsidRDefault="007A13D5" w:rsidP="001A22BD">
      <w:pPr>
        <w:pStyle w:val="Caption"/>
      </w:pPr>
      <w:bookmarkStart w:id="559" w:name="_Ref35244513"/>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7</w:t>
      </w:r>
      <w:r w:rsidR="00CF4F6B" w:rsidRPr="00C31EA9">
        <w:fldChar w:fldCharType="end"/>
      </w:r>
      <w:bookmarkEnd w:id="559"/>
      <w:r w:rsidRPr="00C31EA9">
        <w:t>: Overall fidelity scores by cluster</w:t>
      </w:r>
      <w:r w:rsidR="00832962" w:rsidRPr="00C31EA9">
        <w:t>/service</w:t>
      </w:r>
      <w:r w:rsidRPr="00C31EA9">
        <w:t xml:space="preserve"> for assessments conducted in July 2017 to November 2019 (Orygen fidelity assessments)</w:t>
      </w:r>
    </w:p>
    <w:p w14:paraId="14493216" w14:textId="77777777" w:rsidR="005A768D" w:rsidRPr="00C31EA9" w:rsidRDefault="00F11074" w:rsidP="001A22BD">
      <w:pPr>
        <w:pStyle w:val="EYBodytextwithparaspace"/>
      </w:pPr>
      <w:r w:rsidRPr="00C31EA9">
        <w:rPr>
          <w:noProof/>
          <w:lang w:eastAsia="en-AU"/>
        </w:rPr>
        <w:drawing>
          <wp:inline distT="0" distB="0" distL="0" distR="0" wp14:anchorId="0BB2F616" wp14:editId="73A5635E">
            <wp:extent cx="5761355" cy="2371725"/>
            <wp:effectExtent l="0" t="0" r="0" b="0"/>
            <wp:docPr id="25" name="Picture 3" descr="Figure 7 is a grouped bar graph showing the overall fidelity scores by cluster/service for assessments conducted in July 2017 to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Figure 7 is a grouped bar graph showing the overall fidelity scores by cluster/service for assessments conducted in July 2017 to November 2019 (Orygen fidelity assess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2371725"/>
                    </a:xfrm>
                    <a:prstGeom prst="rect">
                      <a:avLst/>
                    </a:prstGeom>
                    <a:noFill/>
                    <a:ln>
                      <a:noFill/>
                    </a:ln>
                  </pic:spPr>
                </pic:pic>
              </a:graphicData>
            </a:graphic>
          </wp:inline>
        </w:drawing>
      </w:r>
    </w:p>
    <w:p w14:paraId="571323EC" w14:textId="736049A0" w:rsidR="00FF527D" w:rsidRPr="00C31EA9" w:rsidRDefault="007A13D5" w:rsidP="001A22BD">
      <w:pPr>
        <w:sectPr w:rsidR="00FF527D" w:rsidRPr="00C31EA9" w:rsidSect="00B15576">
          <w:headerReference w:type="even" r:id="rId33"/>
          <w:headerReference w:type="default" r:id="rId34"/>
          <w:footerReference w:type="default" r:id="rId35"/>
          <w:headerReference w:type="first" r:id="rId36"/>
          <w:pgSz w:w="11909" w:h="16834" w:code="9"/>
          <w:pgMar w:top="1418" w:right="1418" w:bottom="1418" w:left="1418" w:header="709" w:footer="709" w:gutter="0"/>
          <w:cols w:space="720"/>
          <w:docGrid w:linePitch="360"/>
        </w:sectPr>
      </w:pPr>
      <w:r w:rsidRPr="00C31EA9">
        <w:t xml:space="preserve">As outlined in </w:t>
      </w:r>
      <w:r w:rsidR="000E5140" w:rsidRPr="00C31EA9">
        <w:t xml:space="preserve">Section </w:t>
      </w:r>
      <w:r w:rsidR="000E5140" w:rsidRPr="00C31EA9">
        <w:fldChar w:fldCharType="begin"/>
      </w:r>
      <w:r w:rsidR="000E5140" w:rsidRPr="00C31EA9">
        <w:instrText xml:space="preserve"> REF _Ref39159045 \n \h </w:instrText>
      </w:r>
      <w:r w:rsidR="003569CD" w:rsidRPr="00C31EA9">
        <w:instrText xml:space="preserve"> \* MERGEFORMAT </w:instrText>
      </w:r>
      <w:r w:rsidR="000E5140" w:rsidRPr="00C31EA9">
        <w:fldChar w:fldCharType="separate"/>
      </w:r>
      <w:r w:rsidR="00536B4F">
        <w:t>2.3</w:t>
      </w:r>
      <w:r w:rsidR="000E5140" w:rsidRPr="00C31EA9">
        <w:fldChar w:fldCharType="end"/>
      </w:r>
      <w:r w:rsidR="000E5140" w:rsidRPr="00C31EA9">
        <w:t xml:space="preserve"> </w:t>
      </w:r>
      <w:r w:rsidRPr="00C31EA9">
        <w:t xml:space="preserve">there are 16 components of the EPPIC model. </w:t>
      </w:r>
      <w:r w:rsidR="00FF527D" w:rsidRPr="00C31EA9">
        <w:fldChar w:fldCharType="begin"/>
      </w:r>
      <w:r w:rsidR="00FF527D" w:rsidRPr="00C31EA9">
        <w:instrText xml:space="preserve"> REF _Ref45011037 \h  \* MERGEFORMAT </w:instrText>
      </w:r>
      <w:r w:rsidR="00FF527D" w:rsidRPr="00C31EA9">
        <w:fldChar w:fldCharType="separate"/>
      </w:r>
      <w:r w:rsidR="00536B4F" w:rsidRPr="00C4306F">
        <w:t xml:space="preserve">Table </w:t>
      </w:r>
      <w:r w:rsidR="00536B4F">
        <w:t>10</w:t>
      </w:r>
      <w:r w:rsidR="00FF527D" w:rsidRPr="00C31EA9">
        <w:fldChar w:fldCharType="end"/>
      </w:r>
      <w:r w:rsidR="00FF527D" w:rsidRPr="00C31EA9">
        <w:t xml:space="preserve"> </w:t>
      </w:r>
      <w:r w:rsidRPr="00C31EA9">
        <w:t>provides a summary of the extent to which 14 EPPIC model</w:t>
      </w:r>
      <w:r w:rsidR="00FF527D" w:rsidRPr="00C31EA9">
        <w:t xml:space="preserve"> components assessed</w:t>
      </w:r>
      <w:r w:rsidRPr="00C31EA9">
        <w:t xml:space="preserve"> were being delivered across each cluster</w:t>
      </w:r>
      <w:r w:rsidR="00832962" w:rsidRPr="00C31EA9">
        <w:t xml:space="preserve"> or service</w:t>
      </w:r>
      <w:r w:rsidRPr="00C31EA9">
        <w:t xml:space="preserve"> in November 2019 (Visit 5). </w:t>
      </w:r>
      <w:bookmarkStart w:id="560" w:name="_Hlk40961346"/>
      <w:r w:rsidRPr="00C31EA9">
        <w:t xml:space="preserve">‘Streamed youth friendly inpatient care’ and ‘Access to youth friendly sub-acute beds’ were not measured at any assessment visit given the challenges </w:t>
      </w:r>
      <w:r w:rsidR="00832962" w:rsidRPr="00C31EA9">
        <w:t>service</w:t>
      </w:r>
      <w:r w:rsidRPr="00C31EA9">
        <w:t xml:space="preserve">s had with implementing them due to the limited availability of youth friendly inpatient and sub-acute beds in some regions. However, some </w:t>
      </w:r>
      <w:r w:rsidR="00832962" w:rsidRPr="00C31EA9">
        <w:t>service</w:t>
      </w:r>
      <w:r w:rsidRPr="00C31EA9">
        <w:t xml:space="preserve">s did make progress through Service Level Agreements or </w:t>
      </w:r>
      <w:r w:rsidR="004B030E">
        <w:t>Memoranda</w:t>
      </w:r>
      <w:r w:rsidRPr="00C31EA9">
        <w:t xml:space="preserve"> of Understanding with their </w:t>
      </w:r>
      <w:r w:rsidR="00F64DF2" w:rsidRPr="00C31EA9">
        <w:t>Local Hospital Network</w:t>
      </w:r>
      <w:r w:rsidRPr="00C31EA9">
        <w:t xml:space="preserve"> in facilitating access.</w:t>
      </w:r>
    </w:p>
    <w:p w14:paraId="1455FBD7" w14:textId="3054FFF9" w:rsidR="00FF527D" w:rsidRPr="00C4306F" w:rsidRDefault="00FF527D" w:rsidP="00D0350A">
      <w:pPr>
        <w:pStyle w:val="Caption"/>
        <w:spacing w:after="120"/>
      </w:pPr>
      <w:bookmarkStart w:id="561" w:name="_Ref45011037"/>
      <w:bookmarkEnd w:id="560"/>
      <w:r w:rsidRPr="00C4306F">
        <w:lastRenderedPageBreak/>
        <w:t xml:space="preserve">Table </w:t>
      </w:r>
      <w:r w:rsidR="00B9189C" w:rsidRPr="00C4306F">
        <w:fldChar w:fldCharType="begin"/>
      </w:r>
      <w:r w:rsidR="00B9189C" w:rsidRPr="00C4306F">
        <w:instrText xml:space="preserve"> SEQ Table \* ARABIC </w:instrText>
      </w:r>
      <w:r w:rsidR="00B9189C" w:rsidRPr="00C4306F">
        <w:fldChar w:fldCharType="separate"/>
      </w:r>
      <w:r w:rsidR="00536B4F">
        <w:rPr>
          <w:noProof/>
        </w:rPr>
        <w:t>10</w:t>
      </w:r>
      <w:r w:rsidR="00B9189C" w:rsidRPr="00C4306F">
        <w:rPr>
          <w:noProof/>
        </w:rPr>
        <w:fldChar w:fldCharType="end"/>
      </w:r>
      <w:bookmarkEnd w:id="561"/>
      <w:r w:rsidRPr="00C4306F">
        <w:t xml:space="preserve">: Fidelity percentage for each cluster/service and component, November 2019 (Orygen fidelity assessments) </w:t>
      </w:r>
    </w:p>
    <w:tbl>
      <w:tblPr>
        <w:tblStyle w:val="Style11"/>
        <w:tblW w:w="5000" w:type="pct"/>
        <w:tblLook w:val="04A0" w:firstRow="1" w:lastRow="0" w:firstColumn="1" w:lastColumn="0" w:noHBand="0" w:noVBand="1"/>
        <w:tblDescription w:val="Table 10 is a list of fidelity percentage for each cluster/service and component, November 2019 (Orygen fidelity assessments) "/>
      </w:tblPr>
      <w:tblGrid>
        <w:gridCol w:w="4402"/>
        <w:gridCol w:w="1598"/>
        <w:gridCol w:w="1598"/>
        <w:gridCol w:w="1598"/>
        <w:gridCol w:w="1598"/>
        <w:gridCol w:w="1597"/>
        <w:gridCol w:w="1597"/>
      </w:tblGrid>
      <w:tr w:rsidR="00FF527D" w:rsidRPr="00D0350A" w14:paraId="4FB7B917" w14:textId="77777777" w:rsidTr="003E2D9F">
        <w:trPr>
          <w:cnfStyle w:val="100000000000" w:firstRow="1" w:lastRow="0" w:firstColumn="0" w:lastColumn="0" w:oddVBand="0" w:evenVBand="0" w:oddHBand="0" w:evenHBand="0" w:firstRowFirstColumn="0" w:firstRowLastColumn="0" w:lastRowFirstColumn="0" w:lastRowLastColumn="0"/>
          <w:trHeight w:val="315"/>
          <w:tblHeader/>
        </w:trPr>
        <w:tc>
          <w:tcPr>
            <w:tcW w:w="1573" w:type="pct"/>
            <w:noWrap/>
            <w:hideMark/>
          </w:tcPr>
          <w:p w14:paraId="41AB182F" w14:textId="77777777" w:rsidR="00FF527D" w:rsidRPr="00D0350A" w:rsidRDefault="00FF527D" w:rsidP="00F65B14">
            <w:pPr>
              <w:spacing w:before="0"/>
              <w:rPr>
                <w:sz w:val="20"/>
                <w:lang w:eastAsia="en-AU"/>
              </w:rPr>
            </w:pPr>
            <w:r w:rsidRPr="00D0350A">
              <w:rPr>
                <w:sz w:val="20"/>
                <w:lang w:eastAsia="en-AU"/>
              </w:rPr>
              <w:t>Component</w:t>
            </w:r>
          </w:p>
        </w:tc>
        <w:tc>
          <w:tcPr>
            <w:tcW w:w="571" w:type="pct"/>
            <w:noWrap/>
            <w:hideMark/>
          </w:tcPr>
          <w:p w14:paraId="5BCB9BF0" w14:textId="77777777" w:rsidR="00FF527D" w:rsidRPr="00D0350A" w:rsidRDefault="00FF527D" w:rsidP="00F87345">
            <w:pPr>
              <w:jc w:val="center"/>
              <w:rPr>
                <w:sz w:val="20"/>
                <w:lang w:eastAsia="en-AU"/>
              </w:rPr>
            </w:pPr>
            <w:r w:rsidRPr="00D0350A">
              <w:rPr>
                <w:sz w:val="20"/>
                <w:lang w:eastAsia="en-AU"/>
              </w:rPr>
              <w:t>Adelaide</w:t>
            </w:r>
          </w:p>
        </w:tc>
        <w:tc>
          <w:tcPr>
            <w:tcW w:w="571" w:type="pct"/>
            <w:noWrap/>
            <w:hideMark/>
          </w:tcPr>
          <w:p w14:paraId="2D2A305D" w14:textId="77777777" w:rsidR="00FF527D" w:rsidRPr="00D0350A" w:rsidRDefault="00FF527D" w:rsidP="00F87345">
            <w:pPr>
              <w:jc w:val="center"/>
              <w:rPr>
                <w:sz w:val="20"/>
                <w:lang w:eastAsia="en-AU"/>
              </w:rPr>
            </w:pPr>
            <w:r w:rsidRPr="00D0350A">
              <w:rPr>
                <w:sz w:val="20"/>
                <w:lang w:eastAsia="en-AU"/>
              </w:rPr>
              <w:t>Darwin</w:t>
            </w:r>
          </w:p>
        </w:tc>
        <w:tc>
          <w:tcPr>
            <w:tcW w:w="571" w:type="pct"/>
            <w:noWrap/>
            <w:hideMark/>
          </w:tcPr>
          <w:p w14:paraId="468E2206" w14:textId="77777777" w:rsidR="00FF527D" w:rsidRPr="00D0350A" w:rsidRDefault="00FF527D" w:rsidP="00F87345">
            <w:pPr>
              <w:jc w:val="center"/>
              <w:rPr>
                <w:sz w:val="20"/>
                <w:lang w:eastAsia="en-AU"/>
              </w:rPr>
            </w:pPr>
            <w:r w:rsidRPr="00D0350A">
              <w:rPr>
                <w:sz w:val="20"/>
                <w:lang w:eastAsia="en-AU"/>
              </w:rPr>
              <w:t>North Perth</w:t>
            </w:r>
          </w:p>
        </w:tc>
        <w:tc>
          <w:tcPr>
            <w:tcW w:w="571" w:type="pct"/>
            <w:noWrap/>
            <w:hideMark/>
          </w:tcPr>
          <w:p w14:paraId="55BC0989" w14:textId="77777777" w:rsidR="00FF527D" w:rsidRPr="00D0350A" w:rsidRDefault="00FF527D" w:rsidP="00F87345">
            <w:pPr>
              <w:jc w:val="center"/>
              <w:rPr>
                <w:sz w:val="20"/>
                <w:lang w:eastAsia="en-AU"/>
              </w:rPr>
            </w:pPr>
            <w:r w:rsidRPr="00D0350A">
              <w:rPr>
                <w:sz w:val="20"/>
                <w:lang w:eastAsia="en-AU"/>
              </w:rPr>
              <w:t>SE Melbourne</w:t>
            </w:r>
          </w:p>
        </w:tc>
        <w:tc>
          <w:tcPr>
            <w:tcW w:w="571" w:type="pct"/>
            <w:noWrap/>
            <w:hideMark/>
          </w:tcPr>
          <w:p w14:paraId="29C69FF1" w14:textId="77777777" w:rsidR="00FF527D" w:rsidRPr="00D0350A" w:rsidRDefault="00FF527D" w:rsidP="00F87345">
            <w:pPr>
              <w:jc w:val="center"/>
              <w:rPr>
                <w:sz w:val="20"/>
                <w:lang w:eastAsia="en-AU"/>
              </w:rPr>
            </w:pPr>
            <w:r w:rsidRPr="00D0350A">
              <w:rPr>
                <w:sz w:val="20"/>
                <w:lang w:eastAsia="en-AU"/>
              </w:rPr>
              <w:t>SE Queensland</w:t>
            </w:r>
          </w:p>
        </w:tc>
        <w:tc>
          <w:tcPr>
            <w:tcW w:w="571" w:type="pct"/>
            <w:noWrap/>
            <w:hideMark/>
          </w:tcPr>
          <w:p w14:paraId="43F2ABDB" w14:textId="77777777" w:rsidR="00FF527D" w:rsidRPr="00D0350A" w:rsidRDefault="00FF527D" w:rsidP="00F87345">
            <w:pPr>
              <w:jc w:val="center"/>
              <w:rPr>
                <w:sz w:val="20"/>
                <w:lang w:eastAsia="en-AU"/>
              </w:rPr>
            </w:pPr>
            <w:r w:rsidRPr="00D0350A">
              <w:rPr>
                <w:sz w:val="20"/>
                <w:lang w:eastAsia="en-AU"/>
              </w:rPr>
              <w:t>Western Sydney</w:t>
            </w:r>
          </w:p>
        </w:tc>
      </w:tr>
      <w:tr w:rsidR="00FF527D" w:rsidRPr="00D0350A" w14:paraId="5F09C346"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56447A9A" w14:textId="77777777" w:rsidR="00FF527D" w:rsidRPr="00D0350A" w:rsidRDefault="00FF527D" w:rsidP="001A22BD">
            <w:pPr>
              <w:rPr>
                <w:sz w:val="20"/>
                <w:lang w:eastAsia="en-AU"/>
              </w:rPr>
            </w:pPr>
            <w:r w:rsidRPr="00D0350A">
              <w:rPr>
                <w:sz w:val="20"/>
                <w:lang w:eastAsia="en-AU"/>
              </w:rPr>
              <w:t xml:space="preserve">Community Education </w:t>
            </w:r>
            <w:r w:rsidR="004578DC" w:rsidRPr="00D0350A">
              <w:rPr>
                <w:sz w:val="20"/>
                <w:lang w:eastAsia="en-AU"/>
              </w:rPr>
              <w:t>and</w:t>
            </w:r>
            <w:r w:rsidRPr="00D0350A">
              <w:rPr>
                <w:sz w:val="20"/>
                <w:lang w:eastAsia="en-AU"/>
              </w:rPr>
              <w:t xml:space="preserve"> Awareness</w:t>
            </w:r>
          </w:p>
        </w:tc>
        <w:tc>
          <w:tcPr>
            <w:tcW w:w="571" w:type="pct"/>
            <w:noWrap/>
            <w:hideMark/>
          </w:tcPr>
          <w:p w14:paraId="1C203838" w14:textId="77777777" w:rsidR="00FF527D" w:rsidRPr="00D0350A" w:rsidRDefault="00FF527D" w:rsidP="001A22BD">
            <w:pPr>
              <w:rPr>
                <w:sz w:val="20"/>
                <w:lang w:eastAsia="en-AU"/>
              </w:rPr>
            </w:pPr>
            <w:r w:rsidRPr="00D0350A">
              <w:rPr>
                <w:sz w:val="20"/>
                <w:lang w:eastAsia="en-AU"/>
              </w:rPr>
              <w:t>95%</w:t>
            </w:r>
          </w:p>
        </w:tc>
        <w:tc>
          <w:tcPr>
            <w:tcW w:w="571" w:type="pct"/>
            <w:noWrap/>
            <w:hideMark/>
          </w:tcPr>
          <w:p w14:paraId="1B1980C2" w14:textId="77777777" w:rsidR="00FF527D" w:rsidRPr="00D0350A" w:rsidRDefault="00FF527D" w:rsidP="001A22BD">
            <w:pPr>
              <w:rPr>
                <w:sz w:val="20"/>
                <w:lang w:eastAsia="en-AU"/>
              </w:rPr>
            </w:pPr>
            <w:r w:rsidRPr="00D0350A">
              <w:rPr>
                <w:sz w:val="20"/>
                <w:lang w:eastAsia="en-AU"/>
              </w:rPr>
              <w:t>95%</w:t>
            </w:r>
          </w:p>
        </w:tc>
        <w:tc>
          <w:tcPr>
            <w:tcW w:w="571" w:type="pct"/>
            <w:noWrap/>
            <w:hideMark/>
          </w:tcPr>
          <w:p w14:paraId="3C6D3FBC"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4632DE0C" w14:textId="77777777" w:rsidR="00FF527D" w:rsidRPr="00D0350A" w:rsidRDefault="00FF527D" w:rsidP="001A22BD">
            <w:pPr>
              <w:rPr>
                <w:sz w:val="20"/>
                <w:lang w:eastAsia="en-AU"/>
              </w:rPr>
            </w:pPr>
            <w:r w:rsidRPr="00D0350A">
              <w:rPr>
                <w:sz w:val="20"/>
                <w:lang w:eastAsia="en-AU"/>
              </w:rPr>
              <w:t>65%</w:t>
            </w:r>
          </w:p>
        </w:tc>
        <w:tc>
          <w:tcPr>
            <w:tcW w:w="571" w:type="pct"/>
            <w:noWrap/>
            <w:hideMark/>
          </w:tcPr>
          <w:p w14:paraId="287D4887"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69543889" w14:textId="77777777" w:rsidR="00FF527D" w:rsidRPr="00D0350A" w:rsidRDefault="00FF527D" w:rsidP="001A22BD">
            <w:pPr>
              <w:rPr>
                <w:sz w:val="20"/>
                <w:lang w:eastAsia="en-AU"/>
              </w:rPr>
            </w:pPr>
            <w:r w:rsidRPr="00D0350A">
              <w:rPr>
                <w:sz w:val="20"/>
                <w:lang w:eastAsia="en-AU"/>
              </w:rPr>
              <w:t>95%</w:t>
            </w:r>
          </w:p>
        </w:tc>
      </w:tr>
      <w:tr w:rsidR="00FF527D" w:rsidRPr="00D0350A" w14:paraId="19CFEB75"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149536AA" w14:textId="77777777" w:rsidR="00FF527D" w:rsidRPr="00D0350A" w:rsidRDefault="00FF527D" w:rsidP="001A22BD">
            <w:pPr>
              <w:rPr>
                <w:sz w:val="20"/>
                <w:lang w:eastAsia="en-AU"/>
              </w:rPr>
            </w:pPr>
            <w:r w:rsidRPr="00D0350A">
              <w:rPr>
                <w:sz w:val="20"/>
                <w:lang w:eastAsia="en-AU"/>
              </w:rPr>
              <w:t>Easy Access to Service</w:t>
            </w:r>
          </w:p>
        </w:tc>
        <w:tc>
          <w:tcPr>
            <w:tcW w:w="571" w:type="pct"/>
            <w:noWrap/>
            <w:hideMark/>
          </w:tcPr>
          <w:p w14:paraId="3B5ED041" w14:textId="77777777" w:rsidR="00FF527D" w:rsidRPr="00D0350A" w:rsidRDefault="00FF527D" w:rsidP="001A22BD">
            <w:pPr>
              <w:rPr>
                <w:sz w:val="20"/>
                <w:lang w:eastAsia="en-AU"/>
              </w:rPr>
            </w:pPr>
            <w:r w:rsidRPr="00D0350A">
              <w:rPr>
                <w:sz w:val="20"/>
                <w:lang w:eastAsia="en-AU"/>
              </w:rPr>
              <w:t>96%</w:t>
            </w:r>
          </w:p>
        </w:tc>
        <w:tc>
          <w:tcPr>
            <w:tcW w:w="571" w:type="pct"/>
            <w:noWrap/>
            <w:hideMark/>
          </w:tcPr>
          <w:p w14:paraId="3F6825CE" w14:textId="77777777" w:rsidR="00FF527D" w:rsidRPr="00D0350A" w:rsidRDefault="00FF527D" w:rsidP="001A22BD">
            <w:pPr>
              <w:rPr>
                <w:sz w:val="20"/>
                <w:lang w:eastAsia="en-AU"/>
              </w:rPr>
            </w:pPr>
            <w:r w:rsidRPr="00D0350A">
              <w:rPr>
                <w:sz w:val="20"/>
                <w:lang w:eastAsia="en-AU"/>
              </w:rPr>
              <w:t>96%</w:t>
            </w:r>
          </w:p>
        </w:tc>
        <w:tc>
          <w:tcPr>
            <w:tcW w:w="571" w:type="pct"/>
            <w:noWrap/>
            <w:hideMark/>
          </w:tcPr>
          <w:p w14:paraId="197F21A9" w14:textId="77777777" w:rsidR="00FF527D" w:rsidRPr="00D0350A" w:rsidRDefault="00FF527D" w:rsidP="001A22BD">
            <w:pPr>
              <w:rPr>
                <w:sz w:val="20"/>
                <w:lang w:eastAsia="en-AU"/>
              </w:rPr>
            </w:pPr>
            <w:r w:rsidRPr="00D0350A">
              <w:rPr>
                <w:sz w:val="20"/>
                <w:lang w:eastAsia="en-AU"/>
              </w:rPr>
              <w:t>96%</w:t>
            </w:r>
          </w:p>
        </w:tc>
        <w:tc>
          <w:tcPr>
            <w:tcW w:w="571" w:type="pct"/>
            <w:noWrap/>
            <w:hideMark/>
          </w:tcPr>
          <w:p w14:paraId="3D3B115C" w14:textId="77777777" w:rsidR="00FF527D" w:rsidRPr="00D0350A" w:rsidRDefault="00FF527D" w:rsidP="001A22BD">
            <w:pPr>
              <w:rPr>
                <w:sz w:val="20"/>
                <w:lang w:eastAsia="en-AU"/>
              </w:rPr>
            </w:pPr>
            <w:r w:rsidRPr="00D0350A">
              <w:rPr>
                <w:sz w:val="20"/>
                <w:lang w:eastAsia="en-AU"/>
              </w:rPr>
              <w:t>92%</w:t>
            </w:r>
          </w:p>
        </w:tc>
        <w:tc>
          <w:tcPr>
            <w:tcW w:w="571" w:type="pct"/>
            <w:noWrap/>
            <w:hideMark/>
          </w:tcPr>
          <w:p w14:paraId="1E15BC68" w14:textId="77777777" w:rsidR="00FF527D" w:rsidRPr="00D0350A" w:rsidRDefault="00FF527D" w:rsidP="001A22BD">
            <w:pPr>
              <w:rPr>
                <w:sz w:val="20"/>
                <w:lang w:eastAsia="en-AU"/>
              </w:rPr>
            </w:pPr>
            <w:r w:rsidRPr="00D0350A">
              <w:rPr>
                <w:sz w:val="20"/>
                <w:lang w:eastAsia="en-AU"/>
              </w:rPr>
              <w:t>96%</w:t>
            </w:r>
          </w:p>
        </w:tc>
        <w:tc>
          <w:tcPr>
            <w:tcW w:w="571" w:type="pct"/>
            <w:noWrap/>
            <w:hideMark/>
          </w:tcPr>
          <w:p w14:paraId="42E9AE48" w14:textId="77777777" w:rsidR="00FF527D" w:rsidRPr="00D0350A" w:rsidRDefault="00FF527D" w:rsidP="001A22BD">
            <w:pPr>
              <w:rPr>
                <w:sz w:val="20"/>
                <w:lang w:eastAsia="en-AU"/>
              </w:rPr>
            </w:pPr>
            <w:r w:rsidRPr="00D0350A">
              <w:rPr>
                <w:sz w:val="20"/>
                <w:lang w:eastAsia="en-AU"/>
              </w:rPr>
              <w:t>96%</w:t>
            </w:r>
          </w:p>
        </w:tc>
      </w:tr>
      <w:tr w:rsidR="00FF527D" w:rsidRPr="00D0350A" w14:paraId="60E62CB0"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58889F2D" w14:textId="77777777" w:rsidR="00FF527D" w:rsidRPr="00D0350A" w:rsidRDefault="00FF527D" w:rsidP="001A22BD">
            <w:pPr>
              <w:rPr>
                <w:sz w:val="20"/>
                <w:lang w:eastAsia="en-AU"/>
              </w:rPr>
            </w:pPr>
            <w:r w:rsidRPr="00D0350A">
              <w:rPr>
                <w:sz w:val="20"/>
                <w:lang w:eastAsia="en-AU"/>
              </w:rPr>
              <w:t>Home-based Care and Assessment</w:t>
            </w:r>
          </w:p>
        </w:tc>
        <w:tc>
          <w:tcPr>
            <w:tcW w:w="571" w:type="pct"/>
            <w:noWrap/>
            <w:hideMark/>
          </w:tcPr>
          <w:p w14:paraId="0C4F599E" w14:textId="77777777" w:rsidR="00FF527D" w:rsidRPr="00D0350A" w:rsidRDefault="00FF527D" w:rsidP="001A22BD">
            <w:pPr>
              <w:rPr>
                <w:sz w:val="20"/>
                <w:lang w:eastAsia="en-AU"/>
              </w:rPr>
            </w:pPr>
            <w:r w:rsidRPr="00D0350A">
              <w:rPr>
                <w:sz w:val="20"/>
                <w:lang w:eastAsia="en-AU"/>
              </w:rPr>
              <w:t>84%</w:t>
            </w:r>
          </w:p>
        </w:tc>
        <w:tc>
          <w:tcPr>
            <w:tcW w:w="571" w:type="pct"/>
            <w:noWrap/>
            <w:hideMark/>
          </w:tcPr>
          <w:p w14:paraId="5B2DB4D3" w14:textId="77777777" w:rsidR="00FF527D" w:rsidRPr="00D0350A" w:rsidRDefault="00FF527D" w:rsidP="001A22BD">
            <w:pPr>
              <w:rPr>
                <w:sz w:val="20"/>
                <w:lang w:eastAsia="en-AU"/>
              </w:rPr>
            </w:pPr>
            <w:r w:rsidRPr="00D0350A">
              <w:rPr>
                <w:sz w:val="20"/>
                <w:lang w:eastAsia="en-AU"/>
              </w:rPr>
              <w:t>82%</w:t>
            </w:r>
          </w:p>
        </w:tc>
        <w:tc>
          <w:tcPr>
            <w:tcW w:w="571" w:type="pct"/>
            <w:noWrap/>
            <w:hideMark/>
          </w:tcPr>
          <w:p w14:paraId="037EE5DD" w14:textId="77777777" w:rsidR="00FF527D" w:rsidRPr="00D0350A" w:rsidRDefault="00FF527D" w:rsidP="001A22BD">
            <w:pPr>
              <w:rPr>
                <w:sz w:val="20"/>
                <w:lang w:eastAsia="en-AU"/>
              </w:rPr>
            </w:pPr>
            <w:r w:rsidRPr="00D0350A">
              <w:rPr>
                <w:sz w:val="20"/>
                <w:lang w:eastAsia="en-AU"/>
              </w:rPr>
              <w:t>76%</w:t>
            </w:r>
          </w:p>
        </w:tc>
        <w:tc>
          <w:tcPr>
            <w:tcW w:w="571" w:type="pct"/>
            <w:noWrap/>
            <w:hideMark/>
          </w:tcPr>
          <w:p w14:paraId="3644EF48" w14:textId="77777777" w:rsidR="00FF527D" w:rsidRPr="00D0350A" w:rsidRDefault="00FF527D" w:rsidP="001A22BD">
            <w:pPr>
              <w:rPr>
                <w:sz w:val="20"/>
                <w:lang w:eastAsia="en-AU"/>
              </w:rPr>
            </w:pPr>
            <w:r w:rsidRPr="00D0350A">
              <w:rPr>
                <w:sz w:val="20"/>
                <w:lang w:eastAsia="en-AU"/>
              </w:rPr>
              <w:t>82%</w:t>
            </w:r>
          </w:p>
        </w:tc>
        <w:tc>
          <w:tcPr>
            <w:tcW w:w="571" w:type="pct"/>
            <w:noWrap/>
            <w:hideMark/>
          </w:tcPr>
          <w:p w14:paraId="0D9C6624" w14:textId="77777777" w:rsidR="00FF527D" w:rsidRPr="00D0350A" w:rsidRDefault="00FF527D" w:rsidP="001A22BD">
            <w:pPr>
              <w:rPr>
                <w:sz w:val="20"/>
                <w:lang w:eastAsia="en-AU"/>
              </w:rPr>
            </w:pPr>
            <w:r w:rsidRPr="00D0350A">
              <w:rPr>
                <w:sz w:val="20"/>
                <w:lang w:eastAsia="en-AU"/>
              </w:rPr>
              <w:t>82%</w:t>
            </w:r>
          </w:p>
        </w:tc>
        <w:tc>
          <w:tcPr>
            <w:tcW w:w="571" w:type="pct"/>
            <w:noWrap/>
            <w:hideMark/>
          </w:tcPr>
          <w:p w14:paraId="44072368" w14:textId="77777777" w:rsidR="00FF527D" w:rsidRPr="00D0350A" w:rsidRDefault="00FF527D" w:rsidP="001A22BD">
            <w:pPr>
              <w:rPr>
                <w:sz w:val="20"/>
                <w:lang w:eastAsia="en-AU"/>
              </w:rPr>
            </w:pPr>
            <w:r w:rsidRPr="00D0350A">
              <w:rPr>
                <w:sz w:val="20"/>
                <w:lang w:eastAsia="en-AU"/>
              </w:rPr>
              <w:t>80%</w:t>
            </w:r>
          </w:p>
        </w:tc>
      </w:tr>
      <w:tr w:rsidR="00FF527D" w:rsidRPr="00D0350A" w14:paraId="7220BB9E"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794D48F4" w14:textId="77777777" w:rsidR="00FF527D" w:rsidRPr="00D0350A" w:rsidRDefault="00FF527D" w:rsidP="001A22BD">
            <w:pPr>
              <w:rPr>
                <w:sz w:val="20"/>
                <w:lang w:eastAsia="en-AU"/>
              </w:rPr>
            </w:pPr>
            <w:r w:rsidRPr="00D0350A">
              <w:rPr>
                <w:sz w:val="20"/>
                <w:lang w:eastAsia="en-AU"/>
              </w:rPr>
              <w:t>Continuing Care Case Management</w:t>
            </w:r>
          </w:p>
        </w:tc>
        <w:tc>
          <w:tcPr>
            <w:tcW w:w="571" w:type="pct"/>
            <w:noWrap/>
            <w:hideMark/>
          </w:tcPr>
          <w:p w14:paraId="24F4C3DC" w14:textId="77777777" w:rsidR="00FF527D" w:rsidRPr="00D0350A" w:rsidRDefault="00FF527D" w:rsidP="001A22BD">
            <w:pPr>
              <w:rPr>
                <w:sz w:val="20"/>
                <w:lang w:eastAsia="en-AU"/>
              </w:rPr>
            </w:pPr>
            <w:r w:rsidRPr="00D0350A">
              <w:rPr>
                <w:sz w:val="20"/>
                <w:lang w:eastAsia="en-AU"/>
              </w:rPr>
              <w:t>88%</w:t>
            </w:r>
          </w:p>
        </w:tc>
        <w:tc>
          <w:tcPr>
            <w:tcW w:w="571" w:type="pct"/>
            <w:noWrap/>
            <w:hideMark/>
          </w:tcPr>
          <w:p w14:paraId="5D0A9547" w14:textId="77777777" w:rsidR="00FF527D" w:rsidRPr="00D0350A" w:rsidRDefault="00FF527D" w:rsidP="001A22BD">
            <w:pPr>
              <w:rPr>
                <w:sz w:val="20"/>
                <w:lang w:eastAsia="en-AU"/>
              </w:rPr>
            </w:pPr>
            <w:r w:rsidRPr="00D0350A">
              <w:rPr>
                <w:sz w:val="20"/>
                <w:lang w:eastAsia="en-AU"/>
              </w:rPr>
              <w:t>85%</w:t>
            </w:r>
          </w:p>
        </w:tc>
        <w:tc>
          <w:tcPr>
            <w:tcW w:w="571" w:type="pct"/>
            <w:noWrap/>
            <w:hideMark/>
          </w:tcPr>
          <w:p w14:paraId="7A0DB422" w14:textId="77777777" w:rsidR="00FF527D" w:rsidRPr="00D0350A" w:rsidRDefault="00FF527D" w:rsidP="001A22BD">
            <w:pPr>
              <w:rPr>
                <w:sz w:val="20"/>
                <w:lang w:eastAsia="en-AU"/>
              </w:rPr>
            </w:pPr>
            <w:r w:rsidRPr="00D0350A">
              <w:rPr>
                <w:sz w:val="20"/>
                <w:lang w:eastAsia="en-AU"/>
              </w:rPr>
              <w:t>88%</w:t>
            </w:r>
          </w:p>
        </w:tc>
        <w:tc>
          <w:tcPr>
            <w:tcW w:w="571" w:type="pct"/>
            <w:noWrap/>
            <w:hideMark/>
          </w:tcPr>
          <w:p w14:paraId="7AC47967" w14:textId="77777777" w:rsidR="00FF527D" w:rsidRPr="00D0350A" w:rsidRDefault="00FF527D" w:rsidP="001A22BD">
            <w:pPr>
              <w:rPr>
                <w:sz w:val="20"/>
                <w:lang w:eastAsia="en-AU"/>
              </w:rPr>
            </w:pPr>
            <w:r w:rsidRPr="00D0350A">
              <w:rPr>
                <w:sz w:val="20"/>
                <w:lang w:eastAsia="en-AU"/>
              </w:rPr>
              <w:t>87%</w:t>
            </w:r>
          </w:p>
        </w:tc>
        <w:tc>
          <w:tcPr>
            <w:tcW w:w="571" w:type="pct"/>
            <w:noWrap/>
            <w:hideMark/>
          </w:tcPr>
          <w:p w14:paraId="5E726AC3" w14:textId="77777777" w:rsidR="00FF527D" w:rsidRPr="00D0350A" w:rsidRDefault="00FF527D" w:rsidP="001A22BD">
            <w:pPr>
              <w:rPr>
                <w:sz w:val="20"/>
                <w:lang w:eastAsia="en-AU"/>
              </w:rPr>
            </w:pPr>
            <w:r w:rsidRPr="00D0350A">
              <w:rPr>
                <w:sz w:val="20"/>
                <w:lang w:eastAsia="en-AU"/>
              </w:rPr>
              <w:t>83%</w:t>
            </w:r>
          </w:p>
        </w:tc>
        <w:tc>
          <w:tcPr>
            <w:tcW w:w="571" w:type="pct"/>
            <w:noWrap/>
            <w:hideMark/>
          </w:tcPr>
          <w:p w14:paraId="6676AEE7" w14:textId="77777777" w:rsidR="00FF527D" w:rsidRPr="00D0350A" w:rsidRDefault="00FF527D" w:rsidP="001A22BD">
            <w:pPr>
              <w:rPr>
                <w:sz w:val="20"/>
                <w:lang w:eastAsia="en-AU"/>
              </w:rPr>
            </w:pPr>
            <w:r w:rsidRPr="00D0350A">
              <w:rPr>
                <w:sz w:val="20"/>
                <w:lang w:eastAsia="en-AU"/>
              </w:rPr>
              <w:t>88%</w:t>
            </w:r>
          </w:p>
        </w:tc>
      </w:tr>
      <w:tr w:rsidR="00FF527D" w:rsidRPr="00D0350A" w14:paraId="7A8938FB"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6CCA8539" w14:textId="77777777" w:rsidR="00FF527D" w:rsidRPr="00D0350A" w:rsidRDefault="00FF527D" w:rsidP="001A22BD">
            <w:pPr>
              <w:rPr>
                <w:sz w:val="20"/>
                <w:lang w:eastAsia="en-AU"/>
              </w:rPr>
            </w:pPr>
            <w:r w:rsidRPr="00D0350A">
              <w:rPr>
                <w:sz w:val="20"/>
                <w:lang w:eastAsia="en-AU"/>
              </w:rPr>
              <w:t>Medical Treatments</w:t>
            </w:r>
          </w:p>
        </w:tc>
        <w:tc>
          <w:tcPr>
            <w:tcW w:w="571" w:type="pct"/>
            <w:noWrap/>
            <w:hideMark/>
          </w:tcPr>
          <w:p w14:paraId="3065BA0B" w14:textId="77777777" w:rsidR="00FF527D" w:rsidRPr="00D0350A" w:rsidRDefault="00FF527D" w:rsidP="001A22BD">
            <w:pPr>
              <w:rPr>
                <w:sz w:val="20"/>
                <w:lang w:eastAsia="en-AU"/>
              </w:rPr>
            </w:pPr>
            <w:r w:rsidRPr="00D0350A">
              <w:rPr>
                <w:sz w:val="20"/>
                <w:lang w:eastAsia="en-AU"/>
              </w:rPr>
              <w:t>78%</w:t>
            </w:r>
          </w:p>
        </w:tc>
        <w:tc>
          <w:tcPr>
            <w:tcW w:w="571" w:type="pct"/>
            <w:noWrap/>
            <w:hideMark/>
          </w:tcPr>
          <w:p w14:paraId="499F05D9" w14:textId="77777777" w:rsidR="00FF527D" w:rsidRPr="00D0350A" w:rsidRDefault="00FF527D" w:rsidP="001A22BD">
            <w:pPr>
              <w:rPr>
                <w:sz w:val="20"/>
                <w:lang w:eastAsia="en-AU"/>
              </w:rPr>
            </w:pPr>
            <w:r w:rsidRPr="00D0350A">
              <w:rPr>
                <w:sz w:val="20"/>
                <w:lang w:eastAsia="en-AU"/>
              </w:rPr>
              <w:t>80%</w:t>
            </w:r>
          </w:p>
        </w:tc>
        <w:tc>
          <w:tcPr>
            <w:tcW w:w="571" w:type="pct"/>
            <w:noWrap/>
            <w:hideMark/>
          </w:tcPr>
          <w:p w14:paraId="74B0251A" w14:textId="77777777" w:rsidR="00FF527D" w:rsidRPr="00D0350A" w:rsidRDefault="00FF527D" w:rsidP="001A22BD">
            <w:pPr>
              <w:rPr>
                <w:sz w:val="20"/>
                <w:lang w:eastAsia="en-AU"/>
              </w:rPr>
            </w:pPr>
            <w:r w:rsidRPr="00D0350A">
              <w:rPr>
                <w:sz w:val="20"/>
                <w:lang w:eastAsia="en-AU"/>
              </w:rPr>
              <w:t>86%</w:t>
            </w:r>
          </w:p>
        </w:tc>
        <w:tc>
          <w:tcPr>
            <w:tcW w:w="571" w:type="pct"/>
            <w:noWrap/>
            <w:hideMark/>
          </w:tcPr>
          <w:p w14:paraId="248C5D65" w14:textId="77777777" w:rsidR="00FF527D" w:rsidRPr="00D0350A" w:rsidRDefault="00FF527D" w:rsidP="001A22BD">
            <w:pPr>
              <w:rPr>
                <w:sz w:val="20"/>
                <w:lang w:eastAsia="en-AU"/>
              </w:rPr>
            </w:pPr>
            <w:r w:rsidRPr="00D0350A">
              <w:rPr>
                <w:sz w:val="20"/>
                <w:lang w:eastAsia="en-AU"/>
              </w:rPr>
              <w:t>58%</w:t>
            </w:r>
          </w:p>
        </w:tc>
        <w:tc>
          <w:tcPr>
            <w:tcW w:w="571" w:type="pct"/>
            <w:noWrap/>
            <w:hideMark/>
          </w:tcPr>
          <w:p w14:paraId="37E7A46A" w14:textId="77777777" w:rsidR="00FF527D" w:rsidRPr="00D0350A" w:rsidRDefault="00FF527D" w:rsidP="001A22BD">
            <w:pPr>
              <w:rPr>
                <w:sz w:val="20"/>
                <w:lang w:eastAsia="en-AU"/>
              </w:rPr>
            </w:pPr>
            <w:r w:rsidRPr="00D0350A">
              <w:rPr>
                <w:sz w:val="20"/>
                <w:lang w:eastAsia="en-AU"/>
              </w:rPr>
              <w:t>83%</w:t>
            </w:r>
          </w:p>
        </w:tc>
        <w:tc>
          <w:tcPr>
            <w:tcW w:w="571" w:type="pct"/>
            <w:noWrap/>
            <w:hideMark/>
          </w:tcPr>
          <w:p w14:paraId="4C9B3D3D" w14:textId="77777777" w:rsidR="00FF527D" w:rsidRPr="00D0350A" w:rsidRDefault="00FF527D" w:rsidP="001A22BD">
            <w:pPr>
              <w:rPr>
                <w:sz w:val="20"/>
                <w:lang w:eastAsia="en-AU"/>
              </w:rPr>
            </w:pPr>
            <w:r w:rsidRPr="00D0350A">
              <w:rPr>
                <w:sz w:val="20"/>
                <w:lang w:eastAsia="en-AU"/>
              </w:rPr>
              <w:t>78%</w:t>
            </w:r>
          </w:p>
        </w:tc>
      </w:tr>
      <w:tr w:rsidR="00FF527D" w:rsidRPr="00D0350A" w14:paraId="5BDB7E1E"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7D5BDDA1" w14:textId="77777777" w:rsidR="00FF527D" w:rsidRPr="00D0350A" w:rsidRDefault="00FF527D" w:rsidP="001A22BD">
            <w:pPr>
              <w:rPr>
                <w:sz w:val="20"/>
                <w:lang w:eastAsia="en-AU"/>
              </w:rPr>
            </w:pPr>
            <w:r w:rsidRPr="00D0350A">
              <w:rPr>
                <w:sz w:val="20"/>
                <w:lang w:eastAsia="en-AU"/>
              </w:rPr>
              <w:t>Psychological Interventions</w:t>
            </w:r>
          </w:p>
        </w:tc>
        <w:tc>
          <w:tcPr>
            <w:tcW w:w="571" w:type="pct"/>
            <w:noWrap/>
            <w:hideMark/>
          </w:tcPr>
          <w:p w14:paraId="485271C8"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1DE3EF15" w14:textId="77777777" w:rsidR="00FF527D" w:rsidRPr="00D0350A" w:rsidRDefault="00FF527D" w:rsidP="001A22BD">
            <w:pPr>
              <w:rPr>
                <w:sz w:val="20"/>
                <w:lang w:eastAsia="en-AU"/>
              </w:rPr>
            </w:pPr>
            <w:r w:rsidRPr="00D0350A">
              <w:rPr>
                <w:sz w:val="20"/>
                <w:lang w:eastAsia="en-AU"/>
              </w:rPr>
              <w:t>73%</w:t>
            </w:r>
          </w:p>
        </w:tc>
        <w:tc>
          <w:tcPr>
            <w:tcW w:w="571" w:type="pct"/>
            <w:noWrap/>
            <w:hideMark/>
          </w:tcPr>
          <w:p w14:paraId="4C57C1E9"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DB6D3D8"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49E9FB41"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3058DB22" w14:textId="77777777" w:rsidR="00FF527D" w:rsidRPr="00D0350A" w:rsidRDefault="00FF527D" w:rsidP="001A22BD">
            <w:pPr>
              <w:rPr>
                <w:sz w:val="20"/>
                <w:lang w:eastAsia="en-AU"/>
              </w:rPr>
            </w:pPr>
            <w:r w:rsidRPr="00D0350A">
              <w:rPr>
                <w:sz w:val="20"/>
                <w:lang w:eastAsia="en-AU"/>
              </w:rPr>
              <w:t>100%</w:t>
            </w:r>
          </w:p>
        </w:tc>
      </w:tr>
      <w:tr w:rsidR="00FF527D" w:rsidRPr="00D0350A" w14:paraId="5A408E9A"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0E822BC7" w14:textId="77777777" w:rsidR="00FF527D" w:rsidRPr="00D0350A" w:rsidRDefault="00C31EA9" w:rsidP="001A22BD">
            <w:pPr>
              <w:rPr>
                <w:sz w:val="20"/>
                <w:lang w:eastAsia="en-AU"/>
              </w:rPr>
            </w:pPr>
            <w:r w:rsidRPr="00D0350A">
              <w:rPr>
                <w:sz w:val="20"/>
                <w:lang w:eastAsia="en-AU"/>
              </w:rPr>
              <w:t>FRP</w:t>
            </w:r>
          </w:p>
        </w:tc>
        <w:tc>
          <w:tcPr>
            <w:tcW w:w="571" w:type="pct"/>
            <w:noWrap/>
            <w:hideMark/>
          </w:tcPr>
          <w:p w14:paraId="32D633D5"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E8F313E"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36610093"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425FD434"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15CAFB2"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0BCD3395" w14:textId="77777777" w:rsidR="00FF527D" w:rsidRPr="00D0350A" w:rsidRDefault="00FF527D" w:rsidP="001A22BD">
            <w:pPr>
              <w:rPr>
                <w:sz w:val="20"/>
                <w:lang w:eastAsia="en-AU"/>
              </w:rPr>
            </w:pPr>
            <w:r w:rsidRPr="00D0350A">
              <w:rPr>
                <w:sz w:val="20"/>
                <w:lang w:eastAsia="en-AU"/>
              </w:rPr>
              <w:t>100%</w:t>
            </w:r>
          </w:p>
        </w:tc>
      </w:tr>
      <w:tr w:rsidR="00FF527D" w:rsidRPr="00D0350A" w14:paraId="3886E8B4"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79ABA1FA" w14:textId="77777777" w:rsidR="00FF527D" w:rsidRPr="00D0350A" w:rsidRDefault="00FF527D" w:rsidP="001A22BD">
            <w:pPr>
              <w:rPr>
                <w:sz w:val="20"/>
                <w:lang w:eastAsia="en-AU"/>
              </w:rPr>
            </w:pPr>
            <w:r w:rsidRPr="00D0350A">
              <w:rPr>
                <w:sz w:val="20"/>
                <w:lang w:eastAsia="en-AU"/>
              </w:rPr>
              <w:t>Mobile Outreach</w:t>
            </w:r>
          </w:p>
        </w:tc>
        <w:tc>
          <w:tcPr>
            <w:tcW w:w="571" w:type="pct"/>
            <w:noWrap/>
            <w:hideMark/>
          </w:tcPr>
          <w:p w14:paraId="4871F393"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69A1CB4"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14BF81C"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0A7A3865"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0DD235AA"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4616C5C" w14:textId="77777777" w:rsidR="00FF527D" w:rsidRPr="00D0350A" w:rsidRDefault="00FF527D" w:rsidP="001A22BD">
            <w:pPr>
              <w:rPr>
                <w:sz w:val="20"/>
                <w:lang w:eastAsia="en-AU"/>
              </w:rPr>
            </w:pPr>
            <w:r w:rsidRPr="00D0350A">
              <w:rPr>
                <w:sz w:val="20"/>
                <w:lang w:eastAsia="en-AU"/>
              </w:rPr>
              <w:t>100%</w:t>
            </w:r>
          </w:p>
        </w:tc>
      </w:tr>
      <w:tr w:rsidR="00FF527D" w:rsidRPr="00D0350A" w14:paraId="0D837ED4"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2A9A0EB8" w14:textId="77777777" w:rsidR="00FF527D" w:rsidRPr="00D0350A" w:rsidRDefault="00FF527D" w:rsidP="001A22BD">
            <w:pPr>
              <w:rPr>
                <w:sz w:val="20"/>
                <w:lang w:eastAsia="en-AU"/>
              </w:rPr>
            </w:pPr>
            <w:r w:rsidRPr="00D0350A">
              <w:rPr>
                <w:sz w:val="20"/>
                <w:lang w:eastAsia="en-AU"/>
              </w:rPr>
              <w:t>Group Programs</w:t>
            </w:r>
          </w:p>
        </w:tc>
        <w:tc>
          <w:tcPr>
            <w:tcW w:w="571" w:type="pct"/>
            <w:noWrap/>
            <w:hideMark/>
          </w:tcPr>
          <w:p w14:paraId="73336DB3"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17046976"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1F4E8A0B"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231287FD"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18F7AD09"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0B5E79E" w14:textId="77777777" w:rsidR="00FF527D" w:rsidRPr="00D0350A" w:rsidRDefault="00FF527D" w:rsidP="001A22BD">
            <w:pPr>
              <w:rPr>
                <w:sz w:val="20"/>
                <w:lang w:eastAsia="en-AU"/>
              </w:rPr>
            </w:pPr>
            <w:r w:rsidRPr="00D0350A">
              <w:rPr>
                <w:sz w:val="20"/>
                <w:lang w:eastAsia="en-AU"/>
              </w:rPr>
              <w:t>100%</w:t>
            </w:r>
          </w:p>
        </w:tc>
      </w:tr>
      <w:tr w:rsidR="00FF527D" w:rsidRPr="00D0350A" w14:paraId="38548FBF"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08A54A2F" w14:textId="77777777" w:rsidR="00FF527D" w:rsidRPr="00D0350A" w:rsidRDefault="00FF527D" w:rsidP="001A22BD">
            <w:pPr>
              <w:rPr>
                <w:sz w:val="20"/>
                <w:lang w:eastAsia="en-AU"/>
              </w:rPr>
            </w:pPr>
            <w:r w:rsidRPr="00D0350A">
              <w:rPr>
                <w:sz w:val="20"/>
                <w:lang w:eastAsia="en-AU"/>
              </w:rPr>
              <w:t xml:space="preserve">Family Programs </w:t>
            </w:r>
            <w:r w:rsidR="004578DC" w:rsidRPr="00D0350A">
              <w:rPr>
                <w:sz w:val="20"/>
                <w:lang w:eastAsia="en-AU"/>
              </w:rPr>
              <w:t>and</w:t>
            </w:r>
            <w:r w:rsidRPr="00D0350A">
              <w:rPr>
                <w:sz w:val="20"/>
                <w:lang w:eastAsia="en-AU"/>
              </w:rPr>
              <w:t xml:space="preserve"> Family Peer Support</w:t>
            </w:r>
          </w:p>
        </w:tc>
        <w:tc>
          <w:tcPr>
            <w:tcW w:w="571" w:type="pct"/>
            <w:noWrap/>
            <w:hideMark/>
          </w:tcPr>
          <w:p w14:paraId="481BA545" w14:textId="77777777" w:rsidR="00FF527D" w:rsidRPr="00D0350A" w:rsidRDefault="00FF527D" w:rsidP="001A22BD">
            <w:pPr>
              <w:rPr>
                <w:sz w:val="20"/>
                <w:lang w:eastAsia="en-AU"/>
              </w:rPr>
            </w:pPr>
            <w:r w:rsidRPr="00D0350A">
              <w:rPr>
                <w:sz w:val="20"/>
                <w:lang w:eastAsia="en-AU"/>
              </w:rPr>
              <w:t>83%</w:t>
            </w:r>
          </w:p>
        </w:tc>
        <w:tc>
          <w:tcPr>
            <w:tcW w:w="571" w:type="pct"/>
            <w:noWrap/>
            <w:hideMark/>
          </w:tcPr>
          <w:p w14:paraId="67A02ABF" w14:textId="77777777" w:rsidR="00FF527D" w:rsidRPr="00D0350A" w:rsidRDefault="00FF527D" w:rsidP="001A22BD">
            <w:pPr>
              <w:rPr>
                <w:sz w:val="20"/>
                <w:lang w:eastAsia="en-AU"/>
              </w:rPr>
            </w:pPr>
            <w:r w:rsidRPr="00D0350A">
              <w:rPr>
                <w:sz w:val="20"/>
                <w:lang w:eastAsia="en-AU"/>
              </w:rPr>
              <w:t>70%</w:t>
            </w:r>
          </w:p>
        </w:tc>
        <w:tc>
          <w:tcPr>
            <w:tcW w:w="571" w:type="pct"/>
            <w:noWrap/>
            <w:hideMark/>
          </w:tcPr>
          <w:p w14:paraId="0694C3B2" w14:textId="77777777" w:rsidR="00FF527D" w:rsidRPr="00D0350A" w:rsidRDefault="00FF527D" w:rsidP="001A22BD">
            <w:pPr>
              <w:rPr>
                <w:sz w:val="20"/>
                <w:lang w:eastAsia="en-AU"/>
              </w:rPr>
            </w:pPr>
            <w:r w:rsidRPr="00D0350A">
              <w:rPr>
                <w:sz w:val="20"/>
                <w:lang w:eastAsia="en-AU"/>
              </w:rPr>
              <w:t>83%</w:t>
            </w:r>
          </w:p>
        </w:tc>
        <w:tc>
          <w:tcPr>
            <w:tcW w:w="571" w:type="pct"/>
            <w:noWrap/>
            <w:hideMark/>
          </w:tcPr>
          <w:p w14:paraId="14244322" w14:textId="77777777" w:rsidR="00FF527D" w:rsidRPr="00D0350A" w:rsidRDefault="00FF527D" w:rsidP="001A22BD">
            <w:pPr>
              <w:rPr>
                <w:sz w:val="20"/>
                <w:lang w:eastAsia="en-AU"/>
              </w:rPr>
            </w:pPr>
            <w:r w:rsidRPr="00D0350A">
              <w:rPr>
                <w:sz w:val="20"/>
                <w:lang w:eastAsia="en-AU"/>
              </w:rPr>
              <w:t>83%</w:t>
            </w:r>
          </w:p>
        </w:tc>
        <w:tc>
          <w:tcPr>
            <w:tcW w:w="571" w:type="pct"/>
            <w:noWrap/>
            <w:hideMark/>
          </w:tcPr>
          <w:p w14:paraId="4E301D0F" w14:textId="77777777" w:rsidR="00FF527D" w:rsidRPr="00D0350A" w:rsidRDefault="00FF527D" w:rsidP="001A22BD">
            <w:pPr>
              <w:rPr>
                <w:sz w:val="20"/>
                <w:lang w:eastAsia="en-AU"/>
              </w:rPr>
            </w:pPr>
            <w:r w:rsidRPr="00D0350A">
              <w:rPr>
                <w:sz w:val="20"/>
                <w:lang w:eastAsia="en-AU"/>
              </w:rPr>
              <w:t>53%</w:t>
            </w:r>
          </w:p>
        </w:tc>
        <w:tc>
          <w:tcPr>
            <w:tcW w:w="571" w:type="pct"/>
            <w:noWrap/>
            <w:hideMark/>
          </w:tcPr>
          <w:p w14:paraId="26D79AA6" w14:textId="77777777" w:rsidR="00FF527D" w:rsidRPr="00D0350A" w:rsidRDefault="00FF527D" w:rsidP="001A22BD">
            <w:pPr>
              <w:rPr>
                <w:sz w:val="20"/>
                <w:lang w:eastAsia="en-AU"/>
              </w:rPr>
            </w:pPr>
            <w:r w:rsidRPr="00D0350A">
              <w:rPr>
                <w:sz w:val="20"/>
                <w:lang w:eastAsia="en-AU"/>
              </w:rPr>
              <w:t>83%</w:t>
            </w:r>
          </w:p>
        </w:tc>
      </w:tr>
      <w:tr w:rsidR="00FF527D" w:rsidRPr="00D0350A" w14:paraId="157FE1B0"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1F1B6A21" w14:textId="77777777" w:rsidR="00FF527D" w:rsidRPr="00D0350A" w:rsidRDefault="00FF527D" w:rsidP="001A22BD">
            <w:pPr>
              <w:rPr>
                <w:sz w:val="20"/>
                <w:lang w:eastAsia="en-AU"/>
              </w:rPr>
            </w:pPr>
            <w:r w:rsidRPr="00D0350A">
              <w:rPr>
                <w:sz w:val="20"/>
                <w:lang w:eastAsia="en-AU"/>
              </w:rPr>
              <w:t xml:space="preserve">Youth Participation </w:t>
            </w:r>
            <w:r w:rsidR="004578DC" w:rsidRPr="00D0350A">
              <w:rPr>
                <w:sz w:val="20"/>
                <w:lang w:eastAsia="en-AU"/>
              </w:rPr>
              <w:t>and</w:t>
            </w:r>
            <w:r w:rsidRPr="00D0350A">
              <w:rPr>
                <w:sz w:val="20"/>
                <w:lang w:eastAsia="en-AU"/>
              </w:rPr>
              <w:t xml:space="preserve"> Peer Support</w:t>
            </w:r>
          </w:p>
        </w:tc>
        <w:tc>
          <w:tcPr>
            <w:tcW w:w="571" w:type="pct"/>
            <w:noWrap/>
            <w:hideMark/>
          </w:tcPr>
          <w:p w14:paraId="79C3425C"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2D5C379" w14:textId="77777777" w:rsidR="00FF527D" w:rsidRPr="00D0350A" w:rsidRDefault="00FF527D" w:rsidP="001A22BD">
            <w:pPr>
              <w:rPr>
                <w:sz w:val="20"/>
                <w:lang w:eastAsia="en-AU"/>
              </w:rPr>
            </w:pPr>
            <w:r w:rsidRPr="00D0350A">
              <w:rPr>
                <w:sz w:val="20"/>
                <w:lang w:eastAsia="en-AU"/>
              </w:rPr>
              <w:t>95%</w:t>
            </w:r>
          </w:p>
        </w:tc>
        <w:tc>
          <w:tcPr>
            <w:tcW w:w="571" w:type="pct"/>
            <w:noWrap/>
            <w:hideMark/>
          </w:tcPr>
          <w:p w14:paraId="6DB8E321"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68EE5196" w14:textId="77777777" w:rsidR="00FF527D" w:rsidRPr="00D0350A" w:rsidRDefault="00FF527D" w:rsidP="001A22BD">
            <w:pPr>
              <w:rPr>
                <w:sz w:val="20"/>
                <w:lang w:eastAsia="en-AU"/>
              </w:rPr>
            </w:pPr>
            <w:r w:rsidRPr="00D0350A">
              <w:rPr>
                <w:sz w:val="20"/>
                <w:lang w:eastAsia="en-AU"/>
              </w:rPr>
              <w:t>90%</w:t>
            </w:r>
          </w:p>
        </w:tc>
        <w:tc>
          <w:tcPr>
            <w:tcW w:w="571" w:type="pct"/>
            <w:noWrap/>
            <w:hideMark/>
          </w:tcPr>
          <w:p w14:paraId="19BCD737"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C9905C9" w14:textId="77777777" w:rsidR="00FF527D" w:rsidRPr="00D0350A" w:rsidRDefault="00FF527D" w:rsidP="001A22BD">
            <w:pPr>
              <w:rPr>
                <w:sz w:val="20"/>
                <w:lang w:eastAsia="en-AU"/>
              </w:rPr>
            </w:pPr>
            <w:r w:rsidRPr="00D0350A">
              <w:rPr>
                <w:sz w:val="20"/>
                <w:lang w:eastAsia="en-AU"/>
              </w:rPr>
              <w:t>95%</w:t>
            </w:r>
          </w:p>
        </w:tc>
      </w:tr>
      <w:tr w:rsidR="00FF527D" w:rsidRPr="00D0350A" w14:paraId="2C4C4FC9"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6601E58B" w14:textId="77777777" w:rsidR="00FF527D" w:rsidRPr="00D0350A" w:rsidRDefault="00FF527D" w:rsidP="001A22BD">
            <w:pPr>
              <w:rPr>
                <w:sz w:val="20"/>
                <w:lang w:eastAsia="en-AU"/>
              </w:rPr>
            </w:pPr>
            <w:r w:rsidRPr="00D0350A">
              <w:rPr>
                <w:sz w:val="20"/>
                <w:lang w:eastAsia="en-AU"/>
              </w:rPr>
              <w:t>Partnerships</w:t>
            </w:r>
          </w:p>
        </w:tc>
        <w:tc>
          <w:tcPr>
            <w:tcW w:w="571" w:type="pct"/>
            <w:noWrap/>
            <w:hideMark/>
          </w:tcPr>
          <w:p w14:paraId="71CFDFB5"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4EC61744"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207776EE"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221A392B"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630FDCA5"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2907E5B" w14:textId="77777777" w:rsidR="00FF527D" w:rsidRPr="00D0350A" w:rsidRDefault="00FF527D" w:rsidP="001A22BD">
            <w:pPr>
              <w:rPr>
                <w:sz w:val="20"/>
                <w:lang w:eastAsia="en-AU"/>
              </w:rPr>
            </w:pPr>
            <w:r w:rsidRPr="00D0350A">
              <w:rPr>
                <w:sz w:val="20"/>
                <w:lang w:eastAsia="en-AU"/>
              </w:rPr>
              <w:t>100%</w:t>
            </w:r>
          </w:p>
        </w:tc>
      </w:tr>
      <w:tr w:rsidR="00FF527D" w:rsidRPr="00D0350A" w14:paraId="67E2F94C" w14:textId="77777777" w:rsidTr="003E2D9F">
        <w:trPr>
          <w:cnfStyle w:val="000000100000" w:firstRow="0" w:lastRow="0" w:firstColumn="0" w:lastColumn="0" w:oddVBand="0" w:evenVBand="0" w:oddHBand="1" w:evenHBand="0" w:firstRowFirstColumn="0" w:firstRowLastColumn="0" w:lastRowFirstColumn="0" w:lastRowLastColumn="0"/>
          <w:trHeight w:val="315"/>
        </w:trPr>
        <w:tc>
          <w:tcPr>
            <w:tcW w:w="1573" w:type="pct"/>
            <w:noWrap/>
            <w:hideMark/>
          </w:tcPr>
          <w:p w14:paraId="069DAD10" w14:textId="77777777" w:rsidR="00FF527D" w:rsidRPr="00D0350A" w:rsidRDefault="00FF527D" w:rsidP="001A22BD">
            <w:pPr>
              <w:rPr>
                <w:sz w:val="20"/>
                <w:lang w:eastAsia="en-AU"/>
              </w:rPr>
            </w:pPr>
            <w:r w:rsidRPr="00D0350A">
              <w:rPr>
                <w:sz w:val="20"/>
                <w:lang w:eastAsia="en-AU"/>
              </w:rPr>
              <w:t>Workforce Development</w:t>
            </w:r>
          </w:p>
        </w:tc>
        <w:tc>
          <w:tcPr>
            <w:tcW w:w="571" w:type="pct"/>
            <w:noWrap/>
            <w:hideMark/>
          </w:tcPr>
          <w:p w14:paraId="6A04E686"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90C86DC"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509E7A24"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6AC09735"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7975CE2D"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37739334" w14:textId="77777777" w:rsidR="00FF527D" w:rsidRPr="00D0350A" w:rsidRDefault="00FF527D" w:rsidP="001A22BD">
            <w:pPr>
              <w:rPr>
                <w:sz w:val="20"/>
                <w:lang w:eastAsia="en-AU"/>
              </w:rPr>
            </w:pPr>
            <w:r w:rsidRPr="00D0350A">
              <w:rPr>
                <w:sz w:val="20"/>
                <w:lang w:eastAsia="en-AU"/>
              </w:rPr>
              <w:t>100%</w:t>
            </w:r>
          </w:p>
        </w:tc>
      </w:tr>
      <w:tr w:rsidR="00FF527D" w:rsidRPr="00D0350A" w14:paraId="712BC602" w14:textId="77777777" w:rsidTr="003E2D9F">
        <w:trPr>
          <w:cnfStyle w:val="000000010000" w:firstRow="0" w:lastRow="0" w:firstColumn="0" w:lastColumn="0" w:oddVBand="0" w:evenVBand="0" w:oddHBand="0" w:evenHBand="1" w:firstRowFirstColumn="0" w:firstRowLastColumn="0" w:lastRowFirstColumn="0" w:lastRowLastColumn="0"/>
          <w:trHeight w:val="315"/>
        </w:trPr>
        <w:tc>
          <w:tcPr>
            <w:tcW w:w="1573" w:type="pct"/>
            <w:noWrap/>
            <w:hideMark/>
          </w:tcPr>
          <w:p w14:paraId="0982B66C" w14:textId="77777777" w:rsidR="00FF527D" w:rsidRPr="00D0350A" w:rsidRDefault="00FF527D" w:rsidP="001A22BD">
            <w:pPr>
              <w:rPr>
                <w:sz w:val="20"/>
                <w:lang w:eastAsia="en-AU"/>
              </w:rPr>
            </w:pPr>
            <w:r w:rsidRPr="00D0350A">
              <w:rPr>
                <w:sz w:val="20"/>
                <w:lang w:eastAsia="en-AU"/>
              </w:rPr>
              <w:t xml:space="preserve">UHR Detection </w:t>
            </w:r>
            <w:r w:rsidR="004578DC" w:rsidRPr="00D0350A">
              <w:rPr>
                <w:sz w:val="20"/>
                <w:lang w:eastAsia="en-AU"/>
              </w:rPr>
              <w:t>and</w:t>
            </w:r>
            <w:r w:rsidRPr="00D0350A">
              <w:rPr>
                <w:sz w:val="20"/>
                <w:lang w:eastAsia="en-AU"/>
              </w:rPr>
              <w:t xml:space="preserve"> Care</w:t>
            </w:r>
          </w:p>
        </w:tc>
        <w:tc>
          <w:tcPr>
            <w:tcW w:w="571" w:type="pct"/>
            <w:noWrap/>
            <w:hideMark/>
          </w:tcPr>
          <w:p w14:paraId="769D1098"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02927C60" w14:textId="77777777" w:rsidR="00FF527D" w:rsidRPr="00D0350A" w:rsidRDefault="00FF527D" w:rsidP="001A22BD">
            <w:pPr>
              <w:rPr>
                <w:sz w:val="20"/>
                <w:lang w:eastAsia="en-AU"/>
              </w:rPr>
            </w:pPr>
            <w:r w:rsidRPr="00D0350A">
              <w:rPr>
                <w:sz w:val="20"/>
                <w:lang w:eastAsia="en-AU"/>
              </w:rPr>
              <w:t>90%</w:t>
            </w:r>
          </w:p>
        </w:tc>
        <w:tc>
          <w:tcPr>
            <w:tcW w:w="571" w:type="pct"/>
            <w:noWrap/>
            <w:hideMark/>
          </w:tcPr>
          <w:p w14:paraId="48BA2ABE" w14:textId="77777777" w:rsidR="00FF527D" w:rsidRPr="00D0350A" w:rsidRDefault="00FF527D" w:rsidP="001A22BD">
            <w:pPr>
              <w:rPr>
                <w:sz w:val="20"/>
                <w:lang w:eastAsia="en-AU"/>
              </w:rPr>
            </w:pPr>
            <w:r w:rsidRPr="00D0350A">
              <w:rPr>
                <w:sz w:val="20"/>
                <w:lang w:eastAsia="en-AU"/>
              </w:rPr>
              <w:t>90%</w:t>
            </w:r>
          </w:p>
        </w:tc>
        <w:tc>
          <w:tcPr>
            <w:tcW w:w="571" w:type="pct"/>
            <w:noWrap/>
            <w:hideMark/>
          </w:tcPr>
          <w:p w14:paraId="290699E3" w14:textId="77777777" w:rsidR="00FF527D" w:rsidRPr="00D0350A" w:rsidRDefault="00FF527D" w:rsidP="001A22BD">
            <w:pPr>
              <w:rPr>
                <w:sz w:val="20"/>
                <w:lang w:eastAsia="en-AU"/>
              </w:rPr>
            </w:pPr>
            <w:r w:rsidRPr="00D0350A">
              <w:rPr>
                <w:sz w:val="20"/>
                <w:lang w:eastAsia="en-AU"/>
              </w:rPr>
              <w:t>90%</w:t>
            </w:r>
          </w:p>
        </w:tc>
        <w:tc>
          <w:tcPr>
            <w:tcW w:w="571" w:type="pct"/>
            <w:noWrap/>
            <w:hideMark/>
          </w:tcPr>
          <w:p w14:paraId="7D4A624B" w14:textId="77777777" w:rsidR="00FF527D" w:rsidRPr="00D0350A" w:rsidRDefault="00FF527D" w:rsidP="001A22BD">
            <w:pPr>
              <w:rPr>
                <w:sz w:val="20"/>
                <w:lang w:eastAsia="en-AU"/>
              </w:rPr>
            </w:pPr>
            <w:r w:rsidRPr="00D0350A">
              <w:rPr>
                <w:sz w:val="20"/>
                <w:lang w:eastAsia="en-AU"/>
              </w:rPr>
              <w:t>100%</w:t>
            </w:r>
          </w:p>
        </w:tc>
        <w:tc>
          <w:tcPr>
            <w:tcW w:w="571" w:type="pct"/>
            <w:noWrap/>
            <w:hideMark/>
          </w:tcPr>
          <w:p w14:paraId="29A9C65E" w14:textId="77777777" w:rsidR="00FF527D" w:rsidRPr="00D0350A" w:rsidRDefault="00FF527D" w:rsidP="001A22BD">
            <w:pPr>
              <w:rPr>
                <w:sz w:val="20"/>
                <w:lang w:eastAsia="en-AU"/>
              </w:rPr>
            </w:pPr>
            <w:r w:rsidRPr="00D0350A">
              <w:rPr>
                <w:sz w:val="20"/>
                <w:lang w:eastAsia="en-AU"/>
              </w:rPr>
              <w:t>90%</w:t>
            </w:r>
          </w:p>
        </w:tc>
      </w:tr>
    </w:tbl>
    <w:p w14:paraId="37582DF8" w14:textId="77777777" w:rsidR="00FF527D" w:rsidRPr="00C31EA9" w:rsidRDefault="00FF527D" w:rsidP="001A22BD">
      <w:pPr>
        <w:sectPr w:rsidR="00FF527D" w:rsidRPr="00C31EA9" w:rsidSect="00FF527D">
          <w:pgSz w:w="16834" w:h="11909" w:orient="landscape" w:code="9"/>
          <w:pgMar w:top="1418" w:right="1418" w:bottom="1418" w:left="1418" w:header="709" w:footer="709" w:gutter="0"/>
          <w:cols w:space="720"/>
          <w:docGrid w:linePitch="360"/>
        </w:sectPr>
      </w:pPr>
    </w:p>
    <w:p w14:paraId="4CE844A8" w14:textId="4E0722C7" w:rsidR="00BC7893" w:rsidRPr="00C31EA9" w:rsidRDefault="007A13D5" w:rsidP="001A22BD">
      <w:r w:rsidRPr="00C31EA9">
        <w:lastRenderedPageBreak/>
        <w:t>As evident from</w:t>
      </w:r>
      <w:r w:rsidR="005D4498" w:rsidRPr="00C31EA9">
        <w:t xml:space="preserve"> </w:t>
      </w:r>
      <w:r w:rsidR="005D4498" w:rsidRPr="00C31EA9">
        <w:fldChar w:fldCharType="begin"/>
      </w:r>
      <w:r w:rsidR="005D4498" w:rsidRPr="00C31EA9">
        <w:instrText xml:space="preserve"> REF _Ref45011037 \h  \* MERGEFORMAT </w:instrText>
      </w:r>
      <w:r w:rsidR="005D4498" w:rsidRPr="00C31EA9">
        <w:fldChar w:fldCharType="separate"/>
      </w:r>
      <w:r w:rsidR="00536B4F" w:rsidRPr="00C4306F">
        <w:t xml:space="preserve">Table </w:t>
      </w:r>
      <w:r w:rsidR="00536B4F">
        <w:rPr>
          <w:noProof/>
        </w:rPr>
        <w:t>10</w:t>
      </w:r>
      <w:r w:rsidR="005D4498" w:rsidRPr="00C31EA9">
        <w:fldChar w:fldCharType="end"/>
      </w:r>
      <w:r w:rsidR="005D4498" w:rsidRPr="00C31EA9">
        <w:t xml:space="preserve">, </w:t>
      </w:r>
      <w:r w:rsidR="00832962" w:rsidRPr="00C31EA9">
        <w:t>service</w:t>
      </w:r>
      <w:r w:rsidRPr="00C31EA9">
        <w:t>s were able to implement some of the 16 components of the EPPIC model more effectively than others. For example, the components: ‘</w:t>
      </w:r>
      <w:r w:rsidR="00C31EA9">
        <w:t>FRP</w:t>
      </w:r>
      <w:r w:rsidRPr="00C31EA9">
        <w:t xml:space="preserve">’, ‘mobile outreach’, ‘group program’, ‘partnerships’ and 'workforce development’ were consistently implemented </w:t>
      </w:r>
      <w:r w:rsidR="00593CA1" w:rsidRPr="00C31EA9">
        <w:t xml:space="preserve">to maximum fidelity </w:t>
      </w:r>
      <w:r w:rsidRPr="00C31EA9">
        <w:t xml:space="preserve">across the </w:t>
      </w:r>
      <w:r w:rsidR="00832962" w:rsidRPr="00C31EA9">
        <w:t>service</w:t>
      </w:r>
      <w:r w:rsidRPr="00C31EA9">
        <w:t xml:space="preserve">s. </w:t>
      </w:r>
    </w:p>
    <w:p w14:paraId="059EB867" w14:textId="488D963C" w:rsidR="007A13D5" w:rsidRPr="00C31EA9" w:rsidRDefault="007A13D5" w:rsidP="001A22BD">
      <w:r w:rsidRPr="00C31EA9">
        <w:t xml:space="preserve">For all other components, there was a degree of variability – with </w:t>
      </w:r>
      <w:r w:rsidR="00C43A90" w:rsidRPr="00C31EA9">
        <w:t>headspace</w:t>
      </w:r>
      <w:r w:rsidRPr="00C31EA9">
        <w:t xml:space="preserve"> Early Psychosis staff reporting that it was challenging to meet full implementation of the model without full staffing. </w:t>
      </w:r>
      <w:r w:rsidR="00593CA1" w:rsidRPr="00C31EA9">
        <w:t>‘</w:t>
      </w:r>
      <w:r w:rsidRPr="00C31EA9">
        <w:t>Family programs and</w:t>
      </w:r>
      <w:r w:rsidR="00593CA1" w:rsidRPr="00C31EA9">
        <w:t xml:space="preserve"> </w:t>
      </w:r>
      <w:r w:rsidRPr="00C31EA9">
        <w:t xml:space="preserve">‘family peer support’, ‘home- base care and assessment’ </w:t>
      </w:r>
      <w:r w:rsidR="00593CA1" w:rsidRPr="00C31EA9">
        <w:t xml:space="preserve">‘continuing case management’ </w:t>
      </w:r>
      <w:r w:rsidRPr="00C31EA9">
        <w:t xml:space="preserve">and ‘medical interventions’ were the lowest scoring components. It was reported that the low score for family peer support was likely attributed to the difficulty recruiting and retaining family peers. All </w:t>
      </w:r>
      <w:r w:rsidR="00832962" w:rsidRPr="00C31EA9">
        <w:t>service</w:t>
      </w:r>
      <w:r w:rsidRPr="00C31EA9">
        <w:t xml:space="preserve">s reported that while they increased their after-hours coverage, the provision of 24-hour care was an enormous challenge – in terms of financial viability, clinical risk and staff safety, most </w:t>
      </w:r>
      <w:r w:rsidR="00832962" w:rsidRPr="00C31EA9">
        <w:t>service</w:t>
      </w:r>
      <w:r w:rsidRPr="00C31EA9">
        <w:t>s reported that there would not considerable value in delivering a 24-hour service and why only one cluster reported providing this feature of the model.</w:t>
      </w:r>
    </w:p>
    <w:p w14:paraId="3514F2F4" w14:textId="77777777" w:rsidR="00AF1D70" w:rsidRPr="00C31EA9" w:rsidRDefault="007A13D5" w:rsidP="001A22BD">
      <w:r w:rsidRPr="00C31EA9">
        <w:t xml:space="preserve">Consultations with local stakeholders in </w:t>
      </w:r>
      <w:r w:rsidR="002423D2" w:rsidRPr="00C31EA9">
        <w:t>late-2019</w:t>
      </w:r>
      <w:r w:rsidRPr="00C31EA9">
        <w:t xml:space="preserve">, highlighted that services were not only seeing ‘high’ and ‘superior’ fidelity, but were able to build on the EPPIC model to better meet local needs. </w:t>
      </w:r>
      <w:r w:rsidR="00CB4129" w:rsidRPr="00C31EA9">
        <w:t xml:space="preserve">Over </w:t>
      </w:r>
      <w:r w:rsidR="00A5596F" w:rsidRPr="00C31EA9">
        <w:t>the Evaluation</w:t>
      </w:r>
      <w:r w:rsidR="00CB4129" w:rsidRPr="00C31EA9">
        <w:t xml:space="preserve"> period, and with the announcement of the EPYS Program funding extension to June 2021, all </w:t>
      </w:r>
      <w:r w:rsidR="00C43A90" w:rsidRPr="00C31EA9">
        <w:t>headspace</w:t>
      </w:r>
      <w:r w:rsidR="00CB4129" w:rsidRPr="00C31EA9">
        <w:t xml:space="preserve"> Early Psychosis services reported during local consultations an increased level of maturity and stability in</w:t>
      </w:r>
      <w:r w:rsidR="00FB1A5A" w:rsidRPr="00C31EA9">
        <w:t xml:space="preserve"> </w:t>
      </w:r>
      <w:r w:rsidR="002423D2" w:rsidRPr="00C31EA9">
        <w:t>late-2019</w:t>
      </w:r>
      <w:r w:rsidR="00CB4129" w:rsidRPr="00C31EA9">
        <w:t xml:space="preserve">. However, this increase in maturity was not necessarily reflected in the fidelity data, as the program experienced a small decline in overall fidelity scores between July 2018 and November 2019. Staff reported </w:t>
      </w:r>
      <w:r w:rsidR="00705F63" w:rsidRPr="00C31EA9">
        <w:t>several</w:t>
      </w:r>
      <w:r w:rsidR="00CB4129" w:rsidRPr="00C31EA9">
        <w:t xml:space="preserve"> initiatives that had been implemented which supported the notion that services were maturing and becoming better integrated with their local health system – these initiatives are explained in detail further in this section. The anomaly between reported improvements in model maturity and fidelity scores could be attributed to</w:t>
      </w:r>
      <w:r w:rsidR="004A301D" w:rsidRPr="00C31EA9">
        <w:t>: (1</w:t>
      </w:r>
      <w:r w:rsidRPr="00C31EA9">
        <w:t xml:space="preserve">) </w:t>
      </w:r>
      <w:r w:rsidR="00AF1D70" w:rsidRPr="00C31EA9">
        <w:t>improvements</w:t>
      </w:r>
      <w:r w:rsidRPr="00C31EA9">
        <w:t xml:space="preserve"> not</w:t>
      </w:r>
      <w:r w:rsidR="00CB4129" w:rsidRPr="00C31EA9">
        <w:t xml:space="preserve"> being</w:t>
      </w:r>
      <w:r w:rsidRPr="00C31EA9">
        <w:t xml:space="preserve"> capture</w:t>
      </w:r>
      <w:r w:rsidR="00AF1D70" w:rsidRPr="00C31EA9">
        <w:t>d within the assessment criteria</w:t>
      </w:r>
      <w:r w:rsidR="004A301D" w:rsidRPr="00C31EA9">
        <w:t>,</w:t>
      </w:r>
      <w:r w:rsidR="00AF1D70" w:rsidRPr="00C31EA9">
        <w:t xml:space="preserve"> or </w:t>
      </w:r>
      <w:r w:rsidR="004A301D" w:rsidRPr="00C31EA9">
        <w:t>(</w:t>
      </w:r>
      <w:r w:rsidR="00AF1D70" w:rsidRPr="00C31EA9">
        <w:t xml:space="preserve">2) improvements in one aspect of a component </w:t>
      </w:r>
      <w:r w:rsidR="00CB4129" w:rsidRPr="00C31EA9">
        <w:t>being met with</w:t>
      </w:r>
      <w:r w:rsidR="00AF1D70" w:rsidRPr="00C31EA9">
        <w:t xml:space="preserve"> declines </w:t>
      </w:r>
      <w:r w:rsidR="00CB4129" w:rsidRPr="00C31EA9">
        <w:t>i</w:t>
      </w:r>
      <w:r w:rsidR="00AF1D70" w:rsidRPr="00C31EA9">
        <w:t>n other aspects</w:t>
      </w:r>
      <w:r w:rsidR="00CB4129" w:rsidRPr="00C31EA9">
        <w:t xml:space="preserve"> of the component</w:t>
      </w:r>
      <w:r w:rsidR="00AF1D70" w:rsidRPr="00C31EA9">
        <w:t xml:space="preserve">. </w:t>
      </w:r>
    </w:p>
    <w:p w14:paraId="7FB94291" w14:textId="03FFCC51" w:rsidR="007A13D5" w:rsidRPr="00C31EA9" w:rsidRDefault="002660D3" w:rsidP="001A22BD">
      <w:r w:rsidRPr="00C4306F">
        <w:rPr>
          <w:rFonts w:eastAsia="Calibri"/>
          <w:noProof/>
          <w:lang w:eastAsia="en-AU"/>
        </w:rPr>
        <mc:AlternateContent>
          <mc:Choice Requires="wps">
            <w:drawing>
              <wp:anchor distT="45720" distB="45720" distL="114300" distR="114300" simplePos="0" relativeHeight="251657728" behindDoc="0" locked="1" layoutInCell="1" allowOverlap="1" wp14:anchorId="2BCC5508" wp14:editId="143DA6FC">
                <wp:simplePos x="0" y="0"/>
                <wp:positionH relativeFrom="margin">
                  <wp:align>right</wp:align>
                </wp:positionH>
                <wp:positionV relativeFrom="paragraph">
                  <wp:posOffset>322580</wp:posOffset>
                </wp:positionV>
                <wp:extent cx="1915160" cy="1343025"/>
                <wp:effectExtent l="0" t="0" r="27940" b="28575"/>
                <wp:wrapSquare wrapText="bothSides"/>
                <wp:docPr id="2266" name="Text Box 2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343025"/>
                        </a:xfrm>
                        <a:prstGeom prst="rect">
                          <a:avLst/>
                        </a:prstGeom>
                        <a:solidFill>
                          <a:srgbClr val="FFFFFF"/>
                        </a:solidFill>
                        <a:ln w="22225">
                          <a:solidFill>
                            <a:srgbClr val="007A82"/>
                          </a:solidFill>
                          <a:prstDash val="solid"/>
                          <a:miter lim="800000"/>
                          <a:headEnd/>
                          <a:tailEnd/>
                        </a:ln>
                      </wps:spPr>
                      <wps:txbx>
                        <w:txbxContent>
                          <w:p w14:paraId="67FB87A3" w14:textId="77777777" w:rsidR="00B41ED7" w:rsidRPr="00BE560B" w:rsidRDefault="00B41ED7" w:rsidP="005164CF">
                            <w:pPr>
                              <w:spacing w:before="0"/>
                              <w:jc w:val="center"/>
                              <w:rPr>
                                <w:rStyle w:val="Strong"/>
                                <w:rFonts w:eastAsia="Calibri"/>
                                <w:sz w:val="20"/>
                              </w:rPr>
                            </w:pPr>
                            <w:r w:rsidRPr="00BE560B">
                              <w:rPr>
                                <w:rStyle w:val="Strong"/>
                                <w:rFonts w:eastAsia="Calibri"/>
                                <w:sz w:val="20"/>
                              </w:rPr>
                              <w:t>headspace Early Psychosis staff</w:t>
                            </w:r>
                          </w:p>
                          <w:p w14:paraId="378F5880" w14:textId="3FB2ADD8" w:rsidR="00B41ED7" w:rsidRPr="00BE560B" w:rsidRDefault="00B41ED7" w:rsidP="00BE560B">
                            <w:pPr>
                              <w:pStyle w:val="Quote"/>
                              <w:ind w:left="0"/>
                              <w:jc w:val="center"/>
                              <w:rPr>
                                <w:sz w:val="20"/>
                                <w:szCs w:val="20"/>
                              </w:rPr>
                            </w:pPr>
                            <w:r w:rsidRPr="00BE560B">
                              <w:rPr>
                                <w:rFonts w:eastAsia="Calibri"/>
                                <w:sz w:val="20"/>
                                <w:szCs w:val="20"/>
                              </w:rPr>
                              <w:t>“Once we accept a client it is very difficult to refer on, as a result of other services being so stretched, as such, we have to ensure those who are accepted clearly meet our criteria”</w:t>
                            </w:r>
                          </w:p>
                          <w:p w14:paraId="1142E9A4" w14:textId="77777777" w:rsidR="00B41ED7" w:rsidRPr="00BE560B" w:rsidRDefault="00B41ED7" w:rsidP="00BE560B">
                            <w:pPr>
                              <w:jc w:val="cente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C5508" id="Text Box 2266" o:spid="_x0000_s1033" type="#_x0000_t202" alt="&quot;&quot;" style="position:absolute;margin-left:99.6pt;margin-top:25.4pt;width:150.8pt;height:105.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" strokecolor="#007a82" strokeweight="1.75pt">
                <v:textbox>
                  <w:txbxContent>
                    <w:p w14:paraId="67FB87A3" w14:textId="77777777" w:rsidR="00B41ED7" w:rsidRPr="00BE560B" w:rsidRDefault="00B41ED7" w:rsidP="005164CF">
                      <w:pPr>
                        <w:spacing w:before="0"/>
                        <w:jc w:val="center"/>
                        <w:rPr>
                          <w:rStyle w:val="Strong"/>
                          <w:rFonts w:eastAsia="Calibri"/>
                          <w:sz w:val="20"/>
                        </w:rPr>
                      </w:pPr>
                      <w:r w:rsidRPr="00BE560B">
                        <w:rPr>
                          <w:rStyle w:val="Strong"/>
                          <w:rFonts w:eastAsia="Calibri"/>
                          <w:sz w:val="20"/>
                        </w:rPr>
                        <w:t>headspace Early Psychosis staff</w:t>
                      </w:r>
                    </w:p>
                    <w:p w14:paraId="378F5880" w14:textId="3FB2ADD8" w:rsidR="00B41ED7" w:rsidRPr="00BE560B" w:rsidRDefault="00B41ED7" w:rsidP="00BE560B">
                      <w:pPr>
                        <w:pStyle w:val="Quote"/>
                        <w:ind w:left="0"/>
                        <w:jc w:val="center"/>
                        <w:rPr>
                          <w:sz w:val="20"/>
                          <w:szCs w:val="20"/>
                        </w:rPr>
                      </w:pPr>
                      <w:r w:rsidRPr="00BE560B">
                        <w:rPr>
                          <w:rFonts w:eastAsia="Calibri"/>
                          <w:sz w:val="20"/>
                          <w:szCs w:val="20"/>
                        </w:rPr>
                        <w:t>“Once we accept a client it is very difficult to refer on, as a result of other services being so stretched, as such, we have to ensure those who are accepted clearly meet our criteria”</w:t>
                      </w:r>
                    </w:p>
                    <w:p w14:paraId="1142E9A4" w14:textId="77777777" w:rsidR="00B41ED7" w:rsidRPr="00BE560B" w:rsidRDefault="00B41ED7" w:rsidP="00BE560B">
                      <w:pPr>
                        <w:jc w:val="center"/>
                        <w:rPr>
                          <w:rFonts w:eastAsia="Calibri"/>
                          <w:sz w:val="20"/>
                        </w:rPr>
                      </w:pPr>
                    </w:p>
                  </w:txbxContent>
                </v:textbox>
                <w10:wrap type="square" anchorx="margin"/>
                <w10:anchorlock/>
              </v:shape>
            </w:pict>
          </mc:Fallback>
        </mc:AlternateContent>
      </w:r>
      <w:r w:rsidR="007A13D5" w:rsidRPr="00C31EA9">
        <w:t xml:space="preserve">The conscious effort made by some </w:t>
      </w:r>
      <w:r w:rsidR="00832962" w:rsidRPr="00C31EA9">
        <w:t>service</w:t>
      </w:r>
      <w:r w:rsidR="007A13D5" w:rsidRPr="00C31EA9">
        <w:t xml:space="preserve">s to remain very consistent with the model, was reported to: reduce flexibility in how staff were deployed across the cluster; influence caseload numbers (for </w:t>
      </w:r>
      <w:r w:rsidR="00CC002F" w:rsidRPr="00C31EA9">
        <w:t>example,</w:t>
      </w:r>
      <w:r w:rsidR="007A13D5" w:rsidRPr="00C31EA9">
        <w:t xml:space="preserve"> as a result of not accepting clients that may need more than six-month UHR treatment); and impact on target ratios for FEP versus UHR (some services were more open to seeing a broader diagnostic group for UHR). Some staff at one cluster reported that the provision of 24/7 support is not cost effective or particularly valuable. Several PHNs also reported that as caseload targets were not being reached, greater flexibility regarding aspects of the model may assist with increasing caseload numbers, </w:t>
      </w:r>
      <w:r w:rsidR="00CC002F" w:rsidRPr="00C31EA9">
        <w:t>for example</w:t>
      </w:r>
      <w:r w:rsidR="007A13D5" w:rsidRPr="00C31EA9">
        <w:t>, by broadening the diagnostic scope and acceptance criteria.</w:t>
      </w:r>
    </w:p>
    <w:p w14:paraId="013BC345" w14:textId="77777777" w:rsidR="00593CA1" w:rsidRPr="00C31EA9" w:rsidRDefault="00593CA1" w:rsidP="003C7676">
      <w:bookmarkStart w:id="562" w:name="_Hlk33545369"/>
      <w:r w:rsidRPr="00C31EA9">
        <w:t xml:space="preserve">Detail on how </w:t>
      </w:r>
      <w:r w:rsidR="00832962" w:rsidRPr="00C31EA9">
        <w:t>service</w:t>
      </w:r>
      <w:r w:rsidRPr="00C31EA9">
        <w:t>s performed against each of the model components</w:t>
      </w:r>
      <w:r w:rsidR="00AC00B6" w:rsidRPr="00C31EA9">
        <w:t>,</w:t>
      </w:r>
      <w:r w:rsidRPr="00C31EA9">
        <w:t xml:space="preserve"> including </w:t>
      </w:r>
      <w:r w:rsidR="00AC00B6" w:rsidRPr="00C31EA9">
        <w:t xml:space="preserve">the reported </w:t>
      </w:r>
      <w:r w:rsidRPr="00C31EA9">
        <w:t>challenges and improvements</w:t>
      </w:r>
      <w:r w:rsidR="00AC00B6" w:rsidRPr="00C31EA9">
        <w:t xml:space="preserve">, </w:t>
      </w:r>
      <w:r w:rsidRPr="00C31EA9">
        <w:t xml:space="preserve">are explained in </w:t>
      </w:r>
      <w:r w:rsidR="00AC00B6" w:rsidRPr="00C31EA9">
        <w:t xml:space="preserve">further </w:t>
      </w:r>
      <w:r w:rsidRPr="00C31EA9">
        <w:t>detail in the sections</w:t>
      </w:r>
      <w:r w:rsidR="00AC00B6" w:rsidRPr="00C31EA9">
        <w:t xml:space="preserve"> below</w:t>
      </w:r>
      <w:r w:rsidRPr="00C31EA9">
        <w:t>.</w:t>
      </w:r>
    </w:p>
    <w:p w14:paraId="6CBED4A7" w14:textId="77777777" w:rsidR="00CA15D8" w:rsidRPr="00C31EA9" w:rsidRDefault="00CA15D8" w:rsidP="00980D4F">
      <w:pPr>
        <w:pStyle w:val="EYHeading4"/>
      </w:pPr>
      <w:r w:rsidRPr="00C31EA9">
        <w:t xml:space="preserve">The extent to which </w:t>
      </w:r>
      <w:r w:rsidR="00C43A90" w:rsidRPr="00C31EA9">
        <w:t>headspace</w:t>
      </w:r>
      <w:r w:rsidRPr="00C31EA9">
        <w:t xml:space="preserve"> Early Psychosis services were able to undertake psychosis case detection</w:t>
      </w:r>
    </w:p>
    <w:bookmarkEnd w:id="562"/>
    <w:p w14:paraId="6FF0F969" w14:textId="77777777" w:rsidR="0024751D" w:rsidRPr="00C31EA9" w:rsidRDefault="00C43A90" w:rsidP="001A22BD">
      <w:r w:rsidRPr="00C31EA9">
        <w:t>headspace</w:t>
      </w:r>
      <w:r w:rsidR="0024751D" w:rsidRPr="00C31EA9">
        <w:t xml:space="preserve"> Early Psychosis was designed so that potential clients could be referred into the service through any channel. Including:</w:t>
      </w:r>
    </w:p>
    <w:p w14:paraId="0A9D285C" w14:textId="77777777" w:rsidR="0024751D" w:rsidRPr="000F551F" w:rsidRDefault="0024751D" w:rsidP="000F551F">
      <w:pPr>
        <w:pStyle w:val="ColorfulList-Accent11"/>
        <w:numPr>
          <w:ilvl w:val="0"/>
          <w:numId w:val="48"/>
        </w:numPr>
        <w:spacing w:line="240" w:lineRule="auto"/>
        <w:ind w:left="357" w:hanging="357"/>
        <w:rPr>
          <w:rFonts w:asciiTheme="minorHAnsi" w:hAnsiTheme="minorHAnsi"/>
          <w:sz w:val="22"/>
          <w:szCs w:val="22"/>
          <w:lang w:val="en-AU"/>
        </w:rPr>
      </w:pPr>
      <w:r w:rsidRPr="000F551F">
        <w:rPr>
          <w:rFonts w:asciiTheme="minorHAnsi" w:hAnsiTheme="minorHAnsi"/>
          <w:sz w:val="22"/>
          <w:szCs w:val="22"/>
          <w:lang w:val="en-AU"/>
        </w:rPr>
        <w:t xml:space="preserve">Self-referral, family and carer referral, which may include walk-ins (presenting to the intake team) or a call to </w:t>
      </w:r>
      <w:r w:rsidR="00C43A90" w:rsidRPr="000F551F">
        <w:rPr>
          <w:rFonts w:asciiTheme="minorHAnsi" w:hAnsiTheme="minorHAnsi"/>
          <w:sz w:val="22"/>
          <w:szCs w:val="22"/>
          <w:lang w:val="en-AU"/>
        </w:rPr>
        <w:t>headspace</w:t>
      </w:r>
    </w:p>
    <w:p w14:paraId="4A220499" w14:textId="77777777" w:rsidR="0024751D" w:rsidRPr="000F551F" w:rsidRDefault="0024751D" w:rsidP="000F551F">
      <w:pPr>
        <w:pStyle w:val="ColorfulList-Accent11"/>
        <w:numPr>
          <w:ilvl w:val="0"/>
          <w:numId w:val="48"/>
        </w:numPr>
        <w:spacing w:line="240" w:lineRule="auto"/>
        <w:ind w:left="357" w:hanging="357"/>
        <w:rPr>
          <w:rFonts w:asciiTheme="minorHAnsi" w:hAnsiTheme="minorHAnsi"/>
          <w:sz w:val="22"/>
          <w:szCs w:val="22"/>
          <w:lang w:val="en-AU"/>
        </w:rPr>
      </w:pPr>
      <w:r w:rsidRPr="000F551F">
        <w:rPr>
          <w:rFonts w:asciiTheme="minorHAnsi" w:hAnsiTheme="minorHAnsi"/>
          <w:sz w:val="22"/>
          <w:szCs w:val="22"/>
          <w:lang w:val="en-AU"/>
        </w:rPr>
        <w:t>Health care provider/service referral (</w:t>
      </w:r>
      <w:r w:rsidR="00CC002F" w:rsidRPr="000F551F">
        <w:rPr>
          <w:rFonts w:asciiTheme="minorHAnsi" w:hAnsiTheme="minorHAnsi"/>
          <w:sz w:val="22"/>
          <w:szCs w:val="22"/>
          <w:lang w:val="en-AU"/>
        </w:rPr>
        <w:t>for example,</w:t>
      </w:r>
      <w:r w:rsidRPr="000F551F">
        <w:rPr>
          <w:rFonts w:asciiTheme="minorHAnsi" w:hAnsiTheme="minorHAnsi"/>
          <w:sz w:val="22"/>
          <w:szCs w:val="22"/>
          <w:lang w:val="en-AU"/>
        </w:rPr>
        <w:t xml:space="preserve"> GP, inpatient units, sub-acute units, other health professionals etc.) which usually includes a referral form or a call directly to the service</w:t>
      </w:r>
    </w:p>
    <w:p w14:paraId="16173DBF" w14:textId="77777777" w:rsidR="0024751D" w:rsidRPr="000F551F" w:rsidRDefault="0024751D" w:rsidP="000F551F">
      <w:pPr>
        <w:pStyle w:val="ColorfulList-Accent11"/>
        <w:numPr>
          <w:ilvl w:val="0"/>
          <w:numId w:val="48"/>
        </w:numPr>
        <w:spacing w:line="240" w:lineRule="auto"/>
        <w:ind w:left="357" w:hanging="357"/>
        <w:rPr>
          <w:rFonts w:asciiTheme="minorHAnsi" w:hAnsiTheme="minorHAnsi"/>
          <w:sz w:val="22"/>
          <w:szCs w:val="22"/>
          <w:lang w:val="en-AU"/>
        </w:rPr>
      </w:pPr>
      <w:r w:rsidRPr="000F551F">
        <w:rPr>
          <w:rFonts w:asciiTheme="minorHAnsi" w:hAnsiTheme="minorHAnsi"/>
          <w:sz w:val="22"/>
          <w:szCs w:val="22"/>
          <w:lang w:val="en-AU"/>
        </w:rPr>
        <w:t>Community service referral (</w:t>
      </w:r>
      <w:r w:rsidR="00CC002F" w:rsidRPr="000F551F">
        <w:rPr>
          <w:rFonts w:asciiTheme="minorHAnsi" w:hAnsiTheme="minorHAnsi"/>
          <w:sz w:val="22"/>
          <w:szCs w:val="22"/>
          <w:lang w:val="en-AU"/>
        </w:rPr>
        <w:t>for example,</w:t>
      </w:r>
      <w:r w:rsidRPr="000F551F">
        <w:rPr>
          <w:rFonts w:asciiTheme="minorHAnsi" w:hAnsiTheme="minorHAnsi"/>
          <w:sz w:val="22"/>
          <w:szCs w:val="22"/>
          <w:lang w:val="en-AU"/>
        </w:rPr>
        <w:t xml:space="preserve"> teachers, community organisations etc.), which usually </w:t>
      </w:r>
      <w:r w:rsidRPr="000F551F">
        <w:rPr>
          <w:rFonts w:asciiTheme="minorHAnsi" w:hAnsiTheme="minorHAnsi"/>
          <w:sz w:val="22"/>
          <w:szCs w:val="22"/>
          <w:lang w:val="en-AU"/>
        </w:rPr>
        <w:lastRenderedPageBreak/>
        <w:t>includes completion of a referral form.</w:t>
      </w:r>
    </w:p>
    <w:p w14:paraId="14A88BE6" w14:textId="77777777" w:rsidR="0024751D" w:rsidRPr="00C31EA9" w:rsidRDefault="0024751D" w:rsidP="001A22BD">
      <w:r w:rsidRPr="00C31EA9">
        <w:t xml:space="preserve">The model </w:t>
      </w:r>
      <w:r w:rsidR="00417CC5" w:rsidRPr="00C31EA9">
        <w:t>was</w:t>
      </w:r>
      <w:r w:rsidRPr="00C31EA9">
        <w:t xml:space="preserve"> designed so that </w:t>
      </w:r>
      <w:r w:rsidR="003652FD" w:rsidRPr="00C31EA9">
        <w:t>headspace Primary</w:t>
      </w:r>
      <w:r w:rsidRPr="00C31EA9">
        <w:t xml:space="preserve"> was generally the main entry point into </w:t>
      </w:r>
      <w:r w:rsidR="00C43A90" w:rsidRPr="00C31EA9">
        <w:t>headspace</w:t>
      </w:r>
      <w:r w:rsidRPr="00C31EA9">
        <w:t xml:space="preserve"> Early Psychosis and with referrals to be responded to within 24 hours to meet fidelity requirements. Some MATTs also take direct referrals from health care providers.</w:t>
      </w:r>
    </w:p>
    <w:p w14:paraId="210BC349" w14:textId="75E1C880" w:rsidR="00901BF6" w:rsidRPr="00C31EA9" w:rsidRDefault="0024751D" w:rsidP="001A22BD">
      <w:r w:rsidRPr="00C31EA9">
        <w:t xml:space="preserve">Referrals to the service were largely reliant on the local referral pathways established by each service. These were initially developed and promoted though community awareness and education activities to establish the program as a trusted </w:t>
      </w:r>
      <w:r w:rsidR="009C6082" w:rsidRPr="00C31EA9">
        <w:t>Early Psychosis</w:t>
      </w:r>
      <w:r w:rsidRPr="00C31EA9">
        <w:t xml:space="preserve"> service for youth. These activities also aimed to educate referrers on how to recognise psychosis and how to refer to the program. </w:t>
      </w:r>
      <w:r w:rsidR="00832962" w:rsidRPr="00C31EA9">
        <w:t>Service</w:t>
      </w:r>
      <w:r w:rsidRPr="00C31EA9">
        <w:t xml:space="preserve">s </w:t>
      </w:r>
      <w:r w:rsidR="00593CA1" w:rsidRPr="00C31EA9">
        <w:t>built</w:t>
      </w:r>
      <w:r w:rsidRPr="00C31EA9">
        <w:t xml:space="preserve"> relationships in the community</w:t>
      </w:r>
      <w:r w:rsidR="00593CA1" w:rsidRPr="00C31EA9">
        <w:t xml:space="preserve"> </w:t>
      </w:r>
      <w:r w:rsidR="00901BF6" w:rsidRPr="00C31EA9">
        <w:t xml:space="preserve">which is evidenced by the </w:t>
      </w:r>
      <w:r w:rsidR="00593CA1" w:rsidRPr="00C31EA9">
        <w:t xml:space="preserve">broad range of </w:t>
      </w:r>
      <w:r w:rsidR="00901BF6" w:rsidRPr="00C31EA9">
        <w:t xml:space="preserve">referrals </w:t>
      </w:r>
      <w:r w:rsidR="00593CA1" w:rsidRPr="00C31EA9">
        <w:t>sources</w:t>
      </w:r>
      <w:r w:rsidR="00901BF6" w:rsidRPr="00C31EA9">
        <w:t xml:space="preserve"> into the program</w:t>
      </w:r>
      <w:r w:rsidR="00593CA1" w:rsidRPr="00C31EA9">
        <w:t>.</w:t>
      </w:r>
      <w:r w:rsidRPr="00C31EA9">
        <w:t xml:space="preserve"> </w:t>
      </w:r>
      <w:r w:rsidR="007D68C0" w:rsidRPr="00C31EA9">
        <w:t xml:space="preserve">The distribution of referral sources across the </w:t>
      </w:r>
      <w:r w:rsidR="00C43A90" w:rsidRPr="00C31EA9">
        <w:t>headspace</w:t>
      </w:r>
      <w:r w:rsidR="007D68C0" w:rsidRPr="00C31EA9">
        <w:t xml:space="preserve"> Early Psychosis </w:t>
      </w:r>
      <w:r w:rsidR="00832962" w:rsidRPr="00C31EA9">
        <w:t>service</w:t>
      </w:r>
      <w:r w:rsidR="007D68C0" w:rsidRPr="00C31EA9">
        <w:t xml:space="preserve">s is provided in Section </w:t>
      </w:r>
      <w:r w:rsidR="007D68C0" w:rsidRPr="00C31EA9">
        <w:fldChar w:fldCharType="begin"/>
      </w:r>
      <w:r w:rsidR="007D68C0" w:rsidRPr="00C31EA9">
        <w:instrText xml:space="preserve"> REF _Ref38289730 \r \h </w:instrText>
      </w:r>
      <w:r w:rsidR="00666B0B" w:rsidRPr="00C31EA9">
        <w:instrText xml:space="preserve"> \* MERGEFORMAT </w:instrText>
      </w:r>
      <w:r w:rsidR="007D68C0" w:rsidRPr="00C31EA9">
        <w:fldChar w:fldCharType="separate"/>
      </w:r>
      <w:r w:rsidR="00536B4F">
        <w:t>5.3.1</w:t>
      </w:r>
      <w:r w:rsidR="007D68C0" w:rsidRPr="00C31EA9">
        <w:fldChar w:fldCharType="end"/>
      </w:r>
      <w:r w:rsidR="009C1546" w:rsidRPr="00C31EA9">
        <w:t>.</w:t>
      </w:r>
    </w:p>
    <w:p w14:paraId="5B4F7AFE" w14:textId="77777777" w:rsidR="0024751D" w:rsidRPr="00C31EA9" w:rsidRDefault="0024751D" w:rsidP="001A22BD">
      <w:r w:rsidRPr="00C31EA9">
        <w:t xml:space="preserve">All </w:t>
      </w:r>
      <w:r w:rsidR="00832962" w:rsidRPr="00C31EA9">
        <w:t>service</w:t>
      </w:r>
      <w:r w:rsidRPr="00C31EA9">
        <w:t xml:space="preserve">s reported that referrals increased over </w:t>
      </w:r>
      <w:r w:rsidR="00A5596F" w:rsidRPr="00C31EA9">
        <w:t>the Evaluation</w:t>
      </w:r>
      <w:r w:rsidRPr="00C31EA9">
        <w:t xml:space="preserve"> period due to:</w:t>
      </w:r>
    </w:p>
    <w:p w14:paraId="132E5A50" w14:textId="77777777" w:rsidR="0024751D" w:rsidRPr="005164CF" w:rsidRDefault="0024751D" w:rsidP="005164CF">
      <w:pPr>
        <w:pStyle w:val="ColorfulList-Accent11"/>
        <w:numPr>
          <w:ilvl w:val="0"/>
          <w:numId w:val="48"/>
        </w:numPr>
        <w:spacing w:line="240" w:lineRule="auto"/>
        <w:ind w:left="357" w:hanging="357"/>
        <w:rPr>
          <w:rFonts w:asciiTheme="minorHAnsi" w:hAnsiTheme="minorHAnsi"/>
          <w:sz w:val="22"/>
          <w:szCs w:val="22"/>
          <w:lang w:val="en-AU"/>
        </w:rPr>
      </w:pPr>
      <w:r w:rsidRPr="005164CF">
        <w:rPr>
          <w:rFonts w:asciiTheme="minorHAnsi" w:hAnsiTheme="minorHAnsi"/>
          <w:sz w:val="22"/>
          <w:szCs w:val="22"/>
          <w:lang w:val="en-AU"/>
        </w:rPr>
        <w:t>Activities such as community awareness sessions, presentations, education and in-services</w:t>
      </w:r>
    </w:p>
    <w:p w14:paraId="744B6216" w14:textId="77777777" w:rsidR="0024751D" w:rsidRPr="005164CF" w:rsidRDefault="0024751D" w:rsidP="005164CF">
      <w:pPr>
        <w:pStyle w:val="ColorfulList-Accent11"/>
        <w:numPr>
          <w:ilvl w:val="0"/>
          <w:numId w:val="48"/>
        </w:numPr>
        <w:spacing w:line="240" w:lineRule="auto"/>
        <w:ind w:left="357" w:hanging="357"/>
        <w:rPr>
          <w:rFonts w:asciiTheme="minorHAnsi" w:hAnsiTheme="minorHAnsi"/>
          <w:sz w:val="22"/>
          <w:szCs w:val="22"/>
          <w:lang w:val="en-AU"/>
        </w:rPr>
      </w:pPr>
      <w:r w:rsidRPr="005164CF">
        <w:rPr>
          <w:rFonts w:asciiTheme="minorHAnsi" w:hAnsiTheme="minorHAnsi"/>
          <w:sz w:val="22"/>
          <w:szCs w:val="22"/>
          <w:lang w:val="en-AU"/>
        </w:rPr>
        <w:t xml:space="preserve">An increase in the regular presence of </w:t>
      </w:r>
      <w:r w:rsidR="00C43A90" w:rsidRPr="005164CF">
        <w:rPr>
          <w:rFonts w:asciiTheme="minorHAnsi" w:hAnsiTheme="minorHAnsi"/>
          <w:sz w:val="22"/>
          <w:szCs w:val="22"/>
          <w:lang w:val="en-AU"/>
        </w:rPr>
        <w:t>headspace</w:t>
      </w:r>
      <w:r w:rsidRPr="005164CF">
        <w:rPr>
          <w:rFonts w:asciiTheme="minorHAnsi" w:hAnsiTheme="minorHAnsi"/>
          <w:sz w:val="22"/>
          <w:szCs w:val="22"/>
          <w:lang w:val="en-AU"/>
        </w:rPr>
        <w:t xml:space="preserve"> Early Psychosis staff in inpatient units  </w:t>
      </w:r>
    </w:p>
    <w:p w14:paraId="0AFEDA96" w14:textId="5888D71A" w:rsidR="0024751D" w:rsidRPr="005164CF" w:rsidRDefault="0024751D" w:rsidP="005164CF">
      <w:pPr>
        <w:pStyle w:val="ColorfulList-Accent11"/>
        <w:numPr>
          <w:ilvl w:val="0"/>
          <w:numId w:val="48"/>
        </w:numPr>
        <w:spacing w:line="240" w:lineRule="auto"/>
        <w:ind w:left="357" w:hanging="357"/>
        <w:rPr>
          <w:rFonts w:asciiTheme="minorHAnsi" w:hAnsiTheme="minorHAnsi"/>
          <w:sz w:val="22"/>
          <w:szCs w:val="22"/>
          <w:lang w:val="en-AU"/>
        </w:rPr>
      </w:pPr>
      <w:r w:rsidRPr="005164CF">
        <w:rPr>
          <w:rFonts w:asciiTheme="minorHAnsi" w:hAnsiTheme="minorHAnsi"/>
          <w:sz w:val="22"/>
          <w:szCs w:val="22"/>
          <w:lang w:val="en-AU"/>
        </w:rPr>
        <w:t>Establishment of more formal partnership arrangements, such as</w:t>
      </w:r>
      <w:r w:rsidR="0091271E" w:rsidRPr="005164CF">
        <w:rPr>
          <w:rFonts w:asciiTheme="minorHAnsi" w:hAnsiTheme="minorHAnsi"/>
          <w:sz w:val="22"/>
          <w:szCs w:val="22"/>
          <w:lang w:val="en-AU"/>
        </w:rPr>
        <w:t xml:space="preserve"> </w:t>
      </w:r>
      <w:r w:rsidR="004B030E" w:rsidRPr="005164CF">
        <w:rPr>
          <w:rFonts w:asciiTheme="minorHAnsi" w:hAnsiTheme="minorHAnsi"/>
          <w:sz w:val="22"/>
          <w:szCs w:val="22"/>
          <w:lang w:val="en-AU"/>
        </w:rPr>
        <w:t>Memoranda</w:t>
      </w:r>
      <w:r w:rsidR="00CC5439" w:rsidRPr="005164CF">
        <w:rPr>
          <w:rFonts w:asciiTheme="minorHAnsi" w:hAnsiTheme="minorHAnsi"/>
          <w:sz w:val="22"/>
          <w:szCs w:val="22"/>
          <w:lang w:val="en-AU"/>
        </w:rPr>
        <w:t xml:space="preserve"> of understanding</w:t>
      </w:r>
      <w:r w:rsidR="0091271E" w:rsidRPr="005164CF">
        <w:rPr>
          <w:rFonts w:asciiTheme="minorHAnsi" w:hAnsiTheme="minorHAnsi"/>
          <w:sz w:val="22"/>
          <w:szCs w:val="22"/>
          <w:lang w:val="en-AU"/>
        </w:rPr>
        <w:t xml:space="preserve"> </w:t>
      </w:r>
      <w:r w:rsidRPr="005164CF">
        <w:rPr>
          <w:rFonts w:asciiTheme="minorHAnsi" w:hAnsiTheme="minorHAnsi"/>
          <w:sz w:val="22"/>
          <w:szCs w:val="22"/>
          <w:lang w:val="en-AU"/>
        </w:rPr>
        <w:t>and SLAs, with state-</w:t>
      </w:r>
      <w:r w:rsidR="00E3745E" w:rsidRPr="005164CF">
        <w:rPr>
          <w:rFonts w:asciiTheme="minorHAnsi" w:hAnsiTheme="minorHAnsi"/>
          <w:sz w:val="22"/>
          <w:szCs w:val="22"/>
          <w:lang w:val="en-AU"/>
        </w:rPr>
        <w:t xml:space="preserve">funded health </w:t>
      </w:r>
      <w:r w:rsidRPr="005164CF">
        <w:rPr>
          <w:rFonts w:asciiTheme="minorHAnsi" w:hAnsiTheme="minorHAnsi"/>
          <w:sz w:val="22"/>
          <w:szCs w:val="22"/>
          <w:lang w:val="en-AU"/>
        </w:rPr>
        <w:t xml:space="preserve">services </w:t>
      </w:r>
    </w:p>
    <w:p w14:paraId="6E1451E1" w14:textId="77777777" w:rsidR="0024751D" w:rsidRPr="005164CF" w:rsidRDefault="0024751D" w:rsidP="005164CF">
      <w:pPr>
        <w:pStyle w:val="ColorfulList-Accent11"/>
        <w:numPr>
          <w:ilvl w:val="0"/>
          <w:numId w:val="48"/>
        </w:numPr>
        <w:spacing w:line="240" w:lineRule="auto"/>
        <w:ind w:left="357" w:hanging="357"/>
        <w:rPr>
          <w:rFonts w:asciiTheme="minorHAnsi" w:hAnsiTheme="minorHAnsi"/>
          <w:sz w:val="22"/>
          <w:szCs w:val="22"/>
          <w:lang w:val="en-AU"/>
        </w:rPr>
      </w:pPr>
      <w:r w:rsidRPr="005164CF">
        <w:rPr>
          <w:rFonts w:asciiTheme="minorHAnsi" w:hAnsiTheme="minorHAnsi"/>
          <w:sz w:val="22"/>
          <w:szCs w:val="22"/>
          <w:lang w:val="en-AU"/>
        </w:rPr>
        <w:t xml:space="preserve">Maturation of the program and having more stability in the service (including key staffing appointments such as a psychiatrist) following the reinstatement of funding </w:t>
      </w:r>
    </w:p>
    <w:p w14:paraId="1C961715" w14:textId="77777777" w:rsidR="0024751D" w:rsidRPr="005164CF" w:rsidRDefault="0024751D" w:rsidP="005164CF">
      <w:pPr>
        <w:pStyle w:val="ColorfulList-Accent11"/>
        <w:numPr>
          <w:ilvl w:val="0"/>
          <w:numId w:val="48"/>
        </w:numPr>
        <w:spacing w:line="240" w:lineRule="auto"/>
        <w:ind w:left="357" w:hanging="357"/>
        <w:rPr>
          <w:rFonts w:asciiTheme="minorHAnsi" w:hAnsiTheme="minorHAnsi"/>
          <w:sz w:val="22"/>
          <w:szCs w:val="22"/>
          <w:lang w:val="en-AU"/>
        </w:rPr>
      </w:pPr>
      <w:r w:rsidRPr="005164CF">
        <w:rPr>
          <w:rFonts w:asciiTheme="minorHAnsi" w:hAnsiTheme="minorHAnsi"/>
          <w:sz w:val="22"/>
          <w:szCs w:val="22"/>
          <w:lang w:val="en-AU"/>
        </w:rPr>
        <w:t>The ease of the referral process into the program</w:t>
      </w:r>
    </w:p>
    <w:p w14:paraId="45003B4C" w14:textId="77777777" w:rsidR="0024751D" w:rsidRPr="005164CF" w:rsidRDefault="0024751D" w:rsidP="005164CF">
      <w:pPr>
        <w:pStyle w:val="ColorfulList-Accent11"/>
        <w:numPr>
          <w:ilvl w:val="0"/>
          <w:numId w:val="48"/>
        </w:numPr>
        <w:spacing w:after="0" w:line="240" w:lineRule="auto"/>
        <w:ind w:left="357" w:hanging="357"/>
        <w:rPr>
          <w:rFonts w:asciiTheme="minorHAnsi" w:hAnsiTheme="minorHAnsi"/>
          <w:sz w:val="22"/>
          <w:szCs w:val="22"/>
          <w:lang w:val="en-AU"/>
        </w:rPr>
      </w:pPr>
      <w:r w:rsidRPr="005164CF">
        <w:rPr>
          <w:rFonts w:asciiTheme="minorHAnsi" w:hAnsiTheme="minorHAnsi"/>
          <w:sz w:val="22"/>
          <w:szCs w:val="22"/>
          <w:lang w:val="en-AU"/>
        </w:rPr>
        <w:t xml:space="preserve">Referrers knowing that young people referred to the program will be seen in a timely manner and assisted, including being referred to a more appropriate service if the program is not suitable.  </w:t>
      </w:r>
    </w:p>
    <w:p w14:paraId="34EFB511" w14:textId="77777777" w:rsidR="0024751D" w:rsidRPr="00C31EA9" w:rsidRDefault="0024751D" w:rsidP="001A22BD">
      <w:r w:rsidRPr="00C31EA9">
        <w:t xml:space="preserve">However, </w:t>
      </w:r>
      <w:r w:rsidR="00593CA1" w:rsidRPr="00C31EA9">
        <w:t xml:space="preserve">one </w:t>
      </w:r>
      <w:r w:rsidR="00F64DF2" w:rsidRPr="00C31EA9">
        <w:t>Local Hospital Network</w:t>
      </w:r>
      <w:r w:rsidRPr="00C31EA9">
        <w:t xml:space="preserve"> reported in </w:t>
      </w:r>
      <w:r w:rsidR="002423D2" w:rsidRPr="00C31EA9">
        <w:t>late-2019</w:t>
      </w:r>
      <w:r w:rsidRPr="00C31EA9">
        <w:t xml:space="preserve"> that there was still some reluctance to refer to </w:t>
      </w:r>
      <w:bookmarkStart w:id="563" w:name="_Hlk32408835"/>
      <w:r w:rsidRPr="00C31EA9">
        <w:t xml:space="preserve">the </w:t>
      </w:r>
      <w:bookmarkEnd w:id="563"/>
      <w:r w:rsidRPr="00C31EA9">
        <w:t xml:space="preserve">service given the impact of funding changes and the concern that the EPYS Program would not be available in the </w:t>
      </w:r>
      <w:r w:rsidR="00BD381D">
        <w:t>long-term</w:t>
      </w:r>
      <w:r w:rsidRPr="00C31EA9">
        <w:t xml:space="preserve">. For example, one cluster reported that they had lost the trust of their </w:t>
      </w:r>
      <w:r w:rsidR="00F64DF2" w:rsidRPr="00C31EA9">
        <w:t>Local Hospital Network</w:t>
      </w:r>
      <w:r w:rsidRPr="00C31EA9">
        <w:t xml:space="preserve"> due to the temporary “closure of their books” in early 2018 when they were not able to keep up with demand. This resulted in some confusion in the community regarding the status of </w:t>
      </w:r>
      <w:r w:rsidR="00C43A90" w:rsidRPr="00C31EA9">
        <w:t>headspace</w:t>
      </w:r>
      <w:r w:rsidRPr="00C31EA9">
        <w:t xml:space="preserve"> Early Psychosis and resulted in changes to referral patterns.</w:t>
      </w:r>
    </w:p>
    <w:p w14:paraId="6B021A93" w14:textId="10AD8CA8" w:rsidR="0024751D" w:rsidRPr="00C31EA9" w:rsidRDefault="0024751D" w:rsidP="001A22BD">
      <w:r w:rsidRPr="00C31EA9">
        <w:t xml:space="preserve">Some staff reported over </w:t>
      </w:r>
      <w:r w:rsidR="00A5596F" w:rsidRPr="00C31EA9">
        <w:t>the Evaluation</w:t>
      </w:r>
      <w:r w:rsidRPr="00C31EA9">
        <w:t xml:space="preserve"> period that they had not yet had the capacity to undertake case detection to the extent they would like. As shown in </w:t>
      </w:r>
      <w:r w:rsidR="00810DD0" w:rsidRPr="00C31EA9">
        <w:fldChar w:fldCharType="begin"/>
      </w:r>
      <w:r w:rsidR="00810DD0" w:rsidRPr="00C31EA9">
        <w:instrText xml:space="preserve"> REF _Ref35251372 \h  \* MERGEFORMAT </w:instrText>
      </w:r>
      <w:r w:rsidR="00810DD0" w:rsidRPr="00C31EA9">
        <w:fldChar w:fldCharType="separate"/>
      </w:r>
      <w:r w:rsidR="00536B4F" w:rsidRPr="00C31EA9">
        <w:t xml:space="preserve">Figure </w:t>
      </w:r>
      <w:r w:rsidR="00536B4F">
        <w:t>8</w:t>
      </w:r>
      <w:r w:rsidR="00810DD0" w:rsidRPr="00C31EA9">
        <w:fldChar w:fldCharType="end"/>
      </w:r>
      <w:r w:rsidRPr="00C31EA9">
        <w:t>, whilst there have been improvements in the UHR component since the reinstatement of funding, only two clusters achieved maximum fidelity since then for UHR case detection. Staff reported that in order to improve their case detection capabilities, they need</w:t>
      </w:r>
      <w:r w:rsidR="007D68C0" w:rsidRPr="00C31EA9">
        <w:t>ed</w:t>
      </w:r>
      <w:r w:rsidRPr="00C31EA9">
        <w:t xml:space="preserve"> to increase the maturity of their relationship with the </w:t>
      </w:r>
      <w:r w:rsidR="00F64DF2" w:rsidRPr="00C31EA9">
        <w:t>Local Hospital Network</w:t>
      </w:r>
      <w:r w:rsidRPr="00C31EA9">
        <w:t xml:space="preserve"> and build in-reach and case detection.</w:t>
      </w:r>
    </w:p>
    <w:p w14:paraId="4AC26B98" w14:textId="4037C373" w:rsidR="0024751D" w:rsidRPr="00C31EA9" w:rsidRDefault="0024751D" w:rsidP="001A22BD">
      <w:pPr>
        <w:pStyle w:val="Caption"/>
      </w:pPr>
      <w:bookmarkStart w:id="564" w:name="_Ref35251372"/>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8</w:t>
      </w:r>
      <w:r w:rsidR="00CF4F6B" w:rsidRPr="00C31EA9">
        <w:fldChar w:fldCharType="end"/>
      </w:r>
      <w:bookmarkEnd w:id="564"/>
      <w:r w:rsidRPr="00C31EA9">
        <w:t>: The extent to which each cluster</w:t>
      </w:r>
      <w:r w:rsidR="00832962" w:rsidRPr="00C31EA9">
        <w:t>/service</w:t>
      </w:r>
      <w:r w:rsidRPr="00C31EA9">
        <w:t xml:space="preserve"> met fidelity for UHR case detection, between Ju</w:t>
      </w:r>
      <w:r w:rsidR="00901BF6" w:rsidRPr="00C31EA9">
        <w:t>ly</w:t>
      </w:r>
      <w:r w:rsidRPr="00C31EA9">
        <w:t xml:space="preserve"> 2017 and November 2019 (Orygen fidelity assessments)</w:t>
      </w:r>
    </w:p>
    <w:p w14:paraId="1FA6792B" w14:textId="77777777" w:rsidR="0024751D" w:rsidRPr="00C31EA9" w:rsidRDefault="00F11074" w:rsidP="001A22BD">
      <w:pPr>
        <w:pStyle w:val="EYBodytextwithparaspace"/>
        <w:rPr>
          <w:highlight w:val="yellow"/>
        </w:rPr>
      </w:pPr>
      <w:r w:rsidRPr="00C31EA9">
        <w:rPr>
          <w:noProof/>
          <w:lang w:eastAsia="en-AU"/>
        </w:rPr>
        <w:drawing>
          <wp:inline distT="0" distB="0" distL="0" distR="0" wp14:anchorId="2AAF32ED" wp14:editId="2A7BD6A6">
            <wp:extent cx="5765165" cy="2923540"/>
            <wp:effectExtent l="0" t="0" r="0" b="0"/>
            <wp:docPr id="22" name="Picture 5" descr="Figure 8 is a grouped bar graph showing the extent to which each cluster/service met fidelity for UHR case detection, between July 2017 and November 2019 (Orygen fidelity assess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Figure 8 is a grouped bar graph showing the extent to which each cluster/service met fidelity for UHR case detection, between July 2017 and November 2019 (Orygen fidelity assessment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5165" cy="2923540"/>
                    </a:xfrm>
                    <a:prstGeom prst="rect">
                      <a:avLst/>
                    </a:prstGeom>
                    <a:noFill/>
                    <a:ln>
                      <a:noFill/>
                    </a:ln>
                  </pic:spPr>
                </pic:pic>
              </a:graphicData>
            </a:graphic>
          </wp:inline>
        </w:drawing>
      </w:r>
    </w:p>
    <w:p w14:paraId="50831D05" w14:textId="77777777" w:rsidR="00CA15D8" w:rsidRPr="00C31EA9" w:rsidRDefault="00C43A90" w:rsidP="001A22BD">
      <w:r w:rsidRPr="00C31EA9">
        <w:t>headspace</w:t>
      </w:r>
      <w:r w:rsidR="0024751D" w:rsidRPr="00C31EA9">
        <w:t xml:space="preserve"> Early Psychosis staff reported that they </w:t>
      </w:r>
      <w:r w:rsidR="006271A4" w:rsidRPr="00C31EA9">
        <w:t>referred</w:t>
      </w:r>
      <w:r w:rsidR="0024751D" w:rsidRPr="00C31EA9">
        <w:t xml:space="preserve"> young people who </w:t>
      </w:r>
      <w:r w:rsidR="006271A4" w:rsidRPr="00C31EA9">
        <w:t>were</w:t>
      </w:r>
      <w:r w:rsidR="0024751D" w:rsidRPr="00C31EA9">
        <w:t xml:space="preserve"> not eligible for the service to the most appropriate health service for their needs. All services reported that they “h</w:t>
      </w:r>
      <w:r w:rsidR="006271A4" w:rsidRPr="00C31EA9">
        <w:t>e</w:t>
      </w:r>
      <w:r w:rsidR="0024751D" w:rsidRPr="00C31EA9">
        <w:t xml:space="preserve">ld on to” young people until they </w:t>
      </w:r>
      <w:r w:rsidR="006271A4" w:rsidRPr="00C31EA9">
        <w:t>were</w:t>
      </w:r>
      <w:r w:rsidR="0024751D" w:rsidRPr="00C31EA9">
        <w:t xml:space="preserve"> appropriately referred as their duty of care – in keeping with the </w:t>
      </w:r>
      <w:r w:rsidRPr="00C31EA9">
        <w:t>headspace</w:t>
      </w:r>
      <w:r w:rsidR="0024751D" w:rsidRPr="00C31EA9">
        <w:t xml:space="preserve"> ‘no wrong door’ policy – even though this does not match with their funding. Nevertheless, all services reported that they are working towards improving inappropriate referrals through providing more community education and awareness sessions, as well as providing feedback to referrers regarding the acceptance of referred youth. </w:t>
      </w:r>
    </w:p>
    <w:p w14:paraId="50FD1DB6" w14:textId="77777777" w:rsidR="00CA15D8" w:rsidRPr="00C31EA9" w:rsidRDefault="00CA15D8" w:rsidP="003C7676">
      <w:pPr>
        <w:pStyle w:val="EYHeading4"/>
      </w:pPr>
      <w:bookmarkStart w:id="565" w:name="_Hlk33604909"/>
      <w:r w:rsidRPr="00C31EA9">
        <w:t xml:space="preserve">The extent to which </w:t>
      </w:r>
      <w:r w:rsidR="00C43A90" w:rsidRPr="00C31EA9">
        <w:t>headspace</w:t>
      </w:r>
      <w:r w:rsidRPr="00C31EA9">
        <w:t xml:space="preserve"> Early Psychosis services were able to undertake, intake, assessment and the provision of MATT services</w:t>
      </w:r>
    </w:p>
    <w:bookmarkEnd w:id="565"/>
    <w:p w14:paraId="1969A13E" w14:textId="074DFEBE" w:rsidR="0024751D" w:rsidRPr="00C31EA9" w:rsidRDefault="0024751D" w:rsidP="003C7676">
      <w:pPr>
        <w:pStyle w:val="EYHeading5"/>
      </w:pPr>
      <w:r w:rsidRPr="00C31EA9">
        <w:t xml:space="preserve">Intake and initial screening for </w:t>
      </w:r>
      <w:r w:rsidR="00C43A90" w:rsidRPr="00C31EA9">
        <w:t>headspace</w:t>
      </w:r>
      <w:r w:rsidRPr="00C31EA9">
        <w:t xml:space="preserve"> Early Psychosis</w:t>
      </w:r>
    </w:p>
    <w:p w14:paraId="045B7E00" w14:textId="77777777" w:rsidR="0024751D" w:rsidRPr="00C31EA9" w:rsidRDefault="0024751D" w:rsidP="001A22BD">
      <w:r w:rsidRPr="00C31EA9">
        <w:t xml:space="preserve">The entry point for all referrals was intake (or triage), with subsequent referral of UHR and FEP young people to the MATT. The initial assessment of referrals not only determined the initial eligibility of a referral for the service, but also prioritised the urgency of the referral. From intake and triage, an initial screening assessment determined if the person met the eligibility criteria of the service and the need to undertake a full assessment, or if they should be referred to another service that better meets their needs. Staff reported having the flexibility to undertake initial consultation and assessment with clients in a location that they would prefer. This has enabled a more client centred approach and improved ease of access for </w:t>
      </w:r>
      <w:r w:rsidR="0065306D" w:rsidRPr="00C31EA9">
        <w:t xml:space="preserve">clients </w:t>
      </w:r>
      <w:r w:rsidRPr="00C31EA9">
        <w:t>to the service.</w:t>
      </w:r>
    </w:p>
    <w:p w14:paraId="44FD7B80" w14:textId="77777777" w:rsidR="0024751D" w:rsidRPr="00C31EA9" w:rsidRDefault="0024751D" w:rsidP="001A22BD">
      <w:r w:rsidRPr="00C31EA9">
        <w:t xml:space="preserve">Services reported that they </w:t>
      </w:r>
      <w:r w:rsidR="0070798D" w:rsidRPr="00C31EA9">
        <w:t>had</w:t>
      </w:r>
      <w:r w:rsidRPr="00C31EA9">
        <w:t xml:space="preserve"> evolved and refined their intake processes over time to suit their local requirements and needs. Some services reported that the </w:t>
      </w:r>
      <w:r w:rsidR="003652FD" w:rsidRPr="00C31EA9">
        <w:t>headspace Primary</w:t>
      </w:r>
      <w:r w:rsidRPr="00C31EA9">
        <w:t xml:space="preserve"> access team undertook the initial assessment process, some used a joint team including the MATT and </w:t>
      </w:r>
      <w:r w:rsidR="003652FD" w:rsidRPr="00C31EA9">
        <w:t>headspace Primary</w:t>
      </w:r>
      <w:r w:rsidRPr="00C31EA9">
        <w:t xml:space="preserve"> staff, while others used the MATT only.</w:t>
      </w:r>
      <w:r w:rsidR="00AF1D70" w:rsidRPr="00C31EA9">
        <w:t xml:space="preserve"> </w:t>
      </w:r>
      <w:r w:rsidR="00AF1D70" w:rsidRPr="00C31EA9">
        <w:rPr>
          <w:szCs w:val="22"/>
        </w:rPr>
        <w:t xml:space="preserve">One service reported joint intake with more CCT and MATT allowed the teams to work better together and be more flexible in how resources were used. This cluster also reported the establishment of a casual pool with </w:t>
      </w:r>
      <w:r w:rsidR="003652FD" w:rsidRPr="00C31EA9">
        <w:rPr>
          <w:szCs w:val="22"/>
        </w:rPr>
        <w:t>headspace Primary</w:t>
      </w:r>
      <w:r w:rsidR="00AF1D70" w:rsidRPr="00C31EA9">
        <w:rPr>
          <w:szCs w:val="22"/>
        </w:rPr>
        <w:t xml:space="preserve"> clinicians to assist with intake. </w:t>
      </w:r>
      <w:r w:rsidRPr="00C31EA9">
        <w:t xml:space="preserve">Some services reported that they also included additional staff in the process, such as Indigenous liaison personnel, based on the needs of the young person. This meant that </w:t>
      </w:r>
      <w:r w:rsidR="00832962" w:rsidRPr="00C31EA9">
        <w:t>service</w:t>
      </w:r>
      <w:r w:rsidRPr="00C31EA9">
        <w:t xml:space="preserve">s had to provide additional training for staff to ensure that the intake process was undertaken consistently and met the needs of the service. It also required that they were clear on the clinical governance of the process. Services that utilised </w:t>
      </w:r>
      <w:r w:rsidR="003652FD" w:rsidRPr="00C31EA9">
        <w:t>headspace Primary</w:t>
      </w:r>
      <w:r w:rsidRPr="00C31EA9">
        <w:t xml:space="preserve"> staff for intake reported </w:t>
      </w:r>
      <w:r w:rsidRPr="00C31EA9">
        <w:lastRenderedPageBreak/>
        <w:t xml:space="preserve">investing in education and training to improve understanding of the client group, as well as adapting clinical governance of the </w:t>
      </w:r>
      <w:r w:rsidR="003652FD" w:rsidRPr="00C31EA9">
        <w:t>headspace Primary</w:t>
      </w:r>
      <w:r w:rsidRPr="00C31EA9">
        <w:t xml:space="preserve"> to effectively manage clinical quality and safety.</w:t>
      </w:r>
    </w:p>
    <w:p w14:paraId="4B77AB80" w14:textId="77777777" w:rsidR="0024751D" w:rsidRPr="00C31EA9" w:rsidRDefault="0024751D" w:rsidP="003C7676">
      <w:pPr>
        <w:pStyle w:val="EYHeading5"/>
      </w:pPr>
      <w:r w:rsidRPr="00C31EA9">
        <w:t>Assessment and the MATT service</w:t>
      </w:r>
    </w:p>
    <w:p w14:paraId="48FB2AB6" w14:textId="77777777" w:rsidR="0024751D" w:rsidRPr="00C31EA9" w:rsidRDefault="00105A46" w:rsidP="001A22BD">
      <w:r w:rsidRPr="00C31EA9">
        <w:t>The MATT was a multidisciplinary team (including</w:t>
      </w:r>
      <w:r w:rsidR="007D68C0" w:rsidRPr="00C31EA9">
        <w:t>,</w:t>
      </w:r>
      <w:r w:rsidRPr="00C31EA9">
        <w:t xml:space="preserve"> medical staff</w:t>
      </w:r>
      <w:r w:rsidR="007D68C0" w:rsidRPr="00C31EA9">
        <w:t>, psychiatrists, nursing and allied health</w:t>
      </w:r>
      <w:r w:rsidRPr="00C31EA9">
        <w:t>) which assessed</w:t>
      </w:r>
      <w:r w:rsidR="0024751D" w:rsidRPr="00C31EA9">
        <w:t xml:space="preserve"> for </w:t>
      </w:r>
      <w:r w:rsidR="009C6082" w:rsidRPr="00C31EA9">
        <w:t>Early Psychosis</w:t>
      </w:r>
      <w:r w:rsidR="0024751D" w:rsidRPr="00C31EA9">
        <w:t xml:space="preserve"> </w:t>
      </w:r>
      <w:r w:rsidRPr="00C31EA9">
        <w:t xml:space="preserve">and </w:t>
      </w:r>
      <w:r w:rsidR="0024751D" w:rsidRPr="00C31EA9">
        <w:t>was the first stage of a young person’s treatment in the service. MATT clinicians provide</w:t>
      </w:r>
      <w:r w:rsidRPr="00C31EA9">
        <w:t>d</w:t>
      </w:r>
      <w:r w:rsidR="0024751D" w:rsidRPr="00C31EA9">
        <w:t xml:space="preserve"> triage, assessment and intensive extended-hours home treatment service</w:t>
      </w:r>
      <w:r w:rsidRPr="00C31EA9">
        <w:t xml:space="preserve"> (i.e. weekends and up to 10</w:t>
      </w:r>
      <w:r w:rsidR="00D65D2B" w:rsidRPr="00C31EA9">
        <w:t xml:space="preserve"> </w:t>
      </w:r>
      <w:r w:rsidRPr="00C31EA9">
        <w:t>pm)</w:t>
      </w:r>
      <w:r w:rsidR="0024751D" w:rsidRPr="00C31EA9">
        <w:t xml:space="preserve"> to young people referred to the program and current clients</w:t>
      </w:r>
      <w:r w:rsidRPr="00C31EA9">
        <w:t>.</w:t>
      </w:r>
      <w:r w:rsidR="0024751D" w:rsidRPr="00C31EA9">
        <w:t xml:space="preserve"> The assessment process was designed to be flexible and conducive to the engagement of the young person into the service. This required a high level of mobility, along with the use of responsive crisis intervention and home treatment to minimise the trauma associated with psychosis.</w:t>
      </w:r>
    </w:p>
    <w:p w14:paraId="66A26075" w14:textId="77777777" w:rsidR="0024751D" w:rsidRPr="00C31EA9" w:rsidRDefault="0024751D" w:rsidP="001A22BD">
      <w:r w:rsidRPr="00C31EA9">
        <w:t>During the assessment phase, the MATT assess</w:t>
      </w:r>
      <w:r w:rsidR="002D496A" w:rsidRPr="00C31EA9">
        <w:t>ed</w:t>
      </w:r>
      <w:r w:rsidRPr="00C31EA9">
        <w:t xml:space="preserve"> if the client is UHR or FEP to determine what type of treatment they should receive. Most </w:t>
      </w:r>
      <w:r w:rsidR="00832962" w:rsidRPr="00C31EA9">
        <w:t>service</w:t>
      </w:r>
      <w:r w:rsidRPr="00C31EA9">
        <w:t xml:space="preserve">s reported they </w:t>
      </w:r>
      <w:r w:rsidR="00105A46" w:rsidRPr="00C31EA9">
        <w:t xml:space="preserve">would </w:t>
      </w:r>
      <w:r w:rsidRPr="00C31EA9">
        <w:t xml:space="preserve">contact and see a client within the first 24-72 hours of referral and then maintain contact with clients regularly, ranging between daily to weekly. In addition to assessment, MATT undertook a range of activities for the service including, </w:t>
      </w:r>
      <w:r w:rsidR="00CC002F" w:rsidRPr="00C31EA9">
        <w:t>for example</w:t>
      </w:r>
      <w:r w:rsidRPr="00C31EA9">
        <w:t xml:space="preserve">, crisis management work, shared care cases with the CCT and the provision of back-up for the service in the after-hours period. </w:t>
      </w:r>
    </w:p>
    <w:p w14:paraId="7E5B4842" w14:textId="77777777" w:rsidR="00AF1D70" w:rsidRPr="006E06F6" w:rsidRDefault="0024751D" w:rsidP="006E06F6">
      <w:r w:rsidRPr="006E06F6">
        <w:t xml:space="preserve">All stakeholders generally reported that the service provided by the MATT </w:t>
      </w:r>
      <w:r w:rsidR="006271A4" w:rsidRPr="006E06F6">
        <w:t>were</w:t>
      </w:r>
      <w:r w:rsidRPr="006E06F6">
        <w:t xml:space="preserve"> agile and respondent to the needs of the client or family.</w:t>
      </w:r>
      <w:r w:rsidR="00AF1D70" w:rsidRPr="006E06F6">
        <w:t xml:space="preserve"> Feedback </w:t>
      </w:r>
      <w:r w:rsidR="0032293F" w:rsidRPr="006E06F6">
        <w:t>data were</w:t>
      </w:r>
      <w:r w:rsidR="00AF1D70" w:rsidRPr="006E06F6">
        <w:t xml:space="preserve"> also used to understand whether clients and families </w:t>
      </w:r>
      <w:r w:rsidR="003E411E" w:rsidRPr="006E06F6">
        <w:t>were</w:t>
      </w:r>
      <w:r w:rsidR="00AF1D70" w:rsidRPr="006E06F6">
        <w:t xml:space="preserve"> on track. </w:t>
      </w:r>
      <w:r w:rsidR="00AC00B6" w:rsidRPr="006E06F6">
        <w:t>Several</w:t>
      </w:r>
      <w:r w:rsidR="00105A46" w:rsidRPr="006E06F6">
        <w:t xml:space="preserve"> services reported they reviewed how their MATT operated and integrated with the rest of the service</w:t>
      </w:r>
      <w:r w:rsidR="00AC00B6" w:rsidRPr="006E06F6">
        <w:t>. F</w:t>
      </w:r>
      <w:r w:rsidR="00105A46" w:rsidRPr="006E06F6">
        <w:t>or example,</w:t>
      </w:r>
      <w:r w:rsidR="00AC00B6" w:rsidRPr="006E06F6">
        <w:t xml:space="preserve"> </w:t>
      </w:r>
      <w:r w:rsidR="00105A46" w:rsidRPr="006E06F6">
        <w:t>a</w:t>
      </w:r>
      <w:r w:rsidR="00AF1D70" w:rsidRPr="006E06F6">
        <w:t xml:space="preserve">t one </w:t>
      </w:r>
      <w:r w:rsidR="00105A46" w:rsidRPr="006E06F6">
        <w:t>service</w:t>
      </w:r>
      <w:r w:rsidR="00AF1D70" w:rsidRPr="006E06F6">
        <w:t xml:space="preserve"> the access team (intake) </w:t>
      </w:r>
      <w:r w:rsidR="002D496A" w:rsidRPr="006E06F6">
        <w:t>was</w:t>
      </w:r>
      <w:r w:rsidR="00AF1D70" w:rsidRPr="006E06F6">
        <w:t xml:space="preserve"> integrated into the rest of the service </w:t>
      </w:r>
      <w:r w:rsidR="002D496A" w:rsidRPr="006E06F6">
        <w:t>(</w:t>
      </w:r>
      <w:r w:rsidR="00AF1D70" w:rsidRPr="006E06F6">
        <w:t>MATT and CCT</w:t>
      </w:r>
      <w:r w:rsidR="002D496A" w:rsidRPr="006E06F6">
        <w:t>)</w:t>
      </w:r>
      <w:r w:rsidR="00AF1D70" w:rsidRPr="006E06F6">
        <w:t xml:space="preserve"> rather than being a separate team with </w:t>
      </w:r>
      <w:r w:rsidR="002D496A" w:rsidRPr="006E06F6">
        <w:t xml:space="preserve">its </w:t>
      </w:r>
      <w:r w:rsidR="00AF1D70" w:rsidRPr="006E06F6">
        <w:t>own resources</w:t>
      </w:r>
      <w:r w:rsidR="002D496A" w:rsidRPr="006E06F6">
        <w:t xml:space="preserve">. The </w:t>
      </w:r>
      <w:r w:rsidR="00AF1D70" w:rsidRPr="006E06F6">
        <w:t xml:space="preserve">intake staff </w:t>
      </w:r>
      <w:r w:rsidR="002D496A" w:rsidRPr="006E06F6">
        <w:t>were sufficiently</w:t>
      </w:r>
      <w:r w:rsidR="00AF1D70" w:rsidRPr="006E06F6">
        <w:t xml:space="preserve"> experienced</w:t>
      </w:r>
      <w:r w:rsidR="002D496A" w:rsidRPr="006E06F6">
        <w:t>,</w:t>
      </w:r>
      <w:r w:rsidR="00AF1D70" w:rsidRPr="006E06F6">
        <w:t xml:space="preserve"> allow</w:t>
      </w:r>
      <w:r w:rsidR="002D496A" w:rsidRPr="006E06F6">
        <w:t xml:space="preserve">ing </w:t>
      </w:r>
      <w:r w:rsidR="00AF1D70" w:rsidRPr="006E06F6">
        <w:t>them to make decisions with autonomy and accuracy</w:t>
      </w:r>
      <w:r w:rsidR="002D496A" w:rsidRPr="006E06F6">
        <w:t>, directing</w:t>
      </w:r>
      <w:r w:rsidR="00AF1D70" w:rsidRPr="006E06F6">
        <w:t xml:space="preserve"> referrals to the </w:t>
      </w:r>
      <w:r w:rsidR="002D496A" w:rsidRPr="006E06F6">
        <w:t>most appropriate</w:t>
      </w:r>
      <w:r w:rsidR="00AF1D70" w:rsidRPr="006E06F6">
        <w:t xml:space="preserve"> agency or team. It was reported that these changes helped expedite the time from referral to first appointment.</w:t>
      </w:r>
    </w:p>
    <w:p w14:paraId="0EF0116D" w14:textId="77777777" w:rsidR="006271A4" w:rsidRPr="00C31EA9" w:rsidRDefault="006271A4" w:rsidP="001A22BD">
      <w:r w:rsidRPr="00C31EA9">
        <w:t xml:space="preserve">One </w:t>
      </w:r>
      <w:r w:rsidR="00AC00B6" w:rsidRPr="00C31EA9">
        <w:t>limitation,</w:t>
      </w:r>
      <w:r w:rsidRPr="00C31EA9">
        <w:t xml:space="preserve"> however, was that the</w:t>
      </w:r>
      <w:r w:rsidR="0024751D" w:rsidRPr="00C31EA9">
        <w:t xml:space="preserve"> MATT service </w:t>
      </w:r>
      <w:r w:rsidRPr="00C31EA9">
        <w:t>was</w:t>
      </w:r>
      <w:r w:rsidR="0024751D" w:rsidRPr="00C31EA9">
        <w:t xml:space="preserve"> generally restricted to </w:t>
      </w:r>
      <w:r w:rsidRPr="00C31EA9">
        <w:t>a</w:t>
      </w:r>
      <w:r w:rsidR="0024751D" w:rsidRPr="00C31EA9">
        <w:t xml:space="preserve"> geographic area </w:t>
      </w:r>
      <w:r w:rsidRPr="00C31EA9">
        <w:t xml:space="preserve">that was </w:t>
      </w:r>
      <w:r w:rsidR="0024751D" w:rsidRPr="00C31EA9">
        <w:t>within one-hour travel time from the hub</w:t>
      </w:r>
      <w:r w:rsidRPr="00C31EA9">
        <w:t xml:space="preserve">. This was a </w:t>
      </w:r>
      <w:r w:rsidR="006213E5" w:rsidRPr="00C31EA9">
        <w:t>challenge</w:t>
      </w:r>
      <w:r w:rsidRPr="00C31EA9">
        <w:t xml:space="preserve"> for </w:t>
      </w:r>
      <w:r w:rsidR="00832962" w:rsidRPr="00C31EA9">
        <w:t>service</w:t>
      </w:r>
      <w:r w:rsidRPr="00C31EA9">
        <w:t>s that did not have their hub centrally located within their cluster.</w:t>
      </w:r>
    </w:p>
    <w:p w14:paraId="2AD94968" w14:textId="01FC5E34" w:rsidR="0024751D" w:rsidRPr="00C31EA9" w:rsidRDefault="0024751D" w:rsidP="001A22BD">
      <w:r w:rsidRPr="00C31EA9">
        <w:t xml:space="preserve">As </w:t>
      </w:r>
      <w:r w:rsidRPr="00C31EA9">
        <w:rPr>
          <w:lang w:eastAsia="en-AU"/>
        </w:rPr>
        <w:t xml:space="preserve">illustrated in </w:t>
      </w:r>
      <w:r w:rsidR="002D496A" w:rsidRPr="00C31EA9">
        <w:rPr>
          <w:lang w:eastAsia="en-AU"/>
        </w:rPr>
        <w:fldChar w:fldCharType="begin"/>
      </w:r>
      <w:r w:rsidR="002D496A" w:rsidRPr="00C31EA9">
        <w:rPr>
          <w:lang w:eastAsia="en-AU"/>
        </w:rPr>
        <w:instrText xml:space="preserve"> REF _Ref35252318 \h  \* MERGEFORMAT </w:instrText>
      </w:r>
      <w:r w:rsidR="002D496A" w:rsidRPr="00C31EA9">
        <w:rPr>
          <w:lang w:eastAsia="en-AU"/>
        </w:rPr>
      </w:r>
      <w:r w:rsidR="002D496A" w:rsidRPr="00C31EA9">
        <w:rPr>
          <w:lang w:eastAsia="en-AU"/>
        </w:rPr>
        <w:fldChar w:fldCharType="separate"/>
      </w:r>
      <w:r w:rsidR="00536B4F" w:rsidRPr="00C31EA9">
        <w:rPr>
          <w:lang w:eastAsia="en-AU"/>
        </w:rPr>
        <w:t xml:space="preserve">Figure </w:t>
      </w:r>
      <w:r w:rsidR="00536B4F">
        <w:rPr>
          <w:lang w:eastAsia="en-AU"/>
        </w:rPr>
        <w:t>9</w:t>
      </w:r>
      <w:r w:rsidR="002D496A" w:rsidRPr="00C31EA9">
        <w:rPr>
          <w:lang w:eastAsia="en-AU"/>
        </w:rPr>
        <w:fldChar w:fldCharType="end"/>
      </w:r>
      <w:r w:rsidRPr="00C31EA9">
        <w:rPr>
          <w:lang w:eastAsia="en-AU"/>
        </w:rPr>
        <w:t xml:space="preserve">, fidelity to the EPPIC model of </w:t>
      </w:r>
      <w:r w:rsidR="00FE3C07" w:rsidRPr="00C31EA9">
        <w:rPr>
          <w:lang w:eastAsia="en-AU"/>
        </w:rPr>
        <w:t>home-based</w:t>
      </w:r>
      <w:r w:rsidRPr="00C31EA9">
        <w:rPr>
          <w:lang w:eastAsia="en-AU"/>
        </w:rPr>
        <w:t xml:space="preserve"> care and assessment generally peaked across </w:t>
      </w:r>
      <w:r w:rsidR="00832962" w:rsidRPr="00C31EA9">
        <w:rPr>
          <w:lang w:eastAsia="en-AU"/>
        </w:rPr>
        <w:t>service</w:t>
      </w:r>
      <w:r w:rsidRPr="00C31EA9">
        <w:rPr>
          <w:lang w:eastAsia="en-AU"/>
        </w:rPr>
        <w:t xml:space="preserve">s in July 2018, with all </w:t>
      </w:r>
      <w:r w:rsidR="00832962" w:rsidRPr="00C31EA9">
        <w:rPr>
          <w:lang w:eastAsia="en-AU"/>
        </w:rPr>
        <w:t>service</w:t>
      </w:r>
      <w:r w:rsidRPr="00C31EA9">
        <w:rPr>
          <w:lang w:eastAsia="en-AU"/>
        </w:rPr>
        <w:t>s experiencing lower fidelity scores in November 2019.</w:t>
      </w:r>
    </w:p>
    <w:p w14:paraId="6CE1E735" w14:textId="6E4E67D0" w:rsidR="0024751D" w:rsidRPr="00C31EA9" w:rsidRDefault="0024751D" w:rsidP="001A22BD">
      <w:pPr>
        <w:pStyle w:val="Caption"/>
      </w:pPr>
      <w:bookmarkStart w:id="566" w:name="_Ref35252318"/>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9</w:t>
      </w:r>
      <w:r w:rsidR="00CF4F6B" w:rsidRPr="00C31EA9">
        <w:fldChar w:fldCharType="end"/>
      </w:r>
      <w:bookmarkEnd w:id="566"/>
      <w:r w:rsidRPr="00C31EA9">
        <w:t>: The extent to which each cluster</w:t>
      </w:r>
      <w:r w:rsidR="00832962" w:rsidRPr="00C31EA9">
        <w:t>/service</w:t>
      </w:r>
      <w:r w:rsidRPr="00C31EA9">
        <w:t xml:space="preserve"> met fidelity for home based care and assessment by MATT, between </w:t>
      </w:r>
      <w:r w:rsidR="00165C57" w:rsidRPr="00C31EA9">
        <w:t xml:space="preserve">July </w:t>
      </w:r>
      <w:r w:rsidRPr="00C31EA9">
        <w:t>2017 and November 2019 (Orygen fidelity assessments)</w:t>
      </w:r>
    </w:p>
    <w:p w14:paraId="316FC096" w14:textId="77777777" w:rsidR="0024751D" w:rsidRPr="00C31EA9" w:rsidRDefault="00F11074" w:rsidP="001A22BD">
      <w:r w:rsidRPr="00C31EA9">
        <w:rPr>
          <w:noProof/>
          <w:lang w:eastAsia="en-AU"/>
        </w:rPr>
        <w:drawing>
          <wp:inline distT="0" distB="0" distL="0" distR="0" wp14:anchorId="52A71841" wp14:editId="5F8E6263">
            <wp:extent cx="5763895" cy="3294380"/>
            <wp:effectExtent l="0" t="0" r="0" b="0"/>
            <wp:docPr id="4" name="Picture 6" descr="Figure 9 is a grouped bar graph showing the extent to which each cluster/service met fidelity for home based care and assessment by MATT,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Figure 9 is a grouped bar graph showing the extent to which each cluster/service met fidelity for home based care and assessment by MATT, between July 2017 and November 2019 (Orygen fidelity assessm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3895" cy="3294380"/>
                    </a:xfrm>
                    <a:prstGeom prst="rect">
                      <a:avLst/>
                    </a:prstGeom>
                    <a:noFill/>
                    <a:ln>
                      <a:noFill/>
                    </a:ln>
                  </pic:spPr>
                </pic:pic>
              </a:graphicData>
            </a:graphic>
          </wp:inline>
        </w:drawing>
      </w:r>
      <w:r w:rsidR="00553BB0" w:rsidRPr="00C31EA9" w:rsidDel="00165C57">
        <w:t xml:space="preserve"> </w:t>
      </w:r>
      <w:r w:rsidR="00165C57" w:rsidRPr="00C31EA9">
        <w:rPr>
          <w:noProof/>
        </w:rPr>
        <w:t xml:space="preserve"> </w:t>
      </w:r>
    </w:p>
    <w:p w14:paraId="273BF65D" w14:textId="77777777" w:rsidR="0024751D" w:rsidRPr="00C31EA9" w:rsidRDefault="009D35B1" w:rsidP="001A22BD">
      <w:r w:rsidRPr="00C31EA9">
        <w:t xml:space="preserve">Orygen fidelity reports and consultations with local stakeholders highlighted </w:t>
      </w:r>
      <w:r w:rsidR="002D496A" w:rsidRPr="00C31EA9">
        <w:t>several</w:t>
      </w:r>
      <w:r w:rsidRPr="00C31EA9">
        <w:t xml:space="preserve"> common factors that contributed to lower fidelity scores, these were:</w:t>
      </w:r>
    </w:p>
    <w:p w14:paraId="42670648" w14:textId="33DFDCB6" w:rsidR="009D35B1" w:rsidRDefault="000A1F2C" w:rsidP="006651C3">
      <w:pPr>
        <w:pStyle w:val="ColorfulList-Accent11"/>
        <w:numPr>
          <w:ilvl w:val="0"/>
          <w:numId w:val="46"/>
        </w:numPr>
        <w:spacing w:line="240" w:lineRule="auto"/>
        <w:ind w:left="357" w:hanging="357"/>
        <w:rPr>
          <w:rFonts w:asciiTheme="minorHAnsi" w:hAnsiTheme="minorHAnsi"/>
          <w:sz w:val="22"/>
          <w:szCs w:val="22"/>
          <w:lang w:val="en-AU"/>
        </w:rPr>
      </w:pPr>
      <w:r w:rsidRPr="006651C3">
        <w:rPr>
          <w:rFonts w:asciiTheme="minorHAnsi" w:hAnsiTheme="minorHAnsi"/>
          <w:sz w:val="22"/>
          <w:szCs w:val="22"/>
          <w:lang w:val="en-AU"/>
        </w:rPr>
        <w:t>Despite appointments being offered to young people there were challenges with their engagement and availability which affected the timing of initial assessments</w:t>
      </w:r>
      <w:r w:rsidR="004131BE" w:rsidRPr="006651C3">
        <w:rPr>
          <w:rFonts w:asciiTheme="minorHAnsi" w:hAnsiTheme="minorHAnsi"/>
          <w:sz w:val="22"/>
          <w:szCs w:val="22"/>
          <w:lang w:val="en-AU"/>
        </w:rPr>
        <w:t>.</w:t>
      </w:r>
    </w:p>
    <w:p w14:paraId="2E22FAB9" w14:textId="49148D56" w:rsidR="006651C3" w:rsidRPr="006651C3" w:rsidRDefault="006651C3" w:rsidP="006651C3">
      <w:pPr>
        <w:pStyle w:val="ColorfulList-Accent11"/>
        <w:numPr>
          <w:ilvl w:val="0"/>
          <w:numId w:val="46"/>
        </w:numPr>
        <w:spacing w:line="240" w:lineRule="auto"/>
        <w:ind w:left="357" w:hanging="357"/>
        <w:rPr>
          <w:rFonts w:asciiTheme="minorHAnsi" w:hAnsiTheme="minorHAnsi"/>
          <w:sz w:val="22"/>
          <w:szCs w:val="22"/>
          <w:lang w:val="en-AU"/>
        </w:rPr>
      </w:pPr>
      <w:r w:rsidRPr="006651C3">
        <w:rPr>
          <w:rFonts w:asciiTheme="minorHAnsi" w:hAnsiTheme="minorHAnsi"/>
          <w:sz w:val="22"/>
          <w:szCs w:val="22"/>
          <w:lang w:val="en-AU"/>
        </w:rPr>
        <w:t>In most headspace Early Psychosis services there were challenges around the availability of clients which affected the timing of initial assessments, as well as young people being referred when they were not able to be located by the Local Health District services.</w:t>
      </w:r>
    </w:p>
    <w:p w14:paraId="210DB828" w14:textId="3A137329" w:rsidR="009D35B1" w:rsidRPr="006651C3" w:rsidRDefault="007B7BFA" w:rsidP="006651C3">
      <w:pPr>
        <w:pStyle w:val="ColorfulList-Accent11"/>
        <w:numPr>
          <w:ilvl w:val="0"/>
          <w:numId w:val="46"/>
        </w:numPr>
        <w:spacing w:line="240" w:lineRule="auto"/>
        <w:ind w:left="357" w:hanging="357"/>
        <w:rPr>
          <w:rFonts w:asciiTheme="minorHAnsi" w:hAnsiTheme="minorHAnsi"/>
          <w:sz w:val="22"/>
          <w:szCs w:val="22"/>
          <w:lang w:val="en-AU"/>
        </w:rPr>
      </w:pPr>
      <w:r w:rsidRPr="006651C3">
        <w:rPr>
          <w:rFonts w:asciiTheme="minorHAnsi" w:hAnsiTheme="minorHAnsi"/>
          <w:sz w:val="22"/>
          <w:szCs w:val="22"/>
          <w:lang w:val="en-AU"/>
        </w:rPr>
        <w:t xml:space="preserve">Time to initial assessment from referral </w:t>
      </w:r>
      <w:r w:rsidR="009D35B1" w:rsidRPr="006651C3">
        <w:rPr>
          <w:rFonts w:asciiTheme="minorHAnsi" w:hAnsiTheme="minorHAnsi"/>
          <w:sz w:val="22"/>
          <w:szCs w:val="22"/>
          <w:lang w:val="en-AU"/>
        </w:rPr>
        <w:t>was</w:t>
      </w:r>
      <w:r w:rsidRPr="006651C3">
        <w:rPr>
          <w:rFonts w:asciiTheme="minorHAnsi" w:hAnsiTheme="minorHAnsi"/>
          <w:sz w:val="22"/>
          <w:szCs w:val="22"/>
          <w:lang w:val="en-AU"/>
        </w:rPr>
        <w:t xml:space="preserve"> </w:t>
      </w:r>
      <w:r w:rsidR="009D35B1" w:rsidRPr="006651C3">
        <w:rPr>
          <w:rFonts w:asciiTheme="minorHAnsi" w:hAnsiTheme="minorHAnsi"/>
          <w:sz w:val="22"/>
          <w:szCs w:val="22"/>
          <w:lang w:val="en-AU"/>
        </w:rPr>
        <w:t>influenced</w:t>
      </w:r>
      <w:r w:rsidRPr="006651C3">
        <w:rPr>
          <w:rFonts w:asciiTheme="minorHAnsi" w:hAnsiTheme="minorHAnsi"/>
          <w:sz w:val="22"/>
          <w:szCs w:val="22"/>
          <w:lang w:val="en-AU"/>
        </w:rPr>
        <w:t xml:space="preserve"> by the nature of referrals, </w:t>
      </w:r>
      <w:r w:rsidR="00CC002F" w:rsidRPr="006651C3">
        <w:rPr>
          <w:rFonts w:asciiTheme="minorHAnsi" w:hAnsiTheme="minorHAnsi"/>
          <w:sz w:val="22"/>
          <w:szCs w:val="22"/>
          <w:lang w:val="en-AU"/>
        </w:rPr>
        <w:t>for example,</w:t>
      </w:r>
      <w:r w:rsidRPr="006651C3">
        <w:rPr>
          <w:rFonts w:asciiTheme="minorHAnsi" w:hAnsiTheme="minorHAnsi"/>
          <w:sz w:val="22"/>
          <w:szCs w:val="22"/>
          <w:lang w:val="en-AU"/>
        </w:rPr>
        <w:t xml:space="preserve"> some </w:t>
      </w:r>
      <w:r w:rsidR="00832962" w:rsidRPr="006651C3">
        <w:rPr>
          <w:rFonts w:asciiTheme="minorHAnsi" w:hAnsiTheme="minorHAnsi"/>
          <w:sz w:val="22"/>
          <w:szCs w:val="22"/>
          <w:lang w:val="en-AU"/>
        </w:rPr>
        <w:t>service</w:t>
      </w:r>
      <w:r w:rsidRPr="006651C3">
        <w:rPr>
          <w:rFonts w:asciiTheme="minorHAnsi" w:hAnsiTheme="minorHAnsi"/>
          <w:sz w:val="22"/>
          <w:szCs w:val="22"/>
          <w:lang w:val="en-AU"/>
        </w:rPr>
        <w:t xml:space="preserve">s </w:t>
      </w:r>
      <w:r w:rsidR="009D35B1" w:rsidRPr="006651C3">
        <w:rPr>
          <w:rFonts w:asciiTheme="minorHAnsi" w:hAnsiTheme="minorHAnsi"/>
          <w:sz w:val="22"/>
          <w:szCs w:val="22"/>
          <w:lang w:val="en-AU"/>
        </w:rPr>
        <w:t>received</w:t>
      </w:r>
      <w:r w:rsidRPr="006651C3">
        <w:rPr>
          <w:rFonts w:asciiTheme="minorHAnsi" w:hAnsiTheme="minorHAnsi"/>
          <w:sz w:val="22"/>
          <w:szCs w:val="22"/>
          <w:lang w:val="en-AU"/>
        </w:rPr>
        <w:t xml:space="preserve"> referrals </w:t>
      </w:r>
      <w:r w:rsidR="009D35B1" w:rsidRPr="006651C3">
        <w:rPr>
          <w:rFonts w:asciiTheme="minorHAnsi" w:hAnsiTheme="minorHAnsi"/>
          <w:sz w:val="22"/>
          <w:szCs w:val="22"/>
          <w:lang w:val="en-AU"/>
        </w:rPr>
        <w:t xml:space="preserve">from </w:t>
      </w:r>
      <w:r w:rsidRPr="006651C3">
        <w:rPr>
          <w:rFonts w:asciiTheme="minorHAnsi" w:hAnsiTheme="minorHAnsi"/>
          <w:sz w:val="22"/>
          <w:szCs w:val="22"/>
          <w:lang w:val="en-AU"/>
        </w:rPr>
        <w:t xml:space="preserve">clients that </w:t>
      </w:r>
      <w:r w:rsidR="009D35B1" w:rsidRPr="006651C3">
        <w:rPr>
          <w:rFonts w:asciiTheme="minorHAnsi" w:hAnsiTheme="minorHAnsi"/>
          <w:sz w:val="22"/>
          <w:szCs w:val="22"/>
          <w:lang w:val="en-AU"/>
        </w:rPr>
        <w:t>were still an inpatient,</w:t>
      </w:r>
      <w:r w:rsidRPr="006651C3">
        <w:rPr>
          <w:rFonts w:asciiTheme="minorHAnsi" w:hAnsiTheme="minorHAnsi"/>
          <w:sz w:val="22"/>
          <w:szCs w:val="22"/>
          <w:lang w:val="en-AU"/>
        </w:rPr>
        <w:t xml:space="preserve"> as such an initial assessment </w:t>
      </w:r>
      <w:r w:rsidR="009D35B1" w:rsidRPr="006651C3">
        <w:rPr>
          <w:rFonts w:asciiTheme="minorHAnsi" w:hAnsiTheme="minorHAnsi"/>
          <w:sz w:val="22"/>
          <w:szCs w:val="22"/>
          <w:lang w:val="en-AU"/>
        </w:rPr>
        <w:t>at the time was</w:t>
      </w:r>
      <w:r w:rsidRPr="006651C3">
        <w:rPr>
          <w:rFonts w:asciiTheme="minorHAnsi" w:hAnsiTheme="minorHAnsi"/>
          <w:sz w:val="22"/>
          <w:szCs w:val="22"/>
          <w:lang w:val="en-AU"/>
        </w:rPr>
        <w:t xml:space="preserve"> not always appropriate</w:t>
      </w:r>
      <w:r w:rsidR="004131BE" w:rsidRPr="006651C3">
        <w:rPr>
          <w:rFonts w:asciiTheme="minorHAnsi" w:hAnsiTheme="minorHAnsi"/>
          <w:sz w:val="22"/>
          <w:szCs w:val="22"/>
          <w:lang w:val="en-AU"/>
        </w:rPr>
        <w:t>.</w:t>
      </w:r>
      <w:r w:rsidRPr="006651C3">
        <w:rPr>
          <w:rFonts w:asciiTheme="minorHAnsi" w:hAnsiTheme="minorHAnsi"/>
          <w:sz w:val="22"/>
          <w:szCs w:val="22"/>
          <w:lang w:val="en-AU"/>
        </w:rPr>
        <w:t xml:space="preserve"> </w:t>
      </w:r>
    </w:p>
    <w:p w14:paraId="265E977F" w14:textId="150B2A7E" w:rsidR="007B7BFA" w:rsidRPr="006651C3" w:rsidRDefault="007B7BFA" w:rsidP="006651C3">
      <w:pPr>
        <w:pStyle w:val="ColorfulList-Accent11"/>
        <w:numPr>
          <w:ilvl w:val="0"/>
          <w:numId w:val="46"/>
        </w:numPr>
        <w:spacing w:line="240" w:lineRule="auto"/>
        <w:ind w:left="357" w:hanging="357"/>
        <w:contextualSpacing w:val="0"/>
        <w:rPr>
          <w:rFonts w:asciiTheme="minorHAnsi" w:hAnsiTheme="minorHAnsi"/>
          <w:sz w:val="22"/>
        </w:rPr>
      </w:pPr>
      <w:r w:rsidRPr="006651C3">
        <w:rPr>
          <w:rFonts w:asciiTheme="minorHAnsi" w:hAnsiTheme="minorHAnsi"/>
          <w:sz w:val="22"/>
        </w:rPr>
        <w:t>Feedback from Orygen in</w:t>
      </w:r>
      <w:r w:rsidR="009D35B1" w:rsidRPr="006651C3">
        <w:rPr>
          <w:rFonts w:asciiTheme="minorHAnsi" w:hAnsiTheme="minorHAnsi"/>
          <w:sz w:val="22"/>
        </w:rPr>
        <w:t xml:space="preserve"> the</w:t>
      </w:r>
      <w:r w:rsidRPr="006651C3">
        <w:rPr>
          <w:rFonts w:asciiTheme="minorHAnsi" w:hAnsiTheme="minorHAnsi"/>
          <w:sz w:val="22"/>
        </w:rPr>
        <w:t xml:space="preserve"> fidelity reports </w:t>
      </w:r>
      <w:r w:rsidR="009D35B1" w:rsidRPr="006651C3">
        <w:rPr>
          <w:rFonts w:asciiTheme="minorHAnsi" w:hAnsiTheme="minorHAnsi"/>
          <w:sz w:val="22"/>
        </w:rPr>
        <w:t>indicated that the above issues were not inherent or</w:t>
      </w:r>
      <w:r w:rsidRPr="006651C3">
        <w:rPr>
          <w:rFonts w:asciiTheme="minorHAnsi" w:hAnsiTheme="minorHAnsi"/>
          <w:sz w:val="22"/>
        </w:rPr>
        <w:t xml:space="preserve"> systemic</w:t>
      </w:r>
      <w:r w:rsidR="004131BE" w:rsidRPr="006651C3">
        <w:rPr>
          <w:rFonts w:asciiTheme="minorHAnsi" w:hAnsiTheme="minorHAnsi"/>
          <w:sz w:val="22"/>
        </w:rPr>
        <w:t>,</w:t>
      </w:r>
      <w:r w:rsidRPr="006651C3">
        <w:rPr>
          <w:rFonts w:asciiTheme="minorHAnsi" w:hAnsiTheme="minorHAnsi"/>
          <w:sz w:val="22"/>
        </w:rPr>
        <w:t xml:space="preserve"> but operational issues that could to a large extent be managed through improved controls and processes</w:t>
      </w:r>
      <w:r w:rsidR="009D35B1" w:rsidRPr="006651C3">
        <w:rPr>
          <w:rFonts w:asciiTheme="minorHAnsi" w:hAnsiTheme="minorHAnsi"/>
          <w:sz w:val="22"/>
        </w:rPr>
        <w:t>.</w:t>
      </w:r>
    </w:p>
    <w:p w14:paraId="15E6A91F" w14:textId="77777777" w:rsidR="009D35B1" w:rsidRPr="006E06F6" w:rsidRDefault="009D35B1" w:rsidP="006651C3">
      <w:pPr>
        <w:pStyle w:val="ListBullet"/>
        <w:numPr>
          <w:ilvl w:val="0"/>
          <w:numId w:val="0"/>
        </w:numPr>
      </w:pPr>
      <w:r w:rsidRPr="006E06F6">
        <w:t xml:space="preserve">Other factors which created challenges for the </w:t>
      </w:r>
      <w:r w:rsidR="006213E5" w:rsidRPr="006E06F6">
        <w:t xml:space="preserve">MATT </w:t>
      </w:r>
      <w:r w:rsidRPr="006E06F6">
        <w:t>but were not directly attributed to lower fidelity scores within the fidelity reports included</w:t>
      </w:r>
      <w:r w:rsidR="002D496A" w:rsidRPr="006E06F6">
        <w:t>:</w:t>
      </w:r>
    </w:p>
    <w:p w14:paraId="4CF2D6C3" w14:textId="4322E949" w:rsidR="0024751D" w:rsidRPr="001D43EC" w:rsidRDefault="0024751D" w:rsidP="001D43EC">
      <w:pPr>
        <w:pStyle w:val="ColorfulList-Accent11"/>
        <w:numPr>
          <w:ilvl w:val="0"/>
          <w:numId w:val="46"/>
        </w:numPr>
        <w:spacing w:line="240" w:lineRule="auto"/>
        <w:ind w:left="357" w:hanging="357"/>
        <w:rPr>
          <w:rFonts w:asciiTheme="minorHAnsi" w:hAnsiTheme="minorHAnsi"/>
          <w:sz w:val="22"/>
          <w:szCs w:val="22"/>
          <w:lang w:val="en-AU"/>
        </w:rPr>
      </w:pPr>
      <w:r w:rsidRPr="001D43EC">
        <w:rPr>
          <w:rFonts w:asciiTheme="minorHAnsi" w:hAnsiTheme="minorHAnsi"/>
          <w:sz w:val="22"/>
          <w:szCs w:val="22"/>
          <w:lang w:val="en-AU"/>
        </w:rPr>
        <w:t>Having one MATT to service the entire region meant that it was not always possible to effectively leverage the team across the entire region, particularly due to the travel required and without supporting infrastructure, such as integrated electronic medical records between the hub and spokes.</w:t>
      </w:r>
    </w:p>
    <w:p w14:paraId="1B25E224" w14:textId="77777777" w:rsidR="0024751D" w:rsidRPr="001D43EC" w:rsidRDefault="0024751D" w:rsidP="001D43EC">
      <w:pPr>
        <w:pStyle w:val="ColorfulList-Accent11"/>
        <w:numPr>
          <w:ilvl w:val="0"/>
          <w:numId w:val="46"/>
        </w:numPr>
        <w:spacing w:line="240" w:lineRule="auto"/>
        <w:ind w:left="357" w:hanging="357"/>
        <w:rPr>
          <w:rFonts w:asciiTheme="minorHAnsi" w:hAnsiTheme="minorHAnsi"/>
          <w:sz w:val="22"/>
          <w:szCs w:val="22"/>
          <w:lang w:val="en-AU"/>
        </w:rPr>
      </w:pPr>
      <w:r w:rsidRPr="001D43EC">
        <w:rPr>
          <w:rFonts w:asciiTheme="minorHAnsi" w:hAnsiTheme="minorHAnsi"/>
          <w:sz w:val="22"/>
          <w:szCs w:val="22"/>
          <w:lang w:val="en-AU"/>
        </w:rPr>
        <w:t xml:space="preserve">Rostering of MATT staff was particularly challenging due to the intensity of contact with clients and the travel and time required. </w:t>
      </w:r>
      <w:r w:rsidR="00832962" w:rsidRPr="001D43EC">
        <w:rPr>
          <w:rFonts w:asciiTheme="minorHAnsi" w:hAnsiTheme="minorHAnsi"/>
          <w:sz w:val="22"/>
          <w:szCs w:val="22"/>
          <w:lang w:val="en-AU"/>
        </w:rPr>
        <w:t>Service</w:t>
      </w:r>
      <w:r w:rsidRPr="001D43EC">
        <w:rPr>
          <w:rFonts w:asciiTheme="minorHAnsi" w:hAnsiTheme="minorHAnsi"/>
          <w:sz w:val="22"/>
          <w:szCs w:val="22"/>
          <w:lang w:val="en-AU"/>
        </w:rPr>
        <w:t xml:space="preserve">s reported that this </w:t>
      </w:r>
      <w:r w:rsidR="009D35B1" w:rsidRPr="001D43EC">
        <w:rPr>
          <w:rFonts w:asciiTheme="minorHAnsi" w:hAnsiTheme="minorHAnsi"/>
          <w:sz w:val="22"/>
          <w:szCs w:val="22"/>
          <w:lang w:val="en-AU"/>
        </w:rPr>
        <w:t>had become</w:t>
      </w:r>
      <w:r w:rsidRPr="001D43EC">
        <w:rPr>
          <w:rFonts w:asciiTheme="minorHAnsi" w:hAnsiTheme="minorHAnsi"/>
          <w:sz w:val="22"/>
          <w:szCs w:val="22"/>
          <w:lang w:val="en-AU"/>
        </w:rPr>
        <w:t xml:space="preserve"> more challenging as referrals and caseloads </w:t>
      </w:r>
      <w:r w:rsidR="009D35B1" w:rsidRPr="001D43EC">
        <w:rPr>
          <w:rFonts w:asciiTheme="minorHAnsi" w:hAnsiTheme="minorHAnsi"/>
          <w:sz w:val="22"/>
          <w:szCs w:val="22"/>
          <w:lang w:val="en-AU"/>
        </w:rPr>
        <w:t>increased but</w:t>
      </w:r>
      <w:r w:rsidRPr="001D43EC">
        <w:rPr>
          <w:rFonts w:asciiTheme="minorHAnsi" w:hAnsiTheme="minorHAnsi"/>
          <w:sz w:val="22"/>
          <w:szCs w:val="22"/>
          <w:lang w:val="en-AU"/>
        </w:rPr>
        <w:t xml:space="preserve"> improved as workforce increased. </w:t>
      </w:r>
    </w:p>
    <w:p w14:paraId="176136C1" w14:textId="77777777" w:rsidR="0024751D" w:rsidRPr="001D43EC" w:rsidRDefault="0024751D" w:rsidP="001D43EC">
      <w:pPr>
        <w:pStyle w:val="ColorfulList-Accent11"/>
        <w:numPr>
          <w:ilvl w:val="0"/>
          <w:numId w:val="46"/>
        </w:numPr>
        <w:spacing w:line="240" w:lineRule="auto"/>
        <w:ind w:left="357" w:hanging="357"/>
        <w:rPr>
          <w:rFonts w:asciiTheme="minorHAnsi" w:hAnsiTheme="minorHAnsi"/>
          <w:sz w:val="22"/>
          <w:szCs w:val="22"/>
          <w:lang w:val="en-AU"/>
        </w:rPr>
      </w:pPr>
      <w:r w:rsidRPr="001D43EC">
        <w:rPr>
          <w:rFonts w:asciiTheme="minorHAnsi" w:hAnsiTheme="minorHAnsi"/>
          <w:sz w:val="22"/>
          <w:szCs w:val="22"/>
          <w:lang w:val="en-AU"/>
        </w:rPr>
        <w:t xml:space="preserve">While the extended hours aspect of MATT </w:t>
      </w:r>
      <w:r w:rsidR="009D35B1" w:rsidRPr="001D43EC">
        <w:rPr>
          <w:rFonts w:asciiTheme="minorHAnsi" w:hAnsiTheme="minorHAnsi"/>
          <w:sz w:val="22"/>
          <w:szCs w:val="22"/>
          <w:lang w:val="en-AU"/>
        </w:rPr>
        <w:t>was</w:t>
      </w:r>
      <w:r w:rsidRPr="001D43EC">
        <w:rPr>
          <w:rFonts w:asciiTheme="minorHAnsi" w:hAnsiTheme="minorHAnsi"/>
          <w:sz w:val="22"/>
          <w:szCs w:val="22"/>
          <w:lang w:val="en-AU"/>
        </w:rPr>
        <w:t xml:space="preserve"> unique and critical, some </w:t>
      </w:r>
      <w:r w:rsidR="00832962" w:rsidRPr="001D43EC">
        <w:rPr>
          <w:rFonts w:asciiTheme="minorHAnsi" w:hAnsiTheme="minorHAnsi"/>
          <w:sz w:val="22"/>
          <w:szCs w:val="22"/>
          <w:lang w:val="en-AU"/>
        </w:rPr>
        <w:t>service</w:t>
      </w:r>
      <w:r w:rsidRPr="001D43EC">
        <w:rPr>
          <w:rFonts w:asciiTheme="minorHAnsi" w:hAnsiTheme="minorHAnsi"/>
          <w:sz w:val="22"/>
          <w:szCs w:val="22"/>
          <w:lang w:val="en-AU"/>
        </w:rPr>
        <w:t xml:space="preserve">s had to build this over time, or at times reduced the availability of MATT after hours, due to workforce constraints. </w:t>
      </w:r>
    </w:p>
    <w:p w14:paraId="077E3C05" w14:textId="77777777" w:rsidR="0024751D" w:rsidRPr="00C31EA9" w:rsidRDefault="0024751D" w:rsidP="001A22BD">
      <w:r w:rsidRPr="00C31EA9">
        <w:t xml:space="preserve">Mobile outreach </w:t>
      </w:r>
      <w:r w:rsidR="009D35B1" w:rsidRPr="00C31EA9">
        <w:t>wa</w:t>
      </w:r>
      <w:r w:rsidRPr="00C31EA9">
        <w:t xml:space="preserve">s a core component of </w:t>
      </w:r>
      <w:r w:rsidR="00C43A90" w:rsidRPr="00C31EA9">
        <w:t>headspace</w:t>
      </w:r>
      <w:r w:rsidRPr="00C31EA9">
        <w:t xml:space="preserve"> Early Psychosis for both MATT and CCT. It </w:t>
      </w:r>
      <w:r w:rsidR="009D35B1" w:rsidRPr="00C31EA9">
        <w:t xml:space="preserve">was </w:t>
      </w:r>
      <w:r w:rsidRPr="00C31EA9">
        <w:t xml:space="preserve">associated with intensive case management and home-based care for young people and their </w:t>
      </w:r>
      <w:r w:rsidRPr="00C31EA9">
        <w:lastRenderedPageBreak/>
        <w:t xml:space="preserve">families who, </w:t>
      </w:r>
      <w:r w:rsidR="00CC002F" w:rsidRPr="00C31EA9">
        <w:t xml:space="preserve">for </w:t>
      </w:r>
      <w:r w:rsidR="00553BB0" w:rsidRPr="00C31EA9">
        <w:t>example,</w:t>
      </w:r>
      <w:r w:rsidRPr="00C31EA9">
        <w:t xml:space="preserve"> </w:t>
      </w:r>
      <w:r w:rsidR="009D35B1" w:rsidRPr="00C31EA9">
        <w:t>had</w:t>
      </w:r>
      <w:r w:rsidRPr="00C31EA9">
        <w:t xml:space="preserve"> difficulties accessing the centre or </w:t>
      </w:r>
      <w:r w:rsidR="009D35B1" w:rsidRPr="00C31EA9">
        <w:t>felt</w:t>
      </w:r>
      <w:r w:rsidRPr="00C31EA9">
        <w:t xml:space="preserve"> more comfortable at home or another setting, </w:t>
      </w:r>
      <w:r w:rsidR="009D35B1" w:rsidRPr="00C31EA9">
        <w:t>were</w:t>
      </w:r>
      <w:r w:rsidRPr="00C31EA9">
        <w:t xml:space="preserve"> in crisis, require</w:t>
      </w:r>
      <w:r w:rsidR="009D35B1" w:rsidRPr="00C31EA9">
        <w:t>d</w:t>
      </w:r>
      <w:r w:rsidRPr="00C31EA9">
        <w:t xml:space="preserve"> assistance during the after-hours period, or </w:t>
      </w:r>
      <w:r w:rsidR="009D35B1" w:rsidRPr="00C31EA9">
        <w:t>were</w:t>
      </w:r>
      <w:r w:rsidRPr="00C31EA9">
        <w:t xml:space="preserve"> in hospital. </w:t>
      </w:r>
    </w:p>
    <w:p w14:paraId="10D13E3F" w14:textId="4BAE2DA1" w:rsidR="0024751D" w:rsidRPr="00C31EA9" w:rsidRDefault="0024751D" w:rsidP="001A22BD">
      <w:r w:rsidRPr="00C31EA9">
        <w:t xml:space="preserve">Staff reported that their ability to provide mobile outreach improved as staffing number improved. This is reflected in </w:t>
      </w:r>
      <w:r w:rsidR="004131BE" w:rsidRPr="00C31EA9">
        <w:fldChar w:fldCharType="begin"/>
      </w:r>
      <w:r w:rsidR="004131BE" w:rsidRPr="00C31EA9">
        <w:instrText xml:space="preserve"> REF _Ref35252961 \h  \* MERGEFORMAT </w:instrText>
      </w:r>
      <w:r w:rsidR="004131BE" w:rsidRPr="00C31EA9">
        <w:fldChar w:fldCharType="separate"/>
      </w:r>
      <w:r w:rsidR="00536B4F" w:rsidRPr="00C31EA9">
        <w:t xml:space="preserve">Figure </w:t>
      </w:r>
      <w:r w:rsidR="00536B4F">
        <w:t>10</w:t>
      </w:r>
      <w:r w:rsidR="004131BE" w:rsidRPr="00C31EA9">
        <w:fldChar w:fldCharType="end"/>
      </w:r>
      <w:r w:rsidRPr="00C31EA9">
        <w:t xml:space="preserve">, with all </w:t>
      </w:r>
      <w:r w:rsidR="00832962" w:rsidRPr="00C31EA9">
        <w:t>service</w:t>
      </w:r>
      <w:r w:rsidRPr="00C31EA9">
        <w:t xml:space="preserve">s achieving maximum fidelity in November 2019. </w:t>
      </w:r>
    </w:p>
    <w:p w14:paraId="464DB3BA" w14:textId="78F7BAFC" w:rsidR="0024751D" w:rsidRPr="00C31EA9" w:rsidRDefault="0024751D" w:rsidP="001A22BD">
      <w:pPr>
        <w:pStyle w:val="Caption"/>
        <w:rPr>
          <w:noProof/>
        </w:rPr>
      </w:pPr>
      <w:bookmarkStart w:id="567" w:name="_Ref35252961"/>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10</w:t>
      </w:r>
      <w:r w:rsidR="00CF4F6B" w:rsidRPr="00C31EA9">
        <w:fldChar w:fldCharType="end"/>
      </w:r>
      <w:bookmarkEnd w:id="567"/>
      <w:r w:rsidRPr="00C31EA9">
        <w:t>: The extent to which each cluster</w:t>
      </w:r>
      <w:r w:rsidR="00832962" w:rsidRPr="00C31EA9">
        <w:t>/service</w:t>
      </w:r>
      <w:r w:rsidRPr="00C31EA9">
        <w:t xml:space="preserve"> met fidelity for mobile outreach, </w:t>
      </w:r>
      <w:r w:rsidR="00CC5439" w:rsidRPr="00C31EA9">
        <w:t xml:space="preserve">between July 2017 and November 2019 </w:t>
      </w:r>
      <w:r w:rsidRPr="00C31EA9">
        <w:t>(Orygen fidelity assessments)</w:t>
      </w:r>
    </w:p>
    <w:p w14:paraId="2DF4D34B" w14:textId="77777777" w:rsidR="00553BB0" w:rsidRPr="00C31EA9" w:rsidRDefault="00F11074" w:rsidP="001A22BD">
      <w:pPr>
        <w:pStyle w:val="EYBodytextwithparaspace"/>
      </w:pPr>
      <w:bookmarkStart w:id="568" w:name="_Hlk35963281"/>
      <w:r w:rsidRPr="00C31EA9">
        <w:rPr>
          <w:noProof/>
          <w:lang w:eastAsia="en-AU"/>
        </w:rPr>
        <w:drawing>
          <wp:inline distT="0" distB="0" distL="0" distR="0" wp14:anchorId="7A55BC64" wp14:editId="3A90D4EF">
            <wp:extent cx="5665470" cy="2743835"/>
            <wp:effectExtent l="0" t="0" r="0" b="0"/>
            <wp:docPr id="7" name="Picture 7" descr="Figure 10 is a grouped bar graph showing the extent to which each cluster/service met fidelity for mobile outreach,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0 is a grouped bar graph showing the extent to which each cluster/service met fidelity for mobile outreach, between July 2017 and November 2019 (Orygen fidelity assessm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5470" cy="2743835"/>
                    </a:xfrm>
                    <a:prstGeom prst="rect">
                      <a:avLst/>
                    </a:prstGeom>
                    <a:noFill/>
                    <a:ln>
                      <a:noFill/>
                    </a:ln>
                  </pic:spPr>
                </pic:pic>
              </a:graphicData>
            </a:graphic>
          </wp:inline>
        </w:drawing>
      </w:r>
      <w:bookmarkEnd w:id="568"/>
    </w:p>
    <w:p w14:paraId="245AAD3A" w14:textId="77777777" w:rsidR="00CA15D8" w:rsidRPr="00C31EA9" w:rsidRDefault="00CA15D8" w:rsidP="00980D4F">
      <w:pPr>
        <w:pStyle w:val="EYHeading4"/>
      </w:pPr>
      <w:bookmarkStart w:id="569" w:name="_Hlk33605779"/>
      <w:r w:rsidRPr="00C31EA9">
        <w:t xml:space="preserve">The extent to which </w:t>
      </w:r>
      <w:r w:rsidR="00C43A90" w:rsidRPr="00C31EA9">
        <w:t>headspace</w:t>
      </w:r>
      <w:r w:rsidRPr="00C31EA9">
        <w:t xml:space="preserve"> Early Psychosis services were able to undertake</w:t>
      </w:r>
      <w:r w:rsidRPr="00C31EA9" w:rsidDel="00CA15D8">
        <w:t xml:space="preserve"> </w:t>
      </w:r>
      <w:r w:rsidRPr="00C31EA9">
        <w:t>continuing case management by the CCT</w:t>
      </w:r>
    </w:p>
    <w:bookmarkEnd w:id="569"/>
    <w:p w14:paraId="45B460C3" w14:textId="77777777" w:rsidR="0024751D" w:rsidRPr="00C31EA9" w:rsidRDefault="00A044A0" w:rsidP="003C7676">
      <w:r w:rsidRPr="00C4306F">
        <w:rPr>
          <w:noProof/>
          <w:lang w:eastAsia="en-AU"/>
        </w:rPr>
        <mc:AlternateContent>
          <mc:Choice Requires="wps">
            <w:drawing>
              <wp:anchor distT="45720" distB="45720" distL="114300" distR="114300" simplePos="0" relativeHeight="251659776" behindDoc="0" locked="1" layoutInCell="1" allowOverlap="1" wp14:anchorId="376BEB31" wp14:editId="61F8B958">
                <wp:simplePos x="0" y="0"/>
                <wp:positionH relativeFrom="margin">
                  <wp:align>right</wp:align>
                </wp:positionH>
                <wp:positionV relativeFrom="paragraph">
                  <wp:posOffset>40005</wp:posOffset>
                </wp:positionV>
                <wp:extent cx="2505075" cy="1590675"/>
                <wp:effectExtent l="0" t="0" r="9525" b="9525"/>
                <wp:wrapSquare wrapText="bothSides"/>
                <wp:docPr id="2267"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90675"/>
                        </a:xfrm>
                        <a:prstGeom prst="rect">
                          <a:avLst/>
                        </a:prstGeom>
                        <a:solidFill>
                          <a:srgbClr val="ABE7EF"/>
                        </a:solidFill>
                        <a:ln w="22225">
                          <a:noFill/>
                          <a:miter lim="800000"/>
                          <a:headEnd/>
                          <a:tailEnd/>
                        </a:ln>
                      </wps:spPr>
                      <wps:txbx>
                        <w:txbxContent>
                          <w:p w14:paraId="4941B750" w14:textId="77777777" w:rsidR="00B41ED7" w:rsidRPr="00BE00E0" w:rsidRDefault="00B41ED7" w:rsidP="00546969">
                            <w:pPr>
                              <w:spacing w:before="0"/>
                              <w:jc w:val="center"/>
                              <w:rPr>
                                <w:rStyle w:val="Strong"/>
                                <w:sz w:val="20"/>
                              </w:rPr>
                            </w:pPr>
                            <w:r w:rsidRPr="00BE00E0">
                              <w:rPr>
                                <w:rStyle w:val="Strong"/>
                                <w:sz w:val="20"/>
                              </w:rPr>
                              <w:t>Good practice example</w:t>
                            </w:r>
                          </w:p>
                          <w:p w14:paraId="792247DC" w14:textId="77777777" w:rsidR="00B41ED7" w:rsidRPr="00BE00E0" w:rsidRDefault="00B41ED7" w:rsidP="001A22BD">
                            <w:pPr>
                              <w:rPr>
                                <w:sz w:val="20"/>
                              </w:rPr>
                            </w:pPr>
                            <w:r w:rsidRPr="00BE00E0">
                              <w:rPr>
                                <w:sz w:val="20"/>
                              </w:rPr>
                              <w:t>Western Sydney’s lead agency undertook an internal restructure of non-clinical roles. As a result, the service was able to experience FTE enhancements in clinical roles, improving the ability to meet caseloads. It also meant that underspend positions that were core to fidelity were able to be incorporated into the business as usual.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BEB31" id="_x0000_s1034" type="#_x0000_t202" alt="&quot;&quot;" style="position:absolute;margin-left:146.05pt;margin-top:3.15pt;width:197.25pt;height:125.2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" fillcolor="#abe7ef" stroked="f" strokeweight="1.75pt">
                <v:textbox>
                  <w:txbxContent>
                    <w:p w14:paraId="4941B750" w14:textId="77777777" w:rsidR="00B41ED7" w:rsidRPr="00BE00E0" w:rsidRDefault="00B41ED7" w:rsidP="00546969">
                      <w:pPr>
                        <w:spacing w:before="0"/>
                        <w:jc w:val="center"/>
                        <w:rPr>
                          <w:rStyle w:val="Strong"/>
                          <w:sz w:val="20"/>
                        </w:rPr>
                      </w:pPr>
                      <w:r w:rsidRPr="00BE00E0">
                        <w:rPr>
                          <w:rStyle w:val="Strong"/>
                          <w:sz w:val="20"/>
                        </w:rPr>
                        <w:t>Good practice example</w:t>
                      </w:r>
                    </w:p>
                    <w:p w14:paraId="792247DC" w14:textId="77777777" w:rsidR="00B41ED7" w:rsidRPr="00BE00E0" w:rsidRDefault="00B41ED7" w:rsidP="001A22BD">
                      <w:pPr>
                        <w:rPr>
                          <w:sz w:val="20"/>
                        </w:rPr>
                      </w:pPr>
                      <w:r w:rsidRPr="00BE00E0">
                        <w:rPr>
                          <w:sz w:val="20"/>
                        </w:rPr>
                        <w:t>Western Sydney’s lead agency undertook an internal restructure of non-clinical roles. As a result, the service was able to experience FTE enhancements in clinical roles, improving the ability to meet caseloads. It also meant that underspend positions that were core to fidelity were able to be incorporated into the business as usual.</w:t>
                      </w:r>
                    </w:p>
                  </w:txbxContent>
                </v:textbox>
                <w10:wrap type="square" anchorx="margin"/>
                <w10:anchorlock/>
              </v:shape>
            </w:pict>
          </mc:Fallback>
        </mc:AlternateContent>
      </w:r>
      <w:r w:rsidR="0024751D" w:rsidRPr="00C31EA9">
        <w:t xml:space="preserve">Continuing case management services were provided to both UHR and FEP clients by the CCT, who are responsible for treatment planning and interventions. The CCT clinicians provided ongoing case management during regular business hours and are the clients primary point of contact with the service. The CCT clinician had a therapeutic and coordination role for the </w:t>
      </w:r>
      <w:r w:rsidR="0065306D" w:rsidRPr="00C31EA9">
        <w:t>client</w:t>
      </w:r>
      <w:r w:rsidR="0024751D" w:rsidRPr="00C31EA9">
        <w:t xml:space="preserve">, working collaboratively with the young person and their family. Some of their primary tasks included engagement, developing the treatment plan, education of the young person and their family, risk management, developing a relapse prevention plan and discharge planning. CCT clinicians were also responsible for providing mobile outreach services and home-based care. </w:t>
      </w:r>
    </w:p>
    <w:p w14:paraId="33F0F8C0" w14:textId="77777777" w:rsidR="0024751D" w:rsidRPr="00C31EA9" w:rsidRDefault="00A044A0" w:rsidP="001A22BD">
      <w:r w:rsidRPr="00C4306F">
        <w:rPr>
          <w:noProof/>
          <w:lang w:eastAsia="en-AU"/>
        </w:rPr>
        <w:lastRenderedPageBreak/>
        <mc:AlternateContent>
          <mc:Choice Requires="wps">
            <w:drawing>
              <wp:anchor distT="45720" distB="45720" distL="114300" distR="114300" simplePos="0" relativeHeight="251660800" behindDoc="0" locked="1" layoutInCell="1" allowOverlap="1" wp14:anchorId="730D7700" wp14:editId="4ADDC602">
                <wp:simplePos x="0" y="0"/>
                <wp:positionH relativeFrom="margin">
                  <wp:align>right</wp:align>
                </wp:positionH>
                <wp:positionV relativeFrom="paragraph">
                  <wp:posOffset>4445</wp:posOffset>
                </wp:positionV>
                <wp:extent cx="2408555" cy="2200275"/>
                <wp:effectExtent l="0" t="0" r="1270" b="9525"/>
                <wp:wrapSquare wrapText="bothSides"/>
                <wp:docPr id="2268"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200275"/>
                        </a:xfrm>
                        <a:prstGeom prst="rect">
                          <a:avLst/>
                        </a:prstGeom>
                        <a:solidFill>
                          <a:srgbClr val="ABE7EF"/>
                        </a:solidFill>
                        <a:ln w="22225">
                          <a:noFill/>
                          <a:miter lim="800000"/>
                          <a:headEnd/>
                          <a:tailEnd/>
                        </a:ln>
                      </wps:spPr>
                      <wps:txbx>
                        <w:txbxContent>
                          <w:p w14:paraId="2DBBF8E6" w14:textId="77777777" w:rsidR="00B41ED7" w:rsidRPr="00850795" w:rsidRDefault="00B41ED7" w:rsidP="00B021CB">
                            <w:pPr>
                              <w:spacing w:before="0"/>
                              <w:jc w:val="center"/>
                              <w:rPr>
                                <w:rStyle w:val="Strong"/>
                                <w:sz w:val="20"/>
                              </w:rPr>
                            </w:pPr>
                            <w:r w:rsidRPr="00850795">
                              <w:rPr>
                                <w:rStyle w:val="Strong"/>
                                <w:sz w:val="20"/>
                              </w:rPr>
                              <w:t>Good practice example</w:t>
                            </w:r>
                          </w:p>
                          <w:p w14:paraId="1F4851F2" w14:textId="77777777" w:rsidR="00B41ED7" w:rsidRPr="00850795" w:rsidRDefault="00B41ED7" w:rsidP="001A22BD">
                            <w:pPr>
                              <w:rPr>
                                <w:sz w:val="20"/>
                              </w:rPr>
                            </w:pPr>
                            <w:r w:rsidRPr="00850795">
                              <w:rPr>
                                <w:sz w:val="20"/>
                              </w:rPr>
                              <w:t>During the Evaluation period, South East Melbourne commenced a more mature approach to outcome data collection – the Collaborative Adaptive Network Approach (CANA). This approach is based on the Open dialogue model. It provides clear measures of outcomes for each young person, engages the young person and allows clinicians to be adaptive to their feedback. The tool used to enter this data is also capable of modelling a young persons’ progress into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D7700" id="_x0000_s1035" type="#_x0000_t202" alt="&quot;&quot;" style="position:absolute;margin-left:138.45pt;margin-top:.35pt;width:189.65pt;height:173.2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" fillcolor="#abe7ef" stroked="f" strokeweight="1.75pt">
                <v:textbox>
                  <w:txbxContent>
                    <w:p w14:paraId="2DBBF8E6" w14:textId="77777777" w:rsidR="00B41ED7" w:rsidRPr="00850795" w:rsidRDefault="00B41ED7" w:rsidP="00B021CB">
                      <w:pPr>
                        <w:spacing w:before="0"/>
                        <w:jc w:val="center"/>
                        <w:rPr>
                          <w:rStyle w:val="Strong"/>
                          <w:sz w:val="20"/>
                        </w:rPr>
                      </w:pPr>
                      <w:r w:rsidRPr="00850795">
                        <w:rPr>
                          <w:rStyle w:val="Strong"/>
                          <w:sz w:val="20"/>
                        </w:rPr>
                        <w:t>Good practice example</w:t>
                      </w:r>
                    </w:p>
                    <w:p w14:paraId="1F4851F2" w14:textId="77777777" w:rsidR="00B41ED7" w:rsidRPr="00850795" w:rsidRDefault="00B41ED7" w:rsidP="001A22BD">
                      <w:pPr>
                        <w:rPr>
                          <w:sz w:val="20"/>
                        </w:rPr>
                      </w:pPr>
                      <w:r w:rsidRPr="00850795">
                        <w:rPr>
                          <w:sz w:val="20"/>
                        </w:rPr>
                        <w:t>During the Evaluation period, South East Melbourne commenced a more mature approach to outcome data collection – the Collaborative Adaptive Network Approach (CANA). This approach is based on the Open dialogue model. It provides clear measures of outcomes for each young person, engages the young person and allows clinicians to be adaptive to their feedback. The tool used to enter this data is also capable of modelling a young persons’ progress into the future.</w:t>
                      </w:r>
                    </w:p>
                  </w:txbxContent>
                </v:textbox>
                <w10:wrap type="square" anchorx="margin"/>
                <w10:anchorlock/>
              </v:shape>
            </w:pict>
          </mc:Fallback>
        </mc:AlternateContent>
      </w:r>
      <w:r w:rsidR="0024751D" w:rsidRPr="00C31EA9">
        <w:t>Each client was allocated a consultant psychiatrist who maintain</w:t>
      </w:r>
      <w:r w:rsidR="003E411E" w:rsidRPr="00C31EA9">
        <w:t>ed</w:t>
      </w:r>
      <w:r w:rsidR="0024751D" w:rsidRPr="00C31EA9">
        <w:t xml:space="preserve"> clinical responsibility for the client, overseeing and approving all clinical decisions. Further to this, the consultant psychiatrist facilitated biological interventions identified in the young person’s management plan. Consultant psychiatrists also assisted in the intake and assessment process, especially if a young person displayed significant distress associated with psychotic symptoms.</w:t>
      </w:r>
    </w:p>
    <w:p w14:paraId="3E83A468" w14:textId="77777777" w:rsidR="0024751D" w:rsidRPr="00C31EA9" w:rsidRDefault="0024751D" w:rsidP="001A22BD">
      <w:r w:rsidRPr="00C31EA9">
        <w:t xml:space="preserve">In the </w:t>
      </w:r>
      <w:r w:rsidR="00C43A90" w:rsidRPr="00C31EA9">
        <w:t>headspace</w:t>
      </w:r>
      <w:r w:rsidRPr="00C31EA9">
        <w:t xml:space="preserve"> Early Psychosis service, continuing case management was provided for six months from the date of registration for UHR clients and for two, and up to five, years for FEP clients. Decisions regarding an extension of service was made by the treating team, including the consultant psychiatrist, and was discussed with the young person and their family. </w:t>
      </w:r>
    </w:p>
    <w:p w14:paraId="5B470EA2" w14:textId="44D5A430" w:rsidR="0024751D" w:rsidRPr="00C31EA9" w:rsidRDefault="0024751D" w:rsidP="003C7676">
      <w:r w:rsidRPr="00C31EA9">
        <w:t>As evident from</w:t>
      </w:r>
      <w:r w:rsidR="004A301D" w:rsidRPr="00C31EA9">
        <w:t xml:space="preserve"> </w:t>
      </w:r>
      <w:r w:rsidR="004A301D" w:rsidRPr="00C31EA9">
        <w:fldChar w:fldCharType="begin"/>
      </w:r>
      <w:r w:rsidR="004A301D" w:rsidRPr="00C31EA9">
        <w:instrText xml:space="preserve"> REF _Ref42083461 \h  \* MERGEFORMAT </w:instrText>
      </w:r>
      <w:r w:rsidR="004A301D" w:rsidRPr="00C31EA9">
        <w:fldChar w:fldCharType="separate"/>
      </w:r>
      <w:r w:rsidR="00536B4F" w:rsidRPr="00C31EA9">
        <w:t xml:space="preserve">Figure </w:t>
      </w:r>
      <w:r w:rsidR="00536B4F">
        <w:t>11</w:t>
      </w:r>
      <w:r w:rsidR="004A301D" w:rsidRPr="00C31EA9">
        <w:fldChar w:fldCharType="end"/>
      </w:r>
      <w:r w:rsidRPr="00C31EA9">
        <w:t xml:space="preserve">, the extent to which each </w:t>
      </w:r>
      <w:r w:rsidR="00832962" w:rsidRPr="00C31EA9">
        <w:t>service</w:t>
      </w:r>
      <w:r w:rsidRPr="00C31EA9">
        <w:t xml:space="preserve"> was delivering fidelity to the EPPIC model for continuing case management was variable, with all </w:t>
      </w:r>
      <w:r w:rsidR="00832962" w:rsidRPr="00C31EA9">
        <w:t>service</w:t>
      </w:r>
      <w:r w:rsidRPr="00C31EA9">
        <w:t>s experiencing a decline in fidelity since July 2018.</w:t>
      </w:r>
    </w:p>
    <w:p w14:paraId="5009496C" w14:textId="246846C0" w:rsidR="0024751D" w:rsidRPr="00C31EA9" w:rsidRDefault="0024751D" w:rsidP="001A22BD">
      <w:pPr>
        <w:pStyle w:val="Caption"/>
      </w:pPr>
      <w:bookmarkStart w:id="570" w:name="_Ref42083461"/>
      <w:bookmarkStart w:id="571" w:name="_Ref35253061"/>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11</w:t>
      </w:r>
      <w:r w:rsidR="00CF4F6B" w:rsidRPr="00C31EA9">
        <w:fldChar w:fldCharType="end"/>
      </w:r>
      <w:bookmarkEnd w:id="570"/>
      <w:bookmarkEnd w:id="571"/>
      <w:r w:rsidRPr="00C31EA9">
        <w:t>: The extent to which each cluster</w:t>
      </w:r>
      <w:r w:rsidR="00832962" w:rsidRPr="00C31EA9">
        <w:t>/service</w:t>
      </w:r>
      <w:r w:rsidRPr="00C31EA9">
        <w:t xml:space="preserve"> met fidelity for continuing case management, </w:t>
      </w:r>
      <w:r w:rsidR="00CC5439" w:rsidRPr="00C31EA9">
        <w:t xml:space="preserve">between July 2017 and November 2019 </w:t>
      </w:r>
      <w:r w:rsidRPr="00C31EA9">
        <w:t>(Orygen fidelity assessments)</w:t>
      </w:r>
    </w:p>
    <w:p w14:paraId="0F5295A5" w14:textId="77777777" w:rsidR="0024751D" w:rsidRPr="00C31EA9" w:rsidRDefault="00553BB0" w:rsidP="001A22BD">
      <w:r w:rsidRPr="00C31EA9">
        <w:rPr>
          <w:noProof/>
        </w:rPr>
        <w:t xml:space="preserve"> </w:t>
      </w:r>
      <w:r w:rsidR="00F11074" w:rsidRPr="00C31EA9">
        <w:rPr>
          <w:noProof/>
          <w:lang w:eastAsia="en-AU"/>
        </w:rPr>
        <w:drawing>
          <wp:inline distT="0" distB="0" distL="0" distR="0" wp14:anchorId="6C6069E1" wp14:editId="53061BDC">
            <wp:extent cx="5685027" cy="3209925"/>
            <wp:effectExtent l="0" t="0" r="0" b="0"/>
            <wp:docPr id="3" name="Picture 8" descr="Figure 11 is a grouped bar graph showing the extent to which each cluster/service met fidelity for continuing case management,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Figure 11 is a grouped bar graph showing the extent to which each cluster/service met fidelity for continuing case management, between July 2017 and November 2019 (Orygen fidelity assess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1230" cy="3219074"/>
                    </a:xfrm>
                    <a:prstGeom prst="rect">
                      <a:avLst/>
                    </a:prstGeom>
                    <a:noFill/>
                    <a:ln>
                      <a:noFill/>
                    </a:ln>
                  </pic:spPr>
                </pic:pic>
              </a:graphicData>
            </a:graphic>
          </wp:inline>
        </w:drawing>
      </w:r>
    </w:p>
    <w:p w14:paraId="6E439383" w14:textId="3442E161" w:rsidR="00DB3F67" w:rsidRPr="00C31EA9" w:rsidRDefault="00DB3F67" w:rsidP="001A22BD">
      <w:r w:rsidRPr="00C31EA9">
        <w:t>As shown in</w:t>
      </w:r>
      <w:r w:rsidR="004131BE" w:rsidRPr="00C31EA9">
        <w:t xml:space="preserve"> </w:t>
      </w:r>
      <w:r w:rsidR="004131BE" w:rsidRPr="00C31EA9">
        <w:fldChar w:fldCharType="begin"/>
      </w:r>
      <w:r w:rsidR="004131BE" w:rsidRPr="00C31EA9">
        <w:instrText xml:space="preserve"> REF _Ref35253157 \h  \* MERGEFORMAT </w:instrText>
      </w:r>
      <w:r w:rsidR="004131BE" w:rsidRPr="00C31EA9">
        <w:fldChar w:fldCharType="separate"/>
      </w:r>
      <w:r w:rsidR="00536B4F" w:rsidRPr="00C31EA9">
        <w:t xml:space="preserve">Figure </w:t>
      </w:r>
      <w:r w:rsidR="00536B4F">
        <w:t>12</w:t>
      </w:r>
      <w:r w:rsidR="004131BE" w:rsidRPr="00C31EA9">
        <w:fldChar w:fldCharType="end"/>
      </w:r>
      <w:r w:rsidRPr="00C31EA9">
        <w:t>,</w:t>
      </w:r>
      <w:r w:rsidR="00060E3E" w:rsidRPr="00C31EA9">
        <w:t xml:space="preserve"> </w:t>
      </w:r>
      <w:r w:rsidRPr="00C31EA9">
        <w:t>o</w:t>
      </w:r>
      <w:r w:rsidR="0037390F" w:rsidRPr="00C31EA9">
        <w:t xml:space="preserve">ne assessment measure for continuing case management </w:t>
      </w:r>
      <w:r w:rsidR="009E0595" w:rsidRPr="00C31EA9">
        <w:t>was</w:t>
      </w:r>
      <w:r w:rsidR="0037390F" w:rsidRPr="00C31EA9">
        <w:t xml:space="preserve"> the number of caseloads per full-time CCT case manager.</w:t>
      </w:r>
      <w:r w:rsidRPr="00C31EA9">
        <w:t xml:space="preserve"> Performance against this </w:t>
      </w:r>
      <w:r w:rsidR="009E0595" w:rsidRPr="00C31EA9">
        <w:t>wa</w:t>
      </w:r>
      <w:r w:rsidRPr="00C31EA9">
        <w:t>s measured against the following ratings:</w:t>
      </w:r>
    </w:p>
    <w:p w14:paraId="317EE7C0" w14:textId="77777777" w:rsidR="0037390F" w:rsidRPr="00D36908" w:rsidRDefault="0037390F" w:rsidP="00D36908">
      <w:pPr>
        <w:pStyle w:val="ColorfulList-Accent11"/>
        <w:numPr>
          <w:ilvl w:val="0"/>
          <w:numId w:val="46"/>
        </w:numPr>
        <w:spacing w:line="240" w:lineRule="auto"/>
        <w:ind w:left="357" w:hanging="357"/>
        <w:rPr>
          <w:rFonts w:asciiTheme="minorHAnsi" w:hAnsiTheme="minorHAnsi"/>
          <w:sz w:val="22"/>
          <w:szCs w:val="22"/>
          <w:lang w:val="en-AU"/>
        </w:rPr>
      </w:pPr>
      <w:r w:rsidRPr="00D36908">
        <w:rPr>
          <w:rFonts w:asciiTheme="minorHAnsi" w:hAnsiTheme="minorHAnsi"/>
          <w:sz w:val="22"/>
          <w:szCs w:val="22"/>
          <w:lang w:val="en-AU"/>
        </w:rPr>
        <w:t>5 indicates a caseload of 16-20</w:t>
      </w:r>
    </w:p>
    <w:p w14:paraId="6C8D7E99" w14:textId="77777777" w:rsidR="0037390F" w:rsidRPr="00D36908" w:rsidRDefault="0037390F" w:rsidP="00D36908">
      <w:pPr>
        <w:pStyle w:val="ColorfulList-Accent11"/>
        <w:numPr>
          <w:ilvl w:val="0"/>
          <w:numId w:val="46"/>
        </w:numPr>
        <w:spacing w:line="240" w:lineRule="auto"/>
        <w:ind w:left="357" w:hanging="357"/>
        <w:rPr>
          <w:rFonts w:asciiTheme="minorHAnsi" w:hAnsiTheme="minorHAnsi"/>
          <w:sz w:val="22"/>
          <w:szCs w:val="22"/>
          <w:lang w:val="en-AU"/>
        </w:rPr>
      </w:pPr>
      <w:r w:rsidRPr="00D36908">
        <w:rPr>
          <w:rFonts w:asciiTheme="minorHAnsi" w:hAnsiTheme="minorHAnsi"/>
          <w:sz w:val="22"/>
          <w:szCs w:val="22"/>
          <w:lang w:val="en-AU"/>
        </w:rPr>
        <w:t>4 indicates a caseload of 15</w:t>
      </w:r>
    </w:p>
    <w:p w14:paraId="0B3EA939" w14:textId="77777777" w:rsidR="0037390F" w:rsidRPr="00D36908" w:rsidRDefault="0037390F" w:rsidP="00D36908">
      <w:pPr>
        <w:pStyle w:val="ColorfulList-Accent11"/>
        <w:numPr>
          <w:ilvl w:val="0"/>
          <w:numId w:val="46"/>
        </w:numPr>
        <w:spacing w:line="240" w:lineRule="auto"/>
        <w:ind w:left="357" w:hanging="357"/>
        <w:rPr>
          <w:rFonts w:asciiTheme="minorHAnsi" w:hAnsiTheme="minorHAnsi"/>
          <w:sz w:val="22"/>
          <w:szCs w:val="22"/>
          <w:lang w:val="en-AU"/>
        </w:rPr>
      </w:pPr>
      <w:r w:rsidRPr="00D36908">
        <w:rPr>
          <w:rFonts w:asciiTheme="minorHAnsi" w:hAnsiTheme="minorHAnsi"/>
          <w:sz w:val="22"/>
          <w:szCs w:val="22"/>
          <w:lang w:val="en-AU"/>
        </w:rPr>
        <w:t xml:space="preserve">3 indicates a caseload of 12-14 </w:t>
      </w:r>
    </w:p>
    <w:p w14:paraId="7DEEAA13" w14:textId="77777777" w:rsidR="0037390F" w:rsidRPr="00D36908" w:rsidRDefault="0037390F" w:rsidP="00D36908">
      <w:pPr>
        <w:pStyle w:val="ColorfulList-Accent11"/>
        <w:numPr>
          <w:ilvl w:val="0"/>
          <w:numId w:val="46"/>
        </w:numPr>
        <w:spacing w:line="240" w:lineRule="auto"/>
        <w:ind w:left="357" w:hanging="357"/>
        <w:rPr>
          <w:rFonts w:asciiTheme="minorHAnsi" w:hAnsiTheme="minorHAnsi"/>
          <w:sz w:val="22"/>
          <w:szCs w:val="22"/>
          <w:lang w:val="en-AU"/>
        </w:rPr>
      </w:pPr>
      <w:r w:rsidRPr="00D36908">
        <w:rPr>
          <w:rFonts w:asciiTheme="minorHAnsi" w:hAnsiTheme="minorHAnsi"/>
          <w:sz w:val="22"/>
          <w:szCs w:val="22"/>
          <w:lang w:val="en-AU"/>
        </w:rPr>
        <w:t xml:space="preserve">2 indicates a caseload of 10-12. </w:t>
      </w:r>
    </w:p>
    <w:p w14:paraId="47FF87D9" w14:textId="1E54FC94" w:rsidR="0037390F" w:rsidRPr="00C31EA9" w:rsidRDefault="0037390F" w:rsidP="001A22BD">
      <w:pPr>
        <w:pStyle w:val="Caption"/>
      </w:pPr>
      <w:bookmarkStart w:id="572" w:name="_Ref35253157"/>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12</w:t>
      </w:r>
      <w:r w:rsidR="00CF4F6B" w:rsidRPr="00C31EA9">
        <w:fldChar w:fldCharType="end"/>
      </w:r>
      <w:bookmarkEnd w:id="572"/>
      <w:r w:rsidRPr="00C31EA9">
        <w:t xml:space="preserve">: Caseload per full-time </w:t>
      </w:r>
      <w:r w:rsidR="007D68C0" w:rsidRPr="00C31EA9">
        <w:t xml:space="preserve">CCT </w:t>
      </w:r>
      <w:r w:rsidRPr="00C31EA9">
        <w:t xml:space="preserve">case manager </w:t>
      </w:r>
      <w:r w:rsidR="00FF1FBD" w:rsidRPr="00C31EA9">
        <w:t xml:space="preserve">fidelity </w:t>
      </w:r>
      <w:r w:rsidRPr="00C31EA9">
        <w:t>rating, November 2019 (Orygen fidelity assessment reports)</w:t>
      </w:r>
    </w:p>
    <w:p w14:paraId="310B6DDE" w14:textId="77777777" w:rsidR="004578DC" w:rsidRPr="00C4306F" w:rsidRDefault="004578DC" w:rsidP="001A22BD">
      <w:pPr>
        <w:pStyle w:val="EYBodytextwithparaspace"/>
      </w:pPr>
      <w:r w:rsidRPr="00C4306F">
        <w:rPr>
          <w:noProof/>
        </w:rPr>
        <w:drawing>
          <wp:inline distT="0" distB="0" distL="0" distR="0" wp14:anchorId="04321668" wp14:editId="5BCE59A5">
            <wp:extent cx="5760720" cy="2806700"/>
            <wp:effectExtent l="0" t="0" r="0" b="0"/>
            <wp:docPr id="31" name="Picture 31" descr="Figure 12 is a horizontal bar graph showing the caseload per full-time CCT case manager fidelity rating, November 2019 (Orygen fidelity assessm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2 is a horizontal bar graph showing the caseload per full-time CCT case manager fidelity rating, November 2019 (Orygen fidelity assessment repor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806700"/>
                    </a:xfrm>
                    <a:prstGeom prst="rect">
                      <a:avLst/>
                    </a:prstGeom>
                    <a:noFill/>
                    <a:ln>
                      <a:noFill/>
                    </a:ln>
                  </pic:spPr>
                </pic:pic>
              </a:graphicData>
            </a:graphic>
          </wp:inline>
        </w:drawing>
      </w:r>
    </w:p>
    <w:p w14:paraId="1E82B5EB" w14:textId="55C8982D" w:rsidR="003753C9" w:rsidRPr="00C31EA9" w:rsidRDefault="0037390F" w:rsidP="001A22BD">
      <w:r w:rsidRPr="00C31EA9">
        <w:t>As outlined in</w:t>
      </w:r>
      <w:r w:rsidR="004131BE" w:rsidRPr="00C31EA9">
        <w:t xml:space="preserve"> </w:t>
      </w:r>
      <w:r w:rsidR="004131BE" w:rsidRPr="00C31EA9">
        <w:fldChar w:fldCharType="begin"/>
      </w:r>
      <w:r w:rsidR="004131BE" w:rsidRPr="00C31EA9">
        <w:instrText xml:space="preserve"> REF _Ref35253157 \h  \* MERGEFORMAT </w:instrText>
      </w:r>
      <w:r w:rsidR="004131BE" w:rsidRPr="00C31EA9">
        <w:fldChar w:fldCharType="separate"/>
      </w:r>
      <w:r w:rsidR="00536B4F" w:rsidRPr="00C31EA9">
        <w:t xml:space="preserve">Figure </w:t>
      </w:r>
      <w:r w:rsidR="00536B4F">
        <w:t>12</w:t>
      </w:r>
      <w:r w:rsidR="004131BE" w:rsidRPr="00C31EA9">
        <w:fldChar w:fldCharType="end"/>
      </w:r>
      <w:r w:rsidRPr="00C31EA9">
        <w:t xml:space="preserve">, the Western Sydney cluster, Darwin and Adelaide were meeting the target for 'caseload per full-time case manager’ in November 2019. </w:t>
      </w:r>
      <w:r w:rsidR="00440BF3" w:rsidRPr="00C31EA9">
        <w:t xml:space="preserve">Whilst some services reported an increase in caseloads in </w:t>
      </w:r>
      <w:r w:rsidR="002423D2" w:rsidRPr="00C31EA9">
        <w:t>late-2019</w:t>
      </w:r>
      <w:r w:rsidR="00440BF3" w:rsidRPr="00C31EA9">
        <w:t xml:space="preserve">, most services reported challenges in meeting the caseload numbers. </w:t>
      </w:r>
      <w:r w:rsidRPr="00C31EA9">
        <w:t xml:space="preserve">Funding uncertainty, alternate available </w:t>
      </w:r>
      <w:r w:rsidR="00F64DF2" w:rsidRPr="00C31EA9">
        <w:t>Local Hospital Network</w:t>
      </w:r>
      <w:r w:rsidRPr="00C31EA9">
        <w:t xml:space="preserve"> services, engagement with referrers and the community, the permitted duration of care (i.e. a six-month limit for UHR clients) and the rigidity of the acceptance criteria (particularly for UHR) were highlighted by staff as key reasons for lower caseloads. One </w:t>
      </w:r>
      <w:r w:rsidR="00832962" w:rsidRPr="00C31EA9">
        <w:t>service</w:t>
      </w:r>
      <w:r w:rsidRPr="00C31EA9">
        <w:t xml:space="preserve"> reported they had built in caseload targets into employment contracts as an attempt to encourage and enforce higher caseload numbers.</w:t>
      </w:r>
      <w:r w:rsidR="003753C9" w:rsidRPr="00C31EA9">
        <w:t xml:space="preserve"> </w:t>
      </w:r>
    </w:p>
    <w:p w14:paraId="1789AACD" w14:textId="77777777" w:rsidR="003753C9" w:rsidRPr="00C31EA9" w:rsidRDefault="003753C9" w:rsidP="001A22BD">
      <w:r w:rsidRPr="00C31EA9">
        <w:t xml:space="preserve">Staff often reported that there were benefits to a lower caseload, such as a greater level of intensity of service provision – including with the family, which set it apart from the </w:t>
      </w:r>
      <w:r w:rsidR="00B8732E" w:rsidRPr="00C31EA9">
        <w:t>state-funded health</w:t>
      </w:r>
      <w:r w:rsidR="00E3745E" w:rsidRPr="00C31EA9">
        <w:t xml:space="preserve"> </w:t>
      </w:r>
      <w:r w:rsidRPr="00C31EA9">
        <w:t xml:space="preserve">services. </w:t>
      </w:r>
      <w:r w:rsidR="00832962" w:rsidRPr="00C31EA9">
        <w:t>Service</w:t>
      </w:r>
      <w:r w:rsidRPr="00C31EA9">
        <w:t xml:space="preserve">s also reported that this was a function of the time required to establish a workforce that was fit-for- purpose for the service and met the needs of clients. </w:t>
      </w:r>
      <w:r w:rsidRPr="00C31EA9">
        <w:rPr>
          <w:szCs w:val="22"/>
        </w:rPr>
        <w:t xml:space="preserve">Some stakeholders reported that there may be cultural challenges associated with increasing target caseloads to the recommended target of 15-20, with staff perceiving that this may compromise quality of care. The fidelity assessment reports provided several recommended strategies for </w:t>
      </w:r>
      <w:r w:rsidR="00832962" w:rsidRPr="00C31EA9">
        <w:rPr>
          <w:szCs w:val="22"/>
        </w:rPr>
        <w:t>service</w:t>
      </w:r>
      <w:r w:rsidRPr="00C31EA9">
        <w:rPr>
          <w:szCs w:val="22"/>
        </w:rPr>
        <w:t xml:space="preserve">s to effectively manage higher caseload numbers, including the use of the “Acuity Tool” and appropriate discharge planning from the </w:t>
      </w:r>
      <w:r w:rsidR="00C43A90" w:rsidRPr="00C31EA9">
        <w:rPr>
          <w:szCs w:val="22"/>
        </w:rPr>
        <w:t>headspace</w:t>
      </w:r>
      <w:r w:rsidRPr="00C31EA9">
        <w:rPr>
          <w:szCs w:val="22"/>
        </w:rPr>
        <w:t xml:space="preserve"> Early Psychosis service.</w:t>
      </w:r>
    </w:p>
    <w:p w14:paraId="176A3751" w14:textId="77777777" w:rsidR="00732BE3" w:rsidRPr="006E06F6" w:rsidRDefault="003753C9" w:rsidP="006E06F6">
      <w:r w:rsidRPr="006E06F6">
        <w:t>In addition to fidelity reporting, a</w:t>
      </w:r>
      <w:r w:rsidR="00DB3F67" w:rsidRPr="006E06F6">
        <w:t>nnual caseload target</w:t>
      </w:r>
      <w:r w:rsidR="00440BF3" w:rsidRPr="006E06F6">
        <w:t xml:space="preserve">s </w:t>
      </w:r>
      <w:r w:rsidR="00A61D87" w:rsidRPr="006E06F6">
        <w:t>were</w:t>
      </w:r>
      <w:r w:rsidR="00440BF3" w:rsidRPr="006E06F6">
        <w:t xml:space="preserve"> established by </w:t>
      </w:r>
      <w:r w:rsidR="00A61D87" w:rsidRPr="006E06F6">
        <w:t>Orygen</w:t>
      </w:r>
      <w:r w:rsidR="00440BF3" w:rsidRPr="006E06F6">
        <w:t xml:space="preserve"> f</w:t>
      </w:r>
      <w:r w:rsidR="00DB3F67" w:rsidRPr="006E06F6">
        <w:t xml:space="preserve">or each of the </w:t>
      </w:r>
      <w:r w:rsidR="00832962" w:rsidRPr="006E06F6">
        <w:t>service</w:t>
      </w:r>
      <w:r w:rsidR="00DB3F67" w:rsidRPr="006E06F6">
        <w:t>s. Performance</w:t>
      </w:r>
      <w:r w:rsidR="00440BF3" w:rsidRPr="006E06F6">
        <w:t xml:space="preserve"> reports </w:t>
      </w:r>
      <w:r w:rsidR="00064DCD" w:rsidRPr="006E06F6">
        <w:t>were</w:t>
      </w:r>
      <w:r w:rsidR="00440BF3" w:rsidRPr="006E06F6">
        <w:t xml:space="preserve"> provided by Orygen </w:t>
      </w:r>
      <w:r w:rsidR="00064DCD" w:rsidRPr="006E06F6">
        <w:t>to</w:t>
      </w:r>
      <w:r w:rsidR="00440BF3" w:rsidRPr="006E06F6">
        <w:t xml:space="preserve"> the </w:t>
      </w:r>
      <w:r w:rsidR="00697AA7" w:rsidRPr="006E06F6">
        <w:t xml:space="preserve">Australian Government </w:t>
      </w:r>
      <w:r w:rsidR="00440BF3" w:rsidRPr="006E06F6">
        <w:t xml:space="preserve">Department </w:t>
      </w:r>
      <w:r w:rsidR="007F0359" w:rsidRPr="006E06F6">
        <w:t xml:space="preserve">of Health </w:t>
      </w:r>
      <w:r w:rsidR="00440BF3" w:rsidRPr="006E06F6">
        <w:t xml:space="preserve">which indicated how </w:t>
      </w:r>
      <w:r w:rsidR="00832962" w:rsidRPr="006E06F6">
        <w:t>service</w:t>
      </w:r>
      <w:r w:rsidR="00440BF3" w:rsidRPr="006E06F6">
        <w:t>s were performing against the target at a given point in time</w:t>
      </w:r>
      <w:r w:rsidR="00A61D87" w:rsidRPr="006E06F6">
        <w:t>.</w:t>
      </w:r>
      <w:r w:rsidR="00440BF3" w:rsidRPr="006E06F6">
        <w:t xml:space="preserve"> Whilst the report</w:t>
      </w:r>
      <w:r w:rsidR="00064DCD" w:rsidRPr="006E06F6">
        <w:t>s</w:t>
      </w:r>
      <w:r w:rsidR="00440BF3" w:rsidRPr="006E06F6">
        <w:t xml:space="preserve"> provide</w:t>
      </w:r>
      <w:r w:rsidR="00064DCD" w:rsidRPr="006E06F6">
        <w:t>d</w:t>
      </w:r>
      <w:r w:rsidR="00440BF3" w:rsidRPr="006E06F6">
        <w:t xml:space="preserve"> </w:t>
      </w:r>
      <w:r w:rsidR="00732BE3" w:rsidRPr="006E06F6">
        <w:t xml:space="preserve">some value, </w:t>
      </w:r>
      <w:r w:rsidR="00FB1A5A" w:rsidRPr="006E06F6">
        <w:t xml:space="preserve">there </w:t>
      </w:r>
      <w:r w:rsidR="0019489D" w:rsidRPr="006E06F6">
        <w:t>were</w:t>
      </w:r>
      <w:r w:rsidR="00FB1A5A" w:rsidRPr="006E06F6">
        <w:t xml:space="preserve"> challenges in truly understanding cluster caseload performance</w:t>
      </w:r>
      <w:r w:rsidR="00732BE3" w:rsidRPr="006E06F6">
        <w:t xml:space="preserve">, specifically: </w:t>
      </w:r>
    </w:p>
    <w:p w14:paraId="60D8E4C8" w14:textId="122DF793" w:rsidR="00732BE3" w:rsidRDefault="00732BE3" w:rsidP="00850795">
      <w:pPr>
        <w:pStyle w:val="ColorfulList-Accent11"/>
        <w:numPr>
          <w:ilvl w:val="0"/>
          <w:numId w:val="46"/>
        </w:numPr>
        <w:spacing w:line="240" w:lineRule="auto"/>
        <w:ind w:left="357" w:hanging="357"/>
        <w:contextualSpacing w:val="0"/>
        <w:rPr>
          <w:rFonts w:asciiTheme="minorHAnsi" w:hAnsiTheme="minorHAnsi"/>
          <w:sz w:val="22"/>
          <w:szCs w:val="22"/>
          <w:lang w:val="en-AU"/>
        </w:rPr>
      </w:pPr>
      <w:r w:rsidRPr="00232DDB">
        <w:rPr>
          <w:rFonts w:asciiTheme="minorHAnsi" w:hAnsiTheme="minorHAnsi"/>
          <w:sz w:val="22"/>
          <w:szCs w:val="22"/>
          <w:lang w:val="en-AU"/>
        </w:rPr>
        <w:t xml:space="preserve">The point in time reporting of caseloads to targets provided to the Australian Government Department of Health </w:t>
      </w:r>
      <w:r w:rsidR="002423D2" w:rsidRPr="00232DDB">
        <w:rPr>
          <w:rFonts w:asciiTheme="minorHAnsi" w:hAnsiTheme="minorHAnsi"/>
          <w:sz w:val="22"/>
          <w:szCs w:val="22"/>
          <w:lang w:val="en-AU"/>
        </w:rPr>
        <w:t>were</w:t>
      </w:r>
      <w:r w:rsidR="00FB1A5A" w:rsidRPr="00232DDB">
        <w:rPr>
          <w:rFonts w:asciiTheme="minorHAnsi" w:hAnsiTheme="minorHAnsi"/>
          <w:sz w:val="22"/>
          <w:szCs w:val="22"/>
          <w:lang w:val="en-AU"/>
        </w:rPr>
        <w:t xml:space="preserve"> compared to annual targets</w:t>
      </w:r>
      <w:r w:rsidR="00673EA2" w:rsidRPr="00232DDB">
        <w:rPr>
          <w:rFonts w:asciiTheme="minorHAnsi" w:hAnsiTheme="minorHAnsi"/>
          <w:sz w:val="22"/>
          <w:szCs w:val="22"/>
          <w:lang w:val="en-AU"/>
        </w:rPr>
        <w:t xml:space="preserve"> set at the outset of the EPYS Program</w:t>
      </w:r>
      <w:r w:rsidR="00FB1A5A" w:rsidRPr="00232DDB">
        <w:rPr>
          <w:rFonts w:asciiTheme="minorHAnsi" w:hAnsiTheme="minorHAnsi"/>
          <w:sz w:val="22"/>
          <w:szCs w:val="22"/>
          <w:lang w:val="en-AU"/>
        </w:rPr>
        <w:t xml:space="preserve">. The targets </w:t>
      </w:r>
      <w:r w:rsidR="00673EA2" w:rsidRPr="00232DDB">
        <w:rPr>
          <w:rFonts w:asciiTheme="minorHAnsi" w:hAnsiTheme="minorHAnsi"/>
          <w:sz w:val="22"/>
          <w:szCs w:val="22"/>
          <w:lang w:val="en-AU"/>
        </w:rPr>
        <w:t>had not been</w:t>
      </w:r>
      <w:r w:rsidR="00FB1A5A" w:rsidRPr="00232DDB">
        <w:rPr>
          <w:rFonts w:asciiTheme="minorHAnsi" w:hAnsiTheme="minorHAnsi"/>
          <w:sz w:val="22"/>
          <w:szCs w:val="22"/>
          <w:lang w:val="en-AU"/>
        </w:rPr>
        <w:t xml:space="preserve"> adjusted to align with the actual funds received by the </w:t>
      </w:r>
      <w:r w:rsidR="00832962" w:rsidRPr="00232DDB">
        <w:rPr>
          <w:rFonts w:asciiTheme="minorHAnsi" w:hAnsiTheme="minorHAnsi"/>
          <w:sz w:val="22"/>
          <w:szCs w:val="22"/>
          <w:lang w:val="en-AU"/>
        </w:rPr>
        <w:t>service</w:t>
      </w:r>
      <w:r w:rsidR="00FB1A5A" w:rsidRPr="00232DDB">
        <w:rPr>
          <w:rFonts w:asciiTheme="minorHAnsi" w:hAnsiTheme="minorHAnsi"/>
          <w:sz w:val="22"/>
          <w:szCs w:val="22"/>
          <w:lang w:val="en-AU"/>
        </w:rPr>
        <w:t>s</w:t>
      </w:r>
      <w:r w:rsidR="00673EA2" w:rsidRPr="00232DDB">
        <w:rPr>
          <w:rFonts w:asciiTheme="minorHAnsi" w:hAnsiTheme="minorHAnsi"/>
          <w:sz w:val="22"/>
          <w:szCs w:val="22"/>
          <w:lang w:val="en-AU"/>
        </w:rPr>
        <w:t xml:space="preserve"> and</w:t>
      </w:r>
      <w:r w:rsidR="00FB1A5A" w:rsidRPr="00232DDB">
        <w:rPr>
          <w:rFonts w:asciiTheme="minorHAnsi" w:hAnsiTheme="minorHAnsi"/>
          <w:sz w:val="22"/>
          <w:szCs w:val="22"/>
          <w:lang w:val="en-AU"/>
        </w:rPr>
        <w:t xml:space="preserve">, as such, targets were higher than what could be achieved given </w:t>
      </w:r>
      <w:r w:rsidR="00832962" w:rsidRPr="00232DDB">
        <w:rPr>
          <w:rFonts w:asciiTheme="minorHAnsi" w:hAnsiTheme="minorHAnsi"/>
          <w:sz w:val="22"/>
          <w:szCs w:val="22"/>
          <w:lang w:val="en-AU"/>
        </w:rPr>
        <w:t>service</w:t>
      </w:r>
      <w:r w:rsidR="00FB1A5A" w:rsidRPr="00232DDB">
        <w:rPr>
          <w:rFonts w:asciiTheme="minorHAnsi" w:hAnsiTheme="minorHAnsi"/>
          <w:sz w:val="22"/>
          <w:szCs w:val="22"/>
          <w:lang w:val="en-AU"/>
        </w:rPr>
        <w:t xml:space="preserve">s </w:t>
      </w:r>
      <w:r w:rsidR="002423D2" w:rsidRPr="00232DDB">
        <w:rPr>
          <w:rFonts w:asciiTheme="minorHAnsi" w:hAnsiTheme="minorHAnsi"/>
          <w:sz w:val="22"/>
          <w:szCs w:val="22"/>
          <w:lang w:val="en-AU"/>
        </w:rPr>
        <w:t>had underspend and/or staff vacancies</w:t>
      </w:r>
      <w:r w:rsidR="00FB1A5A" w:rsidRPr="00232DDB">
        <w:rPr>
          <w:rFonts w:asciiTheme="minorHAnsi" w:hAnsiTheme="minorHAnsi"/>
          <w:sz w:val="22"/>
          <w:szCs w:val="22"/>
          <w:lang w:val="en-AU"/>
        </w:rPr>
        <w:t xml:space="preserve">. </w:t>
      </w:r>
      <w:r w:rsidRPr="00232DDB">
        <w:rPr>
          <w:rFonts w:asciiTheme="minorHAnsi" w:hAnsiTheme="minorHAnsi"/>
          <w:sz w:val="22"/>
          <w:szCs w:val="22"/>
          <w:lang w:val="en-AU"/>
        </w:rPr>
        <w:t xml:space="preserve"> </w:t>
      </w:r>
    </w:p>
    <w:p w14:paraId="7BCDBBFF" w14:textId="5B5DB9C6" w:rsidR="00FB1A5A" w:rsidRPr="00232DDB" w:rsidRDefault="002423D2" w:rsidP="00850795">
      <w:pPr>
        <w:pStyle w:val="ColorfulList-Accent11"/>
        <w:numPr>
          <w:ilvl w:val="0"/>
          <w:numId w:val="46"/>
        </w:numPr>
        <w:spacing w:line="240" w:lineRule="auto"/>
        <w:ind w:left="357" w:hanging="357"/>
        <w:contextualSpacing w:val="0"/>
        <w:rPr>
          <w:rFonts w:asciiTheme="minorHAnsi" w:hAnsiTheme="minorHAnsi"/>
          <w:sz w:val="22"/>
          <w:szCs w:val="22"/>
          <w:lang w:val="en-AU"/>
        </w:rPr>
      </w:pPr>
      <w:r w:rsidRPr="00232DDB">
        <w:rPr>
          <w:rFonts w:asciiTheme="minorHAnsi" w:hAnsiTheme="minorHAnsi"/>
          <w:sz w:val="22"/>
          <w:szCs w:val="22"/>
          <w:lang w:val="en-AU"/>
        </w:rPr>
        <w:t xml:space="preserve">There was no aggregated or averaged view of the actual caseloads over time. In accordance with the advice from </w:t>
      </w:r>
      <w:r w:rsidR="00C43A90" w:rsidRPr="00232DDB">
        <w:rPr>
          <w:rFonts w:asciiTheme="minorHAnsi" w:hAnsiTheme="minorHAnsi"/>
          <w:sz w:val="22"/>
          <w:szCs w:val="22"/>
          <w:lang w:val="en-AU"/>
        </w:rPr>
        <w:t>headspace</w:t>
      </w:r>
      <w:r w:rsidRPr="00232DDB">
        <w:rPr>
          <w:rFonts w:asciiTheme="minorHAnsi" w:hAnsiTheme="minorHAnsi"/>
          <w:sz w:val="22"/>
          <w:szCs w:val="22"/>
          <w:lang w:val="en-AU"/>
        </w:rPr>
        <w:t xml:space="preserve"> National, it is understood that caseloads vary day-to-day due to new referrals and discharges</w:t>
      </w:r>
      <w:r w:rsidR="00673EA2" w:rsidRPr="00232DDB">
        <w:rPr>
          <w:rFonts w:asciiTheme="minorHAnsi" w:hAnsiTheme="minorHAnsi"/>
          <w:sz w:val="22"/>
          <w:szCs w:val="22"/>
          <w:lang w:val="en-AU"/>
        </w:rPr>
        <w:t>. I</w:t>
      </w:r>
      <w:r w:rsidRPr="00232DDB">
        <w:rPr>
          <w:rFonts w:asciiTheme="minorHAnsi" w:hAnsiTheme="minorHAnsi"/>
          <w:sz w:val="22"/>
          <w:szCs w:val="22"/>
          <w:lang w:val="en-AU"/>
        </w:rPr>
        <w:t>n the absence of aggregated or month</w:t>
      </w:r>
      <w:r w:rsidR="00673EA2" w:rsidRPr="00232DDB">
        <w:rPr>
          <w:rFonts w:asciiTheme="minorHAnsi" w:hAnsiTheme="minorHAnsi"/>
          <w:sz w:val="22"/>
          <w:szCs w:val="22"/>
          <w:lang w:val="en-AU"/>
        </w:rPr>
        <w:t>-</w:t>
      </w:r>
      <w:r w:rsidRPr="00232DDB">
        <w:rPr>
          <w:rFonts w:asciiTheme="minorHAnsi" w:hAnsiTheme="minorHAnsi"/>
          <w:sz w:val="22"/>
          <w:szCs w:val="22"/>
          <w:lang w:val="en-AU"/>
        </w:rPr>
        <w:t>on</w:t>
      </w:r>
      <w:r w:rsidR="00673EA2" w:rsidRPr="00232DDB">
        <w:rPr>
          <w:rFonts w:asciiTheme="minorHAnsi" w:hAnsiTheme="minorHAnsi"/>
          <w:sz w:val="22"/>
          <w:szCs w:val="22"/>
          <w:lang w:val="en-AU"/>
        </w:rPr>
        <w:t>-</w:t>
      </w:r>
      <w:r w:rsidRPr="00232DDB">
        <w:rPr>
          <w:rFonts w:asciiTheme="minorHAnsi" w:hAnsiTheme="minorHAnsi"/>
          <w:sz w:val="22"/>
          <w:szCs w:val="22"/>
          <w:lang w:val="en-AU"/>
        </w:rPr>
        <w:t>month reporting</w:t>
      </w:r>
      <w:r w:rsidR="00673EA2" w:rsidRPr="00232DDB">
        <w:rPr>
          <w:rFonts w:asciiTheme="minorHAnsi" w:hAnsiTheme="minorHAnsi"/>
          <w:sz w:val="22"/>
          <w:szCs w:val="22"/>
          <w:lang w:val="en-AU"/>
        </w:rPr>
        <w:t>,</w:t>
      </w:r>
      <w:r w:rsidRPr="00232DDB">
        <w:rPr>
          <w:rFonts w:asciiTheme="minorHAnsi" w:hAnsiTheme="minorHAnsi"/>
          <w:sz w:val="22"/>
          <w:szCs w:val="22"/>
          <w:lang w:val="en-AU"/>
        </w:rPr>
        <w:t xml:space="preserve"> it is difficult to gauge if </w:t>
      </w:r>
      <w:r w:rsidR="0019489D" w:rsidRPr="00232DDB">
        <w:rPr>
          <w:rFonts w:asciiTheme="minorHAnsi" w:hAnsiTheme="minorHAnsi"/>
          <w:sz w:val="22"/>
          <w:szCs w:val="22"/>
          <w:lang w:val="en-AU"/>
        </w:rPr>
        <w:t xml:space="preserve">the </w:t>
      </w:r>
      <w:r w:rsidRPr="00232DDB">
        <w:rPr>
          <w:rFonts w:asciiTheme="minorHAnsi" w:hAnsiTheme="minorHAnsi"/>
          <w:sz w:val="22"/>
          <w:szCs w:val="22"/>
          <w:lang w:val="en-AU"/>
        </w:rPr>
        <w:t>point</w:t>
      </w:r>
      <w:r w:rsidR="00673EA2" w:rsidRPr="00232DDB">
        <w:rPr>
          <w:rFonts w:asciiTheme="minorHAnsi" w:hAnsiTheme="minorHAnsi"/>
          <w:sz w:val="22"/>
          <w:szCs w:val="22"/>
          <w:lang w:val="en-AU"/>
        </w:rPr>
        <w:t>-</w:t>
      </w:r>
      <w:r w:rsidRPr="00232DDB">
        <w:rPr>
          <w:rFonts w:asciiTheme="minorHAnsi" w:hAnsiTheme="minorHAnsi"/>
          <w:sz w:val="22"/>
          <w:szCs w:val="22"/>
          <w:lang w:val="en-AU"/>
        </w:rPr>
        <w:t>in</w:t>
      </w:r>
      <w:r w:rsidR="00673EA2" w:rsidRPr="00232DDB">
        <w:rPr>
          <w:rFonts w:asciiTheme="minorHAnsi" w:hAnsiTheme="minorHAnsi"/>
          <w:sz w:val="22"/>
          <w:szCs w:val="22"/>
          <w:lang w:val="en-AU"/>
        </w:rPr>
        <w:t>-</w:t>
      </w:r>
      <w:r w:rsidRPr="00232DDB">
        <w:rPr>
          <w:rFonts w:asciiTheme="minorHAnsi" w:hAnsiTheme="minorHAnsi"/>
          <w:sz w:val="22"/>
          <w:szCs w:val="22"/>
          <w:lang w:val="en-AU"/>
        </w:rPr>
        <w:t>time reporting reflect</w:t>
      </w:r>
      <w:r w:rsidR="0019489D" w:rsidRPr="00232DDB">
        <w:rPr>
          <w:rFonts w:asciiTheme="minorHAnsi" w:hAnsiTheme="minorHAnsi"/>
          <w:sz w:val="22"/>
          <w:szCs w:val="22"/>
          <w:lang w:val="en-AU"/>
        </w:rPr>
        <w:t>ed</w:t>
      </w:r>
      <w:r w:rsidRPr="00232DDB">
        <w:rPr>
          <w:rFonts w:asciiTheme="minorHAnsi" w:hAnsiTheme="minorHAnsi"/>
          <w:sz w:val="22"/>
          <w:szCs w:val="22"/>
          <w:lang w:val="en-AU"/>
        </w:rPr>
        <w:t xml:space="preserve"> the average day</w:t>
      </w:r>
      <w:r w:rsidR="00673EA2" w:rsidRPr="00232DDB">
        <w:rPr>
          <w:rFonts w:asciiTheme="minorHAnsi" w:hAnsiTheme="minorHAnsi"/>
          <w:sz w:val="22"/>
          <w:szCs w:val="22"/>
          <w:lang w:val="en-AU"/>
        </w:rPr>
        <w:t>. It is important to no</w:t>
      </w:r>
      <w:r w:rsidR="006E4FE9" w:rsidRPr="00232DDB">
        <w:rPr>
          <w:rFonts w:asciiTheme="minorHAnsi" w:hAnsiTheme="minorHAnsi"/>
          <w:sz w:val="22"/>
          <w:szCs w:val="22"/>
          <w:lang w:val="en-AU"/>
        </w:rPr>
        <w:t>t</w:t>
      </w:r>
      <w:r w:rsidR="00C960E1" w:rsidRPr="00232DDB">
        <w:rPr>
          <w:rFonts w:asciiTheme="minorHAnsi" w:hAnsiTheme="minorHAnsi"/>
          <w:sz w:val="22"/>
          <w:szCs w:val="22"/>
          <w:lang w:val="en-AU"/>
        </w:rPr>
        <w:t>e</w:t>
      </w:r>
      <w:r w:rsidR="006E4FE9" w:rsidRPr="00232DDB">
        <w:rPr>
          <w:rFonts w:asciiTheme="minorHAnsi" w:hAnsiTheme="minorHAnsi"/>
          <w:sz w:val="22"/>
          <w:szCs w:val="22"/>
          <w:lang w:val="en-AU"/>
        </w:rPr>
        <w:t xml:space="preserve"> </w:t>
      </w:r>
      <w:r w:rsidR="006E4FE9" w:rsidRPr="00232DDB">
        <w:rPr>
          <w:rFonts w:asciiTheme="minorHAnsi" w:hAnsiTheme="minorHAnsi"/>
          <w:sz w:val="22"/>
          <w:szCs w:val="22"/>
          <w:lang w:val="en-AU"/>
        </w:rPr>
        <w:lastRenderedPageBreak/>
        <w:t>that a</w:t>
      </w:r>
      <w:r w:rsidR="0019489D" w:rsidRPr="00232DDB">
        <w:rPr>
          <w:rFonts w:asciiTheme="minorHAnsi" w:hAnsiTheme="minorHAnsi"/>
          <w:sz w:val="22"/>
          <w:szCs w:val="22"/>
          <w:lang w:val="en-AU"/>
        </w:rPr>
        <w:t>n aggregated</w:t>
      </w:r>
      <w:r w:rsidR="006E4FE9" w:rsidRPr="00232DDB">
        <w:rPr>
          <w:rFonts w:asciiTheme="minorHAnsi" w:hAnsiTheme="minorHAnsi"/>
          <w:sz w:val="22"/>
          <w:szCs w:val="22"/>
          <w:lang w:val="en-AU"/>
        </w:rPr>
        <w:t xml:space="preserve"> </w:t>
      </w:r>
      <w:r w:rsidR="0019489D" w:rsidRPr="00232DDB">
        <w:rPr>
          <w:rFonts w:asciiTheme="minorHAnsi" w:hAnsiTheme="minorHAnsi"/>
          <w:sz w:val="22"/>
          <w:szCs w:val="22"/>
          <w:lang w:val="en-AU"/>
        </w:rPr>
        <w:t>point</w:t>
      </w:r>
      <w:r w:rsidR="00673EA2" w:rsidRPr="00232DDB">
        <w:rPr>
          <w:rFonts w:asciiTheme="minorHAnsi" w:hAnsiTheme="minorHAnsi"/>
          <w:sz w:val="22"/>
          <w:szCs w:val="22"/>
          <w:lang w:val="en-AU"/>
        </w:rPr>
        <w:t>-</w:t>
      </w:r>
      <w:r w:rsidR="0019489D" w:rsidRPr="00232DDB">
        <w:rPr>
          <w:rFonts w:asciiTheme="minorHAnsi" w:hAnsiTheme="minorHAnsi"/>
          <w:sz w:val="22"/>
          <w:szCs w:val="22"/>
          <w:lang w:val="en-AU"/>
        </w:rPr>
        <w:t>in</w:t>
      </w:r>
      <w:r w:rsidR="00673EA2" w:rsidRPr="00232DDB">
        <w:rPr>
          <w:rFonts w:asciiTheme="minorHAnsi" w:hAnsiTheme="minorHAnsi"/>
          <w:sz w:val="22"/>
          <w:szCs w:val="22"/>
          <w:lang w:val="en-AU"/>
        </w:rPr>
        <w:t>-</w:t>
      </w:r>
      <w:r w:rsidR="0019489D" w:rsidRPr="00232DDB">
        <w:rPr>
          <w:rFonts w:asciiTheme="minorHAnsi" w:hAnsiTheme="minorHAnsi"/>
          <w:sz w:val="22"/>
          <w:szCs w:val="22"/>
          <w:lang w:val="en-AU"/>
        </w:rPr>
        <w:t xml:space="preserve">time </w:t>
      </w:r>
      <w:r w:rsidR="00590B4B" w:rsidRPr="00232DDB">
        <w:rPr>
          <w:rFonts w:asciiTheme="minorHAnsi" w:hAnsiTheme="minorHAnsi"/>
          <w:sz w:val="22"/>
          <w:szCs w:val="22"/>
          <w:lang w:val="en-AU"/>
        </w:rPr>
        <w:t>report</w:t>
      </w:r>
      <w:r w:rsidR="006E4FE9" w:rsidRPr="00232DDB">
        <w:rPr>
          <w:rFonts w:asciiTheme="minorHAnsi" w:hAnsiTheme="minorHAnsi"/>
          <w:sz w:val="22"/>
          <w:szCs w:val="22"/>
          <w:lang w:val="en-AU"/>
        </w:rPr>
        <w:t xml:space="preserve"> was developed for the purpose of th</w:t>
      </w:r>
      <w:r w:rsidR="001C505A" w:rsidRPr="00232DDB">
        <w:rPr>
          <w:rFonts w:asciiTheme="minorHAnsi" w:hAnsiTheme="minorHAnsi"/>
          <w:sz w:val="22"/>
          <w:szCs w:val="22"/>
          <w:lang w:val="en-AU"/>
        </w:rPr>
        <w:t>e E</w:t>
      </w:r>
      <w:r w:rsidR="006E4FE9" w:rsidRPr="00232DDB">
        <w:rPr>
          <w:rFonts w:asciiTheme="minorHAnsi" w:hAnsiTheme="minorHAnsi"/>
          <w:sz w:val="22"/>
          <w:szCs w:val="22"/>
          <w:lang w:val="en-AU"/>
        </w:rPr>
        <w:t>valuation</w:t>
      </w:r>
      <w:r w:rsidR="00FD20D6" w:rsidRPr="00232DDB">
        <w:rPr>
          <w:rFonts w:asciiTheme="minorHAnsi" w:hAnsiTheme="minorHAnsi"/>
          <w:sz w:val="22"/>
          <w:szCs w:val="22"/>
          <w:lang w:val="en-AU"/>
        </w:rPr>
        <w:t>,</w:t>
      </w:r>
      <w:r w:rsidR="00590B4B" w:rsidRPr="00232DDB">
        <w:rPr>
          <w:rFonts w:asciiTheme="minorHAnsi" w:hAnsiTheme="minorHAnsi"/>
          <w:sz w:val="22"/>
          <w:szCs w:val="22"/>
          <w:lang w:val="en-AU"/>
        </w:rPr>
        <w:t xml:space="preserve"> </w:t>
      </w:r>
      <w:r w:rsidR="0019489D" w:rsidRPr="00232DDB">
        <w:rPr>
          <w:rFonts w:asciiTheme="minorHAnsi" w:hAnsiTheme="minorHAnsi"/>
          <w:sz w:val="22"/>
          <w:szCs w:val="22"/>
          <w:lang w:val="en-AU"/>
        </w:rPr>
        <w:t xml:space="preserve">which </w:t>
      </w:r>
      <w:r w:rsidR="00FD20D6" w:rsidRPr="00232DDB">
        <w:rPr>
          <w:rFonts w:asciiTheme="minorHAnsi" w:hAnsiTheme="minorHAnsi"/>
          <w:sz w:val="22"/>
          <w:szCs w:val="22"/>
          <w:lang w:val="en-AU"/>
        </w:rPr>
        <w:t>was</w:t>
      </w:r>
      <w:r w:rsidR="00590B4B" w:rsidRPr="00232DDB">
        <w:rPr>
          <w:rFonts w:asciiTheme="minorHAnsi" w:hAnsiTheme="minorHAnsi"/>
          <w:sz w:val="22"/>
          <w:szCs w:val="22"/>
          <w:lang w:val="en-AU"/>
        </w:rPr>
        <w:t xml:space="preserve"> compared </w:t>
      </w:r>
      <w:r w:rsidR="00FD20D6" w:rsidRPr="00232DDB">
        <w:rPr>
          <w:rFonts w:asciiTheme="minorHAnsi" w:hAnsiTheme="minorHAnsi"/>
          <w:sz w:val="22"/>
          <w:szCs w:val="22"/>
          <w:lang w:val="en-AU"/>
        </w:rPr>
        <w:t>to</w:t>
      </w:r>
      <w:r w:rsidR="00590B4B" w:rsidRPr="00232DDB">
        <w:rPr>
          <w:rFonts w:asciiTheme="minorHAnsi" w:hAnsiTheme="minorHAnsi"/>
          <w:sz w:val="22"/>
          <w:szCs w:val="22"/>
          <w:lang w:val="en-AU"/>
        </w:rPr>
        <w:t xml:space="preserve"> the </w:t>
      </w:r>
      <w:r w:rsidR="006A1C55" w:rsidRPr="00232DDB">
        <w:rPr>
          <w:rFonts w:asciiTheme="minorHAnsi" w:hAnsiTheme="minorHAnsi"/>
          <w:sz w:val="22"/>
          <w:szCs w:val="22"/>
          <w:lang w:val="en-AU"/>
        </w:rPr>
        <w:t>financial year</w:t>
      </w:r>
      <w:r w:rsidR="00590B4B" w:rsidRPr="00232DDB">
        <w:rPr>
          <w:rFonts w:asciiTheme="minorHAnsi" w:hAnsiTheme="minorHAnsi"/>
          <w:sz w:val="22"/>
          <w:szCs w:val="22"/>
          <w:lang w:val="en-AU"/>
        </w:rPr>
        <w:t xml:space="preserve"> targets for each cluster</w:t>
      </w:r>
      <w:r w:rsidR="00832962" w:rsidRPr="00232DDB">
        <w:rPr>
          <w:rFonts w:asciiTheme="minorHAnsi" w:hAnsiTheme="minorHAnsi"/>
          <w:sz w:val="22"/>
          <w:szCs w:val="22"/>
          <w:lang w:val="en-AU"/>
        </w:rPr>
        <w:t xml:space="preserve"> or service</w:t>
      </w:r>
      <w:r w:rsidR="00590B4B" w:rsidRPr="00232DDB">
        <w:rPr>
          <w:rFonts w:asciiTheme="minorHAnsi" w:hAnsiTheme="minorHAnsi"/>
          <w:sz w:val="22"/>
          <w:szCs w:val="22"/>
          <w:lang w:val="en-AU"/>
        </w:rPr>
        <w:t xml:space="preserve"> (</w:t>
      </w:r>
      <w:r w:rsidR="006E4FE9" w:rsidRPr="00232DDB">
        <w:rPr>
          <w:rFonts w:asciiTheme="minorHAnsi" w:hAnsiTheme="minorHAnsi"/>
          <w:sz w:val="22"/>
          <w:szCs w:val="22"/>
          <w:lang w:val="en-AU"/>
        </w:rPr>
        <w:fldChar w:fldCharType="begin"/>
      </w:r>
      <w:r w:rsidR="006E4FE9" w:rsidRPr="00232DDB">
        <w:rPr>
          <w:rFonts w:asciiTheme="minorHAnsi" w:hAnsiTheme="minorHAnsi"/>
          <w:sz w:val="22"/>
          <w:szCs w:val="22"/>
          <w:lang w:val="en-AU"/>
        </w:rPr>
        <w:instrText xml:space="preserve"> REF _Ref33608317 \h  \* MERGEFORMAT </w:instrText>
      </w:r>
      <w:r w:rsidR="006E4FE9" w:rsidRPr="00232DDB">
        <w:rPr>
          <w:rFonts w:asciiTheme="minorHAnsi" w:hAnsiTheme="minorHAnsi"/>
          <w:sz w:val="22"/>
          <w:szCs w:val="22"/>
          <w:lang w:val="en-AU"/>
        </w:rPr>
      </w:r>
      <w:r w:rsidR="006E4FE9" w:rsidRPr="00232DDB">
        <w:rPr>
          <w:rFonts w:asciiTheme="minorHAnsi" w:hAnsiTheme="minorHAnsi"/>
          <w:sz w:val="22"/>
          <w:szCs w:val="22"/>
          <w:lang w:val="en-AU"/>
        </w:rPr>
        <w:fldChar w:fldCharType="separate"/>
      </w:r>
      <w:r w:rsidR="00536B4F" w:rsidRPr="00232DDB">
        <w:rPr>
          <w:rFonts w:asciiTheme="minorHAnsi" w:hAnsiTheme="minorHAnsi"/>
          <w:sz w:val="22"/>
          <w:szCs w:val="22"/>
          <w:lang w:val="en-AU"/>
        </w:rPr>
        <w:t>Table 11</w:t>
      </w:r>
      <w:r w:rsidR="006E4FE9" w:rsidRPr="00232DDB">
        <w:rPr>
          <w:rFonts w:asciiTheme="minorHAnsi" w:hAnsiTheme="minorHAnsi"/>
          <w:sz w:val="22"/>
          <w:szCs w:val="22"/>
          <w:lang w:val="en-AU"/>
        </w:rPr>
        <w:fldChar w:fldCharType="end"/>
      </w:r>
      <w:r w:rsidR="00590B4B" w:rsidRPr="00232DDB">
        <w:rPr>
          <w:rFonts w:asciiTheme="minorHAnsi" w:hAnsiTheme="minorHAnsi"/>
          <w:sz w:val="22"/>
          <w:szCs w:val="22"/>
          <w:lang w:val="en-AU"/>
        </w:rPr>
        <w:t>)</w:t>
      </w:r>
      <w:r w:rsidRPr="00232DDB">
        <w:rPr>
          <w:rFonts w:asciiTheme="minorHAnsi" w:hAnsiTheme="minorHAnsi"/>
          <w:sz w:val="22"/>
          <w:szCs w:val="22"/>
          <w:lang w:val="en-AU"/>
        </w:rPr>
        <w:t xml:space="preserve">.   </w:t>
      </w:r>
    </w:p>
    <w:p w14:paraId="1EB222B2" w14:textId="44465446" w:rsidR="002423D2" w:rsidRDefault="00C960E1" w:rsidP="00850795">
      <w:pPr>
        <w:pStyle w:val="ColorfulList-Accent11"/>
        <w:numPr>
          <w:ilvl w:val="0"/>
          <w:numId w:val="46"/>
        </w:numPr>
        <w:spacing w:line="240" w:lineRule="auto"/>
        <w:ind w:left="357" w:hanging="357"/>
        <w:contextualSpacing w:val="0"/>
        <w:rPr>
          <w:rFonts w:asciiTheme="minorHAnsi" w:hAnsiTheme="minorHAnsi"/>
          <w:sz w:val="22"/>
          <w:szCs w:val="22"/>
          <w:lang w:val="en-AU"/>
        </w:rPr>
      </w:pPr>
      <w:r w:rsidRPr="00140974">
        <w:rPr>
          <w:rFonts w:asciiTheme="minorHAnsi" w:hAnsiTheme="minorHAnsi"/>
          <w:sz w:val="22"/>
          <w:szCs w:val="22"/>
          <w:lang w:val="en-AU"/>
        </w:rPr>
        <w:t>F</w:t>
      </w:r>
      <w:r w:rsidR="00732BE3" w:rsidRPr="00140974">
        <w:rPr>
          <w:rFonts w:asciiTheme="minorHAnsi" w:hAnsiTheme="minorHAnsi"/>
          <w:sz w:val="22"/>
          <w:szCs w:val="22"/>
          <w:lang w:val="en-AU"/>
        </w:rPr>
        <w:t>idelity reporting (</w:t>
      </w:r>
      <w:r w:rsidR="00FD20D6" w:rsidRPr="00140974">
        <w:rPr>
          <w:rFonts w:asciiTheme="minorHAnsi" w:hAnsiTheme="minorHAnsi"/>
          <w:sz w:val="22"/>
          <w:szCs w:val="22"/>
          <w:lang w:val="en-AU"/>
        </w:rPr>
        <w:t>as outlined in</w:t>
      </w:r>
      <w:r w:rsidR="00732BE3" w:rsidRPr="00140974">
        <w:rPr>
          <w:rFonts w:asciiTheme="minorHAnsi" w:hAnsiTheme="minorHAnsi"/>
          <w:sz w:val="22"/>
          <w:szCs w:val="22"/>
          <w:lang w:val="en-AU"/>
        </w:rPr>
        <w:t xml:space="preserve"> </w:t>
      </w:r>
      <w:r w:rsidR="00732BE3" w:rsidRPr="00140974">
        <w:rPr>
          <w:rFonts w:asciiTheme="minorHAnsi" w:hAnsiTheme="minorHAnsi"/>
          <w:sz w:val="22"/>
          <w:szCs w:val="22"/>
          <w:lang w:val="en-AU"/>
        </w:rPr>
        <w:fldChar w:fldCharType="begin"/>
      </w:r>
      <w:r w:rsidR="00732BE3" w:rsidRPr="00140974">
        <w:rPr>
          <w:rFonts w:asciiTheme="minorHAnsi" w:hAnsiTheme="minorHAnsi"/>
          <w:sz w:val="22"/>
          <w:szCs w:val="22"/>
          <w:lang w:val="en-AU"/>
        </w:rPr>
        <w:instrText xml:space="preserve"> REF _Ref35253157 \h  \* MERGEFORMAT </w:instrText>
      </w:r>
      <w:r w:rsidR="00732BE3" w:rsidRPr="00140974">
        <w:rPr>
          <w:rFonts w:asciiTheme="minorHAnsi" w:hAnsiTheme="minorHAnsi"/>
          <w:sz w:val="22"/>
          <w:szCs w:val="22"/>
          <w:lang w:val="en-AU"/>
        </w:rPr>
      </w:r>
      <w:r w:rsidR="00732BE3" w:rsidRPr="00140974">
        <w:rPr>
          <w:rFonts w:asciiTheme="minorHAnsi" w:hAnsiTheme="minorHAnsi"/>
          <w:sz w:val="22"/>
          <w:szCs w:val="22"/>
          <w:lang w:val="en-AU"/>
        </w:rPr>
        <w:fldChar w:fldCharType="separate"/>
      </w:r>
      <w:r w:rsidR="00536B4F" w:rsidRPr="00140974">
        <w:rPr>
          <w:rFonts w:asciiTheme="minorHAnsi" w:hAnsiTheme="minorHAnsi"/>
          <w:sz w:val="22"/>
          <w:szCs w:val="22"/>
          <w:lang w:val="en-AU"/>
        </w:rPr>
        <w:t>Figure 12</w:t>
      </w:r>
      <w:r w:rsidR="00732BE3" w:rsidRPr="00140974">
        <w:rPr>
          <w:rFonts w:asciiTheme="minorHAnsi" w:hAnsiTheme="minorHAnsi"/>
          <w:sz w:val="22"/>
          <w:szCs w:val="22"/>
          <w:lang w:val="en-AU"/>
        </w:rPr>
        <w:fldChar w:fldCharType="end"/>
      </w:r>
      <w:r w:rsidR="00732BE3" w:rsidRPr="00140974">
        <w:rPr>
          <w:rFonts w:asciiTheme="minorHAnsi" w:hAnsiTheme="minorHAnsi"/>
          <w:sz w:val="22"/>
          <w:szCs w:val="22"/>
          <w:lang w:val="en-AU"/>
        </w:rPr>
        <w:t xml:space="preserve">) </w:t>
      </w:r>
      <w:r w:rsidRPr="00140974">
        <w:rPr>
          <w:rFonts w:asciiTheme="minorHAnsi" w:hAnsiTheme="minorHAnsi"/>
          <w:sz w:val="22"/>
          <w:szCs w:val="22"/>
          <w:lang w:val="en-AU"/>
        </w:rPr>
        <w:t>demonstrated</w:t>
      </w:r>
      <w:r w:rsidR="00732BE3" w:rsidRPr="00140974">
        <w:rPr>
          <w:rFonts w:asciiTheme="minorHAnsi" w:hAnsiTheme="minorHAnsi"/>
          <w:sz w:val="22"/>
          <w:szCs w:val="22"/>
          <w:lang w:val="en-AU"/>
        </w:rPr>
        <w:t xml:space="preserve"> that caseload targets (per CCT FTE) were being met</w:t>
      </w:r>
      <w:r w:rsidR="00590B4B" w:rsidRPr="00140974">
        <w:rPr>
          <w:rFonts w:asciiTheme="minorHAnsi" w:hAnsiTheme="minorHAnsi"/>
          <w:sz w:val="22"/>
          <w:szCs w:val="22"/>
          <w:lang w:val="en-AU"/>
        </w:rPr>
        <w:t xml:space="preserve"> for three clusters</w:t>
      </w:r>
      <w:r w:rsidR="00FD20D6" w:rsidRPr="00140974">
        <w:rPr>
          <w:rFonts w:asciiTheme="minorHAnsi" w:hAnsiTheme="minorHAnsi"/>
          <w:sz w:val="22"/>
          <w:szCs w:val="22"/>
          <w:lang w:val="en-AU"/>
        </w:rPr>
        <w:t>. T</w:t>
      </w:r>
      <w:r w:rsidR="00732BE3" w:rsidRPr="00140974">
        <w:rPr>
          <w:rFonts w:asciiTheme="minorHAnsi" w:hAnsiTheme="minorHAnsi"/>
          <w:sz w:val="22"/>
          <w:szCs w:val="22"/>
          <w:lang w:val="en-AU"/>
        </w:rPr>
        <w:t>his</w:t>
      </w:r>
      <w:r w:rsidR="0019489D" w:rsidRPr="00140974">
        <w:rPr>
          <w:rFonts w:asciiTheme="minorHAnsi" w:hAnsiTheme="minorHAnsi"/>
          <w:sz w:val="22"/>
          <w:szCs w:val="22"/>
          <w:lang w:val="en-AU"/>
        </w:rPr>
        <w:t xml:space="preserve"> was</w:t>
      </w:r>
      <w:r w:rsidR="00732BE3" w:rsidRPr="00140974">
        <w:rPr>
          <w:rFonts w:asciiTheme="minorHAnsi" w:hAnsiTheme="minorHAnsi"/>
          <w:sz w:val="22"/>
          <w:szCs w:val="22"/>
          <w:lang w:val="en-AU"/>
        </w:rPr>
        <w:t xml:space="preserve"> contrasted to </w:t>
      </w:r>
      <w:r w:rsidRPr="00140974">
        <w:rPr>
          <w:rFonts w:asciiTheme="minorHAnsi" w:hAnsiTheme="minorHAnsi"/>
          <w:sz w:val="22"/>
          <w:szCs w:val="22"/>
          <w:lang w:val="en-AU"/>
        </w:rPr>
        <w:fldChar w:fldCharType="begin"/>
      </w:r>
      <w:r w:rsidRPr="00140974">
        <w:rPr>
          <w:rFonts w:asciiTheme="minorHAnsi" w:hAnsiTheme="minorHAnsi"/>
          <w:sz w:val="22"/>
          <w:szCs w:val="22"/>
          <w:lang w:val="en-AU"/>
        </w:rPr>
        <w:instrText xml:space="preserve"> REF _Ref33608317 \h  \* MERGEFORMAT </w:instrText>
      </w:r>
      <w:r w:rsidRPr="00140974">
        <w:rPr>
          <w:rFonts w:asciiTheme="minorHAnsi" w:hAnsiTheme="minorHAnsi"/>
          <w:sz w:val="22"/>
          <w:szCs w:val="22"/>
          <w:lang w:val="en-AU"/>
        </w:rPr>
      </w:r>
      <w:r w:rsidRPr="00140974">
        <w:rPr>
          <w:rFonts w:asciiTheme="minorHAnsi" w:hAnsiTheme="minorHAnsi"/>
          <w:sz w:val="22"/>
          <w:szCs w:val="22"/>
          <w:lang w:val="en-AU"/>
        </w:rPr>
        <w:fldChar w:fldCharType="separate"/>
      </w:r>
      <w:r w:rsidR="00536B4F" w:rsidRPr="00140974">
        <w:rPr>
          <w:rFonts w:asciiTheme="minorHAnsi" w:hAnsiTheme="minorHAnsi"/>
          <w:sz w:val="22"/>
          <w:szCs w:val="22"/>
          <w:lang w:val="en-AU"/>
        </w:rPr>
        <w:t>Table 11</w:t>
      </w:r>
      <w:r w:rsidRPr="00140974">
        <w:rPr>
          <w:rFonts w:asciiTheme="minorHAnsi" w:hAnsiTheme="minorHAnsi"/>
          <w:sz w:val="22"/>
          <w:szCs w:val="22"/>
          <w:lang w:val="en-AU"/>
        </w:rPr>
        <w:fldChar w:fldCharType="end"/>
      </w:r>
      <w:r w:rsidR="00FD20D6" w:rsidRPr="00140974">
        <w:rPr>
          <w:rFonts w:asciiTheme="minorHAnsi" w:hAnsiTheme="minorHAnsi"/>
          <w:sz w:val="22"/>
          <w:szCs w:val="22"/>
          <w:lang w:val="en-AU"/>
        </w:rPr>
        <w:t>,</w:t>
      </w:r>
      <w:r w:rsidRPr="00140974">
        <w:rPr>
          <w:rFonts w:asciiTheme="minorHAnsi" w:hAnsiTheme="minorHAnsi"/>
          <w:sz w:val="22"/>
          <w:szCs w:val="22"/>
          <w:lang w:val="en-AU"/>
        </w:rPr>
        <w:t xml:space="preserve"> </w:t>
      </w:r>
      <w:r w:rsidR="00590B4B" w:rsidRPr="00140974">
        <w:rPr>
          <w:rFonts w:asciiTheme="minorHAnsi" w:hAnsiTheme="minorHAnsi"/>
          <w:sz w:val="22"/>
          <w:szCs w:val="22"/>
          <w:lang w:val="en-AU"/>
        </w:rPr>
        <w:t>which show</w:t>
      </w:r>
      <w:r w:rsidR="0019489D" w:rsidRPr="00140974">
        <w:rPr>
          <w:rFonts w:asciiTheme="minorHAnsi" w:hAnsiTheme="minorHAnsi"/>
          <w:sz w:val="22"/>
          <w:szCs w:val="22"/>
          <w:lang w:val="en-AU"/>
        </w:rPr>
        <w:t>ed</w:t>
      </w:r>
      <w:r w:rsidR="00590B4B" w:rsidRPr="00140974">
        <w:rPr>
          <w:rFonts w:asciiTheme="minorHAnsi" w:hAnsiTheme="minorHAnsi"/>
          <w:sz w:val="22"/>
          <w:szCs w:val="22"/>
          <w:lang w:val="en-AU"/>
        </w:rPr>
        <w:t xml:space="preserve"> </w:t>
      </w:r>
      <w:r w:rsidR="00FD20D6" w:rsidRPr="00140974">
        <w:rPr>
          <w:rFonts w:asciiTheme="minorHAnsi" w:hAnsiTheme="minorHAnsi"/>
          <w:sz w:val="22"/>
          <w:szCs w:val="22"/>
          <w:lang w:val="en-AU"/>
        </w:rPr>
        <w:t xml:space="preserve">that just </w:t>
      </w:r>
      <w:r w:rsidR="00590B4B" w:rsidRPr="00140974">
        <w:rPr>
          <w:rFonts w:asciiTheme="minorHAnsi" w:hAnsiTheme="minorHAnsi"/>
          <w:sz w:val="22"/>
          <w:szCs w:val="22"/>
          <w:lang w:val="en-AU"/>
        </w:rPr>
        <w:t>one cluster</w:t>
      </w:r>
      <w:r w:rsidR="00FD20D6" w:rsidRPr="00140974">
        <w:rPr>
          <w:rFonts w:asciiTheme="minorHAnsi" w:hAnsiTheme="minorHAnsi"/>
          <w:sz w:val="22"/>
          <w:szCs w:val="22"/>
          <w:lang w:val="en-AU"/>
        </w:rPr>
        <w:t xml:space="preserve"> was</w:t>
      </w:r>
      <w:r w:rsidR="00590B4B" w:rsidRPr="00140974">
        <w:rPr>
          <w:rFonts w:asciiTheme="minorHAnsi" w:hAnsiTheme="minorHAnsi"/>
          <w:sz w:val="22"/>
          <w:szCs w:val="22"/>
          <w:lang w:val="en-AU"/>
        </w:rPr>
        <w:t xml:space="preserve"> achieving the total caseload targets </w:t>
      </w:r>
      <w:r w:rsidR="00E8697B" w:rsidRPr="00140974">
        <w:rPr>
          <w:rFonts w:asciiTheme="minorHAnsi" w:hAnsiTheme="minorHAnsi"/>
          <w:sz w:val="22"/>
          <w:szCs w:val="22"/>
          <w:lang w:val="en-AU"/>
        </w:rPr>
        <w:t>as established during</w:t>
      </w:r>
      <w:r w:rsidR="00FD20D6" w:rsidRPr="00140974">
        <w:rPr>
          <w:rFonts w:asciiTheme="minorHAnsi" w:hAnsiTheme="minorHAnsi"/>
          <w:sz w:val="22"/>
          <w:szCs w:val="22"/>
          <w:lang w:val="en-AU"/>
        </w:rPr>
        <w:t xml:space="preserve"> the design of the EPYS Program </w:t>
      </w:r>
      <w:r w:rsidR="00590B4B" w:rsidRPr="00140974">
        <w:rPr>
          <w:rFonts w:asciiTheme="minorHAnsi" w:hAnsiTheme="minorHAnsi"/>
          <w:sz w:val="22"/>
          <w:szCs w:val="22"/>
          <w:lang w:val="en-AU"/>
        </w:rPr>
        <w:t xml:space="preserve">and </w:t>
      </w:r>
      <w:r w:rsidR="007D68C0" w:rsidRPr="00140974">
        <w:rPr>
          <w:rFonts w:asciiTheme="minorHAnsi" w:hAnsiTheme="minorHAnsi"/>
          <w:sz w:val="22"/>
          <w:szCs w:val="22"/>
          <w:lang w:val="en-AU"/>
        </w:rPr>
        <w:t>as reported to</w:t>
      </w:r>
      <w:r w:rsidR="00590B4B" w:rsidRPr="00140974">
        <w:rPr>
          <w:rFonts w:asciiTheme="minorHAnsi" w:hAnsiTheme="minorHAnsi"/>
          <w:sz w:val="22"/>
          <w:szCs w:val="22"/>
          <w:lang w:val="en-AU"/>
        </w:rPr>
        <w:t xml:space="preserve"> </w:t>
      </w:r>
      <w:r w:rsidR="00732BE3" w:rsidRPr="00140974">
        <w:rPr>
          <w:rFonts w:asciiTheme="minorHAnsi" w:hAnsiTheme="minorHAnsi"/>
          <w:sz w:val="22"/>
          <w:szCs w:val="22"/>
          <w:lang w:val="en-AU"/>
        </w:rPr>
        <w:t>the Australian Government Department of Health – this created some ambiguity</w:t>
      </w:r>
      <w:r w:rsidR="002423D2" w:rsidRPr="00140974">
        <w:rPr>
          <w:rFonts w:asciiTheme="minorHAnsi" w:hAnsiTheme="minorHAnsi"/>
          <w:sz w:val="22"/>
          <w:szCs w:val="22"/>
          <w:lang w:val="en-AU"/>
        </w:rPr>
        <w:t xml:space="preserve"> </w:t>
      </w:r>
      <w:r w:rsidR="00732BE3" w:rsidRPr="00140974">
        <w:rPr>
          <w:rFonts w:asciiTheme="minorHAnsi" w:hAnsiTheme="minorHAnsi"/>
          <w:sz w:val="22"/>
          <w:szCs w:val="22"/>
          <w:lang w:val="en-AU"/>
        </w:rPr>
        <w:t xml:space="preserve">around the </w:t>
      </w:r>
      <w:r w:rsidR="006A1C55" w:rsidRPr="00140974">
        <w:rPr>
          <w:rFonts w:asciiTheme="minorHAnsi" w:hAnsiTheme="minorHAnsi"/>
          <w:sz w:val="22"/>
          <w:szCs w:val="22"/>
          <w:lang w:val="en-AU"/>
        </w:rPr>
        <w:t xml:space="preserve">appropriate metric for </w:t>
      </w:r>
      <w:r w:rsidR="00732BE3" w:rsidRPr="00140974">
        <w:rPr>
          <w:rFonts w:asciiTheme="minorHAnsi" w:hAnsiTheme="minorHAnsi"/>
          <w:sz w:val="22"/>
          <w:szCs w:val="22"/>
          <w:lang w:val="en-AU"/>
        </w:rPr>
        <w:t>caseload performance.</w:t>
      </w:r>
    </w:p>
    <w:p w14:paraId="32E9C049" w14:textId="77777777" w:rsidR="00B953B2" w:rsidRPr="00140974" w:rsidRDefault="00434949" w:rsidP="00850795">
      <w:pPr>
        <w:pStyle w:val="ColorfulList-Accent11"/>
        <w:numPr>
          <w:ilvl w:val="0"/>
          <w:numId w:val="46"/>
        </w:numPr>
        <w:spacing w:line="240" w:lineRule="auto"/>
        <w:ind w:left="357" w:hanging="357"/>
        <w:contextualSpacing w:val="0"/>
        <w:rPr>
          <w:rFonts w:asciiTheme="minorHAnsi" w:hAnsiTheme="minorHAnsi"/>
          <w:sz w:val="22"/>
          <w:szCs w:val="22"/>
          <w:lang w:val="en-AU"/>
        </w:rPr>
      </w:pPr>
      <w:r w:rsidRPr="00140974">
        <w:rPr>
          <w:rFonts w:asciiTheme="minorHAnsi" w:hAnsiTheme="minorHAnsi"/>
          <w:sz w:val="22"/>
          <w:szCs w:val="22"/>
          <w:lang w:val="en-AU"/>
        </w:rPr>
        <w:t xml:space="preserve">In discussion with </w:t>
      </w:r>
      <w:r w:rsidR="00C43A90" w:rsidRPr="00140974">
        <w:rPr>
          <w:rFonts w:asciiTheme="minorHAnsi" w:hAnsiTheme="minorHAnsi"/>
          <w:sz w:val="22"/>
          <w:szCs w:val="22"/>
          <w:lang w:val="en-AU"/>
        </w:rPr>
        <w:t>headspace</w:t>
      </w:r>
      <w:r w:rsidRPr="00140974">
        <w:rPr>
          <w:rFonts w:asciiTheme="minorHAnsi" w:hAnsiTheme="minorHAnsi"/>
          <w:sz w:val="22"/>
          <w:szCs w:val="22"/>
          <w:lang w:val="en-AU"/>
        </w:rPr>
        <w:t xml:space="preserve"> National, it was highlighted that </w:t>
      </w:r>
      <w:r w:rsidR="00EB41F4" w:rsidRPr="00140974">
        <w:rPr>
          <w:rFonts w:asciiTheme="minorHAnsi" w:hAnsiTheme="minorHAnsi"/>
          <w:sz w:val="22"/>
          <w:szCs w:val="22"/>
          <w:lang w:val="en-AU"/>
        </w:rPr>
        <w:t>annual</w:t>
      </w:r>
      <w:r w:rsidR="00B953B2" w:rsidRPr="00140974">
        <w:rPr>
          <w:rFonts w:asciiTheme="minorHAnsi" w:hAnsiTheme="minorHAnsi"/>
          <w:sz w:val="22"/>
          <w:szCs w:val="22"/>
          <w:lang w:val="en-AU"/>
        </w:rPr>
        <w:t xml:space="preserve"> (non</w:t>
      </w:r>
      <w:r w:rsidR="00FB1A5A" w:rsidRPr="00140974">
        <w:rPr>
          <w:rFonts w:asciiTheme="minorHAnsi" w:hAnsiTheme="minorHAnsi"/>
          <w:sz w:val="22"/>
          <w:szCs w:val="22"/>
          <w:lang w:val="en-AU"/>
        </w:rPr>
        <w:t>-</w:t>
      </w:r>
      <w:r w:rsidR="00B953B2" w:rsidRPr="00140974">
        <w:rPr>
          <w:rFonts w:asciiTheme="minorHAnsi" w:hAnsiTheme="minorHAnsi"/>
          <w:sz w:val="22"/>
          <w:szCs w:val="22"/>
          <w:lang w:val="en-AU"/>
        </w:rPr>
        <w:t>point</w:t>
      </w:r>
      <w:r w:rsidR="00FB1A5A" w:rsidRPr="00140974">
        <w:rPr>
          <w:rFonts w:asciiTheme="minorHAnsi" w:hAnsiTheme="minorHAnsi"/>
          <w:sz w:val="22"/>
          <w:szCs w:val="22"/>
          <w:lang w:val="en-AU"/>
        </w:rPr>
        <w:t>-</w:t>
      </w:r>
      <w:r w:rsidR="00B953B2" w:rsidRPr="00140974">
        <w:rPr>
          <w:rFonts w:asciiTheme="minorHAnsi" w:hAnsiTheme="minorHAnsi"/>
          <w:sz w:val="22"/>
          <w:szCs w:val="22"/>
          <w:lang w:val="en-AU"/>
        </w:rPr>
        <w:t>in</w:t>
      </w:r>
      <w:r w:rsidR="00FB1A5A" w:rsidRPr="00140974">
        <w:rPr>
          <w:rFonts w:asciiTheme="minorHAnsi" w:hAnsiTheme="minorHAnsi"/>
          <w:sz w:val="22"/>
          <w:szCs w:val="22"/>
          <w:lang w:val="en-AU"/>
        </w:rPr>
        <w:t>-</w:t>
      </w:r>
      <w:r w:rsidR="00B953B2" w:rsidRPr="00140974">
        <w:rPr>
          <w:rFonts w:asciiTheme="minorHAnsi" w:hAnsiTheme="minorHAnsi"/>
          <w:sz w:val="22"/>
          <w:szCs w:val="22"/>
          <w:lang w:val="en-AU"/>
        </w:rPr>
        <w:t>time reporting)</w:t>
      </w:r>
      <w:r w:rsidR="00330240" w:rsidRPr="00140974">
        <w:rPr>
          <w:rFonts w:asciiTheme="minorHAnsi" w:hAnsiTheme="minorHAnsi"/>
          <w:sz w:val="22"/>
          <w:szCs w:val="22"/>
          <w:lang w:val="en-AU"/>
        </w:rPr>
        <w:t xml:space="preserve"> was</w:t>
      </w:r>
      <w:r w:rsidR="00B953B2" w:rsidRPr="00140974">
        <w:rPr>
          <w:rFonts w:asciiTheme="minorHAnsi" w:hAnsiTheme="minorHAnsi"/>
          <w:sz w:val="22"/>
          <w:szCs w:val="22"/>
          <w:lang w:val="en-AU"/>
        </w:rPr>
        <w:t xml:space="preserve"> not a</w:t>
      </w:r>
      <w:r w:rsidR="00440BF3" w:rsidRPr="00140974">
        <w:rPr>
          <w:rFonts w:asciiTheme="minorHAnsi" w:hAnsiTheme="minorHAnsi"/>
          <w:sz w:val="22"/>
          <w:szCs w:val="22"/>
          <w:lang w:val="en-AU"/>
        </w:rPr>
        <w:t>ppropriat</w:t>
      </w:r>
      <w:r w:rsidR="00B953B2" w:rsidRPr="00140974">
        <w:rPr>
          <w:rFonts w:asciiTheme="minorHAnsi" w:hAnsiTheme="minorHAnsi"/>
          <w:sz w:val="22"/>
          <w:szCs w:val="22"/>
          <w:lang w:val="en-AU"/>
        </w:rPr>
        <w:t>e for determining caseloads of</w:t>
      </w:r>
      <w:r w:rsidR="00440BF3" w:rsidRPr="00140974">
        <w:rPr>
          <w:rFonts w:asciiTheme="minorHAnsi" w:hAnsiTheme="minorHAnsi"/>
          <w:sz w:val="22"/>
          <w:szCs w:val="22"/>
          <w:lang w:val="en-AU"/>
        </w:rPr>
        <w:t xml:space="preserve"> FEP</w:t>
      </w:r>
      <w:r w:rsidR="00B953B2" w:rsidRPr="00140974">
        <w:rPr>
          <w:rFonts w:asciiTheme="minorHAnsi" w:hAnsiTheme="minorHAnsi"/>
          <w:sz w:val="22"/>
          <w:szCs w:val="22"/>
          <w:lang w:val="en-AU"/>
        </w:rPr>
        <w:t xml:space="preserve"> verse</w:t>
      </w:r>
      <w:r w:rsidR="00440BF3" w:rsidRPr="00140974">
        <w:rPr>
          <w:rFonts w:asciiTheme="minorHAnsi" w:hAnsiTheme="minorHAnsi"/>
          <w:sz w:val="22"/>
          <w:szCs w:val="22"/>
          <w:lang w:val="en-AU"/>
        </w:rPr>
        <w:t xml:space="preserve"> UHR</w:t>
      </w:r>
      <w:r w:rsidR="00B953B2" w:rsidRPr="00140974">
        <w:rPr>
          <w:rFonts w:asciiTheme="minorHAnsi" w:hAnsiTheme="minorHAnsi"/>
          <w:sz w:val="22"/>
          <w:szCs w:val="22"/>
          <w:lang w:val="en-AU"/>
        </w:rPr>
        <w:t xml:space="preserve">, this was because UHR clients can transition between the two treatment arms within a reporting period. </w:t>
      </w:r>
    </w:p>
    <w:p w14:paraId="452E322D" w14:textId="6C69AE3D" w:rsidR="003753C9" w:rsidRPr="006E06F6" w:rsidRDefault="003753C9" w:rsidP="006E06F6">
      <w:pPr>
        <w:sectPr w:rsidR="003753C9" w:rsidRPr="006E06F6" w:rsidSect="00B41ED7">
          <w:pgSz w:w="11909" w:h="16834" w:code="9"/>
          <w:pgMar w:top="1418" w:right="1418" w:bottom="1418" w:left="1418" w:header="709" w:footer="371" w:gutter="0"/>
          <w:cols w:space="720"/>
          <w:docGrid w:linePitch="360"/>
        </w:sectPr>
      </w:pPr>
      <w:r w:rsidRPr="006E06F6">
        <w:t xml:space="preserve">As </w:t>
      </w:r>
      <w:r w:rsidR="00330240" w:rsidRPr="006E06F6">
        <w:t xml:space="preserve">shown </w:t>
      </w:r>
      <w:r w:rsidRPr="006E06F6">
        <w:t xml:space="preserve">in </w:t>
      </w:r>
      <w:r w:rsidRPr="006E06F6">
        <w:fldChar w:fldCharType="begin"/>
      </w:r>
      <w:r w:rsidRPr="006E06F6">
        <w:instrText xml:space="preserve"> REF _Ref33608317 \h  \* MERGEFORMAT </w:instrText>
      </w:r>
      <w:r w:rsidRPr="006E06F6">
        <w:fldChar w:fldCharType="separate"/>
      </w:r>
      <w:r w:rsidR="00536B4F" w:rsidRPr="00C31EA9">
        <w:t xml:space="preserve">Table </w:t>
      </w:r>
      <w:r w:rsidR="00536B4F">
        <w:t>11</w:t>
      </w:r>
      <w:r w:rsidRPr="006E06F6">
        <w:fldChar w:fldCharType="end"/>
      </w:r>
      <w:r w:rsidRPr="006E06F6">
        <w:t xml:space="preserve"> below, </w:t>
      </w:r>
      <w:r w:rsidR="00837D20" w:rsidRPr="006E06F6">
        <w:t>no</w:t>
      </w:r>
      <w:r w:rsidR="00330240" w:rsidRPr="006E06F6">
        <w:t xml:space="preserve"> </w:t>
      </w:r>
      <w:r w:rsidRPr="006E06F6">
        <w:t xml:space="preserve">cluster </w:t>
      </w:r>
      <w:r w:rsidR="00832962" w:rsidRPr="006E06F6">
        <w:t xml:space="preserve">or service </w:t>
      </w:r>
      <w:r w:rsidR="00330240" w:rsidRPr="006E06F6">
        <w:t>achieved</w:t>
      </w:r>
      <w:r w:rsidR="00FB1A5A" w:rsidRPr="006E06F6">
        <w:t xml:space="preserve"> </w:t>
      </w:r>
      <w:r w:rsidRPr="006E06F6">
        <w:t xml:space="preserve">their target caseload </w:t>
      </w:r>
      <w:r w:rsidR="00330240" w:rsidRPr="006E06F6">
        <w:t>throughout the</w:t>
      </w:r>
      <w:r w:rsidR="00064DCD" w:rsidRPr="006E06F6">
        <w:t xml:space="preserve"> </w:t>
      </w:r>
      <w:r w:rsidR="00E8697B" w:rsidRPr="006E06F6">
        <w:t>2018-2019 Financial Year</w:t>
      </w:r>
      <w:r w:rsidR="00707A58" w:rsidRPr="006E06F6">
        <w:t xml:space="preserve"> – although Darwin was quite close (94 percent)</w:t>
      </w:r>
      <w:r w:rsidR="00E8697B" w:rsidRPr="006E06F6">
        <w:t>.</w:t>
      </w:r>
      <w:r w:rsidR="00837D20" w:rsidRPr="006E06F6">
        <w:t xml:space="preserve"> For th</w:t>
      </w:r>
      <w:r w:rsidR="00330240" w:rsidRPr="006E06F6">
        <w:t xml:space="preserve">e EPYS Program as a whole, </w:t>
      </w:r>
      <w:r w:rsidR="00707A58" w:rsidRPr="006E06F6">
        <w:t>5</w:t>
      </w:r>
      <w:r w:rsidR="00330240" w:rsidRPr="006E06F6">
        <w:t>9 percent of the target caseload</w:t>
      </w:r>
      <w:r w:rsidR="00FD20D6" w:rsidRPr="006E06F6">
        <w:t xml:space="preserve"> </w:t>
      </w:r>
      <w:r w:rsidR="00E8697B" w:rsidRPr="006E06F6">
        <w:t>was achieved</w:t>
      </w:r>
      <w:r w:rsidR="00707A58" w:rsidRPr="006E06F6">
        <w:t xml:space="preserve"> (this includes clients within assessment)</w:t>
      </w:r>
      <w:r w:rsidR="00837D20" w:rsidRPr="006E06F6">
        <w:t>,</w:t>
      </w:r>
      <w:r w:rsidR="000F392F" w:rsidRPr="006E06F6">
        <w:t xml:space="preserve"> and</w:t>
      </w:r>
      <w:r w:rsidR="00330240" w:rsidRPr="006E06F6">
        <w:t xml:space="preserve"> there was no significant increase in caseloads over time across the clusters</w:t>
      </w:r>
      <w:r w:rsidR="00832962" w:rsidRPr="006E06F6">
        <w:t>/services</w:t>
      </w:r>
      <w:r w:rsidR="00330240" w:rsidRPr="006E06F6">
        <w:t xml:space="preserve">. </w:t>
      </w:r>
      <w:r w:rsidR="00707A58" w:rsidRPr="006E06F6">
        <w:t xml:space="preserve">When considering only clients in the FEP and UHR treatment arms, only 49 percent of the caseload target was achieved. </w:t>
      </w:r>
      <w:r w:rsidR="006A1C55" w:rsidRPr="006E06F6">
        <w:t>The average distribution of UHR</w:t>
      </w:r>
      <w:r w:rsidR="00837D20" w:rsidRPr="006E06F6">
        <w:t xml:space="preserve">, </w:t>
      </w:r>
      <w:r w:rsidR="006A1C55" w:rsidRPr="006E06F6">
        <w:t>FEP</w:t>
      </w:r>
      <w:r w:rsidR="00837D20" w:rsidRPr="006E06F6">
        <w:t xml:space="preserve"> and assessment clients</w:t>
      </w:r>
      <w:r w:rsidR="00E8697B" w:rsidRPr="006E06F6">
        <w:t xml:space="preserve"> </w:t>
      </w:r>
      <w:r w:rsidR="006A1C55" w:rsidRPr="006E06F6">
        <w:t>varied significantly across clusters</w:t>
      </w:r>
      <w:r w:rsidR="00832962" w:rsidRPr="006E06F6">
        <w:t>/services</w:t>
      </w:r>
      <w:r w:rsidR="009C1546" w:rsidRPr="006E06F6">
        <w:t>. F</w:t>
      </w:r>
      <w:r w:rsidR="00E8697B" w:rsidRPr="006E06F6">
        <w:t xml:space="preserve">or </w:t>
      </w:r>
      <w:r w:rsidR="006A1C55" w:rsidRPr="006E06F6">
        <w:t>example</w:t>
      </w:r>
      <w:r w:rsidR="00E8697B" w:rsidRPr="006E06F6">
        <w:t>,</w:t>
      </w:r>
      <w:r w:rsidR="006A1C55" w:rsidRPr="006E06F6">
        <w:t xml:space="preserve"> UHR ranged from </w:t>
      </w:r>
      <w:r w:rsidR="00FD20D6" w:rsidRPr="006E06F6">
        <w:t>eight</w:t>
      </w:r>
      <w:r w:rsidR="006A1C55" w:rsidRPr="006E06F6">
        <w:t xml:space="preserve"> to 35 percent of </w:t>
      </w:r>
      <w:r w:rsidR="00837D20" w:rsidRPr="006E06F6">
        <w:t>active clients</w:t>
      </w:r>
      <w:r w:rsidR="00E8697B" w:rsidRPr="006E06F6">
        <w:t xml:space="preserve"> at any given point</w:t>
      </w:r>
      <w:r w:rsidR="009C1546" w:rsidRPr="006E06F6">
        <w:t xml:space="preserve"> </w:t>
      </w:r>
      <w:r w:rsidR="00E8697B" w:rsidRPr="006E06F6">
        <w:t>in</w:t>
      </w:r>
      <w:r w:rsidR="009C1546" w:rsidRPr="006E06F6">
        <w:t xml:space="preserve"> </w:t>
      </w:r>
      <w:r w:rsidR="00E8697B" w:rsidRPr="006E06F6">
        <w:t>time</w:t>
      </w:r>
      <w:r w:rsidR="00837D20" w:rsidRPr="006E06F6">
        <w:t>. Darwin had the highest proportion of clients within the ‘assessment’ category</w:t>
      </w:r>
      <w:r w:rsidR="00707A58" w:rsidRPr="006E06F6">
        <w:t>.</w:t>
      </w:r>
      <w:r w:rsidR="00837D20" w:rsidRPr="006E06F6">
        <w:t xml:space="preserve"> S</w:t>
      </w:r>
      <w:r w:rsidR="006A1C55" w:rsidRPr="006E06F6">
        <w:t>urprisingly, a lower FEP proportion</w:t>
      </w:r>
      <w:r w:rsidR="00FA7B69" w:rsidRPr="006E06F6">
        <w:t xml:space="preserve"> of caseloads</w:t>
      </w:r>
      <w:r w:rsidR="006A1C55" w:rsidRPr="006E06F6">
        <w:t xml:space="preserve"> did not necessarily correlate with having a state funded FEP service within the region. Note that t</w:t>
      </w:r>
      <w:r w:rsidR="00330240" w:rsidRPr="006E06F6">
        <w:t>he interpretation of this table</w:t>
      </w:r>
      <w:r w:rsidRPr="006E06F6">
        <w:t xml:space="preserve"> should be </w:t>
      </w:r>
      <w:r w:rsidR="00330240" w:rsidRPr="006E06F6">
        <w:t>done</w:t>
      </w:r>
      <w:r w:rsidRPr="006E06F6">
        <w:t xml:space="preserve"> with caution</w:t>
      </w:r>
      <w:r w:rsidR="009C1546" w:rsidRPr="006E06F6">
        <w:t>,</w:t>
      </w:r>
      <w:r w:rsidR="00B953B2" w:rsidRPr="006E06F6">
        <w:t xml:space="preserve"> as the</w:t>
      </w:r>
      <w:r w:rsidR="00330240" w:rsidRPr="006E06F6">
        <w:t xml:space="preserve"> table attempts to compare the caseloads at a point in time to the FY2018-19 caseload targets</w:t>
      </w:r>
      <w:r w:rsidR="006A1C55" w:rsidRPr="006E06F6">
        <w:t xml:space="preserve">. </w:t>
      </w:r>
      <w:r w:rsidR="007B7234" w:rsidRPr="006E06F6">
        <w:t xml:space="preserve">Further information on caseloads relative to budgets is provided in the cost efficiency section of this report (Section </w:t>
      </w:r>
      <w:r w:rsidR="007B7234" w:rsidRPr="006E06F6">
        <w:fldChar w:fldCharType="begin"/>
      </w:r>
      <w:r w:rsidR="007B7234" w:rsidRPr="006E06F6">
        <w:instrText xml:space="preserve"> REF _Ref42092037 \r \h </w:instrText>
      </w:r>
      <w:r w:rsidR="00C31EA9" w:rsidRPr="006E06F6">
        <w:instrText xml:space="preserve"> \* MERGEFORMAT </w:instrText>
      </w:r>
      <w:r w:rsidR="007B7234" w:rsidRPr="006E06F6">
        <w:fldChar w:fldCharType="separate"/>
      </w:r>
      <w:r w:rsidR="00536B4F">
        <w:t>8.2.4</w:t>
      </w:r>
      <w:r w:rsidR="007B7234" w:rsidRPr="006E06F6">
        <w:fldChar w:fldCharType="end"/>
      </w:r>
      <w:r w:rsidR="007B7234" w:rsidRPr="006E06F6">
        <w:t>).</w:t>
      </w:r>
    </w:p>
    <w:p w14:paraId="110EBE59" w14:textId="6394E826" w:rsidR="00DB3F67" w:rsidRPr="00C31EA9" w:rsidRDefault="00DB3F67" w:rsidP="00EB73C4">
      <w:pPr>
        <w:pStyle w:val="Caption"/>
      </w:pPr>
      <w:bookmarkStart w:id="573" w:name="_Ref33608317"/>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11</w:t>
      </w:r>
      <w:r w:rsidRPr="00C31EA9">
        <w:fldChar w:fldCharType="end"/>
      </w:r>
      <w:bookmarkEnd w:id="573"/>
      <w:r w:rsidRPr="00C31EA9">
        <w:t xml:space="preserve">: </w:t>
      </w:r>
      <w:r w:rsidR="006D62C7" w:rsidRPr="00C31EA9">
        <w:t xml:space="preserve">Monthly snapshot of </w:t>
      </w:r>
      <w:r w:rsidR="00C43A90" w:rsidRPr="00C31EA9">
        <w:t>headspace</w:t>
      </w:r>
      <w:r w:rsidR="00E8697B" w:rsidRPr="00C31EA9">
        <w:t xml:space="preserve"> Early Psychosis</w:t>
      </w:r>
      <w:r w:rsidR="0060384D" w:rsidRPr="00C31EA9">
        <w:t xml:space="preserve"> </w:t>
      </w:r>
      <w:r w:rsidR="00E8697B" w:rsidRPr="00C31EA9">
        <w:t xml:space="preserve">caseloads (UHR and FEP) and </w:t>
      </w:r>
      <w:r w:rsidR="0060384D" w:rsidRPr="00C31EA9">
        <w:t xml:space="preserve">active </w:t>
      </w:r>
      <w:r w:rsidR="00E8697B" w:rsidRPr="00C31EA9">
        <w:t xml:space="preserve">clients  </w:t>
      </w:r>
      <w:r w:rsidR="006D62C7" w:rsidRPr="00C31EA9">
        <w:t>by cluster</w:t>
      </w:r>
      <w:r w:rsidR="00832962" w:rsidRPr="00C31EA9">
        <w:t>/service</w:t>
      </w:r>
      <w:r w:rsidRPr="00C31EA9">
        <w:t xml:space="preserve"> (</w:t>
      </w:r>
      <w:r w:rsidR="0060384D" w:rsidRPr="00C31EA9">
        <w:t xml:space="preserve">source: </w:t>
      </w:r>
      <w:r w:rsidR="00C43A90" w:rsidRPr="00C31EA9">
        <w:t>headspace</w:t>
      </w:r>
      <w:r w:rsidR="006D62C7" w:rsidRPr="00C31EA9">
        <w:t xml:space="preserve"> National</w:t>
      </w:r>
      <w:r w:rsidR="00D24266" w:rsidRPr="00C31EA9">
        <w:t xml:space="preserve"> caseload point in time report and Orygen report to Australian Government Department of Health</w:t>
      </w:r>
      <w:r w:rsidRPr="00C31EA9">
        <w:t>)</w:t>
      </w:r>
    </w:p>
    <w:tbl>
      <w:tblPr>
        <w:tblStyle w:val="Style11"/>
        <w:tblW w:w="14454" w:type="dxa"/>
        <w:tblLook w:val="04A0" w:firstRow="1" w:lastRow="0" w:firstColumn="1" w:lastColumn="0" w:noHBand="0" w:noVBand="1"/>
        <w:tblDescription w:val="Table 11 provides a monthly snapshot of headspace Early Psychosis caseloads (UHR and FEP) and active clients by cluster/service (source: headspace National caseload point in time report and Orygen report to Australian Government Department of Health)"/>
      </w:tblPr>
      <w:tblGrid>
        <w:gridCol w:w="741"/>
        <w:gridCol w:w="1289"/>
        <w:gridCol w:w="1025"/>
        <w:gridCol w:w="1026"/>
        <w:gridCol w:w="1026"/>
        <w:gridCol w:w="1026"/>
        <w:gridCol w:w="1026"/>
        <w:gridCol w:w="1026"/>
        <w:gridCol w:w="1026"/>
        <w:gridCol w:w="1026"/>
        <w:gridCol w:w="1026"/>
        <w:gridCol w:w="1026"/>
        <w:gridCol w:w="924"/>
        <w:gridCol w:w="1241"/>
      </w:tblGrid>
      <w:tr w:rsidR="00707A58" w:rsidRPr="00482E5E" w14:paraId="09BAD3C2" w14:textId="77777777" w:rsidTr="00A96CEE">
        <w:trPr>
          <w:cnfStyle w:val="100000000000" w:firstRow="1" w:lastRow="0" w:firstColumn="0" w:lastColumn="0" w:oddVBand="0" w:evenVBand="0" w:oddHBand="0" w:evenHBand="0" w:firstRowFirstColumn="0" w:firstRowLastColumn="0" w:lastRowFirstColumn="0" w:lastRowLastColumn="0"/>
          <w:trHeight w:val="552"/>
          <w:tblHeader/>
        </w:trPr>
        <w:tc>
          <w:tcPr>
            <w:tcW w:w="704" w:type="dxa"/>
            <w:noWrap/>
            <w:hideMark/>
          </w:tcPr>
          <w:p w14:paraId="7DA926A8" w14:textId="77777777" w:rsidR="0060384D" w:rsidRPr="00482E5E" w:rsidRDefault="0060384D" w:rsidP="00A96CEE">
            <w:pPr>
              <w:spacing w:before="0"/>
              <w:jc w:val="center"/>
              <w:rPr>
                <w:sz w:val="18"/>
                <w:szCs w:val="18"/>
                <w:lang w:eastAsia="en-AU"/>
              </w:rPr>
            </w:pPr>
            <w:r w:rsidRPr="00482E5E">
              <w:rPr>
                <w:sz w:val="18"/>
                <w:szCs w:val="18"/>
                <w:lang w:eastAsia="en-AU"/>
              </w:rPr>
              <w:t>Cluster</w:t>
            </w:r>
          </w:p>
        </w:tc>
        <w:tc>
          <w:tcPr>
            <w:tcW w:w="1326" w:type="dxa"/>
            <w:hideMark/>
          </w:tcPr>
          <w:p w14:paraId="5D3D026D" w14:textId="77777777" w:rsidR="0060384D" w:rsidRPr="00482E5E" w:rsidRDefault="0060384D" w:rsidP="00A96CEE">
            <w:pPr>
              <w:jc w:val="center"/>
              <w:rPr>
                <w:sz w:val="18"/>
                <w:szCs w:val="18"/>
                <w:lang w:eastAsia="en-AU"/>
              </w:rPr>
            </w:pPr>
            <w:r w:rsidRPr="00482E5E">
              <w:rPr>
                <w:sz w:val="18"/>
                <w:szCs w:val="18"/>
                <w:lang w:eastAsia="en-AU"/>
              </w:rPr>
              <w:t>Client status</w:t>
            </w:r>
          </w:p>
        </w:tc>
        <w:tc>
          <w:tcPr>
            <w:tcW w:w="1025" w:type="dxa"/>
            <w:noWrap/>
            <w:hideMark/>
          </w:tcPr>
          <w:p w14:paraId="0892F222" w14:textId="77777777" w:rsidR="0060384D" w:rsidRPr="00482E5E" w:rsidRDefault="0060384D" w:rsidP="00A96CEE">
            <w:pPr>
              <w:jc w:val="center"/>
              <w:rPr>
                <w:sz w:val="18"/>
                <w:szCs w:val="18"/>
                <w:lang w:eastAsia="en-AU"/>
              </w:rPr>
            </w:pPr>
            <w:r w:rsidRPr="00482E5E">
              <w:rPr>
                <w:sz w:val="18"/>
                <w:szCs w:val="18"/>
                <w:lang w:eastAsia="en-AU"/>
              </w:rPr>
              <w:t>15/07/18</w:t>
            </w:r>
          </w:p>
        </w:tc>
        <w:tc>
          <w:tcPr>
            <w:tcW w:w="1026" w:type="dxa"/>
            <w:noWrap/>
            <w:hideMark/>
          </w:tcPr>
          <w:p w14:paraId="085FB05C" w14:textId="77777777" w:rsidR="0060384D" w:rsidRPr="00482E5E" w:rsidRDefault="0060384D" w:rsidP="00A96CEE">
            <w:pPr>
              <w:jc w:val="center"/>
              <w:rPr>
                <w:sz w:val="18"/>
                <w:szCs w:val="18"/>
                <w:lang w:eastAsia="en-AU"/>
              </w:rPr>
            </w:pPr>
            <w:r w:rsidRPr="00482E5E">
              <w:rPr>
                <w:sz w:val="18"/>
                <w:szCs w:val="18"/>
                <w:lang w:eastAsia="en-AU"/>
              </w:rPr>
              <w:t>12/09/18</w:t>
            </w:r>
          </w:p>
        </w:tc>
        <w:tc>
          <w:tcPr>
            <w:tcW w:w="1026" w:type="dxa"/>
            <w:noWrap/>
            <w:hideMark/>
          </w:tcPr>
          <w:p w14:paraId="59FD8121" w14:textId="77777777" w:rsidR="0060384D" w:rsidRPr="00482E5E" w:rsidRDefault="0060384D" w:rsidP="00A96CEE">
            <w:pPr>
              <w:jc w:val="center"/>
              <w:rPr>
                <w:sz w:val="18"/>
                <w:szCs w:val="18"/>
                <w:lang w:eastAsia="en-AU"/>
              </w:rPr>
            </w:pPr>
            <w:r w:rsidRPr="00482E5E">
              <w:rPr>
                <w:sz w:val="18"/>
                <w:szCs w:val="18"/>
                <w:lang w:eastAsia="en-AU"/>
              </w:rPr>
              <w:t>16/10/18</w:t>
            </w:r>
          </w:p>
        </w:tc>
        <w:tc>
          <w:tcPr>
            <w:tcW w:w="1026" w:type="dxa"/>
            <w:noWrap/>
            <w:hideMark/>
          </w:tcPr>
          <w:p w14:paraId="6D4FA24E" w14:textId="77777777" w:rsidR="0060384D" w:rsidRPr="00482E5E" w:rsidRDefault="0060384D" w:rsidP="00A96CEE">
            <w:pPr>
              <w:jc w:val="center"/>
              <w:rPr>
                <w:sz w:val="18"/>
                <w:szCs w:val="18"/>
                <w:lang w:eastAsia="en-AU"/>
              </w:rPr>
            </w:pPr>
            <w:r w:rsidRPr="00482E5E">
              <w:rPr>
                <w:sz w:val="18"/>
                <w:szCs w:val="18"/>
                <w:lang w:eastAsia="en-AU"/>
              </w:rPr>
              <w:t>20/11/18</w:t>
            </w:r>
          </w:p>
        </w:tc>
        <w:tc>
          <w:tcPr>
            <w:tcW w:w="1026" w:type="dxa"/>
            <w:noWrap/>
            <w:hideMark/>
          </w:tcPr>
          <w:p w14:paraId="231289F1" w14:textId="77777777" w:rsidR="0060384D" w:rsidRPr="00482E5E" w:rsidRDefault="0060384D" w:rsidP="00A96CEE">
            <w:pPr>
              <w:jc w:val="center"/>
              <w:rPr>
                <w:sz w:val="18"/>
                <w:szCs w:val="18"/>
                <w:lang w:eastAsia="en-AU"/>
              </w:rPr>
            </w:pPr>
            <w:r w:rsidRPr="00482E5E">
              <w:rPr>
                <w:sz w:val="18"/>
                <w:szCs w:val="18"/>
                <w:lang w:eastAsia="en-AU"/>
              </w:rPr>
              <w:t>19/12/18</w:t>
            </w:r>
          </w:p>
        </w:tc>
        <w:tc>
          <w:tcPr>
            <w:tcW w:w="1026" w:type="dxa"/>
            <w:noWrap/>
            <w:hideMark/>
          </w:tcPr>
          <w:p w14:paraId="1942A2EB" w14:textId="77777777" w:rsidR="0060384D" w:rsidRPr="00482E5E" w:rsidRDefault="0060384D" w:rsidP="00A96CEE">
            <w:pPr>
              <w:jc w:val="center"/>
              <w:rPr>
                <w:sz w:val="18"/>
                <w:szCs w:val="18"/>
                <w:lang w:eastAsia="en-AU"/>
              </w:rPr>
            </w:pPr>
            <w:r w:rsidRPr="00482E5E">
              <w:rPr>
                <w:sz w:val="18"/>
                <w:szCs w:val="18"/>
                <w:lang w:eastAsia="en-AU"/>
              </w:rPr>
              <w:t>15/01/19</w:t>
            </w:r>
          </w:p>
        </w:tc>
        <w:tc>
          <w:tcPr>
            <w:tcW w:w="1026" w:type="dxa"/>
            <w:noWrap/>
            <w:hideMark/>
          </w:tcPr>
          <w:p w14:paraId="2C70C5F9" w14:textId="77777777" w:rsidR="0060384D" w:rsidRPr="00482E5E" w:rsidRDefault="0060384D" w:rsidP="00A96CEE">
            <w:pPr>
              <w:jc w:val="center"/>
              <w:rPr>
                <w:sz w:val="18"/>
                <w:szCs w:val="18"/>
                <w:lang w:eastAsia="en-AU"/>
              </w:rPr>
            </w:pPr>
            <w:r w:rsidRPr="00482E5E">
              <w:rPr>
                <w:sz w:val="18"/>
                <w:szCs w:val="18"/>
                <w:lang w:eastAsia="en-AU"/>
              </w:rPr>
              <w:t>20/02/19</w:t>
            </w:r>
          </w:p>
        </w:tc>
        <w:tc>
          <w:tcPr>
            <w:tcW w:w="1026" w:type="dxa"/>
            <w:noWrap/>
            <w:hideMark/>
          </w:tcPr>
          <w:p w14:paraId="7D67A890" w14:textId="77777777" w:rsidR="0060384D" w:rsidRPr="00482E5E" w:rsidRDefault="0060384D" w:rsidP="00A96CEE">
            <w:pPr>
              <w:jc w:val="center"/>
              <w:rPr>
                <w:sz w:val="18"/>
                <w:szCs w:val="18"/>
                <w:lang w:eastAsia="en-AU"/>
              </w:rPr>
            </w:pPr>
            <w:r w:rsidRPr="00482E5E">
              <w:rPr>
                <w:sz w:val="18"/>
                <w:szCs w:val="18"/>
                <w:lang w:eastAsia="en-AU"/>
              </w:rPr>
              <w:t>20/03/19</w:t>
            </w:r>
          </w:p>
        </w:tc>
        <w:tc>
          <w:tcPr>
            <w:tcW w:w="1026" w:type="dxa"/>
            <w:noWrap/>
            <w:hideMark/>
          </w:tcPr>
          <w:p w14:paraId="0CBA849E" w14:textId="77777777" w:rsidR="0060384D" w:rsidRPr="00482E5E" w:rsidRDefault="0060384D" w:rsidP="00A96CEE">
            <w:pPr>
              <w:jc w:val="center"/>
              <w:rPr>
                <w:sz w:val="18"/>
                <w:szCs w:val="18"/>
                <w:lang w:eastAsia="en-AU"/>
              </w:rPr>
            </w:pPr>
            <w:r w:rsidRPr="00482E5E">
              <w:rPr>
                <w:sz w:val="18"/>
                <w:szCs w:val="18"/>
                <w:lang w:eastAsia="en-AU"/>
              </w:rPr>
              <w:t>15/04/19</w:t>
            </w:r>
          </w:p>
        </w:tc>
        <w:tc>
          <w:tcPr>
            <w:tcW w:w="1026" w:type="dxa"/>
            <w:noWrap/>
            <w:hideMark/>
          </w:tcPr>
          <w:p w14:paraId="6A7E4EE1" w14:textId="77777777" w:rsidR="0060384D" w:rsidRPr="00482E5E" w:rsidRDefault="0060384D" w:rsidP="00A96CEE">
            <w:pPr>
              <w:jc w:val="center"/>
              <w:rPr>
                <w:sz w:val="18"/>
                <w:szCs w:val="18"/>
                <w:lang w:eastAsia="en-AU"/>
              </w:rPr>
            </w:pPr>
            <w:r w:rsidRPr="00482E5E">
              <w:rPr>
                <w:sz w:val="18"/>
                <w:szCs w:val="18"/>
                <w:lang w:eastAsia="en-AU"/>
              </w:rPr>
              <w:t>15/05/19</w:t>
            </w:r>
          </w:p>
        </w:tc>
        <w:tc>
          <w:tcPr>
            <w:tcW w:w="924" w:type="dxa"/>
            <w:hideMark/>
          </w:tcPr>
          <w:p w14:paraId="0AA4F166" w14:textId="77777777" w:rsidR="0060384D" w:rsidRPr="00482E5E" w:rsidRDefault="0060384D" w:rsidP="00A96CEE">
            <w:pPr>
              <w:jc w:val="center"/>
              <w:rPr>
                <w:sz w:val="18"/>
                <w:szCs w:val="18"/>
                <w:lang w:eastAsia="en-AU"/>
              </w:rPr>
            </w:pPr>
            <w:r w:rsidRPr="00482E5E">
              <w:rPr>
                <w:sz w:val="18"/>
                <w:szCs w:val="18"/>
                <w:lang w:eastAsia="en-AU"/>
              </w:rPr>
              <w:t>Average</w:t>
            </w:r>
          </w:p>
        </w:tc>
        <w:tc>
          <w:tcPr>
            <w:tcW w:w="1241" w:type="dxa"/>
            <w:hideMark/>
          </w:tcPr>
          <w:p w14:paraId="74CD797E" w14:textId="77777777" w:rsidR="0060384D" w:rsidRPr="00482E5E" w:rsidRDefault="0060384D" w:rsidP="00A96CEE">
            <w:pPr>
              <w:spacing w:before="0" w:after="0"/>
              <w:contextualSpacing w:val="0"/>
              <w:jc w:val="center"/>
              <w:rPr>
                <w:sz w:val="18"/>
                <w:szCs w:val="18"/>
                <w:lang w:eastAsia="en-AU"/>
              </w:rPr>
            </w:pPr>
            <w:r w:rsidRPr="00482E5E">
              <w:rPr>
                <w:sz w:val="18"/>
                <w:szCs w:val="18"/>
                <w:lang w:eastAsia="en-AU"/>
              </w:rPr>
              <w:t>% of Active clients</w:t>
            </w:r>
          </w:p>
        </w:tc>
      </w:tr>
      <w:tr w:rsidR="00707A58" w:rsidRPr="00482E5E" w14:paraId="2CBB5085"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val="restart"/>
            <w:noWrap/>
            <w:hideMark/>
          </w:tcPr>
          <w:p w14:paraId="5F5A6C0D" w14:textId="77777777" w:rsidR="00707A58" w:rsidRPr="00482E5E" w:rsidRDefault="00707A58" w:rsidP="001A22BD">
            <w:pPr>
              <w:rPr>
                <w:sz w:val="18"/>
                <w:szCs w:val="18"/>
                <w:lang w:eastAsia="en-AU"/>
              </w:rPr>
            </w:pPr>
            <w:r w:rsidRPr="00482E5E">
              <w:rPr>
                <w:sz w:val="18"/>
                <w:szCs w:val="18"/>
                <w:lang w:eastAsia="en-AU"/>
              </w:rPr>
              <w:t>NSW</w:t>
            </w:r>
          </w:p>
        </w:tc>
        <w:tc>
          <w:tcPr>
            <w:tcW w:w="1326" w:type="dxa"/>
            <w:hideMark/>
          </w:tcPr>
          <w:p w14:paraId="2AF01FDE" w14:textId="77777777" w:rsidR="00707A58" w:rsidRPr="00482E5E" w:rsidRDefault="00707A58" w:rsidP="001A22BD">
            <w:pPr>
              <w:rPr>
                <w:sz w:val="18"/>
                <w:szCs w:val="18"/>
                <w:lang w:eastAsia="en-AU"/>
              </w:rPr>
            </w:pPr>
            <w:r w:rsidRPr="00482E5E">
              <w:rPr>
                <w:sz w:val="18"/>
                <w:szCs w:val="18"/>
              </w:rPr>
              <w:t>Assessment</w:t>
            </w:r>
          </w:p>
        </w:tc>
        <w:tc>
          <w:tcPr>
            <w:tcW w:w="1025" w:type="dxa"/>
            <w:noWrap/>
            <w:hideMark/>
          </w:tcPr>
          <w:p w14:paraId="590345C3" w14:textId="77777777" w:rsidR="00707A58" w:rsidRPr="00482E5E" w:rsidRDefault="00707A58" w:rsidP="00BB4BAD">
            <w:pPr>
              <w:jc w:val="center"/>
              <w:rPr>
                <w:sz w:val="18"/>
                <w:szCs w:val="18"/>
                <w:lang w:eastAsia="en-AU"/>
              </w:rPr>
            </w:pPr>
            <w:r w:rsidRPr="00482E5E">
              <w:rPr>
                <w:sz w:val="18"/>
                <w:szCs w:val="18"/>
              </w:rPr>
              <w:t>16</w:t>
            </w:r>
          </w:p>
        </w:tc>
        <w:tc>
          <w:tcPr>
            <w:tcW w:w="1026" w:type="dxa"/>
            <w:noWrap/>
            <w:hideMark/>
          </w:tcPr>
          <w:p w14:paraId="6D9839EE" w14:textId="77777777" w:rsidR="00707A58" w:rsidRPr="00482E5E" w:rsidRDefault="00707A58" w:rsidP="00BB4BAD">
            <w:pPr>
              <w:jc w:val="center"/>
              <w:rPr>
                <w:sz w:val="18"/>
                <w:szCs w:val="18"/>
                <w:lang w:eastAsia="en-AU"/>
              </w:rPr>
            </w:pPr>
            <w:r w:rsidRPr="00482E5E">
              <w:rPr>
                <w:sz w:val="18"/>
                <w:szCs w:val="18"/>
              </w:rPr>
              <w:t>20</w:t>
            </w:r>
          </w:p>
        </w:tc>
        <w:tc>
          <w:tcPr>
            <w:tcW w:w="1026" w:type="dxa"/>
            <w:noWrap/>
            <w:hideMark/>
          </w:tcPr>
          <w:p w14:paraId="03F3557A" w14:textId="77777777" w:rsidR="00707A58" w:rsidRPr="00482E5E" w:rsidRDefault="00707A58" w:rsidP="00BB4BAD">
            <w:pPr>
              <w:jc w:val="center"/>
              <w:rPr>
                <w:sz w:val="18"/>
                <w:szCs w:val="18"/>
                <w:lang w:eastAsia="en-AU"/>
              </w:rPr>
            </w:pPr>
            <w:r w:rsidRPr="00482E5E">
              <w:rPr>
                <w:sz w:val="18"/>
                <w:szCs w:val="18"/>
              </w:rPr>
              <w:t>12</w:t>
            </w:r>
          </w:p>
        </w:tc>
        <w:tc>
          <w:tcPr>
            <w:tcW w:w="1026" w:type="dxa"/>
            <w:noWrap/>
            <w:hideMark/>
          </w:tcPr>
          <w:p w14:paraId="2922E018" w14:textId="77777777" w:rsidR="00707A58" w:rsidRPr="00482E5E" w:rsidRDefault="00707A58" w:rsidP="00BB4BAD">
            <w:pPr>
              <w:jc w:val="center"/>
              <w:rPr>
                <w:sz w:val="18"/>
                <w:szCs w:val="18"/>
                <w:lang w:eastAsia="en-AU"/>
              </w:rPr>
            </w:pPr>
            <w:r w:rsidRPr="00482E5E">
              <w:rPr>
                <w:sz w:val="18"/>
                <w:szCs w:val="18"/>
              </w:rPr>
              <w:t>32</w:t>
            </w:r>
          </w:p>
        </w:tc>
        <w:tc>
          <w:tcPr>
            <w:tcW w:w="1026" w:type="dxa"/>
            <w:noWrap/>
            <w:hideMark/>
          </w:tcPr>
          <w:p w14:paraId="39FBCA17" w14:textId="77777777" w:rsidR="00707A58" w:rsidRPr="00482E5E" w:rsidRDefault="00707A58" w:rsidP="00BB4BAD">
            <w:pPr>
              <w:jc w:val="center"/>
              <w:rPr>
                <w:sz w:val="18"/>
                <w:szCs w:val="18"/>
                <w:lang w:eastAsia="en-AU"/>
              </w:rPr>
            </w:pPr>
            <w:r w:rsidRPr="00482E5E">
              <w:rPr>
                <w:sz w:val="18"/>
                <w:szCs w:val="18"/>
              </w:rPr>
              <w:t>58</w:t>
            </w:r>
          </w:p>
        </w:tc>
        <w:tc>
          <w:tcPr>
            <w:tcW w:w="1026" w:type="dxa"/>
            <w:noWrap/>
            <w:hideMark/>
          </w:tcPr>
          <w:p w14:paraId="0B84B83D" w14:textId="77777777" w:rsidR="00707A58" w:rsidRPr="00482E5E" w:rsidRDefault="00707A58" w:rsidP="00BB4BAD">
            <w:pPr>
              <w:jc w:val="center"/>
              <w:rPr>
                <w:sz w:val="18"/>
                <w:szCs w:val="18"/>
                <w:lang w:eastAsia="en-AU"/>
              </w:rPr>
            </w:pPr>
            <w:r w:rsidRPr="00482E5E">
              <w:rPr>
                <w:sz w:val="18"/>
                <w:szCs w:val="18"/>
              </w:rPr>
              <w:t>55</w:t>
            </w:r>
          </w:p>
        </w:tc>
        <w:tc>
          <w:tcPr>
            <w:tcW w:w="1026" w:type="dxa"/>
            <w:noWrap/>
            <w:hideMark/>
          </w:tcPr>
          <w:p w14:paraId="7D9CB481" w14:textId="77777777" w:rsidR="00707A58" w:rsidRPr="00482E5E" w:rsidRDefault="00707A58" w:rsidP="00BB4BAD">
            <w:pPr>
              <w:jc w:val="center"/>
              <w:rPr>
                <w:sz w:val="18"/>
                <w:szCs w:val="18"/>
                <w:lang w:eastAsia="en-AU"/>
              </w:rPr>
            </w:pPr>
            <w:r w:rsidRPr="00482E5E">
              <w:rPr>
                <w:sz w:val="18"/>
                <w:szCs w:val="18"/>
              </w:rPr>
              <w:t>61</w:t>
            </w:r>
          </w:p>
        </w:tc>
        <w:tc>
          <w:tcPr>
            <w:tcW w:w="1026" w:type="dxa"/>
            <w:noWrap/>
            <w:hideMark/>
          </w:tcPr>
          <w:p w14:paraId="7FC5A97A" w14:textId="77777777" w:rsidR="00707A58" w:rsidRPr="00482E5E" w:rsidRDefault="00707A58" w:rsidP="00BB4BAD">
            <w:pPr>
              <w:jc w:val="center"/>
              <w:rPr>
                <w:sz w:val="18"/>
                <w:szCs w:val="18"/>
                <w:lang w:eastAsia="en-AU"/>
              </w:rPr>
            </w:pPr>
            <w:r w:rsidRPr="00482E5E">
              <w:rPr>
                <w:sz w:val="18"/>
                <w:szCs w:val="18"/>
              </w:rPr>
              <w:t>42</w:t>
            </w:r>
          </w:p>
        </w:tc>
        <w:tc>
          <w:tcPr>
            <w:tcW w:w="1026" w:type="dxa"/>
            <w:noWrap/>
            <w:hideMark/>
          </w:tcPr>
          <w:p w14:paraId="5D03ADD2" w14:textId="77777777" w:rsidR="00707A58" w:rsidRPr="00482E5E" w:rsidRDefault="00707A58" w:rsidP="00BB4BAD">
            <w:pPr>
              <w:jc w:val="center"/>
              <w:rPr>
                <w:sz w:val="18"/>
                <w:szCs w:val="18"/>
                <w:lang w:eastAsia="en-AU"/>
              </w:rPr>
            </w:pPr>
            <w:r w:rsidRPr="00482E5E">
              <w:rPr>
                <w:sz w:val="18"/>
                <w:szCs w:val="18"/>
              </w:rPr>
              <w:t>54</w:t>
            </w:r>
          </w:p>
        </w:tc>
        <w:tc>
          <w:tcPr>
            <w:tcW w:w="1026" w:type="dxa"/>
            <w:noWrap/>
            <w:hideMark/>
          </w:tcPr>
          <w:p w14:paraId="71303EE8" w14:textId="77777777" w:rsidR="00707A58" w:rsidRPr="00482E5E" w:rsidRDefault="00707A58" w:rsidP="00BB4BAD">
            <w:pPr>
              <w:jc w:val="center"/>
              <w:rPr>
                <w:sz w:val="18"/>
                <w:szCs w:val="18"/>
                <w:lang w:eastAsia="en-AU"/>
              </w:rPr>
            </w:pPr>
            <w:r w:rsidRPr="00482E5E">
              <w:rPr>
                <w:sz w:val="18"/>
                <w:szCs w:val="18"/>
              </w:rPr>
              <w:t>48</w:t>
            </w:r>
          </w:p>
        </w:tc>
        <w:tc>
          <w:tcPr>
            <w:tcW w:w="924" w:type="dxa"/>
            <w:noWrap/>
            <w:hideMark/>
          </w:tcPr>
          <w:p w14:paraId="62EA4084" w14:textId="77777777" w:rsidR="00707A58" w:rsidRPr="00482E5E" w:rsidRDefault="00707A58" w:rsidP="00BB4BAD">
            <w:pPr>
              <w:jc w:val="center"/>
              <w:rPr>
                <w:sz w:val="18"/>
                <w:szCs w:val="18"/>
                <w:lang w:eastAsia="en-AU"/>
              </w:rPr>
            </w:pPr>
            <w:r w:rsidRPr="00482E5E">
              <w:rPr>
                <w:sz w:val="18"/>
                <w:szCs w:val="18"/>
              </w:rPr>
              <w:t>40</w:t>
            </w:r>
          </w:p>
        </w:tc>
        <w:tc>
          <w:tcPr>
            <w:tcW w:w="1241" w:type="dxa"/>
            <w:noWrap/>
            <w:hideMark/>
          </w:tcPr>
          <w:p w14:paraId="4FB9FA11" w14:textId="77777777" w:rsidR="00707A58" w:rsidRPr="00482E5E" w:rsidRDefault="00707A58" w:rsidP="00BB4BAD">
            <w:pPr>
              <w:jc w:val="center"/>
              <w:rPr>
                <w:sz w:val="18"/>
                <w:szCs w:val="18"/>
                <w:lang w:eastAsia="en-AU"/>
              </w:rPr>
            </w:pPr>
            <w:r w:rsidRPr="00482E5E">
              <w:rPr>
                <w:sz w:val="18"/>
                <w:szCs w:val="18"/>
              </w:rPr>
              <w:t>17%</w:t>
            </w:r>
          </w:p>
        </w:tc>
      </w:tr>
      <w:tr w:rsidR="00707A58" w:rsidRPr="00482E5E" w14:paraId="6BC5FD28" w14:textId="77777777" w:rsidTr="00A96CEE">
        <w:trPr>
          <w:cnfStyle w:val="000000010000" w:firstRow="0" w:lastRow="0" w:firstColumn="0" w:lastColumn="0" w:oddVBand="0" w:evenVBand="0" w:oddHBand="0" w:evenHBand="1" w:firstRowFirstColumn="0" w:firstRowLastColumn="0" w:lastRowFirstColumn="0" w:lastRowLastColumn="0"/>
          <w:trHeight w:val="309"/>
        </w:trPr>
        <w:tc>
          <w:tcPr>
            <w:tcW w:w="704" w:type="dxa"/>
            <w:vMerge/>
            <w:hideMark/>
          </w:tcPr>
          <w:p w14:paraId="290CB8D6" w14:textId="77777777" w:rsidR="00707A58" w:rsidRPr="00482E5E" w:rsidRDefault="00707A58" w:rsidP="001A22BD">
            <w:pPr>
              <w:rPr>
                <w:sz w:val="18"/>
                <w:szCs w:val="18"/>
                <w:lang w:eastAsia="en-AU"/>
              </w:rPr>
            </w:pPr>
          </w:p>
        </w:tc>
        <w:tc>
          <w:tcPr>
            <w:tcW w:w="1326" w:type="dxa"/>
            <w:hideMark/>
          </w:tcPr>
          <w:p w14:paraId="681BBE42" w14:textId="77777777" w:rsidR="00707A58" w:rsidRPr="00482E5E" w:rsidRDefault="00707A58" w:rsidP="001A22BD">
            <w:pPr>
              <w:rPr>
                <w:sz w:val="18"/>
                <w:szCs w:val="18"/>
                <w:lang w:eastAsia="en-AU"/>
              </w:rPr>
            </w:pPr>
            <w:r w:rsidRPr="00482E5E">
              <w:rPr>
                <w:sz w:val="18"/>
                <w:szCs w:val="18"/>
              </w:rPr>
              <w:t>UHR</w:t>
            </w:r>
          </w:p>
        </w:tc>
        <w:tc>
          <w:tcPr>
            <w:tcW w:w="1025" w:type="dxa"/>
            <w:noWrap/>
            <w:hideMark/>
          </w:tcPr>
          <w:p w14:paraId="0B5EE5FD" w14:textId="77777777" w:rsidR="00707A58" w:rsidRPr="00482E5E" w:rsidRDefault="00707A58" w:rsidP="00BB4BAD">
            <w:pPr>
              <w:jc w:val="center"/>
              <w:rPr>
                <w:sz w:val="18"/>
                <w:szCs w:val="18"/>
                <w:lang w:eastAsia="en-AU"/>
              </w:rPr>
            </w:pPr>
            <w:r w:rsidRPr="00482E5E">
              <w:rPr>
                <w:sz w:val="18"/>
                <w:szCs w:val="18"/>
              </w:rPr>
              <w:t>24</w:t>
            </w:r>
          </w:p>
        </w:tc>
        <w:tc>
          <w:tcPr>
            <w:tcW w:w="1026" w:type="dxa"/>
            <w:noWrap/>
            <w:hideMark/>
          </w:tcPr>
          <w:p w14:paraId="52A9BFA0" w14:textId="77777777" w:rsidR="00707A58" w:rsidRPr="00482E5E" w:rsidRDefault="00707A58" w:rsidP="00BB4BAD">
            <w:pPr>
              <w:jc w:val="center"/>
              <w:rPr>
                <w:sz w:val="18"/>
                <w:szCs w:val="18"/>
                <w:lang w:eastAsia="en-AU"/>
              </w:rPr>
            </w:pPr>
            <w:r w:rsidRPr="00482E5E">
              <w:rPr>
                <w:sz w:val="18"/>
                <w:szCs w:val="18"/>
              </w:rPr>
              <w:t>30</w:t>
            </w:r>
          </w:p>
        </w:tc>
        <w:tc>
          <w:tcPr>
            <w:tcW w:w="1026" w:type="dxa"/>
            <w:noWrap/>
            <w:hideMark/>
          </w:tcPr>
          <w:p w14:paraId="5529371D" w14:textId="77777777" w:rsidR="00707A58" w:rsidRPr="00482E5E" w:rsidRDefault="00707A58" w:rsidP="00BB4BAD">
            <w:pPr>
              <w:jc w:val="center"/>
              <w:rPr>
                <w:sz w:val="18"/>
                <w:szCs w:val="18"/>
                <w:lang w:eastAsia="en-AU"/>
              </w:rPr>
            </w:pPr>
            <w:r w:rsidRPr="00482E5E">
              <w:rPr>
                <w:sz w:val="18"/>
                <w:szCs w:val="18"/>
              </w:rPr>
              <w:t>28</w:t>
            </w:r>
          </w:p>
        </w:tc>
        <w:tc>
          <w:tcPr>
            <w:tcW w:w="1026" w:type="dxa"/>
            <w:noWrap/>
            <w:hideMark/>
          </w:tcPr>
          <w:p w14:paraId="29343325" w14:textId="77777777" w:rsidR="00707A58" w:rsidRPr="00482E5E" w:rsidRDefault="00707A58" w:rsidP="00BB4BAD">
            <w:pPr>
              <w:jc w:val="center"/>
              <w:rPr>
                <w:sz w:val="18"/>
                <w:szCs w:val="18"/>
                <w:lang w:eastAsia="en-AU"/>
              </w:rPr>
            </w:pPr>
            <w:r w:rsidRPr="00482E5E">
              <w:rPr>
                <w:sz w:val="18"/>
                <w:szCs w:val="18"/>
              </w:rPr>
              <w:t>27</w:t>
            </w:r>
          </w:p>
        </w:tc>
        <w:tc>
          <w:tcPr>
            <w:tcW w:w="1026" w:type="dxa"/>
            <w:noWrap/>
            <w:hideMark/>
          </w:tcPr>
          <w:p w14:paraId="529AE397" w14:textId="77777777" w:rsidR="00707A58" w:rsidRPr="00482E5E" w:rsidRDefault="00707A58" w:rsidP="00BB4BAD">
            <w:pPr>
              <w:jc w:val="center"/>
              <w:rPr>
                <w:sz w:val="18"/>
                <w:szCs w:val="18"/>
                <w:lang w:eastAsia="en-AU"/>
              </w:rPr>
            </w:pPr>
            <w:r w:rsidRPr="00482E5E">
              <w:rPr>
                <w:sz w:val="18"/>
                <w:szCs w:val="18"/>
              </w:rPr>
              <w:t>31</w:t>
            </w:r>
          </w:p>
        </w:tc>
        <w:tc>
          <w:tcPr>
            <w:tcW w:w="1026" w:type="dxa"/>
            <w:noWrap/>
            <w:hideMark/>
          </w:tcPr>
          <w:p w14:paraId="1B19E6D5" w14:textId="77777777" w:rsidR="00707A58" w:rsidRPr="00482E5E" w:rsidRDefault="00707A58" w:rsidP="00BB4BAD">
            <w:pPr>
              <w:jc w:val="center"/>
              <w:rPr>
                <w:sz w:val="18"/>
                <w:szCs w:val="18"/>
                <w:lang w:eastAsia="en-AU"/>
              </w:rPr>
            </w:pPr>
            <w:r w:rsidRPr="00482E5E">
              <w:rPr>
                <w:sz w:val="18"/>
                <w:szCs w:val="18"/>
              </w:rPr>
              <w:t>34</w:t>
            </w:r>
          </w:p>
        </w:tc>
        <w:tc>
          <w:tcPr>
            <w:tcW w:w="1026" w:type="dxa"/>
            <w:noWrap/>
            <w:hideMark/>
          </w:tcPr>
          <w:p w14:paraId="4BB93E16" w14:textId="77777777" w:rsidR="00707A58" w:rsidRPr="00482E5E" w:rsidRDefault="00707A58" w:rsidP="00BB4BAD">
            <w:pPr>
              <w:jc w:val="center"/>
              <w:rPr>
                <w:sz w:val="18"/>
                <w:szCs w:val="18"/>
                <w:lang w:eastAsia="en-AU"/>
              </w:rPr>
            </w:pPr>
            <w:r w:rsidRPr="00482E5E">
              <w:rPr>
                <w:sz w:val="18"/>
                <w:szCs w:val="18"/>
              </w:rPr>
              <w:t>40</w:t>
            </w:r>
          </w:p>
        </w:tc>
        <w:tc>
          <w:tcPr>
            <w:tcW w:w="1026" w:type="dxa"/>
            <w:noWrap/>
            <w:hideMark/>
          </w:tcPr>
          <w:p w14:paraId="1C8FC17D" w14:textId="77777777" w:rsidR="00707A58" w:rsidRPr="00482E5E" w:rsidRDefault="00707A58" w:rsidP="00BB4BAD">
            <w:pPr>
              <w:jc w:val="center"/>
              <w:rPr>
                <w:sz w:val="18"/>
                <w:szCs w:val="18"/>
                <w:lang w:eastAsia="en-AU"/>
              </w:rPr>
            </w:pPr>
            <w:r w:rsidRPr="00482E5E">
              <w:rPr>
                <w:sz w:val="18"/>
                <w:szCs w:val="18"/>
              </w:rPr>
              <w:t>40</w:t>
            </w:r>
          </w:p>
        </w:tc>
        <w:tc>
          <w:tcPr>
            <w:tcW w:w="1026" w:type="dxa"/>
            <w:noWrap/>
            <w:hideMark/>
          </w:tcPr>
          <w:p w14:paraId="51FE96AD" w14:textId="77777777" w:rsidR="00707A58" w:rsidRPr="00482E5E" w:rsidRDefault="00707A58" w:rsidP="00BB4BAD">
            <w:pPr>
              <w:jc w:val="center"/>
              <w:rPr>
                <w:sz w:val="18"/>
                <w:szCs w:val="18"/>
                <w:lang w:eastAsia="en-AU"/>
              </w:rPr>
            </w:pPr>
            <w:r w:rsidRPr="00482E5E">
              <w:rPr>
                <w:sz w:val="18"/>
                <w:szCs w:val="18"/>
              </w:rPr>
              <w:t>40</w:t>
            </w:r>
          </w:p>
        </w:tc>
        <w:tc>
          <w:tcPr>
            <w:tcW w:w="1026" w:type="dxa"/>
            <w:noWrap/>
            <w:hideMark/>
          </w:tcPr>
          <w:p w14:paraId="2EE74284" w14:textId="77777777" w:rsidR="00707A58" w:rsidRPr="00482E5E" w:rsidRDefault="00707A58" w:rsidP="00BB4BAD">
            <w:pPr>
              <w:jc w:val="center"/>
              <w:rPr>
                <w:sz w:val="18"/>
                <w:szCs w:val="18"/>
                <w:lang w:eastAsia="en-AU"/>
              </w:rPr>
            </w:pPr>
            <w:r w:rsidRPr="00482E5E">
              <w:rPr>
                <w:sz w:val="18"/>
                <w:szCs w:val="18"/>
              </w:rPr>
              <w:t>47</w:t>
            </w:r>
          </w:p>
        </w:tc>
        <w:tc>
          <w:tcPr>
            <w:tcW w:w="924" w:type="dxa"/>
            <w:noWrap/>
            <w:hideMark/>
          </w:tcPr>
          <w:p w14:paraId="78EF895B" w14:textId="77777777" w:rsidR="00707A58" w:rsidRPr="00482E5E" w:rsidRDefault="00707A58" w:rsidP="00BB4BAD">
            <w:pPr>
              <w:jc w:val="center"/>
              <w:rPr>
                <w:sz w:val="18"/>
                <w:szCs w:val="18"/>
                <w:lang w:eastAsia="en-AU"/>
              </w:rPr>
            </w:pPr>
            <w:r w:rsidRPr="00482E5E">
              <w:rPr>
                <w:sz w:val="18"/>
                <w:szCs w:val="18"/>
              </w:rPr>
              <w:t>34</w:t>
            </w:r>
          </w:p>
        </w:tc>
        <w:tc>
          <w:tcPr>
            <w:tcW w:w="1241" w:type="dxa"/>
            <w:noWrap/>
            <w:hideMark/>
          </w:tcPr>
          <w:p w14:paraId="18756C3C" w14:textId="77777777" w:rsidR="00707A58" w:rsidRPr="00482E5E" w:rsidRDefault="00707A58" w:rsidP="00BB4BAD">
            <w:pPr>
              <w:jc w:val="center"/>
              <w:rPr>
                <w:sz w:val="18"/>
                <w:szCs w:val="18"/>
                <w:lang w:eastAsia="en-AU"/>
              </w:rPr>
            </w:pPr>
            <w:r w:rsidRPr="00482E5E">
              <w:rPr>
                <w:sz w:val="18"/>
                <w:szCs w:val="18"/>
              </w:rPr>
              <w:t>14%</w:t>
            </w:r>
          </w:p>
        </w:tc>
      </w:tr>
      <w:tr w:rsidR="00707A58" w:rsidRPr="00482E5E" w14:paraId="1719CBC8" w14:textId="77777777" w:rsidTr="00A96CEE">
        <w:trPr>
          <w:cnfStyle w:val="000000100000" w:firstRow="0" w:lastRow="0" w:firstColumn="0" w:lastColumn="0" w:oddVBand="0" w:evenVBand="0" w:oddHBand="1" w:evenHBand="0" w:firstRowFirstColumn="0" w:firstRowLastColumn="0" w:lastRowFirstColumn="0" w:lastRowLastColumn="0"/>
          <w:trHeight w:val="223"/>
        </w:trPr>
        <w:tc>
          <w:tcPr>
            <w:tcW w:w="704" w:type="dxa"/>
            <w:vMerge/>
            <w:hideMark/>
          </w:tcPr>
          <w:p w14:paraId="258DCCB0" w14:textId="77777777" w:rsidR="00707A58" w:rsidRPr="00482E5E" w:rsidRDefault="00707A58" w:rsidP="001A22BD">
            <w:pPr>
              <w:rPr>
                <w:sz w:val="18"/>
                <w:szCs w:val="18"/>
                <w:lang w:eastAsia="en-AU"/>
              </w:rPr>
            </w:pPr>
          </w:p>
        </w:tc>
        <w:tc>
          <w:tcPr>
            <w:tcW w:w="1326" w:type="dxa"/>
            <w:hideMark/>
          </w:tcPr>
          <w:p w14:paraId="4BF237CE" w14:textId="77777777" w:rsidR="00707A58" w:rsidRPr="00482E5E" w:rsidRDefault="00707A58" w:rsidP="001A22BD">
            <w:pPr>
              <w:rPr>
                <w:sz w:val="18"/>
                <w:szCs w:val="18"/>
                <w:lang w:eastAsia="en-AU"/>
              </w:rPr>
            </w:pPr>
            <w:r w:rsidRPr="00482E5E">
              <w:rPr>
                <w:sz w:val="18"/>
                <w:szCs w:val="18"/>
              </w:rPr>
              <w:t>FEP</w:t>
            </w:r>
          </w:p>
        </w:tc>
        <w:tc>
          <w:tcPr>
            <w:tcW w:w="1025" w:type="dxa"/>
            <w:noWrap/>
            <w:hideMark/>
          </w:tcPr>
          <w:p w14:paraId="2653B8B2" w14:textId="77777777" w:rsidR="00707A58" w:rsidRPr="00482E5E" w:rsidRDefault="00707A58" w:rsidP="00BB4BAD">
            <w:pPr>
              <w:jc w:val="center"/>
              <w:rPr>
                <w:sz w:val="18"/>
                <w:szCs w:val="18"/>
                <w:lang w:eastAsia="en-AU"/>
              </w:rPr>
            </w:pPr>
            <w:r w:rsidRPr="00482E5E">
              <w:rPr>
                <w:sz w:val="18"/>
                <w:szCs w:val="18"/>
              </w:rPr>
              <w:t>165</w:t>
            </w:r>
          </w:p>
        </w:tc>
        <w:tc>
          <w:tcPr>
            <w:tcW w:w="1026" w:type="dxa"/>
            <w:noWrap/>
            <w:hideMark/>
          </w:tcPr>
          <w:p w14:paraId="74E15CDA" w14:textId="77777777" w:rsidR="00707A58" w:rsidRPr="00482E5E" w:rsidRDefault="00707A58" w:rsidP="00BB4BAD">
            <w:pPr>
              <w:jc w:val="center"/>
              <w:rPr>
                <w:sz w:val="18"/>
                <w:szCs w:val="18"/>
                <w:lang w:eastAsia="en-AU"/>
              </w:rPr>
            </w:pPr>
            <w:r w:rsidRPr="00482E5E">
              <w:rPr>
                <w:sz w:val="18"/>
                <w:szCs w:val="18"/>
              </w:rPr>
              <w:t>167</w:t>
            </w:r>
          </w:p>
        </w:tc>
        <w:tc>
          <w:tcPr>
            <w:tcW w:w="1026" w:type="dxa"/>
            <w:noWrap/>
            <w:hideMark/>
          </w:tcPr>
          <w:p w14:paraId="04B40F62" w14:textId="77777777" w:rsidR="00707A58" w:rsidRPr="00482E5E" w:rsidRDefault="00707A58" w:rsidP="00BB4BAD">
            <w:pPr>
              <w:jc w:val="center"/>
              <w:rPr>
                <w:sz w:val="18"/>
                <w:szCs w:val="18"/>
                <w:lang w:eastAsia="en-AU"/>
              </w:rPr>
            </w:pPr>
            <w:r w:rsidRPr="00482E5E">
              <w:rPr>
                <w:sz w:val="18"/>
                <w:szCs w:val="18"/>
              </w:rPr>
              <w:t>169</w:t>
            </w:r>
          </w:p>
        </w:tc>
        <w:tc>
          <w:tcPr>
            <w:tcW w:w="1026" w:type="dxa"/>
            <w:noWrap/>
            <w:hideMark/>
          </w:tcPr>
          <w:p w14:paraId="0ABEE391" w14:textId="77777777" w:rsidR="00707A58" w:rsidRPr="00482E5E" w:rsidRDefault="00707A58" w:rsidP="00BB4BAD">
            <w:pPr>
              <w:jc w:val="center"/>
              <w:rPr>
                <w:sz w:val="18"/>
                <w:szCs w:val="18"/>
                <w:lang w:eastAsia="en-AU"/>
              </w:rPr>
            </w:pPr>
            <w:r w:rsidRPr="00482E5E">
              <w:rPr>
                <w:sz w:val="18"/>
                <w:szCs w:val="18"/>
              </w:rPr>
              <w:t>166</w:t>
            </w:r>
          </w:p>
        </w:tc>
        <w:tc>
          <w:tcPr>
            <w:tcW w:w="1026" w:type="dxa"/>
            <w:noWrap/>
            <w:hideMark/>
          </w:tcPr>
          <w:p w14:paraId="582CF7A8" w14:textId="77777777" w:rsidR="00707A58" w:rsidRPr="00482E5E" w:rsidRDefault="00707A58" w:rsidP="00BB4BAD">
            <w:pPr>
              <w:jc w:val="center"/>
              <w:rPr>
                <w:sz w:val="18"/>
                <w:szCs w:val="18"/>
                <w:lang w:eastAsia="en-AU"/>
              </w:rPr>
            </w:pPr>
            <w:r w:rsidRPr="00482E5E">
              <w:rPr>
                <w:sz w:val="18"/>
                <w:szCs w:val="18"/>
              </w:rPr>
              <w:t>166</w:t>
            </w:r>
          </w:p>
        </w:tc>
        <w:tc>
          <w:tcPr>
            <w:tcW w:w="1026" w:type="dxa"/>
            <w:noWrap/>
            <w:hideMark/>
          </w:tcPr>
          <w:p w14:paraId="5025DAE5" w14:textId="77777777" w:rsidR="00707A58" w:rsidRPr="00482E5E" w:rsidRDefault="00707A58" w:rsidP="00BB4BAD">
            <w:pPr>
              <w:jc w:val="center"/>
              <w:rPr>
                <w:sz w:val="18"/>
                <w:szCs w:val="18"/>
                <w:lang w:eastAsia="en-AU"/>
              </w:rPr>
            </w:pPr>
            <w:r w:rsidRPr="00482E5E">
              <w:rPr>
                <w:sz w:val="18"/>
                <w:szCs w:val="18"/>
              </w:rPr>
              <w:t>169</w:t>
            </w:r>
          </w:p>
        </w:tc>
        <w:tc>
          <w:tcPr>
            <w:tcW w:w="1026" w:type="dxa"/>
            <w:noWrap/>
            <w:hideMark/>
          </w:tcPr>
          <w:p w14:paraId="574B6E7D" w14:textId="77777777" w:rsidR="00707A58" w:rsidRPr="00482E5E" w:rsidRDefault="00707A58" w:rsidP="00BB4BAD">
            <w:pPr>
              <w:jc w:val="center"/>
              <w:rPr>
                <w:sz w:val="18"/>
                <w:szCs w:val="18"/>
                <w:lang w:eastAsia="en-AU"/>
              </w:rPr>
            </w:pPr>
            <w:r w:rsidRPr="00482E5E">
              <w:rPr>
                <w:sz w:val="18"/>
                <w:szCs w:val="18"/>
              </w:rPr>
              <w:t>167</w:t>
            </w:r>
          </w:p>
        </w:tc>
        <w:tc>
          <w:tcPr>
            <w:tcW w:w="1026" w:type="dxa"/>
            <w:noWrap/>
            <w:hideMark/>
          </w:tcPr>
          <w:p w14:paraId="03DA8F73" w14:textId="77777777" w:rsidR="00707A58" w:rsidRPr="00482E5E" w:rsidRDefault="00707A58" w:rsidP="00BB4BAD">
            <w:pPr>
              <w:jc w:val="center"/>
              <w:rPr>
                <w:sz w:val="18"/>
                <w:szCs w:val="18"/>
                <w:lang w:eastAsia="en-AU"/>
              </w:rPr>
            </w:pPr>
            <w:r w:rsidRPr="00482E5E">
              <w:rPr>
                <w:sz w:val="18"/>
                <w:szCs w:val="18"/>
              </w:rPr>
              <w:t>169</w:t>
            </w:r>
          </w:p>
        </w:tc>
        <w:tc>
          <w:tcPr>
            <w:tcW w:w="1026" w:type="dxa"/>
            <w:noWrap/>
            <w:hideMark/>
          </w:tcPr>
          <w:p w14:paraId="72BDE0AD" w14:textId="77777777" w:rsidR="00707A58" w:rsidRPr="00482E5E" w:rsidRDefault="00707A58" w:rsidP="00BB4BAD">
            <w:pPr>
              <w:jc w:val="center"/>
              <w:rPr>
                <w:sz w:val="18"/>
                <w:szCs w:val="18"/>
                <w:lang w:eastAsia="en-AU"/>
              </w:rPr>
            </w:pPr>
            <w:r w:rsidRPr="00482E5E">
              <w:rPr>
                <w:sz w:val="18"/>
                <w:szCs w:val="18"/>
              </w:rPr>
              <w:t>162</w:t>
            </w:r>
          </w:p>
        </w:tc>
        <w:tc>
          <w:tcPr>
            <w:tcW w:w="1026" w:type="dxa"/>
            <w:noWrap/>
            <w:hideMark/>
          </w:tcPr>
          <w:p w14:paraId="79614BFF" w14:textId="77777777" w:rsidR="00707A58" w:rsidRPr="00482E5E" w:rsidRDefault="00707A58" w:rsidP="00BB4BAD">
            <w:pPr>
              <w:jc w:val="center"/>
              <w:rPr>
                <w:sz w:val="18"/>
                <w:szCs w:val="18"/>
                <w:lang w:eastAsia="en-AU"/>
              </w:rPr>
            </w:pPr>
            <w:r w:rsidRPr="00482E5E">
              <w:rPr>
                <w:sz w:val="18"/>
                <w:szCs w:val="18"/>
              </w:rPr>
              <w:t>162</w:t>
            </w:r>
          </w:p>
        </w:tc>
        <w:tc>
          <w:tcPr>
            <w:tcW w:w="924" w:type="dxa"/>
            <w:noWrap/>
            <w:hideMark/>
          </w:tcPr>
          <w:p w14:paraId="24AD7F48" w14:textId="77777777" w:rsidR="00707A58" w:rsidRPr="00482E5E" w:rsidRDefault="00707A58" w:rsidP="00BB4BAD">
            <w:pPr>
              <w:jc w:val="center"/>
              <w:rPr>
                <w:sz w:val="18"/>
                <w:szCs w:val="18"/>
                <w:lang w:eastAsia="en-AU"/>
              </w:rPr>
            </w:pPr>
            <w:r w:rsidRPr="00482E5E">
              <w:rPr>
                <w:sz w:val="18"/>
                <w:szCs w:val="18"/>
              </w:rPr>
              <w:t>166</w:t>
            </w:r>
          </w:p>
        </w:tc>
        <w:tc>
          <w:tcPr>
            <w:tcW w:w="1241" w:type="dxa"/>
            <w:noWrap/>
            <w:hideMark/>
          </w:tcPr>
          <w:p w14:paraId="2EF8BA8F" w14:textId="77777777" w:rsidR="00707A58" w:rsidRPr="00482E5E" w:rsidRDefault="00707A58" w:rsidP="00BB4BAD">
            <w:pPr>
              <w:jc w:val="center"/>
              <w:rPr>
                <w:sz w:val="18"/>
                <w:szCs w:val="18"/>
                <w:lang w:eastAsia="en-AU"/>
              </w:rPr>
            </w:pPr>
            <w:r w:rsidRPr="00482E5E">
              <w:rPr>
                <w:sz w:val="18"/>
                <w:szCs w:val="18"/>
              </w:rPr>
              <w:t>69%</w:t>
            </w:r>
          </w:p>
        </w:tc>
      </w:tr>
      <w:tr w:rsidR="00707A58" w:rsidRPr="00482E5E" w14:paraId="19DA0D8A" w14:textId="77777777" w:rsidTr="00A96CEE">
        <w:trPr>
          <w:cnfStyle w:val="000000010000" w:firstRow="0" w:lastRow="0" w:firstColumn="0" w:lastColumn="0" w:oddVBand="0" w:evenVBand="0" w:oddHBand="0" w:evenHBand="1" w:firstRowFirstColumn="0" w:firstRowLastColumn="0" w:lastRowFirstColumn="0" w:lastRowLastColumn="0"/>
          <w:trHeight w:val="307"/>
        </w:trPr>
        <w:tc>
          <w:tcPr>
            <w:tcW w:w="704" w:type="dxa"/>
            <w:vMerge/>
            <w:hideMark/>
          </w:tcPr>
          <w:p w14:paraId="53AB643D" w14:textId="77777777" w:rsidR="00707A58" w:rsidRPr="00482E5E" w:rsidRDefault="00707A58" w:rsidP="001A22BD">
            <w:pPr>
              <w:rPr>
                <w:sz w:val="18"/>
                <w:szCs w:val="18"/>
                <w:lang w:eastAsia="en-AU"/>
              </w:rPr>
            </w:pPr>
          </w:p>
        </w:tc>
        <w:tc>
          <w:tcPr>
            <w:tcW w:w="1326" w:type="dxa"/>
            <w:hideMark/>
          </w:tcPr>
          <w:p w14:paraId="713154EB" w14:textId="77777777" w:rsidR="00707A58" w:rsidRPr="00482E5E" w:rsidRDefault="00707A58" w:rsidP="001A22BD">
            <w:pPr>
              <w:rPr>
                <w:sz w:val="18"/>
                <w:szCs w:val="18"/>
                <w:lang w:eastAsia="en-AU"/>
              </w:rPr>
            </w:pPr>
            <w:r w:rsidRPr="00482E5E">
              <w:rPr>
                <w:sz w:val="18"/>
                <w:szCs w:val="18"/>
              </w:rPr>
              <w:t xml:space="preserve"> Caseload</w:t>
            </w:r>
          </w:p>
        </w:tc>
        <w:tc>
          <w:tcPr>
            <w:tcW w:w="1025" w:type="dxa"/>
            <w:noWrap/>
            <w:hideMark/>
          </w:tcPr>
          <w:p w14:paraId="0C93B6A2" w14:textId="77777777" w:rsidR="00707A58" w:rsidRPr="00482E5E" w:rsidRDefault="00707A58" w:rsidP="00BB4BAD">
            <w:pPr>
              <w:jc w:val="center"/>
              <w:rPr>
                <w:sz w:val="18"/>
                <w:szCs w:val="18"/>
                <w:lang w:eastAsia="en-AU"/>
              </w:rPr>
            </w:pPr>
            <w:r w:rsidRPr="00482E5E">
              <w:rPr>
                <w:sz w:val="18"/>
                <w:szCs w:val="18"/>
              </w:rPr>
              <w:t>205</w:t>
            </w:r>
          </w:p>
        </w:tc>
        <w:tc>
          <w:tcPr>
            <w:tcW w:w="1026" w:type="dxa"/>
            <w:noWrap/>
            <w:hideMark/>
          </w:tcPr>
          <w:p w14:paraId="19D210B0" w14:textId="77777777" w:rsidR="00707A58" w:rsidRPr="00482E5E" w:rsidRDefault="00707A58" w:rsidP="00BB4BAD">
            <w:pPr>
              <w:jc w:val="center"/>
              <w:rPr>
                <w:sz w:val="18"/>
                <w:szCs w:val="18"/>
                <w:lang w:eastAsia="en-AU"/>
              </w:rPr>
            </w:pPr>
            <w:r w:rsidRPr="00482E5E">
              <w:rPr>
                <w:sz w:val="18"/>
                <w:szCs w:val="18"/>
              </w:rPr>
              <w:t>217</w:t>
            </w:r>
          </w:p>
        </w:tc>
        <w:tc>
          <w:tcPr>
            <w:tcW w:w="1026" w:type="dxa"/>
            <w:noWrap/>
            <w:hideMark/>
          </w:tcPr>
          <w:p w14:paraId="2AD6ED61" w14:textId="77777777" w:rsidR="00707A58" w:rsidRPr="00482E5E" w:rsidRDefault="00707A58" w:rsidP="00BB4BAD">
            <w:pPr>
              <w:jc w:val="center"/>
              <w:rPr>
                <w:sz w:val="18"/>
                <w:szCs w:val="18"/>
                <w:lang w:eastAsia="en-AU"/>
              </w:rPr>
            </w:pPr>
            <w:r w:rsidRPr="00482E5E">
              <w:rPr>
                <w:sz w:val="18"/>
                <w:szCs w:val="18"/>
              </w:rPr>
              <w:t>209</w:t>
            </w:r>
          </w:p>
        </w:tc>
        <w:tc>
          <w:tcPr>
            <w:tcW w:w="1026" w:type="dxa"/>
            <w:noWrap/>
            <w:hideMark/>
          </w:tcPr>
          <w:p w14:paraId="125D79FC" w14:textId="77777777" w:rsidR="00707A58" w:rsidRPr="00482E5E" w:rsidRDefault="00707A58" w:rsidP="00BB4BAD">
            <w:pPr>
              <w:jc w:val="center"/>
              <w:rPr>
                <w:sz w:val="18"/>
                <w:szCs w:val="18"/>
                <w:lang w:eastAsia="en-AU"/>
              </w:rPr>
            </w:pPr>
            <w:r w:rsidRPr="00482E5E">
              <w:rPr>
                <w:sz w:val="18"/>
                <w:szCs w:val="18"/>
              </w:rPr>
              <w:t>225</w:t>
            </w:r>
          </w:p>
        </w:tc>
        <w:tc>
          <w:tcPr>
            <w:tcW w:w="1026" w:type="dxa"/>
            <w:noWrap/>
            <w:hideMark/>
          </w:tcPr>
          <w:p w14:paraId="271D608F" w14:textId="77777777" w:rsidR="00707A58" w:rsidRPr="00482E5E" w:rsidRDefault="00707A58" w:rsidP="00BB4BAD">
            <w:pPr>
              <w:jc w:val="center"/>
              <w:rPr>
                <w:sz w:val="18"/>
                <w:szCs w:val="18"/>
                <w:lang w:eastAsia="en-AU"/>
              </w:rPr>
            </w:pPr>
            <w:r w:rsidRPr="00482E5E">
              <w:rPr>
                <w:sz w:val="18"/>
                <w:szCs w:val="18"/>
              </w:rPr>
              <w:t>255</w:t>
            </w:r>
          </w:p>
        </w:tc>
        <w:tc>
          <w:tcPr>
            <w:tcW w:w="1026" w:type="dxa"/>
            <w:noWrap/>
            <w:hideMark/>
          </w:tcPr>
          <w:p w14:paraId="2D0E27A4" w14:textId="77777777" w:rsidR="00707A58" w:rsidRPr="00482E5E" w:rsidRDefault="00707A58" w:rsidP="00BB4BAD">
            <w:pPr>
              <w:jc w:val="center"/>
              <w:rPr>
                <w:sz w:val="18"/>
                <w:szCs w:val="18"/>
                <w:lang w:eastAsia="en-AU"/>
              </w:rPr>
            </w:pPr>
            <w:r w:rsidRPr="00482E5E">
              <w:rPr>
                <w:sz w:val="18"/>
                <w:szCs w:val="18"/>
              </w:rPr>
              <w:t>258</w:t>
            </w:r>
          </w:p>
        </w:tc>
        <w:tc>
          <w:tcPr>
            <w:tcW w:w="1026" w:type="dxa"/>
            <w:noWrap/>
            <w:hideMark/>
          </w:tcPr>
          <w:p w14:paraId="13138251" w14:textId="77777777" w:rsidR="00707A58" w:rsidRPr="00482E5E" w:rsidRDefault="00707A58" w:rsidP="00BB4BAD">
            <w:pPr>
              <w:jc w:val="center"/>
              <w:rPr>
                <w:sz w:val="18"/>
                <w:szCs w:val="18"/>
                <w:lang w:eastAsia="en-AU"/>
              </w:rPr>
            </w:pPr>
            <w:r w:rsidRPr="00482E5E">
              <w:rPr>
                <w:sz w:val="18"/>
                <w:szCs w:val="18"/>
              </w:rPr>
              <w:t>268</w:t>
            </w:r>
          </w:p>
        </w:tc>
        <w:tc>
          <w:tcPr>
            <w:tcW w:w="1026" w:type="dxa"/>
            <w:noWrap/>
            <w:hideMark/>
          </w:tcPr>
          <w:p w14:paraId="6E7B18B1" w14:textId="77777777" w:rsidR="00707A58" w:rsidRPr="00482E5E" w:rsidRDefault="00707A58" w:rsidP="00BB4BAD">
            <w:pPr>
              <w:jc w:val="center"/>
              <w:rPr>
                <w:sz w:val="18"/>
                <w:szCs w:val="18"/>
                <w:lang w:eastAsia="en-AU"/>
              </w:rPr>
            </w:pPr>
            <w:r w:rsidRPr="00482E5E">
              <w:rPr>
                <w:sz w:val="18"/>
                <w:szCs w:val="18"/>
              </w:rPr>
              <w:t>251</w:t>
            </w:r>
          </w:p>
        </w:tc>
        <w:tc>
          <w:tcPr>
            <w:tcW w:w="1026" w:type="dxa"/>
            <w:noWrap/>
            <w:hideMark/>
          </w:tcPr>
          <w:p w14:paraId="036F3225" w14:textId="77777777" w:rsidR="00707A58" w:rsidRPr="00482E5E" w:rsidRDefault="00707A58" w:rsidP="00BB4BAD">
            <w:pPr>
              <w:jc w:val="center"/>
              <w:rPr>
                <w:sz w:val="18"/>
                <w:szCs w:val="18"/>
                <w:lang w:eastAsia="en-AU"/>
              </w:rPr>
            </w:pPr>
            <w:r w:rsidRPr="00482E5E">
              <w:rPr>
                <w:sz w:val="18"/>
                <w:szCs w:val="18"/>
              </w:rPr>
              <w:t>256</w:t>
            </w:r>
          </w:p>
        </w:tc>
        <w:tc>
          <w:tcPr>
            <w:tcW w:w="1026" w:type="dxa"/>
            <w:noWrap/>
            <w:hideMark/>
          </w:tcPr>
          <w:p w14:paraId="5BE36206" w14:textId="77777777" w:rsidR="00707A58" w:rsidRPr="00482E5E" w:rsidRDefault="00707A58" w:rsidP="00BB4BAD">
            <w:pPr>
              <w:jc w:val="center"/>
              <w:rPr>
                <w:sz w:val="18"/>
                <w:szCs w:val="18"/>
                <w:lang w:eastAsia="en-AU"/>
              </w:rPr>
            </w:pPr>
            <w:r w:rsidRPr="00482E5E">
              <w:rPr>
                <w:sz w:val="18"/>
                <w:szCs w:val="18"/>
              </w:rPr>
              <w:t>257</w:t>
            </w:r>
          </w:p>
        </w:tc>
        <w:tc>
          <w:tcPr>
            <w:tcW w:w="924" w:type="dxa"/>
            <w:noWrap/>
            <w:hideMark/>
          </w:tcPr>
          <w:p w14:paraId="3D345CF1" w14:textId="77777777" w:rsidR="00707A58" w:rsidRPr="00482E5E" w:rsidRDefault="00707A58" w:rsidP="00BB4BAD">
            <w:pPr>
              <w:jc w:val="center"/>
              <w:rPr>
                <w:sz w:val="18"/>
                <w:szCs w:val="18"/>
                <w:lang w:eastAsia="en-AU"/>
              </w:rPr>
            </w:pPr>
            <w:r w:rsidRPr="00482E5E">
              <w:rPr>
                <w:sz w:val="18"/>
                <w:szCs w:val="18"/>
              </w:rPr>
              <w:t>240</w:t>
            </w:r>
          </w:p>
        </w:tc>
        <w:tc>
          <w:tcPr>
            <w:tcW w:w="1241" w:type="dxa"/>
            <w:noWrap/>
            <w:hideMark/>
          </w:tcPr>
          <w:p w14:paraId="1CDE5E72"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2FA9CECF"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hideMark/>
          </w:tcPr>
          <w:p w14:paraId="5D461D9B" w14:textId="77777777" w:rsidR="00707A58" w:rsidRPr="00482E5E" w:rsidRDefault="00707A58" w:rsidP="001A22BD">
            <w:pPr>
              <w:rPr>
                <w:sz w:val="18"/>
                <w:szCs w:val="18"/>
                <w:lang w:eastAsia="en-AU"/>
              </w:rPr>
            </w:pPr>
          </w:p>
        </w:tc>
        <w:tc>
          <w:tcPr>
            <w:tcW w:w="1326" w:type="dxa"/>
            <w:hideMark/>
          </w:tcPr>
          <w:p w14:paraId="65EA9F2B" w14:textId="77777777" w:rsidR="00707A58" w:rsidRPr="00482E5E" w:rsidRDefault="00707A58" w:rsidP="001A22BD">
            <w:pPr>
              <w:rPr>
                <w:sz w:val="18"/>
                <w:szCs w:val="18"/>
                <w:lang w:eastAsia="en-AU"/>
              </w:rPr>
            </w:pPr>
            <w:r w:rsidRPr="00482E5E">
              <w:rPr>
                <w:sz w:val="18"/>
                <w:szCs w:val="18"/>
              </w:rPr>
              <w:t>Target</w:t>
            </w:r>
          </w:p>
        </w:tc>
        <w:tc>
          <w:tcPr>
            <w:tcW w:w="1025" w:type="dxa"/>
            <w:noWrap/>
            <w:hideMark/>
          </w:tcPr>
          <w:p w14:paraId="74E928FB"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2FD628C2"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45E672D1"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34CF9BAF"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1B9467A9"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27598521"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30550873"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4931E5DD"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1A4C3112" w14:textId="77777777" w:rsidR="00707A58" w:rsidRPr="00482E5E" w:rsidRDefault="00707A58" w:rsidP="00BB4BAD">
            <w:pPr>
              <w:jc w:val="center"/>
              <w:rPr>
                <w:sz w:val="18"/>
                <w:szCs w:val="18"/>
                <w:lang w:eastAsia="en-AU"/>
              </w:rPr>
            </w:pPr>
            <w:r w:rsidRPr="00482E5E">
              <w:rPr>
                <w:sz w:val="18"/>
                <w:szCs w:val="18"/>
              </w:rPr>
              <w:t>444</w:t>
            </w:r>
          </w:p>
        </w:tc>
        <w:tc>
          <w:tcPr>
            <w:tcW w:w="1026" w:type="dxa"/>
            <w:noWrap/>
            <w:hideMark/>
          </w:tcPr>
          <w:p w14:paraId="78033496" w14:textId="77777777" w:rsidR="00707A58" w:rsidRPr="00482E5E" w:rsidRDefault="00707A58" w:rsidP="00BB4BAD">
            <w:pPr>
              <w:jc w:val="center"/>
              <w:rPr>
                <w:sz w:val="18"/>
                <w:szCs w:val="18"/>
                <w:lang w:eastAsia="en-AU"/>
              </w:rPr>
            </w:pPr>
            <w:r w:rsidRPr="00482E5E">
              <w:rPr>
                <w:sz w:val="18"/>
                <w:szCs w:val="18"/>
              </w:rPr>
              <w:t>444</w:t>
            </w:r>
          </w:p>
        </w:tc>
        <w:tc>
          <w:tcPr>
            <w:tcW w:w="924" w:type="dxa"/>
            <w:noWrap/>
            <w:hideMark/>
          </w:tcPr>
          <w:p w14:paraId="2E054F69" w14:textId="77777777" w:rsidR="00707A58" w:rsidRPr="00482E5E" w:rsidRDefault="00707A58" w:rsidP="00BB4BAD">
            <w:pPr>
              <w:jc w:val="center"/>
              <w:rPr>
                <w:sz w:val="18"/>
                <w:szCs w:val="18"/>
                <w:lang w:eastAsia="en-AU"/>
              </w:rPr>
            </w:pPr>
            <w:r w:rsidRPr="00482E5E">
              <w:rPr>
                <w:sz w:val="18"/>
                <w:szCs w:val="18"/>
              </w:rPr>
              <w:t>444</w:t>
            </w:r>
          </w:p>
        </w:tc>
        <w:tc>
          <w:tcPr>
            <w:tcW w:w="1241" w:type="dxa"/>
            <w:noWrap/>
            <w:hideMark/>
          </w:tcPr>
          <w:p w14:paraId="1CC43ECC" w14:textId="77777777" w:rsidR="00707A58" w:rsidRPr="00482E5E" w:rsidRDefault="00707A58" w:rsidP="00BB4BAD">
            <w:pPr>
              <w:jc w:val="center"/>
              <w:rPr>
                <w:sz w:val="18"/>
                <w:szCs w:val="18"/>
                <w:lang w:eastAsia="en-AU"/>
              </w:rPr>
            </w:pPr>
          </w:p>
        </w:tc>
      </w:tr>
      <w:tr w:rsidR="00707A58" w:rsidRPr="00482E5E" w14:paraId="208B9BEA" w14:textId="77777777" w:rsidTr="00A96CEE">
        <w:trPr>
          <w:cnfStyle w:val="000000010000" w:firstRow="0" w:lastRow="0" w:firstColumn="0" w:lastColumn="0" w:oddVBand="0" w:evenVBand="0" w:oddHBand="0" w:evenHBand="1" w:firstRowFirstColumn="0" w:firstRowLastColumn="0" w:lastRowFirstColumn="0" w:lastRowLastColumn="0"/>
          <w:trHeight w:val="48"/>
        </w:trPr>
        <w:tc>
          <w:tcPr>
            <w:tcW w:w="704" w:type="dxa"/>
            <w:vMerge/>
            <w:hideMark/>
          </w:tcPr>
          <w:p w14:paraId="206FA59B" w14:textId="77777777" w:rsidR="00707A58" w:rsidRPr="00482E5E" w:rsidRDefault="00707A58" w:rsidP="001A22BD">
            <w:pPr>
              <w:rPr>
                <w:sz w:val="18"/>
                <w:szCs w:val="18"/>
                <w:lang w:eastAsia="en-AU"/>
              </w:rPr>
            </w:pPr>
          </w:p>
        </w:tc>
        <w:tc>
          <w:tcPr>
            <w:tcW w:w="1326" w:type="dxa"/>
            <w:hideMark/>
          </w:tcPr>
          <w:p w14:paraId="7630ECF1"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noWrap/>
            <w:hideMark/>
          </w:tcPr>
          <w:p w14:paraId="4DFEDE40" w14:textId="77777777" w:rsidR="00707A58" w:rsidRPr="00482E5E" w:rsidRDefault="00707A58" w:rsidP="00BB4BAD">
            <w:pPr>
              <w:jc w:val="center"/>
              <w:rPr>
                <w:b/>
                <w:bCs/>
                <w:sz w:val="18"/>
                <w:szCs w:val="18"/>
                <w:lang w:eastAsia="en-AU"/>
              </w:rPr>
            </w:pPr>
            <w:r w:rsidRPr="00482E5E">
              <w:rPr>
                <w:b/>
                <w:bCs/>
                <w:sz w:val="18"/>
                <w:szCs w:val="18"/>
              </w:rPr>
              <w:t>46%</w:t>
            </w:r>
          </w:p>
        </w:tc>
        <w:tc>
          <w:tcPr>
            <w:tcW w:w="1026" w:type="dxa"/>
            <w:noWrap/>
            <w:hideMark/>
          </w:tcPr>
          <w:p w14:paraId="45A10B1A" w14:textId="77777777" w:rsidR="00707A58" w:rsidRPr="00482E5E" w:rsidRDefault="00707A58" w:rsidP="00BB4BAD">
            <w:pPr>
              <w:jc w:val="center"/>
              <w:rPr>
                <w:b/>
                <w:bCs/>
                <w:sz w:val="18"/>
                <w:szCs w:val="18"/>
                <w:lang w:eastAsia="en-AU"/>
              </w:rPr>
            </w:pPr>
            <w:r w:rsidRPr="00482E5E">
              <w:rPr>
                <w:b/>
                <w:bCs/>
                <w:sz w:val="18"/>
                <w:szCs w:val="18"/>
              </w:rPr>
              <w:t>49%</w:t>
            </w:r>
          </w:p>
        </w:tc>
        <w:tc>
          <w:tcPr>
            <w:tcW w:w="1026" w:type="dxa"/>
            <w:noWrap/>
            <w:hideMark/>
          </w:tcPr>
          <w:p w14:paraId="4E33B3B8" w14:textId="77777777" w:rsidR="00707A58" w:rsidRPr="00482E5E" w:rsidRDefault="00707A58" w:rsidP="00BB4BAD">
            <w:pPr>
              <w:jc w:val="center"/>
              <w:rPr>
                <w:b/>
                <w:bCs/>
                <w:sz w:val="18"/>
                <w:szCs w:val="18"/>
                <w:lang w:eastAsia="en-AU"/>
              </w:rPr>
            </w:pPr>
            <w:r w:rsidRPr="00482E5E">
              <w:rPr>
                <w:b/>
                <w:bCs/>
                <w:sz w:val="18"/>
                <w:szCs w:val="18"/>
              </w:rPr>
              <w:t>47%</w:t>
            </w:r>
          </w:p>
        </w:tc>
        <w:tc>
          <w:tcPr>
            <w:tcW w:w="1026" w:type="dxa"/>
            <w:noWrap/>
            <w:hideMark/>
          </w:tcPr>
          <w:p w14:paraId="30827A6D" w14:textId="77777777" w:rsidR="00707A58" w:rsidRPr="00482E5E" w:rsidRDefault="00707A58" w:rsidP="00BB4BAD">
            <w:pPr>
              <w:jc w:val="center"/>
              <w:rPr>
                <w:b/>
                <w:bCs/>
                <w:sz w:val="18"/>
                <w:szCs w:val="18"/>
                <w:lang w:eastAsia="en-AU"/>
              </w:rPr>
            </w:pPr>
            <w:r w:rsidRPr="00482E5E">
              <w:rPr>
                <w:b/>
                <w:bCs/>
                <w:sz w:val="18"/>
                <w:szCs w:val="18"/>
              </w:rPr>
              <w:t>51%</w:t>
            </w:r>
          </w:p>
        </w:tc>
        <w:tc>
          <w:tcPr>
            <w:tcW w:w="1026" w:type="dxa"/>
            <w:noWrap/>
            <w:hideMark/>
          </w:tcPr>
          <w:p w14:paraId="189F869C" w14:textId="77777777" w:rsidR="00707A58" w:rsidRPr="00482E5E" w:rsidRDefault="00707A58" w:rsidP="00BB4BAD">
            <w:pPr>
              <w:jc w:val="center"/>
              <w:rPr>
                <w:b/>
                <w:bCs/>
                <w:sz w:val="18"/>
                <w:szCs w:val="18"/>
                <w:lang w:eastAsia="en-AU"/>
              </w:rPr>
            </w:pPr>
            <w:r w:rsidRPr="00482E5E">
              <w:rPr>
                <w:b/>
                <w:bCs/>
                <w:sz w:val="18"/>
                <w:szCs w:val="18"/>
              </w:rPr>
              <w:t>57%</w:t>
            </w:r>
          </w:p>
        </w:tc>
        <w:tc>
          <w:tcPr>
            <w:tcW w:w="1026" w:type="dxa"/>
            <w:noWrap/>
            <w:hideMark/>
          </w:tcPr>
          <w:p w14:paraId="3AFBCE70" w14:textId="77777777" w:rsidR="00707A58" w:rsidRPr="00482E5E" w:rsidRDefault="00707A58" w:rsidP="00BB4BAD">
            <w:pPr>
              <w:jc w:val="center"/>
              <w:rPr>
                <w:b/>
                <w:bCs/>
                <w:sz w:val="18"/>
                <w:szCs w:val="18"/>
                <w:lang w:eastAsia="en-AU"/>
              </w:rPr>
            </w:pPr>
            <w:r w:rsidRPr="00482E5E">
              <w:rPr>
                <w:b/>
                <w:bCs/>
                <w:sz w:val="18"/>
                <w:szCs w:val="18"/>
              </w:rPr>
              <w:t>58%</w:t>
            </w:r>
          </w:p>
        </w:tc>
        <w:tc>
          <w:tcPr>
            <w:tcW w:w="1026" w:type="dxa"/>
            <w:noWrap/>
            <w:hideMark/>
          </w:tcPr>
          <w:p w14:paraId="692B6844" w14:textId="77777777" w:rsidR="00707A58" w:rsidRPr="00482E5E" w:rsidRDefault="00707A58" w:rsidP="00BB4BAD">
            <w:pPr>
              <w:jc w:val="center"/>
              <w:rPr>
                <w:b/>
                <w:bCs/>
                <w:sz w:val="18"/>
                <w:szCs w:val="18"/>
                <w:lang w:eastAsia="en-AU"/>
              </w:rPr>
            </w:pPr>
            <w:r w:rsidRPr="00482E5E">
              <w:rPr>
                <w:b/>
                <w:bCs/>
                <w:sz w:val="18"/>
                <w:szCs w:val="18"/>
              </w:rPr>
              <w:t>60%</w:t>
            </w:r>
          </w:p>
        </w:tc>
        <w:tc>
          <w:tcPr>
            <w:tcW w:w="1026" w:type="dxa"/>
            <w:noWrap/>
            <w:hideMark/>
          </w:tcPr>
          <w:p w14:paraId="414BE0C7" w14:textId="77777777" w:rsidR="00707A58" w:rsidRPr="00482E5E" w:rsidRDefault="00707A58" w:rsidP="00BB4BAD">
            <w:pPr>
              <w:jc w:val="center"/>
              <w:rPr>
                <w:b/>
                <w:bCs/>
                <w:sz w:val="18"/>
                <w:szCs w:val="18"/>
                <w:lang w:eastAsia="en-AU"/>
              </w:rPr>
            </w:pPr>
            <w:r w:rsidRPr="00482E5E">
              <w:rPr>
                <w:b/>
                <w:bCs/>
                <w:sz w:val="18"/>
                <w:szCs w:val="18"/>
              </w:rPr>
              <w:t>57%</w:t>
            </w:r>
          </w:p>
        </w:tc>
        <w:tc>
          <w:tcPr>
            <w:tcW w:w="1026" w:type="dxa"/>
            <w:noWrap/>
            <w:hideMark/>
          </w:tcPr>
          <w:p w14:paraId="16FB1799" w14:textId="77777777" w:rsidR="00707A58" w:rsidRPr="00482E5E" w:rsidRDefault="00707A58" w:rsidP="00BB4BAD">
            <w:pPr>
              <w:jc w:val="center"/>
              <w:rPr>
                <w:b/>
                <w:bCs/>
                <w:sz w:val="18"/>
                <w:szCs w:val="18"/>
                <w:lang w:eastAsia="en-AU"/>
              </w:rPr>
            </w:pPr>
            <w:r w:rsidRPr="00482E5E">
              <w:rPr>
                <w:b/>
                <w:bCs/>
                <w:sz w:val="18"/>
                <w:szCs w:val="18"/>
              </w:rPr>
              <w:t>58%</w:t>
            </w:r>
          </w:p>
        </w:tc>
        <w:tc>
          <w:tcPr>
            <w:tcW w:w="1026" w:type="dxa"/>
            <w:noWrap/>
            <w:hideMark/>
          </w:tcPr>
          <w:p w14:paraId="39C5123D" w14:textId="77777777" w:rsidR="00707A58" w:rsidRPr="00482E5E" w:rsidRDefault="00707A58" w:rsidP="00BB4BAD">
            <w:pPr>
              <w:jc w:val="center"/>
              <w:rPr>
                <w:b/>
                <w:bCs/>
                <w:sz w:val="18"/>
                <w:szCs w:val="18"/>
                <w:lang w:eastAsia="en-AU"/>
              </w:rPr>
            </w:pPr>
            <w:r w:rsidRPr="00482E5E">
              <w:rPr>
                <w:b/>
                <w:bCs/>
                <w:sz w:val="18"/>
                <w:szCs w:val="18"/>
              </w:rPr>
              <w:t>58%</w:t>
            </w:r>
          </w:p>
        </w:tc>
        <w:tc>
          <w:tcPr>
            <w:tcW w:w="924" w:type="dxa"/>
            <w:noWrap/>
            <w:hideMark/>
          </w:tcPr>
          <w:p w14:paraId="585976D7" w14:textId="77777777" w:rsidR="00707A58" w:rsidRPr="00482E5E" w:rsidRDefault="00707A58" w:rsidP="00BB4BAD">
            <w:pPr>
              <w:jc w:val="center"/>
              <w:rPr>
                <w:b/>
                <w:bCs/>
                <w:sz w:val="18"/>
                <w:szCs w:val="18"/>
                <w:lang w:eastAsia="en-AU"/>
              </w:rPr>
            </w:pPr>
            <w:r w:rsidRPr="00482E5E">
              <w:rPr>
                <w:b/>
                <w:bCs/>
                <w:sz w:val="18"/>
                <w:szCs w:val="18"/>
              </w:rPr>
              <w:t>54%</w:t>
            </w:r>
          </w:p>
        </w:tc>
        <w:tc>
          <w:tcPr>
            <w:tcW w:w="1241" w:type="dxa"/>
            <w:noWrap/>
            <w:hideMark/>
          </w:tcPr>
          <w:p w14:paraId="7B30F749" w14:textId="77777777" w:rsidR="00707A58" w:rsidRPr="00482E5E" w:rsidRDefault="00707A58" w:rsidP="00BB4BAD">
            <w:pPr>
              <w:jc w:val="center"/>
              <w:rPr>
                <w:sz w:val="18"/>
                <w:szCs w:val="18"/>
                <w:lang w:eastAsia="en-AU"/>
              </w:rPr>
            </w:pPr>
          </w:p>
        </w:tc>
      </w:tr>
      <w:tr w:rsidR="00707A58" w:rsidRPr="00482E5E" w14:paraId="64E0652A"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val="restart"/>
            <w:shd w:val="clear" w:color="auto" w:fill="F2F2F2"/>
            <w:noWrap/>
            <w:hideMark/>
          </w:tcPr>
          <w:p w14:paraId="26E9252B" w14:textId="77777777" w:rsidR="00707A58" w:rsidRPr="00482E5E" w:rsidRDefault="00707A58" w:rsidP="001A22BD">
            <w:pPr>
              <w:rPr>
                <w:sz w:val="18"/>
                <w:szCs w:val="18"/>
                <w:lang w:eastAsia="en-AU"/>
              </w:rPr>
            </w:pPr>
            <w:r w:rsidRPr="00482E5E">
              <w:rPr>
                <w:sz w:val="18"/>
                <w:szCs w:val="18"/>
                <w:lang w:eastAsia="en-AU"/>
              </w:rPr>
              <w:t>NT</w:t>
            </w:r>
          </w:p>
        </w:tc>
        <w:tc>
          <w:tcPr>
            <w:tcW w:w="1326" w:type="dxa"/>
            <w:shd w:val="clear" w:color="auto" w:fill="F2F2F2"/>
            <w:hideMark/>
          </w:tcPr>
          <w:p w14:paraId="5943AF32" w14:textId="77777777" w:rsidR="00707A58" w:rsidRPr="00482E5E" w:rsidRDefault="00707A58" w:rsidP="001A22BD">
            <w:pPr>
              <w:rPr>
                <w:sz w:val="18"/>
                <w:szCs w:val="18"/>
                <w:lang w:eastAsia="en-AU"/>
              </w:rPr>
            </w:pPr>
            <w:r w:rsidRPr="00482E5E">
              <w:rPr>
                <w:sz w:val="18"/>
                <w:szCs w:val="18"/>
              </w:rPr>
              <w:t>Assessment</w:t>
            </w:r>
          </w:p>
        </w:tc>
        <w:tc>
          <w:tcPr>
            <w:tcW w:w="1025" w:type="dxa"/>
            <w:shd w:val="clear" w:color="auto" w:fill="F2F2F2"/>
            <w:noWrap/>
            <w:hideMark/>
          </w:tcPr>
          <w:p w14:paraId="14A5036F" w14:textId="77777777" w:rsidR="00707A58" w:rsidRPr="00482E5E" w:rsidRDefault="00707A58" w:rsidP="00BB4BAD">
            <w:pPr>
              <w:jc w:val="center"/>
              <w:rPr>
                <w:sz w:val="18"/>
                <w:szCs w:val="18"/>
                <w:lang w:eastAsia="en-AU"/>
              </w:rPr>
            </w:pPr>
            <w:r w:rsidRPr="00482E5E">
              <w:rPr>
                <w:sz w:val="18"/>
                <w:szCs w:val="18"/>
              </w:rPr>
              <w:t>34</w:t>
            </w:r>
          </w:p>
        </w:tc>
        <w:tc>
          <w:tcPr>
            <w:tcW w:w="1026" w:type="dxa"/>
            <w:shd w:val="clear" w:color="auto" w:fill="F2F2F2"/>
            <w:noWrap/>
            <w:hideMark/>
          </w:tcPr>
          <w:p w14:paraId="19816CE1" w14:textId="77777777" w:rsidR="00707A58" w:rsidRPr="00482E5E" w:rsidRDefault="00707A58" w:rsidP="00BB4BAD">
            <w:pPr>
              <w:jc w:val="center"/>
              <w:rPr>
                <w:sz w:val="18"/>
                <w:szCs w:val="18"/>
                <w:lang w:eastAsia="en-AU"/>
              </w:rPr>
            </w:pPr>
            <w:r w:rsidRPr="00482E5E">
              <w:rPr>
                <w:sz w:val="18"/>
                <w:szCs w:val="18"/>
              </w:rPr>
              <w:t>43</w:t>
            </w:r>
          </w:p>
        </w:tc>
        <w:tc>
          <w:tcPr>
            <w:tcW w:w="1026" w:type="dxa"/>
            <w:shd w:val="clear" w:color="auto" w:fill="F2F2F2"/>
            <w:noWrap/>
            <w:hideMark/>
          </w:tcPr>
          <w:p w14:paraId="153AA605" w14:textId="77777777" w:rsidR="00707A58" w:rsidRPr="00482E5E" w:rsidRDefault="00707A58" w:rsidP="00BB4BAD">
            <w:pPr>
              <w:jc w:val="center"/>
              <w:rPr>
                <w:sz w:val="18"/>
                <w:szCs w:val="18"/>
                <w:lang w:eastAsia="en-AU"/>
              </w:rPr>
            </w:pPr>
            <w:r w:rsidRPr="00482E5E">
              <w:rPr>
                <w:sz w:val="18"/>
                <w:szCs w:val="18"/>
              </w:rPr>
              <w:t>20</w:t>
            </w:r>
          </w:p>
        </w:tc>
        <w:tc>
          <w:tcPr>
            <w:tcW w:w="1026" w:type="dxa"/>
            <w:shd w:val="clear" w:color="auto" w:fill="F2F2F2"/>
            <w:noWrap/>
            <w:hideMark/>
          </w:tcPr>
          <w:p w14:paraId="05FFBCBA" w14:textId="77777777" w:rsidR="00707A58" w:rsidRPr="00482E5E" w:rsidRDefault="00707A58" w:rsidP="00BB4BAD">
            <w:pPr>
              <w:jc w:val="center"/>
              <w:rPr>
                <w:sz w:val="18"/>
                <w:szCs w:val="18"/>
                <w:lang w:eastAsia="en-AU"/>
              </w:rPr>
            </w:pPr>
            <w:r w:rsidRPr="00482E5E">
              <w:rPr>
                <w:sz w:val="18"/>
                <w:szCs w:val="18"/>
              </w:rPr>
              <w:t>21</w:t>
            </w:r>
          </w:p>
        </w:tc>
        <w:tc>
          <w:tcPr>
            <w:tcW w:w="1026" w:type="dxa"/>
            <w:shd w:val="clear" w:color="auto" w:fill="F2F2F2"/>
            <w:noWrap/>
            <w:hideMark/>
          </w:tcPr>
          <w:p w14:paraId="3EF7D3CF" w14:textId="77777777" w:rsidR="00707A58" w:rsidRPr="00482E5E" w:rsidRDefault="00707A58" w:rsidP="00BB4BAD">
            <w:pPr>
              <w:jc w:val="center"/>
              <w:rPr>
                <w:sz w:val="18"/>
                <w:szCs w:val="18"/>
                <w:lang w:eastAsia="en-AU"/>
              </w:rPr>
            </w:pPr>
            <w:r w:rsidRPr="00482E5E">
              <w:rPr>
                <w:sz w:val="18"/>
                <w:szCs w:val="18"/>
              </w:rPr>
              <w:t>16</w:t>
            </w:r>
          </w:p>
        </w:tc>
        <w:tc>
          <w:tcPr>
            <w:tcW w:w="1026" w:type="dxa"/>
            <w:shd w:val="clear" w:color="auto" w:fill="F2F2F2"/>
            <w:noWrap/>
            <w:hideMark/>
          </w:tcPr>
          <w:p w14:paraId="4485746E" w14:textId="77777777" w:rsidR="00707A58" w:rsidRPr="00482E5E" w:rsidRDefault="00707A58" w:rsidP="00BB4BAD">
            <w:pPr>
              <w:jc w:val="center"/>
              <w:rPr>
                <w:sz w:val="18"/>
                <w:szCs w:val="18"/>
                <w:lang w:eastAsia="en-AU"/>
              </w:rPr>
            </w:pPr>
            <w:r w:rsidRPr="00482E5E">
              <w:rPr>
                <w:sz w:val="18"/>
                <w:szCs w:val="18"/>
              </w:rPr>
              <w:t>22</w:t>
            </w:r>
          </w:p>
        </w:tc>
        <w:tc>
          <w:tcPr>
            <w:tcW w:w="1026" w:type="dxa"/>
            <w:shd w:val="clear" w:color="auto" w:fill="F2F2F2"/>
            <w:noWrap/>
            <w:hideMark/>
          </w:tcPr>
          <w:p w14:paraId="4ED07DB2" w14:textId="77777777" w:rsidR="00707A58" w:rsidRPr="00482E5E" w:rsidRDefault="00707A58" w:rsidP="00BB4BAD">
            <w:pPr>
              <w:jc w:val="center"/>
              <w:rPr>
                <w:sz w:val="18"/>
                <w:szCs w:val="18"/>
                <w:lang w:eastAsia="en-AU"/>
              </w:rPr>
            </w:pPr>
            <w:r w:rsidRPr="00482E5E">
              <w:rPr>
                <w:sz w:val="18"/>
                <w:szCs w:val="18"/>
              </w:rPr>
              <w:t>19</w:t>
            </w:r>
          </w:p>
        </w:tc>
        <w:tc>
          <w:tcPr>
            <w:tcW w:w="1026" w:type="dxa"/>
            <w:shd w:val="clear" w:color="auto" w:fill="F2F2F2"/>
            <w:noWrap/>
            <w:hideMark/>
          </w:tcPr>
          <w:p w14:paraId="2F72F86C" w14:textId="77777777" w:rsidR="00707A58" w:rsidRPr="00482E5E" w:rsidRDefault="00707A58" w:rsidP="00BB4BAD">
            <w:pPr>
              <w:jc w:val="center"/>
              <w:rPr>
                <w:sz w:val="18"/>
                <w:szCs w:val="18"/>
                <w:lang w:eastAsia="en-AU"/>
              </w:rPr>
            </w:pPr>
            <w:r w:rsidRPr="00482E5E">
              <w:rPr>
                <w:sz w:val="18"/>
                <w:szCs w:val="18"/>
              </w:rPr>
              <w:t>24</w:t>
            </w:r>
          </w:p>
        </w:tc>
        <w:tc>
          <w:tcPr>
            <w:tcW w:w="1026" w:type="dxa"/>
            <w:shd w:val="clear" w:color="auto" w:fill="F2F2F2"/>
            <w:noWrap/>
            <w:hideMark/>
          </w:tcPr>
          <w:p w14:paraId="68B10A25" w14:textId="77777777" w:rsidR="00707A58" w:rsidRPr="00482E5E" w:rsidRDefault="00707A58" w:rsidP="00BB4BAD">
            <w:pPr>
              <w:jc w:val="center"/>
              <w:rPr>
                <w:sz w:val="18"/>
                <w:szCs w:val="18"/>
                <w:lang w:eastAsia="en-AU"/>
              </w:rPr>
            </w:pPr>
            <w:r w:rsidRPr="00482E5E">
              <w:rPr>
                <w:sz w:val="18"/>
                <w:szCs w:val="18"/>
              </w:rPr>
              <w:t>30</w:t>
            </w:r>
          </w:p>
        </w:tc>
        <w:tc>
          <w:tcPr>
            <w:tcW w:w="1026" w:type="dxa"/>
            <w:shd w:val="clear" w:color="auto" w:fill="F2F2F2"/>
            <w:noWrap/>
            <w:hideMark/>
          </w:tcPr>
          <w:p w14:paraId="6ADF0F25" w14:textId="77777777" w:rsidR="00707A58" w:rsidRPr="00482E5E" w:rsidRDefault="00707A58" w:rsidP="00BB4BAD">
            <w:pPr>
              <w:jc w:val="center"/>
              <w:rPr>
                <w:sz w:val="18"/>
                <w:szCs w:val="18"/>
                <w:lang w:eastAsia="en-AU"/>
              </w:rPr>
            </w:pPr>
            <w:r w:rsidRPr="00482E5E">
              <w:rPr>
                <w:sz w:val="18"/>
                <w:szCs w:val="18"/>
              </w:rPr>
              <w:t>20</w:t>
            </w:r>
          </w:p>
        </w:tc>
        <w:tc>
          <w:tcPr>
            <w:tcW w:w="924" w:type="dxa"/>
            <w:shd w:val="clear" w:color="auto" w:fill="F2F2F2"/>
            <w:noWrap/>
            <w:hideMark/>
          </w:tcPr>
          <w:p w14:paraId="0A54F941" w14:textId="77777777" w:rsidR="00707A58" w:rsidRPr="00482E5E" w:rsidRDefault="00707A58" w:rsidP="00BB4BAD">
            <w:pPr>
              <w:jc w:val="center"/>
              <w:rPr>
                <w:sz w:val="18"/>
                <w:szCs w:val="18"/>
                <w:lang w:eastAsia="en-AU"/>
              </w:rPr>
            </w:pPr>
            <w:r w:rsidRPr="00482E5E">
              <w:rPr>
                <w:sz w:val="18"/>
                <w:szCs w:val="18"/>
              </w:rPr>
              <w:t>25</w:t>
            </w:r>
          </w:p>
        </w:tc>
        <w:tc>
          <w:tcPr>
            <w:tcW w:w="1241" w:type="dxa"/>
            <w:shd w:val="clear" w:color="auto" w:fill="F2F2F2"/>
            <w:noWrap/>
            <w:hideMark/>
          </w:tcPr>
          <w:p w14:paraId="78EADAFF" w14:textId="77777777" w:rsidR="00707A58" w:rsidRPr="00482E5E" w:rsidRDefault="00707A58" w:rsidP="00BB4BAD">
            <w:pPr>
              <w:jc w:val="center"/>
              <w:rPr>
                <w:sz w:val="18"/>
                <w:szCs w:val="18"/>
                <w:lang w:eastAsia="en-AU"/>
              </w:rPr>
            </w:pPr>
            <w:r w:rsidRPr="00482E5E">
              <w:rPr>
                <w:sz w:val="18"/>
                <w:szCs w:val="18"/>
              </w:rPr>
              <w:t>29%</w:t>
            </w:r>
          </w:p>
        </w:tc>
      </w:tr>
      <w:tr w:rsidR="00707A58" w:rsidRPr="00482E5E" w14:paraId="2F8E13F0" w14:textId="77777777" w:rsidTr="00A96CEE">
        <w:trPr>
          <w:cnfStyle w:val="000000010000" w:firstRow="0" w:lastRow="0" w:firstColumn="0" w:lastColumn="0" w:oddVBand="0" w:evenVBand="0" w:oddHBand="0" w:evenHBand="1" w:firstRowFirstColumn="0" w:firstRowLastColumn="0" w:lastRowFirstColumn="0" w:lastRowLastColumn="0"/>
          <w:trHeight w:val="309"/>
        </w:trPr>
        <w:tc>
          <w:tcPr>
            <w:tcW w:w="704" w:type="dxa"/>
            <w:vMerge/>
            <w:shd w:val="clear" w:color="auto" w:fill="F2F2F2"/>
            <w:hideMark/>
          </w:tcPr>
          <w:p w14:paraId="0F95F844" w14:textId="77777777" w:rsidR="00707A58" w:rsidRPr="00482E5E" w:rsidRDefault="00707A58" w:rsidP="001A22BD">
            <w:pPr>
              <w:rPr>
                <w:sz w:val="18"/>
                <w:szCs w:val="18"/>
                <w:lang w:eastAsia="en-AU"/>
              </w:rPr>
            </w:pPr>
          </w:p>
        </w:tc>
        <w:tc>
          <w:tcPr>
            <w:tcW w:w="1326" w:type="dxa"/>
            <w:shd w:val="clear" w:color="auto" w:fill="F2F2F2"/>
            <w:hideMark/>
          </w:tcPr>
          <w:p w14:paraId="076213C9" w14:textId="77777777" w:rsidR="00707A58" w:rsidRPr="00482E5E" w:rsidRDefault="00707A58" w:rsidP="001A22BD">
            <w:pPr>
              <w:rPr>
                <w:sz w:val="18"/>
                <w:szCs w:val="18"/>
                <w:lang w:eastAsia="en-AU"/>
              </w:rPr>
            </w:pPr>
            <w:r w:rsidRPr="00482E5E">
              <w:rPr>
                <w:sz w:val="18"/>
                <w:szCs w:val="18"/>
              </w:rPr>
              <w:t>UHR</w:t>
            </w:r>
          </w:p>
        </w:tc>
        <w:tc>
          <w:tcPr>
            <w:tcW w:w="1025" w:type="dxa"/>
            <w:shd w:val="clear" w:color="auto" w:fill="F2F2F2"/>
            <w:noWrap/>
            <w:hideMark/>
          </w:tcPr>
          <w:p w14:paraId="589DB9A5" w14:textId="77777777" w:rsidR="00707A58" w:rsidRPr="00482E5E" w:rsidRDefault="00707A58" w:rsidP="00BB4BAD">
            <w:pPr>
              <w:jc w:val="center"/>
              <w:rPr>
                <w:sz w:val="18"/>
                <w:szCs w:val="18"/>
                <w:lang w:eastAsia="en-AU"/>
              </w:rPr>
            </w:pPr>
            <w:r w:rsidRPr="00482E5E">
              <w:rPr>
                <w:sz w:val="18"/>
                <w:szCs w:val="18"/>
              </w:rPr>
              <w:t>28</w:t>
            </w:r>
          </w:p>
        </w:tc>
        <w:tc>
          <w:tcPr>
            <w:tcW w:w="1026" w:type="dxa"/>
            <w:shd w:val="clear" w:color="auto" w:fill="F2F2F2"/>
            <w:noWrap/>
            <w:hideMark/>
          </w:tcPr>
          <w:p w14:paraId="35E7CE8D" w14:textId="77777777" w:rsidR="00707A58" w:rsidRPr="00482E5E" w:rsidRDefault="00707A58" w:rsidP="00BB4BAD">
            <w:pPr>
              <w:jc w:val="center"/>
              <w:rPr>
                <w:sz w:val="18"/>
                <w:szCs w:val="18"/>
                <w:lang w:eastAsia="en-AU"/>
              </w:rPr>
            </w:pPr>
            <w:r w:rsidRPr="00482E5E">
              <w:rPr>
                <w:sz w:val="18"/>
                <w:szCs w:val="18"/>
              </w:rPr>
              <w:t>34</w:t>
            </w:r>
          </w:p>
        </w:tc>
        <w:tc>
          <w:tcPr>
            <w:tcW w:w="1026" w:type="dxa"/>
            <w:shd w:val="clear" w:color="auto" w:fill="F2F2F2"/>
            <w:noWrap/>
            <w:hideMark/>
          </w:tcPr>
          <w:p w14:paraId="18EBC85F" w14:textId="77777777" w:rsidR="00707A58" w:rsidRPr="00482E5E" w:rsidRDefault="00707A58" w:rsidP="00BB4BAD">
            <w:pPr>
              <w:jc w:val="center"/>
              <w:rPr>
                <w:sz w:val="18"/>
                <w:szCs w:val="18"/>
                <w:lang w:eastAsia="en-AU"/>
              </w:rPr>
            </w:pPr>
            <w:r w:rsidRPr="00482E5E">
              <w:rPr>
                <w:sz w:val="18"/>
                <w:szCs w:val="18"/>
              </w:rPr>
              <w:t>39</w:t>
            </w:r>
          </w:p>
        </w:tc>
        <w:tc>
          <w:tcPr>
            <w:tcW w:w="1026" w:type="dxa"/>
            <w:shd w:val="clear" w:color="auto" w:fill="F2F2F2"/>
            <w:noWrap/>
            <w:hideMark/>
          </w:tcPr>
          <w:p w14:paraId="2872B37D" w14:textId="77777777" w:rsidR="00707A58" w:rsidRPr="00482E5E" w:rsidRDefault="00707A58" w:rsidP="00BB4BAD">
            <w:pPr>
              <w:jc w:val="center"/>
              <w:rPr>
                <w:sz w:val="18"/>
                <w:szCs w:val="18"/>
                <w:lang w:eastAsia="en-AU"/>
              </w:rPr>
            </w:pPr>
            <w:r w:rsidRPr="00482E5E">
              <w:rPr>
                <w:sz w:val="18"/>
                <w:szCs w:val="18"/>
              </w:rPr>
              <w:t>29</w:t>
            </w:r>
          </w:p>
        </w:tc>
        <w:tc>
          <w:tcPr>
            <w:tcW w:w="1026" w:type="dxa"/>
            <w:shd w:val="clear" w:color="auto" w:fill="F2F2F2"/>
            <w:noWrap/>
            <w:hideMark/>
          </w:tcPr>
          <w:p w14:paraId="535C871E" w14:textId="77777777" w:rsidR="00707A58" w:rsidRPr="00482E5E" w:rsidRDefault="00707A58" w:rsidP="00BB4BAD">
            <w:pPr>
              <w:jc w:val="center"/>
              <w:rPr>
                <w:sz w:val="18"/>
                <w:szCs w:val="18"/>
                <w:lang w:eastAsia="en-AU"/>
              </w:rPr>
            </w:pPr>
            <w:r w:rsidRPr="00482E5E">
              <w:rPr>
                <w:sz w:val="18"/>
                <w:szCs w:val="18"/>
              </w:rPr>
              <w:t>25</w:t>
            </w:r>
          </w:p>
        </w:tc>
        <w:tc>
          <w:tcPr>
            <w:tcW w:w="1026" w:type="dxa"/>
            <w:shd w:val="clear" w:color="auto" w:fill="F2F2F2"/>
            <w:noWrap/>
            <w:hideMark/>
          </w:tcPr>
          <w:p w14:paraId="1FB87965" w14:textId="77777777" w:rsidR="00707A58" w:rsidRPr="00482E5E" w:rsidRDefault="00707A58" w:rsidP="00BB4BAD">
            <w:pPr>
              <w:jc w:val="center"/>
              <w:rPr>
                <w:sz w:val="18"/>
                <w:szCs w:val="18"/>
                <w:lang w:eastAsia="en-AU"/>
              </w:rPr>
            </w:pPr>
            <w:r w:rsidRPr="00482E5E">
              <w:rPr>
                <w:sz w:val="18"/>
                <w:szCs w:val="18"/>
              </w:rPr>
              <w:t>23</w:t>
            </w:r>
          </w:p>
        </w:tc>
        <w:tc>
          <w:tcPr>
            <w:tcW w:w="1026" w:type="dxa"/>
            <w:shd w:val="clear" w:color="auto" w:fill="F2F2F2"/>
            <w:noWrap/>
            <w:hideMark/>
          </w:tcPr>
          <w:p w14:paraId="0315D5F6" w14:textId="77777777" w:rsidR="00707A58" w:rsidRPr="00482E5E" w:rsidRDefault="00707A58" w:rsidP="00BB4BAD">
            <w:pPr>
              <w:jc w:val="center"/>
              <w:rPr>
                <w:sz w:val="18"/>
                <w:szCs w:val="18"/>
                <w:lang w:eastAsia="en-AU"/>
              </w:rPr>
            </w:pPr>
            <w:r w:rsidRPr="00482E5E">
              <w:rPr>
                <w:sz w:val="18"/>
                <w:szCs w:val="18"/>
              </w:rPr>
              <w:t>28</w:t>
            </w:r>
          </w:p>
        </w:tc>
        <w:tc>
          <w:tcPr>
            <w:tcW w:w="1026" w:type="dxa"/>
            <w:shd w:val="clear" w:color="auto" w:fill="F2F2F2"/>
            <w:noWrap/>
            <w:hideMark/>
          </w:tcPr>
          <w:p w14:paraId="77BDEFAB" w14:textId="77777777" w:rsidR="00707A58" w:rsidRPr="00482E5E" w:rsidRDefault="00707A58" w:rsidP="00BB4BAD">
            <w:pPr>
              <w:jc w:val="center"/>
              <w:rPr>
                <w:sz w:val="18"/>
                <w:szCs w:val="18"/>
                <w:lang w:eastAsia="en-AU"/>
              </w:rPr>
            </w:pPr>
            <w:r w:rsidRPr="00482E5E">
              <w:rPr>
                <w:sz w:val="18"/>
                <w:szCs w:val="18"/>
              </w:rPr>
              <w:t>29</w:t>
            </w:r>
          </w:p>
        </w:tc>
        <w:tc>
          <w:tcPr>
            <w:tcW w:w="1026" w:type="dxa"/>
            <w:shd w:val="clear" w:color="auto" w:fill="F2F2F2"/>
            <w:noWrap/>
            <w:hideMark/>
          </w:tcPr>
          <w:p w14:paraId="4CA060E5" w14:textId="77777777" w:rsidR="00707A58" w:rsidRPr="00482E5E" w:rsidRDefault="00707A58" w:rsidP="00BB4BAD">
            <w:pPr>
              <w:jc w:val="center"/>
              <w:rPr>
                <w:sz w:val="18"/>
                <w:szCs w:val="18"/>
                <w:lang w:eastAsia="en-AU"/>
              </w:rPr>
            </w:pPr>
            <w:r w:rsidRPr="00482E5E">
              <w:rPr>
                <w:sz w:val="18"/>
                <w:szCs w:val="18"/>
              </w:rPr>
              <w:t>29</w:t>
            </w:r>
          </w:p>
        </w:tc>
        <w:tc>
          <w:tcPr>
            <w:tcW w:w="1026" w:type="dxa"/>
            <w:shd w:val="clear" w:color="auto" w:fill="F2F2F2"/>
            <w:noWrap/>
            <w:hideMark/>
          </w:tcPr>
          <w:p w14:paraId="3FB1FFA4" w14:textId="77777777" w:rsidR="00707A58" w:rsidRPr="00482E5E" w:rsidRDefault="00707A58" w:rsidP="00BB4BAD">
            <w:pPr>
              <w:jc w:val="center"/>
              <w:rPr>
                <w:sz w:val="18"/>
                <w:szCs w:val="18"/>
                <w:lang w:eastAsia="en-AU"/>
              </w:rPr>
            </w:pPr>
            <w:r w:rsidRPr="00482E5E">
              <w:rPr>
                <w:sz w:val="18"/>
                <w:szCs w:val="18"/>
              </w:rPr>
              <w:t>32</w:t>
            </w:r>
          </w:p>
        </w:tc>
        <w:tc>
          <w:tcPr>
            <w:tcW w:w="924" w:type="dxa"/>
            <w:shd w:val="clear" w:color="auto" w:fill="F2F2F2"/>
            <w:noWrap/>
            <w:hideMark/>
          </w:tcPr>
          <w:p w14:paraId="2AA9173D" w14:textId="77777777" w:rsidR="00707A58" w:rsidRPr="00482E5E" w:rsidRDefault="00707A58" w:rsidP="00BB4BAD">
            <w:pPr>
              <w:jc w:val="center"/>
              <w:rPr>
                <w:sz w:val="18"/>
                <w:szCs w:val="18"/>
                <w:lang w:eastAsia="en-AU"/>
              </w:rPr>
            </w:pPr>
            <w:r w:rsidRPr="00482E5E">
              <w:rPr>
                <w:sz w:val="18"/>
                <w:szCs w:val="18"/>
              </w:rPr>
              <w:t>30</w:t>
            </w:r>
          </w:p>
        </w:tc>
        <w:tc>
          <w:tcPr>
            <w:tcW w:w="1241" w:type="dxa"/>
            <w:shd w:val="clear" w:color="auto" w:fill="F2F2F2"/>
            <w:noWrap/>
            <w:hideMark/>
          </w:tcPr>
          <w:p w14:paraId="33ED3EC6" w14:textId="77777777" w:rsidR="00707A58" w:rsidRPr="00482E5E" w:rsidRDefault="00707A58" w:rsidP="00BB4BAD">
            <w:pPr>
              <w:jc w:val="center"/>
              <w:rPr>
                <w:sz w:val="18"/>
                <w:szCs w:val="18"/>
                <w:lang w:eastAsia="en-AU"/>
              </w:rPr>
            </w:pPr>
            <w:r w:rsidRPr="00482E5E">
              <w:rPr>
                <w:sz w:val="18"/>
                <w:szCs w:val="18"/>
              </w:rPr>
              <w:t>35%</w:t>
            </w:r>
          </w:p>
        </w:tc>
      </w:tr>
      <w:tr w:rsidR="00707A58" w:rsidRPr="00482E5E" w14:paraId="0A798A82"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shd w:val="clear" w:color="auto" w:fill="F2F2F2"/>
            <w:hideMark/>
          </w:tcPr>
          <w:p w14:paraId="789FA823" w14:textId="77777777" w:rsidR="00707A58" w:rsidRPr="00482E5E" w:rsidRDefault="00707A58" w:rsidP="001A22BD">
            <w:pPr>
              <w:rPr>
                <w:sz w:val="18"/>
                <w:szCs w:val="18"/>
                <w:lang w:eastAsia="en-AU"/>
              </w:rPr>
            </w:pPr>
          </w:p>
        </w:tc>
        <w:tc>
          <w:tcPr>
            <w:tcW w:w="1326" w:type="dxa"/>
            <w:shd w:val="clear" w:color="auto" w:fill="F2F2F2"/>
            <w:hideMark/>
          </w:tcPr>
          <w:p w14:paraId="200251A2" w14:textId="77777777" w:rsidR="00707A58" w:rsidRPr="00482E5E" w:rsidRDefault="00707A58" w:rsidP="001A22BD">
            <w:pPr>
              <w:rPr>
                <w:sz w:val="18"/>
                <w:szCs w:val="18"/>
                <w:lang w:eastAsia="en-AU"/>
              </w:rPr>
            </w:pPr>
            <w:r w:rsidRPr="00482E5E">
              <w:rPr>
                <w:sz w:val="18"/>
                <w:szCs w:val="18"/>
              </w:rPr>
              <w:t>FEP</w:t>
            </w:r>
          </w:p>
        </w:tc>
        <w:tc>
          <w:tcPr>
            <w:tcW w:w="1025" w:type="dxa"/>
            <w:shd w:val="clear" w:color="auto" w:fill="F2F2F2"/>
            <w:noWrap/>
            <w:hideMark/>
          </w:tcPr>
          <w:p w14:paraId="140284B4" w14:textId="77777777" w:rsidR="00707A58" w:rsidRPr="00482E5E" w:rsidRDefault="00707A58" w:rsidP="00BB4BAD">
            <w:pPr>
              <w:jc w:val="center"/>
              <w:rPr>
                <w:sz w:val="18"/>
                <w:szCs w:val="18"/>
                <w:lang w:eastAsia="en-AU"/>
              </w:rPr>
            </w:pPr>
            <w:r w:rsidRPr="00482E5E">
              <w:rPr>
                <w:sz w:val="18"/>
                <w:szCs w:val="18"/>
              </w:rPr>
              <w:t>27</w:t>
            </w:r>
          </w:p>
        </w:tc>
        <w:tc>
          <w:tcPr>
            <w:tcW w:w="1026" w:type="dxa"/>
            <w:shd w:val="clear" w:color="auto" w:fill="F2F2F2"/>
            <w:noWrap/>
            <w:hideMark/>
          </w:tcPr>
          <w:p w14:paraId="3FA9A07E" w14:textId="77777777" w:rsidR="00707A58" w:rsidRPr="00482E5E" w:rsidRDefault="00707A58" w:rsidP="00BB4BAD">
            <w:pPr>
              <w:jc w:val="center"/>
              <w:rPr>
                <w:sz w:val="18"/>
                <w:szCs w:val="18"/>
                <w:lang w:eastAsia="en-AU"/>
              </w:rPr>
            </w:pPr>
            <w:r w:rsidRPr="00482E5E">
              <w:rPr>
                <w:sz w:val="18"/>
                <w:szCs w:val="18"/>
              </w:rPr>
              <w:t>30</w:t>
            </w:r>
          </w:p>
        </w:tc>
        <w:tc>
          <w:tcPr>
            <w:tcW w:w="1026" w:type="dxa"/>
            <w:shd w:val="clear" w:color="auto" w:fill="F2F2F2"/>
            <w:noWrap/>
            <w:hideMark/>
          </w:tcPr>
          <w:p w14:paraId="697ED6F7" w14:textId="77777777" w:rsidR="00707A58" w:rsidRPr="00482E5E" w:rsidRDefault="00707A58" w:rsidP="00BB4BAD">
            <w:pPr>
              <w:jc w:val="center"/>
              <w:rPr>
                <w:sz w:val="18"/>
                <w:szCs w:val="18"/>
                <w:lang w:eastAsia="en-AU"/>
              </w:rPr>
            </w:pPr>
            <w:r w:rsidRPr="00482E5E">
              <w:rPr>
                <w:sz w:val="18"/>
                <w:szCs w:val="18"/>
              </w:rPr>
              <w:t>31</w:t>
            </w:r>
          </w:p>
        </w:tc>
        <w:tc>
          <w:tcPr>
            <w:tcW w:w="1026" w:type="dxa"/>
            <w:shd w:val="clear" w:color="auto" w:fill="F2F2F2"/>
            <w:noWrap/>
            <w:hideMark/>
          </w:tcPr>
          <w:p w14:paraId="4209AFBA" w14:textId="77777777" w:rsidR="00707A58" w:rsidRPr="00482E5E" w:rsidRDefault="00707A58" w:rsidP="00BB4BAD">
            <w:pPr>
              <w:jc w:val="center"/>
              <w:rPr>
                <w:sz w:val="18"/>
                <w:szCs w:val="18"/>
                <w:lang w:eastAsia="en-AU"/>
              </w:rPr>
            </w:pPr>
            <w:r w:rsidRPr="00482E5E">
              <w:rPr>
                <w:sz w:val="18"/>
                <w:szCs w:val="18"/>
              </w:rPr>
              <w:t>34</w:t>
            </w:r>
          </w:p>
        </w:tc>
        <w:tc>
          <w:tcPr>
            <w:tcW w:w="1026" w:type="dxa"/>
            <w:shd w:val="clear" w:color="auto" w:fill="F2F2F2"/>
            <w:noWrap/>
            <w:hideMark/>
          </w:tcPr>
          <w:p w14:paraId="08A73EED" w14:textId="77777777" w:rsidR="00707A58" w:rsidRPr="00482E5E" w:rsidRDefault="00707A58" w:rsidP="00BB4BAD">
            <w:pPr>
              <w:jc w:val="center"/>
              <w:rPr>
                <w:sz w:val="18"/>
                <w:szCs w:val="18"/>
                <w:lang w:eastAsia="en-AU"/>
              </w:rPr>
            </w:pPr>
            <w:r w:rsidRPr="00482E5E">
              <w:rPr>
                <w:sz w:val="18"/>
                <w:szCs w:val="18"/>
              </w:rPr>
              <w:t>31</w:t>
            </w:r>
          </w:p>
        </w:tc>
        <w:tc>
          <w:tcPr>
            <w:tcW w:w="1026" w:type="dxa"/>
            <w:shd w:val="clear" w:color="auto" w:fill="F2F2F2"/>
            <w:noWrap/>
            <w:hideMark/>
          </w:tcPr>
          <w:p w14:paraId="1325C119" w14:textId="77777777" w:rsidR="00707A58" w:rsidRPr="00482E5E" w:rsidRDefault="00707A58" w:rsidP="00BB4BAD">
            <w:pPr>
              <w:jc w:val="center"/>
              <w:rPr>
                <w:sz w:val="18"/>
                <w:szCs w:val="18"/>
                <w:lang w:eastAsia="en-AU"/>
              </w:rPr>
            </w:pPr>
            <w:r w:rsidRPr="00482E5E">
              <w:rPr>
                <w:sz w:val="18"/>
                <w:szCs w:val="18"/>
              </w:rPr>
              <w:t>31</w:t>
            </w:r>
          </w:p>
        </w:tc>
        <w:tc>
          <w:tcPr>
            <w:tcW w:w="1026" w:type="dxa"/>
            <w:shd w:val="clear" w:color="auto" w:fill="F2F2F2"/>
            <w:noWrap/>
            <w:hideMark/>
          </w:tcPr>
          <w:p w14:paraId="2A6D9BFF" w14:textId="77777777" w:rsidR="00707A58" w:rsidRPr="00482E5E" w:rsidRDefault="00707A58" w:rsidP="00BB4BAD">
            <w:pPr>
              <w:jc w:val="center"/>
              <w:rPr>
                <w:sz w:val="18"/>
                <w:szCs w:val="18"/>
                <w:lang w:eastAsia="en-AU"/>
              </w:rPr>
            </w:pPr>
            <w:r w:rsidRPr="00482E5E">
              <w:rPr>
                <w:sz w:val="18"/>
                <w:szCs w:val="18"/>
              </w:rPr>
              <w:t>30</w:t>
            </w:r>
          </w:p>
        </w:tc>
        <w:tc>
          <w:tcPr>
            <w:tcW w:w="1026" w:type="dxa"/>
            <w:shd w:val="clear" w:color="auto" w:fill="F2F2F2"/>
            <w:noWrap/>
            <w:hideMark/>
          </w:tcPr>
          <w:p w14:paraId="4A065D27" w14:textId="77777777" w:rsidR="00707A58" w:rsidRPr="00482E5E" w:rsidRDefault="00707A58" w:rsidP="00BB4BAD">
            <w:pPr>
              <w:jc w:val="center"/>
              <w:rPr>
                <w:sz w:val="18"/>
                <w:szCs w:val="18"/>
                <w:lang w:eastAsia="en-AU"/>
              </w:rPr>
            </w:pPr>
            <w:r w:rsidRPr="00482E5E">
              <w:rPr>
                <w:sz w:val="18"/>
                <w:szCs w:val="18"/>
              </w:rPr>
              <w:t>30</w:t>
            </w:r>
          </w:p>
        </w:tc>
        <w:tc>
          <w:tcPr>
            <w:tcW w:w="1026" w:type="dxa"/>
            <w:shd w:val="clear" w:color="auto" w:fill="F2F2F2"/>
            <w:noWrap/>
            <w:hideMark/>
          </w:tcPr>
          <w:p w14:paraId="71308100" w14:textId="77777777" w:rsidR="00707A58" w:rsidRPr="00482E5E" w:rsidRDefault="00707A58" w:rsidP="00BB4BAD">
            <w:pPr>
              <w:jc w:val="center"/>
              <w:rPr>
                <w:sz w:val="18"/>
                <w:szCs w:val="18"/>
                <w:lang w:eastAsia="en-AU"/>
              </w:rPr>
            </w:pPr>
            <w:r w:rsidRPr="00482E5E">
              <w:rPr>
                <w:sz w:val="18"/>
                <w:szCs w:val="18"/>
              </w:rPr>
              <w:t>32</w:t>
            </w:r>
          </w:p>
        </w:tc>
        <w:tc>
          <w:tcPr>
            <w:tcW w:w="1026" w:type="dxa"/>
            <w:shd w:val="clear" w:color="auto" w:fill="F2F2F2"/>
            <w:noWrap/>
            <w:hideMark/>
          </w:tcPr>
          <w:p w14:paraId="6CD1C30D" w14:textId="77777777" w:rsidR="00707A58" w:rsidRPr="00482E5E" w:rsidRDefault="00707A58" w:rsidP="00BB4BAD">
            <w:pPr>
              <w:jc w:val="center"/>
              <w:rPr>
                <w:sz w:val="18"/>
                <w:szCs w:val="18"/>
                <w:lang w:eastAsia="en-AU"/>
              </w:rPr>
            </w:pPr>
            <w:r w:rsidRPr="00482E5E">
              <w:rPr>
                <w:sz w:val="18"/>
                <w:szCs w:val="18"/>
              </w:rPr>
              <w:t>33</w:t>
            </w:r>
          </w:p>
        </w:tc>
        <w:tc>
          <w:tcPr>
            <w:tcW w:w="924" w:type="dxa"/>
            <w:shd w:val="clear" w:color="auto" w:fill="F2F2F2"/>
            <w:noWrap/>
            <w:hideMark/>
          </w:tcPr>
          <w:p w14:paraId="4634B2D9" w14:textId="77777777" w:rsidR="00707A58" w:rsidRPr="00482E5E" w:rsidRDefault="00707A58" w:rsidP="00BB4BAD">
            <w:pPr>
              <w:jc w:val="center"/>
              <w:rPr>
                <w:sz w:val="18"/>
                <w:szCs w:val="18"/>
                <w:lang w:eastAsia="en-AU"/>
              </w:rPr>
            </w:pPr>
            <w:r w:rsidRPr="00482E5E">
              <w:rPr>
                <w:sz w:val="18"/>
                <w:szCs w:val="18"/>
              </w:rPr>
              <w:t>31</w:t>
            </w:r>
          </w:p>
        </w:tc>
        <w:tc>
          <w:tcPr>
            <w:tcW w:w="1241" w:type="dxa"/>
            <w:shd w:val="clear" w:color="auto" w:fill="F2F2F2"/>
            <w:noWrap/>
            <w:hideMark/>
          </w:tcPr>
          <w:p w14:paraId="6EBE02AD" w14:textId="77777777" w:rsidR="00707A58" w:rsidRPr="00482E5E" w:rsidRDefault="00707A58" w:rsidP="00BB4BAD">
            <w:pPr>
              <w:jc w:val="center"/>
              <w:rPr>
                <w:sz w:val="18"/>
                <w:szCs w:val="18"/>
                <w:lang w:eastAsia="en-AU"/>
              </w:rPr>
            </w:pPr>
            <w:r w:rsidRPr="00482E5E">
              <w:rPr>
                <w:sz w:val="18"/>
                <w:szCs w:val="18"/>
              </w:rPr>
              <w:t>36%</w:t>
            </w:r>
          </w:p>
        </w:tc>
      </w:tr>
      <w:tr w:rsidR="00707A58" w:rsidRPr="00482E5E" w14:paraId="1F9B16DF" w14:textId="77777777" w:rsidTr="00A96CEE">
        <w:trPr>
          <w:cnfStyle w:val="000000010000" w:firstRow="0" w:lastRow="0" w:firstColumn="0" w:lastColumn="0" w:oddVBand="0" w:evenVBand="0" w:oddHBand="0" w:evenHBand="1" w:firstRowFirstColumn="0" w:firstRowLastColumn="0" w:lastRowFirstColumn="0" w:lastRowLastColumn="0"/>
          <w:trHeight w:val="156"/>
        </w:trPr>
        <w:tc>
          <w:tcPr>
            <w:tcW w:w="704" w:type="dxa"/>
            <w:vMerge/>
            <w:shd w:val="clear" w:color="auto" w:fill="F2F2F2"/>
            <w:hideMark/>
          </w:tcPr>
          <w:p w14:paraId="73C340D1" w14:textId="77777777" w:rsidR="00707A58" w:rsidRPr="00482E5E" w:rsidRDefault="00707A58" w:rsidP="001A22BD">
            <w:pPr>
              <w:rPr>
                <w:sz w:val="18"/>
                <w:szCs w:val="18"/>
                <w:lang w:eastAsia="en-AU"/>
              </w:rPr>
            </w:pPr>
          </w:p>
        </w:tc>
        <w:tc>
          <w:tcPr>
            <w:tcW w:w="1326" w:type="dxa"/>
            <w:shd w:val="clear" w:color="auto" w:fill="F2F2F2"/>
            <w:hideMark/>
          </w:tcPr>
          <w:p w14:paraId="249A767B" w14:textId="77777777" w:rsidR="00707A58" w:rsidRPr="00482E5E" w:rsidRDefault="00707A58" w:rsidP="001A22BD">
            <w:pPr>
              <w:rPr>
                <w:sz w:val="18"/>
                <w:szCs w:val="18"/>
                <w:lang w:eastAsia="en-AU"/>
              </w:rPr>
            </w:pPr>
            <w:r w:rsidRPr="00482E5E">
              <w:rPr>
                <w:sz w:val="18"/>
                <w:szCs w:val="18"/>
              </w:rPr>
              <w:t xml:space="preserve"> Caseload</w:t>
            </w:r>
          </w:p>
        </w:tc>
        <w:tc>
          <w:tcPr>
            <w:tcW w:w="1025" w:type="dxa"/>
            <w:shd w:val="clear" w:color="auto" w:fill="F2F2F2"/>
            <w:noWrap/>
            <w:hideMark/>
          </w:tcPr>
          <w:p w14:paraId="54C01D88" w14:textId="77777777" w:rsidR="00707A58" w:rsidRPr="00482E5E" w:rsidRDefault="00707A58" w:rsidP="00BB4BAD">
            <w:pPr>
              <w:jc w:val="center"/>
              <w:rPr>
                <w:sz w:val="18"/>
                <w:szCs w:val="18"/>
                <w:lang w:eastAsia="en-AU"/>
              </w:rPr>
            </w:pPr>
            <w:r w:rsidRPr="00482E5E">
              <w:rPr>
                <w:sz w:val="18"/>
                <w:szCs w:val="18"/>
              </w:rPr>
              <w:t>89</w:t>
            </w:r>
          </w:p>
        </w:tc>
        <w:tc>
          <w:tcPr>
            <w:tcW w:w="1026" w:type="dxa"/>
            <w:shd w:val="clear" w:color="auto" w:fill="F2F2F2"/>
            <w:noWrap/>
            <w:hideMark/>
          </w:tcPr>
          <w:p w14:paraId="6939C3DE" w14:textId="77777777" w:rsidR="00707A58" w:rsidRPr="00482E5E" w:rsidRDefault="00707A58" w:rsidP="00BB4BAD">
            <w:pPr>
              <w:jc w:val="center"/>
              <w:rPr>
                <w:sz w:val="18"/>
                <w:szCs w:val="18"/>
                <w:lang w:eastAsia="en-AU"/>
              </w:rPr>
            </w:pPr>
            <w:r w:rsidRPr="00482E5E">
              <w:rPr>
                <w:sz w:val="18"/>
                <w:szCs w:val="18"/>
              </w:rPr>
              <w:t>107</w:t>
            </w:r>
          </w:p>
        </w:tc>
        <w:tc>
          <w:tcPr>
            <w:tcW w:w="1026" w:type="dxa"/>
            <w:shd w:val="clear" w:color="auto" w:fill="F2F2F2"/>
            <w:noWrap/>
            <w:hideMark/>
          </w:tcPr>
          <w:p w14:paraId="681C1734" w14:textId="77777777" w:rsidR="00707A58" w:rsidRPr="00482E5E" w:rsidRDefault="00707A58" w:rsidP="00BB4BAD">
            <w:pPr>
              <w:jc w:val="center"/>
              <w:rPr>
                <w:sz w:val="18"/>
                <w:szCs w:val="18"/>
                <w:lang w:eastAsia="en-AU"/>
              </w:rPr>
            </w:pPr>
            <w:r w:rsidRPr="00482E5E">
              <w:rPr>
                <w:sz w:val="18"/>
                <w:szCs w:val="18"/>
              </w:rPr>
              <w:t>90</w:t>
            </w:r>
          </w:p>
        </w:tc>
        <w:tc>
          <w:tcPr>
            <w:tcW w:w="1026" w:type="dxa"/>
            <w:shd w:val="clear" w:color="auto" w:fill="F2F2F2"/>
            <w:noWrap/>
            <w:hideMark/>
          </w:tcPr>
          <w:p w14:paraId="18B313E3" w14:textId="77777777" w:rsidR="00707A58" w:rsidRPr="00482E5E" w:rsidRDefault="00707A58" w:rsidP="00BB4BAD">
            <w:pPr>
              <w:jc w:val="center"/>
              <w:rPr>
                <w:sz w:val="18"/>
                <w:szCs w:val="18"/>
                <w:lang w:eastAsia="en-AU"/>
              </w:rPr>
            </w:pPr>
            <w:r w:rsidRPr="00482E5E">
              <w:rPr>
                <w:sz w:val="18"/>
                <w:szCs w:val="18"/>
              </w:rPr>
              <w:t>84</w:t>
            </w:r>
          </w:p>
        </w:tc>
        <w:tc>
          <w:tcPr>
            <w:tcW w:w="1026" w:type="dxa"/>
            <w:shd w:val="clear" w:color="auto" w:fill="F2F2F2"/>
            <w:noWrap/>
            <w:hideMark/>
          </w:tcPr>
          <w:p w14:paraId="290EB7D2" w14:textId="77777777" w:rsidR="00707A58" w:rsidRPr="00482E5E" w:rsidRDefault="00707A58" w:rsidP="00BB4BAD">
            <w:pPr>
              <w:jc w:val="center"/>
              <w:rPr>
                <w:sz w:val="18"/>
                <w:szCs w:val="18"/>
                <w:lang w:eastAsia="en-AU"/>
              </w:rPr>
            </w:pPr>
            <w:r w:rsidRPr="00482E5E">
              <w:rPr>
                <w:sz w:val="18"/>
                <w:szCs w:val="18"/>
              </w:rPr>
              <w:t>72</w:t>
            </w:r>
          </w:p>
        </w:tc>
        <w:tc>
          <w:tcPr>
            <w:tcW w:w="1026" w:type="dxa"/>
            <w:shd w:val="clear" w:color="auto" w:fill="F2F2F2"/>
            <w:noWrap/>
            <w:hideMark/>
          </w:tcPr>
          <w:p w14:paraId="34AEAA4A" w14:textId="77777777" w:rsidR="00707A58" w:rsidRPr="00482E5E" w:rsidRDefault="00707A58" w:rsidP="00BB4BAD">
            <w:pPr>
              <w:jc w:val="center"/>
              <w:rPr>
                <w:sz w:val="18"/>
                <w:szCs w:val="18"/>
                <w:lang w:eastAsia="en-AU"/>
              </w:rPr>
            </w:pPr>
            <w:r w:rsidRPr="00482E5E">
              <w:rPr>
                <w:sz w:val="18"/>
                <w:szCs w:val="18"/>
              </w:rPr>
              <w:t>76</w:t>
            </w:r>
          </w:p>
        </w:tc>
        <w:tc>
          <w:tcPr>
            <w:tcW w:w="1026" w:type="dxa"/>
            <w:shd w:val="clear" w:color="auto" w:fill="F2F2F2"/>
            <w:noWrap/>
            <w:hideMark/>
          </w:tcPr>
          <w:p w14:paraId="2BC798CC" w14:textId="77777777" w:rsidR="00707A58" w:rsidRPr="00482E5E" w:rsidRDefault="00707A58" w:rsidP="00BB4BAD">
            <w:pPr>
              <w:jc w:val="center"/>
              <w:rPr>
                <w:sz w:val="18"/>
                <w:szCs w:val="18"/>
                <w:lang w:eastAsia="en-AU"/>
              </w:rPr>
            </w:pPr>
            <w:r w:rsidRPr="00482E5E">
              <w:rPr>
                <w:sz w:val="18"/>
                <w:szCs w:val="18"/>
              </w:rPr>
              <w:t>77</w:t>
            </w:r>
          </w:p>
        </w:tc>
        <w:tc>
          <w:tcPr>
            <w:tcW w:w="1026" w:type="dxa"/>
            <w:shd w:val="clear" w:color="auto" w:fill="F2F2F2"/>
            <w:noWrap/>
            <w:hideMark/>
          </w:tcPr>
          <w:p w14:paraId="233DA1A1" w14:textId="77777777" w:rsidR="00707A58" w:rsidRPr="00482E5E" w:rsidRDefault="00707A58" w:rsidP="00BB4BAD">
            <w:pPr>
              <w:jc w:val="center"/>
              <w:rPr>
                <w:sz w:val="18"/>
                <w:szCs w:val="18"/>
                <w:lang w:eastAsia="en-AU"/>
              </w:rPr>
            </w:pPr>
            <w:r w:rsidRPr="00482E5E">
              <w:rPr>
                <w:sz w:val="18"/>
                <w:szCs w:val="18"/>
              </w:rPr>
              <w:t>83</w:t>
            </w:r>
          </w:p>
        </w:tc>
        <w:tc>
          <w:tcPr>
            <w:tcW w:w="1026" w:type="dxa"/>
            <w:shd w:val="clear" w:color="auto" w:fill="F2F2F2"/>
            <w:noWrap/>
            <w:hideMark/>
          </w:tcPr>
          <w:p w14:paraId="0E6E56F6"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3A0ADB0F" w14:textId="77777777" w:rsidR="00707A58" w:rsidRPr="00482E5E" w:rsidRDefault="00707A58" w:rsidP="00BB4BAD">
            <w:pPr>
              <w:jc w:val="center"/>
              <w:rPr>
                <w:sz w:val="18"/>
                <w:szCs w:val="18"/>
                <w:lang w:eastAsia="en-AU"/>
              </w:rPr>
            </w:pPr>
            <w:r w:rsidRPr="00482E5E">
              <w:rPr>
                <w:sz w:val="18"/>
                <w:szCs w:val="18"/>
              </w:rPr>
              <w:t>85</w:t>
            </w:r>
          </w:p>
        </w:tc>
        <w:tc>
          <w:tcPr>
            <w:tcW w:w="924" w:type="dxa"/>
            <w:shd w:val="clear" w:color="auto" w:fill="F2F2F2"/>
            <w:noWrap/>
            <w:hideMark/>
          </w:tcPr>
          <w:p w14:paraId="4D82910F" w14:textId="77777777" w:rsidR="00707A58" w:rsidRPr="00482E5E" w:rsidRDefault="00707A58" w:rsidP="00BB4BAD">
            <w:pPr>
              <w:jc w:val="center"/>
              <w:rPr>
                <w:sz w:val="18"/>
                <w:szCs w:val="18"/>
                <w:lang w:eastAsia="en-AU"/>
              </w:rPr>
            </w:pPr>
            <w:r w:rsidRPr="00482E5E">
              <w:rPr>
                <w:sz w:val="18"/>
                <w:szCs w:val="18"/>
              </w:rPr>
              <w:t>85</w:t>
            </w:r>
          </w:p>
        </w:tc>
        <w:tc>
          <w:tcPr>
            <w:tcW w:w="1241" w:type="dxa"/>
            <w:shd w:val="clear" w:color="auto" w:fill="F2F2F2"/>
            <w:noWrap/>
            <w:hideMark/>
          </w:tcPr>
          <w:p w14:paraId="2503D8A6"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30E97432"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shd w:val="clear" w:color="auto" w:fill="F2F2F2"/>
            <w:hideMark/>
          </w:tcPr>
          <w:p w14:paraId="1BC93631" w14:textId="77777777" w:rsidR="00707A58" w:rsidRPr="00482E5E" w:rsidRDefault="00707A58" w:rsidP="001A22BD">
            <w:pPr>
              <w:rPr>
                <w:sz w:val="18"/>
                <w:szCs w:val="18"/>
                <w:lang w:eastAsia="en-AU"/>
              </w:rPr>
            </w:pPr>
          </w:p>
        </w:tc>
        <w:tc>
          <w:tcPr>
            <w:tcW w:w="1326" w:type="dxa"/>
            <w:shd w:val="clear" w:color="auto" w:fill="F2F2F2"/>
            <w:hideMark/>
          </w:tcPr>
          <w:p w14:paraId="1130ACBA" w14:textId="77777777" w:rsidR="00707A58" w:rsidRPr="00482E5E" w:rsidRDefault="00707A58" w:rsidP="001A22BD">
            <w:pPr>
              <w:rPr>
                <w:sz w:val="18"/>
                <w:szCs w:val="18"/>
                <w:lang w:eastAsia="en-AU"/>
              </w:rPr>
            </w:pPr>
            <w:r w:rsidRPr="00482E5E">
              <w:rPr>
                <w:sz w:val="18"/>
                <w:szCs w:val="18"/>
              </w:rPr>
              <w:t>Target</w:t>
            </w:r>
          </w:p>
        </w:tc>
        <w:tc>
          <w:tcPr>
            <w:tcW w:w="1025" w:type="dxa"/>
            <w:shd w:val="clear" w:color="auto" w:fill="F2F2F2"/>
            <w:noWrap/>
            <w:hideMark/>
          </w:tcPr>
          <w:p w14:paraId="135F1485"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41A2E797"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219B6B51"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6270C5A2"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1B5AD56F"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06BAC74A"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467C0BB1"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1FD96CC7"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732EE236"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68A91C3D" w14:textId="77777777" w:rsidR="00707A58" w:rsidRPr="00482E5E" w:rsidRDefault="00707A58" w:rsidP="00BB4BAD">
            <w:pPr>
              <w:jc w:val="center"/>
              <w:rPr>
                <w:sz w:val="18"/>
                <w:szCs w:val="18"/>
                <w:lang w:eastAsia="en-AU"/>
              </w:rPr>
            </w:pPr>
            <w:r w:rsidRPr="00482E5E">
              <w:rPr>
                <w:sz w:val="18"/>
                <w:szCs w:val="18"/>
              </w:rPr>
              <w:t>91</w:t>
            </w:r>
          </w:p>
        </w:tc>
        <w:tc>
          <w:tcPr>
            <w:tcW w:w="924" w:type="dxa"/>
            <w:shd w:val="clear" w:color="auto" w:fill="F2F2F2"/>
            <w:noWrap/>
            <w:hideMark/>
          </w:tcPr>
          <w:p w14:paraId="3AAD3C48" w14:textId="77777777" w:rsidR="00707A58" w:rsidRPr="00482E5E" w:rsidRDefault="00707A58" w:rsidP="00BB4BAD">
            <w:pPr>
              <w:jc w:val="center"/>
              <w:rPr>
                <w:sz w:val="18"/>
                <w:szCs w:val="18"/>
                <w:lang w:eastAsia="en-AU"/>
              </w:rPr>
            </w:pPr>
            <w:r w:rsidRPr="00482E5E">
              <w:rPr>
                <w:sz w:val="18"/>
                <w:szCs w:val="18"/>
              </w:rPr>
              <w:t>91</w:t>
            </w:r>
          </w:p>
        </w:tc>
        <w:tc>
          <w:tcPr>
            <w:tcW w:w="1241" w:type="dxa"/>
            <w:shd w:val="clear" w:color="auto" w:fill="F2F2F2"/>
            <w:noWrap/>
            <w:hideMark/>
          </w:tcPr>
          <w:p w14:paraId="22EE741E" w14:textId="77777777" w:rsidR="00707A58" w:rsidRPr="00482E5E" w:rsidRDefault="00707A58" w:rsidP="00BB4BAD">
            <w:pPr>
              <w:jc w:val="center"/>
              <w:rPr>
                <w:sz w:val="18"/>
                <w:szCs w:val="18"/>
                <w:lang w:eastAsia="en-AU"/>
              </w:rPr>
            </w:pPr>
          </w:p>
        </w:tc>
      </w:tr>
      <w:tr w:rsidR="00707A58" w:rsidRPr="00482E5E" w14:paraId="7DCD0A0B" w14:textId="77777777" w:rsidTr="00A96CEE">
        <w:trPr>
          <w:cnfStyle w:val="000000010000" w:firstRow="0" w:lastRow="0" w:firstColumn="0" w:lastColumn="0" w:oddVBand="0" w:evenVBand="0" w:oddHBand="0" w:evenHBand="1" w:firstRowFirstColumn="0" w:firstRowLastColumn="0" w:lastRowFirstColumn="0" w:lastRowLastColumn="0"/>
          <w:trHeight w:val="48"/>
        </w:trPr>
        <w:tc>
          <w:tcPr>
            <w:tcW w:w="704" w:type="dxa"/>
            <w:vMerge/>
            <w:shd w:val="clear" w:color="auto" w:fill="F2F2F2"/>
            <w:hideMark/>
          </w:tcPr>
          <w:p w14:paraId="071B7F14" w14:textId="77777777" w:rsidR="00707A58" w:rsidRPr="00482E5E" w:rsidRDefault="00707A58" w:rsidP="001A22BD">
            <w:pPr>
              <w:rPr>
                <w:sz w:val="18"/>
                <w:szCs w:val="18"/>
                <w:lang w:eastAsia="en-AU"/>
              </w:rPr>
            </w:pPr>
          </w:p>
        </w:tc>
        <w:tc>
          <w:tcPr>
            <w:tcW w:w="1326" w:type="dxa"/>
            <w:shd w:val="clear" w:color="auto" w:fill="F2F2F2"/>
            <w:hideMark/>
          </w:tcPr>
          <w:p w14:paraId="44E6DEBC"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shd w:val="clear" w:color="auto" w:fill="F2F2F2"/>
            <w:noWrap/>
            <w:hideMark/>
          </w:tcPr>
          <w:p w14:paraId="67FB9C2D" w14:textId="77777777" w:rsidR="00707A58" w:rsidRPr="00482E5E" w:rsidRDefault="00707A58" w:rsidP="00BB4BAD">
            <w:pPr>
              <w:jc w:val="center"/>
              <w:rPr>
                <w:b/>
                <w:bCs/>
                <w:sz w:val="18"/>
                <w:szCs w:val="18"/>
                <w:lang w:eastAsia="en-AU"/>
              </w:rPr>
            </w:pPr>
            <w:r w:rsidRPr="00482E5E">
              <w:rPr>
                <w:b/>
                <w:bCs/>
                <w:sz w:val="18"/>
                <w:szCs w:val="18"/>
              </w:rPr>
              <w:t>98%</w:t>
            </w:r>
          </w:p>
        </w:tc>
        <w:tc>
          <w:tcPr>
            <w:tcW w:w="1026" w:type="dxa"/>
            <w:shd w:val="clear" w:color="auto" w:fill="F2F2F2"/>
            <w:noWrap/>
            <w:hideMark/>
          </w:tcPr>
          <w:p w14:paraId="3AA347EF" w14:textId="77777777" w:rsidR="00707A58" w:rsidRPr="00482E5E" w:rsidRDefault="00707A58" w:rsidP="00BB4BAD">
            <w:pPr>
              <w:jc w:val="center"/>
              <w:rPr>
                <w:b/>
                <w:bCs/>
                <w:sz w:val="18"/>
                <w:szCs w:val="18"/>
                <w:lang w:eastAsia="en-AU"/>
              </w:rPr>
            </w:pPr>
            <w:r w:rsidRPr="00482E5E">
              <w:rPr>
                <w:b/>
                <w:bCs/>
                <w:sz w:val="18"/>
                <w:szCs w:val="18"/>
              </w:rPr>
              <w:t>118%</w:t>
            </w:r>
          </w:p>
        </w:tc>
        <w:tc>
          <w:tcPr>
            <w:tcW w:w="1026" w:type="dxa"/>
            <w:shd w:val="clear" w:color="auto" w:fill="F2F2F2"/>
            <w:noWrap/>
            <w:hideMark/>
          </w:tcPr>
          <w:p w14:paraId="250B70A5" w14:textId="77777777" w:rsidR="00707A58" w:rsidRPr="00482E5E" w:rsidRDefault="00707A58" w:rsidP="00BB4BAD">
            <w:pPr>
              <w:jc w:val="center"/>
              <w:rPr>
                <w:b/>
                <w:bCs/>
                <w:sz w:val="18"/>
                <w:szCs w:val="18"/>
                <w:lang w:eastAsia="en-AU"/>
              </w:rPr>
            </w:pPr>
            <w:r w:rsidRPr="00482E5E">
              <w:rPr>
                <w:b/>
                <w:bCs/>
                <w:sz w:val="18"/>
                <w:szCs w:val="18"/>
              </w:rPr>
              <w:t>99%</w:t>
            </w:r>
          </w:p>
        </w:tc>
        <w:tc>
          <w:tcPr>
            <w:tcW w:w="1026" w:type="dxa"/>
            <w:shd w:val="clear" w:color="auto" w:fill="F2F2F2"/>
            <w:noWrap/>
            <w:hideMark/>
          </w:tcPr>
          <w:p w14:paraId="42ED3518" w14:textId="77777777" w:rsidR="00707A58" w:rsidRPr="00482E5E" w:rsidRDefault="00707A58" w:rsidP="00BB4BAD">
            <w:pPr>
              <w:jc w:val="center"/>
              <w:rPr>
                <w:b/>
                <w:bCs/>
                <w:sz w:val="18"/>
                <w:szCs w:val="18"/>
                <w:lang w:eastAsia="en-AU"/>
              </w:rPr>
            </w:pPr>
            <w:r w:rsidRPr="00482E5E">
              <w:rPr>
                <w:b/>
                <w:bCs/>
                <w:sz w:val="18"/>
                <w:szCs w:val="18"/>
              </w:rPr>
              <w:t>92%</w:t>
            </w:r>
          </w:p>
        </w:tc>
        <w:tc>
          <w:tcPr>
            <w:tcW w:w="1026" w:type="dxa"/>
            <w:shd w:val="clear" w:color="auto" w:fill="F2F2F2"/>
            <w:noWrap/>
            <w:hideMark/>
          </w:tcPr>
          <w:p w14:paraId="211ABAAE" w14:textId="77777777" w:rsidR="00707A58" w:rsidRPr="00482E5E" w:rsidRDefault="00707A58" w:rsidP="00BB4BAD">
            <w:pPr>
              <w:jc w:val="center"/>
              <w:rPr>
                <w:b/>
                <w:bCs/>
                <w:sz w:val="18"/>
                <w:szCs w:val="18"/>
                <w:lang w:eastAsia="en-AU"/>
              </w:rPr>
            </w:pPr>
            <w:r w:rsidRPr="00482E5E">
              <w:rPr>
                <w:b/>
                <w:bCs/>
                <w:sz w:val="18"/>
                <w:szCs w:val="18"/>
              </w:rPr>
              <w:t>79%</w:t>
            </w:r>
          </w:p>
        </w:tc>
        <w:tc>
          <w:tcPr>
            <w:tcW w:w="1026" w:type="dxa"/>
            <w:shd w:val="clear" w:color="auto" w:fill="F2F2F2"/>
            <w:noWrap/>
            <w:hideMark/>
          </w:tcPr>
          <w:p w14:paraId="19785A56" w14:textId="77777777" w:rsidR="00707A58" w:rsidRPr="00482E5E" w:rsidRDefault="00707A58" w:rsidP="00BB4BAD">
            <w:pPr>
              <w:jc w:val="center"/>
              <w:rPr>
                <w:b/>
                <w:bCs/>
                <w:sz w:val="18"/>
                <w:szCs w:val="18"/>
                <w:lang w:eastAsia="en-AU"/>
              </w:rPr>
            </w:pPr>
            <w:r w:rsidRPr="00482E5E">
              <w:rPr>
                <w:b/>
                <w:bCs/>
                <w:sz w:val="18"/>
                <w:szCs w:val="18"/>
              </w:rPr>
              <w:t>84%</w:t>
            </w:r>
          </w:p>
        </w:tc>
        <w:tc>
          <w:tcPr>
            <w:tcW w:w="1026" w:type="dxa"/>
            <w:shd w:val="clear" w:color="auto" w:fill="F2F2F2"/>
            <w:noWrap/>
            <w:hideMark/>
          </w:tcPr>
          <w:p w14:paraId="392E66C4" w14:textId="77777777" w:rsidR="00707A58" w:rsidRPr="00482E5E" w:rsidRDefault="00707A58" w:rsidP="00BB4BAD">
            <w:pPr>
              <w:jc w:val="center"/>
              <w:rPr>
                <w:b/>
                <w:bCs/>
                <w:sz w:val="18"/>
                <w:szCs w:val="18"/>
                <w:lang w:eastAsia="en-AU"/>
              </w:rPr>
            </w:pPr>
            <w:r w:rsidRPr="00482E5E">
              <w:rPr>
                <w:b/>
                <w:bCs/>
                <w:sz w:val="18"/>
                <w:szCs w:val="18"/>
              </w:rPr>
              <w:t>85%</w:t>
            </w:r>
          </w:p>
        </w:tc>
        <w:tc>
          <w:tcPr>
            <w:tcW w:w="1026" w:type="dxa"/>
            <w:shd w:val="clear" w:color="auto" w:fill="F2F2F2"/>
            <w:noWrap/>
            <w:hideMark/>
          </w:tcPr>
          <w:p w14:paraId="442938A8" w14:textId="77777777" w:rsidR="00707A58" w:rsidRPr="00482E5E" w:rsidRDefault="00707A58" w:rsidP="00BB4BAD">
            <w:pPr>
              <w:jc w:val="center"/>
              <w:rPr>
                <w:b/>
                <w:bCs/>
                <w:sz w:val="18"/>
                <w:szCs w:val="18"/>
                <w:lang w:eastAsia="en-AU"/>
              </w:rPr>
            </w:pPr>
            <w:r w:rsidRPr="00482E5E">
              <w:rPr>
                <w:b/>
                <w:bCs/>
                <w:sz w:val="18"/>
                <w:szCs w:val="18"/>
              </w:rPr>
              <w:t>91%</w:t>
            </w:r>
          </w:p>
        </w:tc>
        <w:tc>
          <w:tcPr>
            <w:tcW w:w="1026" w:type="dxa"/>
            <w:shd w:val="clear" w:color="auto" w:fill="F2F2F2"/>
            <w:noWrap/>
            <w:hideMark/>
          </w:tcPr>
          <w:p w14:paraId="7C6F5B7F" w14:textId="77777777" w:rsidR="00707A58" w:rsidRPr="00482E5E" w:rsidRDefault="00707A58" w:rsidP="00BB4BAD">
            <w:pPr>
              <w:jc w:val="center"/>
              <w:rPr>
                <w:b/>
                <w:bCs/>
                <w:sz w:val="18"/>
                <w:szCs w:val="18"/>
                <w:lang w:eastAsia="en-AU"/>
              </w:rPr>
            </w:pPr>
            <w:r w:rsidRPr="00482E5E">
              <w:rPr>
                <w:b/>
                <w:bCs/>
                <w:sz w:val="18"/>
                <w:szCs w:val="18"/>
              </w:rPr>
              <w:t>100%</w:t>
            </w:r>
          </w:p>
        </w:tc>
        <w:tc>
          <w:tcPr>
            <w:tcW w:w="1026" w:type="dxa"/>
            <w:shd w:val="clear" w:color="auto" w:fill="F2F2F2"/>
            <w:noWrap/>
            <w:hideMark/>
          </w:tcPr>
          <w:p w14:paraId="57160881" w14:textId="77777777" w:rsidR="00707A58" w:rsidRPr="00482E5E" w:rsidRDefault="00707A58" w:rsidP="00BB4BAD">
            <w:pPr>
              <w:jc w:val="center"/>
              <w:rPr>
                <w:b/>
                <w:bCs/>
                <w:sz w:val="18"/>
                <w:szCs w:val="18"/>
                <w:lang w:eastAsia="en-AU"/>
              </w:rPr>
            </w:pPr>
            <w:r w:rsidRPr="00482E5E">
              <w:rPr>
                <w:b/>
                <w:bCs/>
                <w:sz w:val="18"/>
                <w:szCs w:val="18"/>
              </w:rPr>
              <w:t>93%</w:t>
            </w:r>
          </w:p>
        </w:tc>
        <w:tc>
          <w:tcPr>
            <w:tcW w:w="924" w:type="dxa"/>
            <w:shd w:val="clear" w:color="auto" w:fill="F2F2F2"/>
            <w:noWrap/>
            <w:hideMark/>
          </w:tcPr>
          <w:p w14:paraId="03510FF6" w14:textId="77777777" w:rsidR="00707A58" w:rsidRPr="00482E5E" w:rsidRDefault="00707A58" w:rsidP="00BB4BAD">
            <w:pPr>
              <w:jc w:val="center"/>
              <w:rPr>
                <w:b/>
                <w:bCs/>
                <w:sz w:val="18"/>
                <w:szCs w:val="18"/>
                <w:lang w:eastAsia="en-AU"/>
              </w:rPr>
            </w:pPr>
            <w:r w:rsidRPr="00482E5E">
              <w:rPr>
                <w:b/>
                <w:bCs/>
                <w:sz w:val="18"/>
                <w:szCs w:val="18"/>
              </w:rPr>
              <w:t>94%</w:t>
            </w:r>
          </w:p>
        </w:tc>
        <w:tc>
          <w:tcPr>
            <w:tcW w:w="1241" w:type="dxa"/>
            <w:shd w:val="clear" w:color="auto" w:fill="F2F2F2"/>
            <w:noWrap/>
            <w:hideMark/>
          </w:tcPr>
          <w:p w14:paraId="57DE14B3" w14:textId="77777777" w:rsidR="00707A58" w:rsidRPr="00482E5E" w:rsidRDefault="00707A58" w:rsidP="00BB4BAD">
            <w:pPr>
              <w:jc w:val="center"/>
              <w:rPr>
                <w:b/>
                <w:bCs/>
                <w:sz w:val="18"/>
                <w:szCs w:val="18"/>
                <w:lang w:eastAsia="en-AU"/>
              </w:rPr>
            </w:pPr>
          </w:p>
        </w:tc>
      </w:tr>
      <w:tr w:rsidR="00707A58" w:rsidRPr="00482E5E" w14:paraId="6C558453"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val="restart"/>
            <w:noWrap/>
            <w:hideMark/>
          </w:tcPr>
          <w:p w14:paraId="3E0731DF" w14:textId="77777777" w:rsidR="00707A58" w:rsidRPr="00482E5E" w:rsidRDefault="00707A58" w:rsidP="001A22BD">
            <w:pPr>
              <w:rPr>
                <w:sz w:val="18"/>
                <w:szCs w:val="18"/>
                <w:lang w:eastAsia="en-AU"/>
              </w:rPr>
            </w:pPr>
            <w:r w:rsidRPr="00482E5E">
              <w:rPr>
                <w:sz w:val="18"/>
                <w:szCs w:val="18"/>
                <w:lang w:eastAsia="en-AU"/>
              </w:rPr>
              <w:t>QLD</w:t>
            </w:r>
          </w:p>
        </w:tc>
        <w:tc>
          <w:tcPr>
            <w:tcW w:w="1326" w:type="dxa"/>
            <w:hideMark/>
          </w:tcPr>
          <w:p w14:paraId="351104D0" w14:textId="77777777" w:rsidR="00707A58" w:rsidRPr="00482E5E" w:rsidRDefault="00707A58" w:rsidP="001A22BD">
            <w:pPr>
              <w:rPr>
                <w:sz w:val="18"/>
                <w:szCs w:val="18"/>
                <w:lang w:eastAsia="en-AU"/>
              </w:rPr>
            </w:pPr>
            <w:r w:rsidRPr="00482E5E">
              <w:rPr>
                <w:sz w:val="18"/>
                <w:szCs w:val="18"/>
              </w:rPr>
              <w:t>Assessment</w:t>
            </w:r>
          </w:p>
        </w:tc>
        <w:tc>
          <w:tcPr>
            <w:tcW w:w="1025" w:type="dxa"/>
            <w:noWrap/>
            <w:hideMark/>
          </w:tcPr>
          <w:p w14:paraId="68F2805E" w14:textId="77777777" w:rsidR="00707A58" w:rsidRPr="00482E5E" w:rsidRDefault="00707A58" w:rsidP="00BB4BAD">
            <w:pPr>
              <w:jc w:val="center"/>
              <w:rPr>
                <w:sz w:val="18"/>
                <w:szCs w:val="18"/>
                <w:lang w:eastAsia="en-AU"/>
              </w:rPr>
            </w:pPr>
            <w:r w:rsidRPr="00482E5E">
              <w:rPr>
                <w:sz w:val="18"/>
                <w:szCs w:val="18"/>
              </w:rPr>
              <w:t>44</w:t>
            </w:r>
          </w:p>
        </w:tc>
        <w:tc>
          <w:tcPr>
            <w:tcW w:w="1026" w:type="dxa"/>
            <w:noWrap/>
            <w:hideMark/>
          </w:tcPr>
          <w:p w14:paraId="3A338A10" w14:textId="77777777" w:rsidR="00707A58" w:rsidRPr="00482E5E" w:rsidRDefault="00707A58" w:rsidP="00BB4BAD">
            <w:pPr>
              <w:jc w:val="center"/>
              <w:rPr>
                <w:sz w:val="18"/>
                <w:szCs w:val="18"/>
                <w:lang w:eastAsia="en-AU"/>
              </w:rPr>
            </w:pPr>
            <w:r w:rsidRPr="00482E5E">
              <w:rPr>
                <w:sz w:val="18"/>
                <w:szCs w:val="18"/>
              </w:rPr>
              <w:t>40</w:t>
            </w:r>
          </w:p>
        </w:tc>
        <w:tc>
          <w:tcPr>
            <w:tcW w:w="1026" w:type="dxa"/>
            <w:noWrap/>
            <w:hideMark/>
          </w:tcPr>
          <w:p w14:paraId="66446193" w14:textId="77777777" w:rsidR="00707A58" w:rsidRPr="00482E5E" w:rsidRDefault="00707A58" w:rsidP="00BB4BAD">
            <w:pPr>
              <w:jc w:val="center"/>
              <w:rPr>
                <w:sz w:val="18"/>
                <w:szCs w:val="18"/>
                <w:lang w:eastAsia="en-AU"/>
              </w:rPr>
            </w:pPr>
            <w:r w:rsidRPr="00482E5E">
              <w:rPr>
                <w:sz w:val="18"/>
                <w:szCs w:val="18"/>
              </w:rPr>
              <w:t>22</w:t>
            </w:r>
          </w:p>
        </w:tc>
        <w:tc>
          <w:tcPr>
            <w:tcW w:w="1026" w:type="dxa"/>
            <w:noWrap/>
            <w:hideMark/>
          </w:tcPr>
          <w:p w14:paraId="68603578" w14:textId="77777777" w:rsidR="00707A58" w:rsidRPr="00482E5E" w:rsidRDefault="00707A58" w:rsidP="00BB4BAD">
            <w:pPr>
              <w:jc w:val="center"/>
              <w:rPr>
                <w:sz w:val="18"/>
                <w:szCs w:val="18"/>
                <w:lang w:eastAsia="en-AU"/>
              </w:rPr>
            </w:pPr>
            <w:r w:rsidRPr="00482E5E">
              <w:rPr>
                <w:sz w:val="18"/>
                <w:szCs w:val="18"/>
              </w:rPr>
              <w:t>29</w:t>
            </w:r>
          </w:p>
        </w:tc>
        <w:tc>
          <w:tcPr>
            <w:tcW w:w="1026" w:type="dxa"/>
            <w:noWrap/>
            <w:hideMark/>
          </w:tcPr>
          <w:p w14:paraId="4DF01A1B" w14:textId="77777777" w:rsidR="00707A58" w:rsidRPr="00482E5E" w:rsidRDefault="00707A58" w:rsidP="00BB4BAD">
            <w:pPr>
              <w:jc w:val="center"/>
              <w:rPr>
                <w:sz w:val="18"/>
                <w:szCs w:val="18"/>
                <w:lang w:eastAsia="en-AU"/>
              </w:rPr>
            </w:pPr>
            <w:r w:rsidRPr="00482E5E">
              <w:rPr>
                <w:sz w:val="18"/>
                <w:szCs w:val="18"/>
              </w:rPr>
              <w:t>23</w:t>
            </w:r>
          </w:p>
        </w:tc>
        <w:tc>
          <w:tcPr>
            <w:tcW w:w="1026" w:type="dxa"/>
            <w:noWrap/>
            <w:hideMark/>
          </w:tcPr>
          <w:p w14:paraId="0F264BAA" w14:textId="77777777" w:rsidR="00707A58" w:rsidRPr="00482E5E" w:rsidRDefault="00707A58" w:rsidP="00BB4BAD">
            <w:pPr>
              <w:jc w:val="center"/>
              <w:rPr>
                <w:sz w:val="18"/>
                <w:szCs w:val="18"/>
                <w:lang w:eastAsia="en-AU"/>
              </w:rPr>
            </w:pPr>
            <w:r w:rsidRPr="00482E5E">
              <w:rPr>
                <w:sz w:val="18"/>
                <w:szCs w:val="18"/>
              </w:rPr>
              <w:t>20</w:t>
            </w:r>
          </w:p>
        </w:tc>
        <w:tc>
          <w:tcPr>
            <w:tcW w:w="1026" w:type="dxa"/>
            <w:noWrap/>
            <w:hideMark/>
          </w:tcPr>
          <w:p w14:paraId="4B3161AB" w14:textId="77777777" w:rsidR="00707A58" w:rsidRPr="00482E5E" w:rsidRDefault="00707A58" w:rsidP="00BB4BAD">
            <w:pPr>
              <w:jc w:val="center"/>
              <w:rPr>
                <w:sz w:val="18"/>
                <w:szCs w:val="18"/>
                <w:lang w:eastAsia="en-AU"/>
              </w:rPr>
            </w:pPr>
            <w:r w:rsidRPr="00482E5E">
              <w:rPr>
                <w:sz w:val="18"/>
                <w:szCs w:val="18"/>
              </w:rPr>
              <w:t>22</w:t>
            </w:r>
          </w:p>
        </w:tc>
        <w:tc>
          <w:tcPr>
            <w:tcW w:w="1026" w:type="dxa"/>
            <w:noWrap/>
            <w:hideMark/>
          </w:tcPr>
          <w:p w14:paraId="407CBDB4" w14:textId="77777777" w:rsidR="00707A58" w:rsidRPr="00482E5E" w:rsidRDefault="00707A58" w:rsidP="00BB4BAD">
            <w:pPr>
              <w:jc w:val="center"/>
              <w:rPr>
                <w:sz w:val="18"/>
                <w:szCs w:val="18"/>
                <w:lang w:eastAsia="en-AU"/>
              </w:rPr>
            </w:pPr>
            <w:r w:rsidRPr="00482E5E">
              <w:rPr>
                <w:sz w:val="18"/>
                <w:szCs w:val="18"/>
              </w:rPr>
              <w:t>15</w:t>
            </w:r>
          </w:p>
        </w:tc>
        <w:tc>
          <w:tcPr>
            <w:tcW w:w="1026" w:type="dxa"/>
            <w:noWrap/>
            <w:hideMark/>
          </w:tcPr>
          <w:p w14:paraId="0C868167" w14:textId="77777777" w:rsidR="00707A58" w:rsidRPr="00482E5E" w:rsidRDefault="00707A58" w:rsidP="00BB4BAD">
            <w:pPr>
              <w:jc w:val="center"/>
              <w:rPr>
                <w:sz w:val="18"/>
                <w:szCs w:val="18"/>
                <w:lang w:eastAsia="en-AU"/>
              </w:rPr>
            </w:pPr>
            <w:r w:rsidRPr="00482E5E">
              <w:rPr>
                <w:sz w:val="18"/>
                <w:szCs w:val="18"/>
              </w:rPr>
              <w:t>26</w:t>
            </w:r>
          </w:p>
        </w:tc>
        <w:tc>
          <w:tcPr>
            <w:tcW w:w="1026" w:type="dxa"/>
            <w:noWrap/>
            <w:hideMark/>
          </w:tcPr>
          <w:p w14:paraId="1F1F0C2F" w14:textId="77777777" w:rsidR="00707A58" w:rsidRPr="00482E5E" w:rsidRDefault="00707A58" w:rsidP="00BB4BAD">
            <w:pPr>
              <w:jc w:val="center"/>
              <w:rPr>
                <w:sz w:val="18"/>
                <w:szCs w:val="18"/>
                <w:lang w:eastAsia="en-AU"/>
              </w:rPr>
            </w:pPr>
            <w:r w:rsidRPr="00482E5E">
              <w:rPr>
                <w:sz w:val="18"/>
                <w:szCs w:val="18"/>
              </w:rPr>
              <w:t>22</w:t>
            </w:r>
          </w:p>
        </w:tc>
        <w:tc>
          <w:tcPr>
            <w:tcW w:w="924" w:type="dxa"/>
            <w:noWrap/>
            <w:hideMark/>
          </w:tcPr>
          <w:p w14:paraId="052330A8" w14:textId="77777777" w:rsidR="00707A58" w:rsidRPr="00482E5E" w:rsidRDefault="00707A58" w:rsidP="00BB4BAD">
            <w:pPr>
              <w:jc w:val="center"/>
              <w:rPr>
                <w:sz w:val="18"/>
                <w:szCs w:val="18"/>
                <w:lang w:eastAsia="en-AU"/>
              </w:rPr>
            </w:pPr>
            <w:r w:rsidRPr="00482E5E">
              <w:rPr>
                <w:sz w:val="18"/>
                <w:szCs w:val="18"/>
              </w:rPr>
              <w:t>26</w:t>
            </w:r>
          </w:p>
        </w:tc>
        <w:tc>
          <w:tcPr>
            <w:tcW w:w="1241" w:type="dxa"/>
            <w:noWrap/>
            <w:hideMark/>
          </w:tcPr>
          <w:p w14:paraId="320E5EBF" w14:textId="77777777" w:rsidR="00707A58" w:rsidRPr="00482E5E" w:rsidRDefault="00707A58" w:rsidP="00BB4BAD">
            <w:pPr>
              <w:jc w:val="center"/>
              <w:rPr>
                <w:sz w:val="18"/>
                <w:szCs w:val="18"/>
                <w:lang w:eastAsia="en-AU"/>
              </w:rPr>
            </w:pPr>
            <w:r w:rsidRPr="00482E5E">
              <w:rPr>
                <w:sz w:val="18"/>
                <w:szCs w:val="18"/>
              </w:rPr>
              <w:t>15%</w:t>
            </w:r>
          </w:p>
        </w:tc>
      </w:tr>
      <w:tr w:rsidR="00707A58" w:rsidRPr="00482E5E" w14:paraId="21077A6E" w14:textId="77777777" w:rsidTr="00A96CEE">
        <w:trPr>
          <w:cnfStyle w:val="000000010000" w:firstRow="0" w:lastRow="0" w:firstColumn="0" w:lastColumn="0" w:oddVBand="0" w:evenVBand="0" w:oddHBand="0" w:evenHBand="1" w:firstRowFirstColumn="0" w:firstRowLastColumn="0" w:lastRowFirstColumn="0" w:lastRowLastColumn="0"/>
          <w:trHeight w:val="309"/>
        </w:trPr>
        <w:tc>
          <w:tcPr>
            <w:tcW w:w="704" w:type="dxa"/>
            <w:vMerge/>
            <w:hideMark/>
          </w:tcPr>
          <w:p w14:paraId="27C2542C" w14:textId="77777777" w:rsidR="00707A58" w:rsidRPr="00482E5E" w:rsidRDefault="00707A58" w:rsidP="001A22BD">
            <w:pPr>
              <w:rPr>
                <w:sz w:val="18"/>
                <w:szCs w:val="18"/>
                <w:lang w:eastAsia="en-AU"/>
              </w:rPr>
            </w:pPr>
          </w:p>
        </w:tc>
        <w:tc>
          <w:tcPr>
            <w:tcW w:w="1326" w:type="dxa"/>
            <w:hideMark/>
          </w:tcPr>
          <w:p w14:paraId="6523E4BD" w14:textId="77777777" w:rsidR="00707A58" w:rsidRPr="00482E5E" w:rsidRDefault="00707A58" w:rsidP="001A22BD">
            <w:pPr>
              <w:rPr>
                <w:sz w:val="18"/>
                <w:szCs w:val="18"/>
                <w:lang w:eastAsia="en-AU"/>
              </w:rPr>
            </w:pPr>
            <w:r w:rsidRPr="00482E5E">
              <w:rPr>
                <w:sz w:val="18"/>
                <w:szCs w:val="18"/>
              </w:rPr>
              <w:t>UHR</w:t>
            </w:r>
          </w:p>
        </w:tc>
        <w:tc>
          <w:tcPr>
            <w:tcW w:w="1025" w:type="dxa"/>
            <w:noWrap/>
            <w:hideMark/>
          </w:tcPr>
          <w:p w14:paraId="2D0B0ED0" w14:textId="77777777" w:rsidR="00707A58" w:rsidRPr="00482E5E" w:rsidRDefault="00707A58" w:rsidP="00BB4BAD">
            <w:pPr>
              <w:jc w:val="center"/>
              <w:rPr>
                <w:sz w:val="18"/>
                <w:szCs w:val="18"/>
                <w:lang w:eastAsia="en-AU"/>
              </w:rPr>
            </w:pPr>
            <w:r w:rsidRPr="00482E5E">
              <w:rPr>
                <w:sz w:val="18"/>
                <w:szCs w:val="18"/>
              </w:rPr>
              <w:t>54</w:t>
            </w:r>
          </w:p>
        </w:tc>
        <w:tc>
          <w:tcPr>
            <w:tcW w:w="1026" w:type="dxa"/>
            <w:noWrap/>
            <w:hideMark/>
          </w:tcPr>
          <w:p w14:paraId="1C440779" w14:textId="77777777" w:rsidR="00707A58" w:rsidRPr="00482E5E" w:rsidRDefault="00707A58" w:rsidP="00BB4BAD">
            <w:pPr>
              <w:jc w:val="center"/>
              <w:rPr>
                <w:sz w:val="18"/>
                <w:szCs w:val="18"/>
                <w:lang w:eastAsia="en-AU"/>
              </w:rPr>
            </w:pPr>
            <w:r w:rsidRPr="00482E5E">
              <w:rPr>
                <w:sz w:val="18"/>
                <w:szCs w:val="18"/>
              </w:rPr>
              <w:t>67</w:t>
            </w:r>
          </w:p>
        </w:tc>
        <w:tc>
          <w:tcPr>
            <w:tcW w:w="1026" w:type="dxa"/>
            <w:noWrap/>
            <w:hideMark/>
          </w:tcPr>
          <w:p w14:paraId="78DF727D" w14:textId="77777777" w:rsidR="00707A58" w:rsidRPr="00482E5E" w:rsidRDefault="00707A58" w:rsidP="00BB4BAD">
            <w:pPr>
              <w:jc w:val="center"/>
              <w:rPr>
                <w:sz w:val="18"/>
                <w:szCs w:val="18"/>
                <w:lang w:eastAsia="en-AU"/>
              </w:rPr>
            </w:pPr>
            <w:r w:rsidRPr="00482E5E">
              <w:rPr>
                <w:sz w:val="18"/>
                <w:szCs w:val="18"/>
              </w:rPr>
              <w:t>61</w:t>
            </w:r>
          </w:p>
        </w:tc>
        <w:tc>
          <w:tcPr>
            <w:tcW w:w="1026" w:type="dxa"/>
            <w:noWrap/>
            <w:hideMark/>
          </w:tcPr>
          <w:p w14:paraId="2F3814D4" w14:textId="77777777" w:rsidR="00707A58" w:rsidRPr="00482E5E" w:rsidRDefault="00707A58" w:rsidP="00BB4BAD">
            <w:pPr>
              <w:jc w:val="center"/>
              <w:rPr>
                <w:sz w:val="18"/>
                <w:szCs w:val="18"/>
                <w:lang w:eastAsia="en-AU"/>
              </w:rPr>
            </w:pPr>
            <w:r w:rsidRPr="00482E5E">
              <w:rPr>
                <w:sz w:val="18"/>
                <w:szCs w:val="18"/>
              </w:rPr>
              <w:t>56</w:t>
            </w:r>
          </w:p>
        </w:tc>
        <w:tc>
          <w:tcPr>
            <w:tcW w:w="1026" w:type="dxa"/>
            <w:noWrap/>
            <w:hideMark/>
          </w:tcPr>
          <w:p w14:paraId="1583E6C1" w14:textId="77777777" w:rsidR="00707A58" w:rsidRPr="00482E5E" w:rsidRDefault="00707A58" w:rsidP="00BB4BAD">
            <w:pPr>
              <w:jc w:val="center"/>
              <w:rPr>
                <w:sz w:val="18"/>
                <w:szCs w:val="18"/>
                <w:lang w:eastAsia="en-AU"/>
              </w:rPr>
            </w:pPr>
            <w:r w:rsidRPr="00482E5E">
              <w:rPr>
                <w:sz w:val="18"/>
                <w:szCs w:val="18"/>
              </w:rPr>
              <w:t>58</w:t>
            </w:r>
          </w:p>
        </w:tc>
        <w:tc>
          <w:tcPr>
            <w:tcW w:w="1026" w:type="dxa"/>
            <w:noWrap/>
            <w:hideMark/>
          </w:tcPr>
          <w:p w14:paraId="00383682" w14:textId="77777777" w:rsidR="00707A58" w:rsidRPr="00482E5E" w:rsidRDefault="00707A58" w:rsidP="00BB4BAD">
            <w:pPr>
              <w:jc w:val="center"/>
              <w:rPr>
                <w:sz w:val="18"/>
                <w:szCs w:val="18"/>
                <w:lang w:eastAsia="en-AU"/>
              </w:rPr>
            </w:pPr>
            <w:r w:rsidRPr="00482E5E">
              <w:rPr>
                <w:sz w:val="18"/>
                <w:szCs w:val="18"/>
              </w:rPr>
              <w:t>55</w:t>
            </w:r>
          </w:p>
        </w:tc>
        <w:tc>
          <w:tcPr>
            <w:tcW w:w="1026" w:type="dxa"/>
            <w:noWrap/>
            <w:hideMark/>
          </w:tcPr>
          <w:p w14:paraId="078FDC24" w14:textId="77777777" w:rsidR="00707A58" w:rsidRPr="00482E5E" w:rsidRDefault="00707A58" w:rsidP="00BB4BAD">
            <w:pPr>
              <w:jc w:val="center"/>
              <w:rPr>
                <w:sz w:val="18"/>
                <w:szCs w:val="18"/>
                <w:lang w:eastAsia="en-AU"/>
              </w:rPr>
            </w:pPr>
            <w:r w:rsidRPr="00482E5E">
              <w:rPr>
                <w:sz w:val="18"/>
                <w:szCs w:val="18"/>
              </w:rPr>
              <w:t>54</w:t>
            </w:r>
          </w:p>
        </w:tc>
        <w:tc>
          <w:tcPr>
            <w:tcW w:w="1026" w:type="dxa"/>
            <w:noWrap/>
            <w:hideMark/>
          </w:tcPr>
          <w:p w14:paraId="34FD0C6C" w14:textId="77777777" w:rsidR="00707A58" w:rsidRPr="00482E5E" w:rsidRDefault="00707A58" w:rsidP="00BB4BAD">
            <w:pPr>
              <w:jc w:val="center"/>
              <w:rPr>
                <w:sz w:val="18"/>
                <w:szCs w:val="18"/>
                <w:lang w:eastAsia="en-AU"/>
              </w:rPr>
            </w:pPr>
            <w:r w:rsidRPr="00482E5E">
              <w:rPr>
                <w:sz w:val="18"/>
                <w:szCs w:val="18"/>
              </w:rPr>
              <w:t>53</w:t>
            </w:r>
          </w:p>
        </w:tc>
        <w:tc>
          <w:tcPr>
            <w:tcW w:w="1026" w:type="dxa"/>
            <w:noWrap/>
            <w:hideMark/>
          </w:tcPr>
          <w:p w14:paraId="6AD26E0E" w14:textId="77777777" w:rsidR="00707A58" w:rsidRPr="00482E5E" w:rsidRDefault="00707A58" w:rsidP="00BB4BAD">
            <w:pPr>
              <w:jc w:val="center"/>
              <w:rPr>
                <w:sz w:val="18"/>
                <w:szCs w:val="18"/>
                <w:lang w:eastAsia="en-AU"/>
              </w:rPr>
            </w:pPr>
            <w:r w:rsidRPr="00482E5E">
              <w:rPr>
                <w:sz w:val="18"/>
                <w:szCs w:val="18"/>
              </w:rPr>
              <w:t>51</w:t>
            </w:r>
          </w:p>
        </w:tc>
        <w:tc>
          <w:tcPr>
            <w:tcW w:w="1026" w:type="dxa"/>
            <w:noWrap/>
            <w:hideMark/>
          </w:tcPr>
          <w:p w14:paraId="25D4F015" w14:textId="77777777" w:rsidR="00707A58" w:rsidRPr="00482E5E" w:rsidRDefault="00707A58" w:rsidP="00BB4BAD">
            <w:pPr>
              <w:jc w:val="center"/>
              <w:rPr>
                <w:sz w:val="18"/>
                <w:szCs w:val="18"/>
                <w:lang w:eastAsia="en-AU"/>
              </w:rPr>
            </w:pPr>
            <w:r w:rsidRPr="00482E5E">
              <w:rPr>
                <w:sz w:val="18"/>
                <w:szCs w:val="18"/>
              </w:rPr>
              <w:t>49</w:t>
            </w:r>
          </w:p>
        </w:tc>
        <w:tc>
          <w:tcPr>
            <w:tcW w:w="924" w:type="dxa"/>
            <w:noWrap/>
            <w:hideMark/>
          </w:tcPr>
          <w:p w14:paraId="750B2187" w14:textId="77777777" w:rsidR="00707A58" w:rsidRPr="00482E5E" w:rsidRDefault="00707A58" w:rsidP="00BB4BAD">
            <w:pPr>
              <w:jc w:val="center"/>
              <w:rPr>
                <w:sz w:val="18"/>
                <w:szCs w:val="18"/>
                <w:lang w:eastAsia="en-AU"/>
              </w:rPr>
            </w:pPr>
            <w:r w:rsidRPr="00482E5E">
              <w:rPr>
                <w:sz w:val="18"/>
                <w:szCs w:val="18"/>
              </w:rPr>
              <w:t>56</w:t>
            </w:r>
          </w:p>
        </w:tc>
        <w:tc>
          <w:tcPr>
            <w:tcW w:w="1241" w:type="dxa"/>
            <w:noWrap/>
            <w:hideMark/>
          </w:tcPr>
          <w:p w14:paraId="47123852" w14:textId="77777777" w:rsidR="00707A58" w:rsidRPr="00482E5E" w:rsidRDefault="00707A58" w:rsidP="00BB4BAD">
            <w:pPr>
              <w:jc w:val="center"/>
              <w:rPr>
                <w:sz w:val="18"/>
                <w:szCs w:val="18"/>
                <w:lang w:eastAsia="en-AU"/>
              </w:rPr>
            </w:pPr>
            <w:r w:rsidRPr="00482E5E">
              <w:rPr>
                <w:sz w:val="18"/>
                <w:szCs w:val="18"/>
              </w:rPr>
              <w:t>32%</w:t>
            </w:r>
          </w:p>
        </w:tc>
      </w:tr>
      <w:tr w:rsidR="00707A58" w:rsidRPr="00482E5E" w14:paraId="6139E13C"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hideMark/>
          </w:tcPr>
          <w:p w14:paraId="36F0A33B" w14:textId="77777777" w:rsidR="00707A58" w:rsidRPr="00482E5E" w:rsidRDefault="00707A58" w:rsidP="001A22BD">
            <w:pPr>
              <w:rPr>
                <w:sz w:val="18"/>
                <w:szCs w:val="18"/>
                <w:lang w:eastAsia="en-AU"/>
              </w:rPr>
            </w:pPr>
          </w:p>
        </w:tc>
        <w:tc>
          <w:tcPr>
            <w:tcW w:w="1326" w:type="dxa"/>
            <w:hideMark/>
          </w:tcPr>
          <w:p w14:paraId="48B2DD08" w14:textId="77777777" w:rsidR="00707A58" w:rsidRPr="00482E5E" w:rsidRDefault="00707A58" w:rsidP="001A22BD">
            <w:pPr>
              <w:rPr>
                <w:sz w:val="18"/>
                <w:szCs w:val="18"/>
                <w:lang w:eastAsia="en-AU"/>
              </w:rPr>
            </w:pPr>
            <w:r w:rsidRPr="00482E5E">
              <w:rPr>
                <w:sz w:val="18"/>
                <w:szCs w:val="18"/>
              </w:rPr>
              <w:t>FEP</w:t>
            </w:r>
          </w:p>
        </w:tc>
        <w:tc>
          <w:tcPr>
            <w:tcW w:w="1025" w:type="dxa"/>
            <w:noWrap/>
            <w:hideMark/>
          </w:tcPr>
          <w:p w14:paraId="10D66A81" w14:textId="77777777" w:rsidR="00707A58" w:rsidRPr="00482E5E" w:rsidRDefault="00707A58" w:rsidP="00BB4BAD">
            <w:pPr>
              <w:jc w:val="center"/>
              <w:rPr>
                <w:sz w:val="18"/>
                <w:szCs w:val="18"/>
                <w:lang w:eastAsia="en-AU"/>
              </w:rPr>
            </w:pPr>
            <w:r w:rsidRPr="00482E5E">
              <w:rPr>
                <w:sz w:val="18"/>
                <w:szCs w:val="18"/>
              </w:rPr>
              <w:t>84</w:t>
            </w:r>
          </w:p>
        </w:tc>
        <w:tc>
          <w:tcPr>
            <w:tcW w:w="1026" w:type="dxa"/>
            <w:noWrap/>
            <w:hideMark/>
          </w:tcPr>
          <w:p w14:paraId="0CC08E3D" w14:textId="77777777" w:rsidR="00707A58" w:rsidRPr="00482E5E" w:rsidRDefault="00707A58" w:rsidP="00BB4BAD">
            <w:pPr>
              <w:jc w:val="center"/>
              <w:rPr>
                <w:sz w:val="18"/>
                <w:szCs w:val="18"/>
                <w:lang w:eastAsia="en-AU"/>
              </w:rPr>
            </w:pPr>
            <w:r w:rsidRPr="00482E5E">
              <w:rPr>
                <w:sz w:val="18"/>
                <w:szCs w:val="18"/>
              </w:rPr>
              <w:t>85</w:t>
            </w:r>
          </w:p>
        </w:tc>
        <w:tc>
          <w:tcPr>
            <w:tcW w:w="1026" w:type="dxa"/>
            <w:noWrap/>
            <w:hideMark/>
          </w:tcPr>
          <w:p w14:paraId="521D768D" w14:textId="77777777" w:rsidR="00707A58" w:rsidRPr="00482E5E" w:rsidRDefault="00707A58" w:rsidP="00BB4BAD">
            <w:pPr>
              <w:jc w:val="center"/>
              <w:rPr>
                <w:sz w:val="18"/>
                <w:szCs w:val="18"/>
                <w:lang w:eastAsia="en-AU"/>
              </w:rPr>
            </w:pPr>
            <w:r w:rsidRPr="00482E5E">
              <w:rPr>
                <w:sz w:val="18"/>
                <w:szCs w:val="18"/>
              </w:rPr>
              <w:t>90</w:t>
            </w:r>
          </w:p>
        </w:tc>
        <w:tc>
          <w:tcPr>
            <w:tcW w:w="1026" w:type="dxa"/>
            <w:noWrap/>
            <w:hideMark/>
          </w:tcPr>
          <w:p w14:paraId="4F59E87F" w14:textId="77777777" w:rsidR="00707A58" w:rsidRPr="00482E5E" w:rsidRDefault="00707A58" w:rsidP="00BB4BAD">
            <w:pPr>
              <w:jc w:val="center"/>
              <w:rPr>
                <w:sz w:val="18"/>
                <w:szCs w:val="18"/>
                <w:lang w:eastAsia="en-AU"/>
              </w:rPr>
            </w:pPr>
            <w:r w:rsidRPr="00482E5E">
              <w:rPr>
                <w:sz w:val="18"/>
                <w:szCs w:val="18"/>
              </w:rPr>
              <w:t>99</w:t>
            </w:r>
          </w:p>
        </w:tc>
        <w:tc>
          <w:tcPr>
            <w:tcW w:w="1026" w:type="dxa"/>
            <w:noWrap/>
            <w:hideMark/>
          </w:tcPr>
          <w:p w14:paraId="473931D8" w14:textId="77777777" w:rsidR="00707A58" w:rsidRPr="00482E5E" w:rsidRDefault="00707A58" w:rsidP="00BB4BAD">
            <w:pPr>
              <w:jc w:val="center"/>
              <w:rPr>
                <w:sz w:val="18"/>
                <w:szCs w:val="18"/>
                <w:lang w:eastAsia="en-AU"/>
              </w:rPr>
            </w:pPr>
            <w:r w:rsidRPr="00482E5E">
              <w:rPr>
                <w:sz w:val="18"/>
                <w:szCs w:val="18"/>
              </w:rPr>
              <w:t>100</w:t>
            </w:r>
          </w:p>
        </w:tc>
        <w:tc>
          <w:tcPr>
            <w:tcW w:w="1026" w:type="dxa"/>
            <w:noWrap/>
            <w:hideMark/>
          </w:tcPr>
          <w:p w14:paraId="7839FFE9" w14:textId="77777777" w:rsidR="00707A58" w:rsidRPr="00482E5E" w:rsidRDefault="00707A58" w:rsidP="00BB4BAD">
            <w:pPr>
              <w:jc w:val="center"/>
              <w:rPr>
                <w:sz w:val="18"/>
                <w:szCs w:val="18"/>
                <w:lang w:eastAsia="en-AU"/>
              </w:rPr>
            </w:pPr>
            <w:r w:rsidRPr="00482E5E">
              <w:rPr>
                <w:sz w:val="18"/>
                <w:szCs w:val="18"/>
              </w:rPr>
              <w:t>95</w:t>
            </w:r>
          </w:p>
        </w:tc>
        <w:tc>
          <w:tcPr>
            <w:tcW w:w="1026" w:type="dxa"/>
            <w:noWrap/>
            <w:hideMark/>
          </w:tcPr>
          <w:p w14:paraId="641B82AE" w14:textId="77777777" w:rsidR="00707A58" w:rsidRPr="00482E5E" w:rsidRDefault="00707A58" w:rsidP="00BB4BAD">
            <w:pPr>
              <w:jc w:val="center"/>
              <w:rPr>
                <w:sz w:val="18"/>
                <w:szCs w:val="18"/>
                <w:lang w:eastAsia="en-AU"/>
              </w:rPr>
            </w:pPr>
            <w:r w:rsidRPr="00482E5E">
              <w:rPr>
                <w:sz w:val="18"/>
                <w:szCs w:val="18"/>
              </w:rPr>
              <w:t>98</w:t>
            </w:r>
          </w:p>
        </w:tc>
        <w:tc>
          <w:tcPr>
            <w:tcW w:w="1026" w:type="dxa"/>
            <w:noWrap/>
            <w:hideMark/>
          </w:tcPr>
          <w:p w14:paraId="0E7142ED" w14:textId="77777777" w:rsidR="00707A58" w:rsidRPr="00482E5E" w:rsidRDefault="00707A58" w:rsidP="00BB4BAD">
            <w:pPr>
              <w:jc w:val="center"/>
              <w:rPr>
                <w:sz w:val="18"/>
                <w:szCs w:val="18"/>
                <w:lang w:eastAsia="en-AU"/>
              </w:rPr>
            </w:pPr>
            <w:r w:rsidRPr="00482E5E">
              <w:rPr>
                <w:sz w:val="18"/>
                <w:szCs w:val="18"/>
              </w:rPr>
              <w:t>93</w:t>
            </w:r>
          </w:p>
        </w:tc>
        <w:tc>
          <w:tcPr>
            <w:tcW w:w="1026" w:type="dxa"/>
            <w:noWrap/>
            <w:hideMark/>
          </w:tcPr>
          <w:p w14:paraId="2A213F49" w14:textId="77777777" w:rsidR="00707A58" w:rsidRPr="00482E5E" w:rsidRDefault="00707A58" w:rsidP="00BB4BAD">
            <w:pPr>
              <w:jc w:val="center"/>
              <w:rPr>
                <w:sz w:val="18"/>
                <w:szCs w:val="18"/>
                <w:lang w:eastAsia="en-AU"/>
              </w:rPr>
            </w:pPr>
            <w:r w:rsidRPr="00482E5E">
              <w:rPr>
                <w:sz w:val="18"/>
                <w:szCs w:val="18"/>
              </w:rPr>
              <w:t>88</w:t>
            </w:r>
          </w:p>
        </w:tc>
        <w:tc>
          <w:tcPr>
            <w:tcW w:w="1026" w:type="dxa"/>
            <w:noWrap/>
            <w:hideMark/>
          </w:tcPr>
          <w:p w14:paraId="5885AE68" w14:textId="77777777" w:rsidR="00707A58" w:rsidRPr="00482E5E" w:rsidRDefault="00707A58" w:rsidP="00BB4BAD">
            <w:pPr>
              <w:jc w:val="center"/>
              <w:rPr>
                <w:sz w:val="18"/>
                <w:szCs w:val="18"/>
                <w:lang w:eastAsia="en-AU"/>
              </w:rPr>
            </w:pPr>
            <w:r w:rsidRPr="00482E5E">
              <w:rPr>
                <w:sz w:val="18"/>
                <w:szCs w:val="18"/>
              </w:rPr>
              <w:t>94</w:t>
            </w:r>
          </w:p>
        </w:tc>
        <w:tc>
          <w:tcPr>
            <w:tcW w:w="924" w:type="dxa"/>
            <w:noWrap/>
            <w:hideMark/>
          </w:tcPr>
          <w:p w14:paraId="1B80B249" w14:textId="77777777" w:rsidR="00707A58" w:rsidRPr="00482E5E" w:rsidRDefault="00707A58" w:rsidP="00BB4BAD">
            <w:pPr>
              <w:jc w:val="center"/>
              <w:rPr>
                <w:sz w:val="18"/>
                <w:szCs w:val="18"/>
                <w:lang w:eastAsia="en-AU"/>
              </w:rPr>
            </w:pPr>
            <w:r w:rsidRPr="00482E5E">
              <w:rPr>
                <w:sz w:val="18"/>
                <w:szCs w:val="18"/>
              </w:rPr>
              <w:t>93</w:t>
            </w:r>
          </w:p>
        </w:tc>
        <w:tc>
          <w:tcPr>
            <w:tcW w:w="1241" w:type="dxa"/>
            <w:noWrap/>
            <w:hideMark/>
          </w:tcPr>
          <w:p w14:paraId="33446094" w14:textId="77777777" w:rsidR="00707A58" w:rsidRPr="00482E5E" w:rsidRDefault="00707A58" w:rsidP="00BB4BAD">
            <w:pPr>
              <w:jc w:val="center"/>
              <w:rPr>
                <w:sz w:val="18"/>
                <w:szCs w:val="18"/>
                <w:lang w:eastAsia="en-AU"/>
              </w:rPr>
            </w:pPr>
            <w:r w:rsidRPr="00482E5E">
              <w:rPr>
                <w:sz w:val="18"/>
                <w:szCs w:val="18"/>
              </w:rPr>
              <w:t>53%</w:t>
            </w:r>
          </w:p>
        </w:tc>
      </w:tr>
      <w:tr w:rsidR="00707A58" w:rsidRPr="00482E5E" w14:paraId="39B6147F" w14:textId="77777777" w:rsidTr="00A96CEE">
        <w:trPr>
          <w:cnfStyle w:val="000000010000" w:firstRow="0" w:lastRow="0" w:firstColumn="0" w:lastColumn="0" w:oddVBand="0" w:evenVBand="0" w:oddHBand="0" w:evenHBand="1" w:firstRowFirstColumn="0" w:firstRowLastColumn="0" w:lastRowFirstColumn="0" w:lastRowLastColumn="0"/>
          <w:trHeight w:val="278"/>
        </w:trPr>
        <w:tc>
          <w:tcPr>
            <w:tcW w:w="704" w:type="dxa"/>
            <w:vMerge/>
            <w:hideMark/>
          </w:tcPr>
          <w:p w14:paraId="0482A1FA" w14:textId="77777777" w:rsidR="00707A58" w:rsidRPr="00482E5E" w:rsidRDefault="00707A58" w:rsidP="001A22BD">
            <w:pPr>
              <w:rPr>
                <w:sz w:val="18"/>
                <w:szCs w:val="18"/>
                <w:lang w:eastAsia="en-AU"/>
              </w:rPr>
            </w:pPr>
          </w:p>
        </w:tc>
        <w:tc>
          <w:tcPr>
            <w:tcW w:w="1326" w:type="dxa"/>
            <w:hideMark/>
          </w:tcPr>
          <w:p w14:paraId="228CABDE" w14:textId="77777777" w:rsidR="00707A58" w:rsidRPr="00482E5E" w:rsidRDefault="00707A58" w:rsidP="001A22BD">
            <w:pPr>
              <w:rPr>
                <w:sz w:val="18"/>
                <w:szCs w:val="18"/>
                <w:lang w:eastAsia="en-AU"/>
              </w:rPr>
            </w:pPr>
            <w:r w:rsidRPr="00482E5E">
              <w:rPr>
                <w:sz w:val="18"/>
                <w:szCs w:val="18"/>
              </w:rPr>
              <w:t xml:space="preserve"> Caseload</w:t>
            </w:r>
          </w:p>
        </w:tc>
        <w:tc>
          <w:tcPr>
            <w:tcW w:w="1025" w:type="dxa"/>
            <w:noWrap/>
            <w:hideMark/>
          </w:tcPr>
          <w:p w14:paraId="09AA3865" w14:textId="77777777" w:rsidR="00707A58" w:rsidRPr="00482E5E" w:rsidRDefault="00707A58" w:rsidP="00BB4BAD">
            <w:pPr>
              <w:jc w:val="center"/>
              <w:rPr>
                <w:sz w:val="18"/>
                <w:szCs w:val="18"/>
                <w:lang w:eastAsia="en-AU"/>
              </w:rPr>
            </w:pPr>
            <w:r w:rsidRPr="00482E5E">
              <w:rPr>
                <w:sz w:val="18"/>
                <w:szCs w:val="18"/>
              </w:rPr>
              <w:t>182</w:t>
            </w:r>
          </w:p>
        </w:tc>
        <w:tc>
          <w:tcPr>
            <w:tcW w:w="1026" w:type="dxa"/>
            <w:noWrap/>
            <w:hideMark/>
          </w:tcPr>
          <w:p w14:paraId="62423EE0" w14:textId="77777777" w:rsidR="00707A58" w:rsidRPr="00482E5E" w:rsidRDefault="00707A58" w:rsidP="00BB4BAD">
            <w:pPr>
              <w:jc w:val="center"/>
              <w:rPr>
                <w:sz w:val="18"/>
                <w:szCs w:val="18"/>
                <w:lang w:eastAsia="en-AU"/>
              </w:rPr>
            </w:pPr>
            <w:r w:rsidRPr="00482E5E">
              <w:rPr>
                <w:sz w:val="18"/>
                <w:szCs w:val="18"/>
              </w:rPr>
              <w:t>192</w:t>
            </w:r>
          </w:p>
        </w:tc>
        <w:tc>
          <w:tcPr>
            <w:tcW w:w="1026" w:type="dxa"/>
            <w:noWrap/>
            <w:hideMark/>
          </w:tcPr>
          <w:p w14:paraId="2272FC75" w14:textId="77777777" w:rsidR="00707A58" w:rsidRPr="00482E5E" w:rsidRDefault="00707A58" w:rsidP="00BB4BAD">
            <w:pPr>
              <w:jc w:val="center"/>
              <w:rPr>
                <w:sz w:val="18"/>
                <w:szCs w:val="18"/>
                <w:lang w:eastAsia="en-AU"/>
              </w:rPr>
            </w:pPr>
            <w:r w:rsidRPr="00482E5E">
              <w:rPr>
                <w:sz w:val="18"/>
                <w:szCs w:val="18"/>
              </w:rPr>
              <w:t>173</w:t>
            </w:r>
          </w:p>
        </w:tc>
        <w:tc>
          <w:tcPr>
            <w:tcW w:w="1026" w:type="dxa"/>
            <w:noWrap/>
            <w:hideMark/>
          </w:tcPr>
          <w:p w14:paraId="304BC941" w14:textId="77777777" w:rsidR="00707A58" w:rsidRPr="00482E5E" w:rsidRDefault="00707A58" w:rsidP="00BB4BAD">
            <w:pPr>
              <w:jc w:val="center"/>
              <w:rPr>
                <w:sz w:val="18"/>
                <w:szCs w:val="18"/>
                <w:lang w:eastAsia="en-AU"/>
              </w:rPr>
            </w:pPr>
            <w:r w:rsidRPr="00482E5E">
              <w:rPr>
                <w:sz w:val="18"/>
                <w:szCs w:val="18"/>
              </w:rPr>
              <w:t>184</w:t>
            </w:r>
          </w:p>
        </w:tc>
        <w:tc>
          <w:tcPr>
            <w:tcW w:w="1026" w:type="dxa"/>
            <w:noWrap/>
            <w:hideMark/>
          </w:tcPr>
          <w:p w14:paraId="667497A8" w14:textId="77777777" w:rsidR="00707A58" w:rsidRPr="00482E5E" w:rsidRDefault="00707A58" w:rsidP="00BB4BAD">
            <w:pPr>
              <w:jc w:val="center"/>
              <w:rPr>
                <w:sz w:val="18"/>
                <w:szCs w:val="18"/>
                <w:lang w:eastAsia="en-AU"/>
              </w:rPr>
            </w:pPr>
            <w:r w:rsidRPr="00482E5E">
              <w:rPr>
                <w:sz w:val="18"/>
                <w:szCs w:val="18"/>
              </w:rPr>
              <w:t>181</w:t>
            </w:r>
          </w:p>
        </w:tc>
        <w:tc>
          <w:tcPr>
            <w:tcW w:w="1026" w:type="dxa"/>
            <w:noWrap/>
            <w:hideMark/>
          </w:tcPr>
          <w:p w14:paraId="21EAE817" w14:textId="77777777" w:rsidR="00707A58" w:rsidRPr="00482E5E" w:rsidRDefault="00707A58" w:rsidP="00BB4BAD">
            <w:pPr>
              <w:jc w:val="center"/>
              <w:rPr>
                <w:sz w:val="18"/>
                <w:szCs w:val="18"/>
                <w:lang w:eastAsia="en-AU"/>
              </w:rPr>
            </w:pPr>
            <w:r w:rsidRPr="00482E5E">
              <w:rPr>
                <w:sz w:val="18"/>
                <w:szCs w:val="18"/>
              </w:rPr>
              <w:t>170</w:t>
            </w:r>
          </w:p>
        </w:tc>
        <w:tc>
          <w:tcPr>
            <w:tcW w:w="1026" w:type="dxa"/>
            <w:noWrap/>
            <w:hideMark/>
          </w:tcPr>
          <w:p w14:paraId="4BD68EF3" w14:textId="77777777" w:rsidR="00707A58" w:rsidRPr="00482E5E" w:rsidRDefault="00707A58" w:rsidP="00BB4BAD">
            <w:pPr>
              <w:jc w:val="center"/>
              <w:rPr>
                <w:sz w:val="18"/>
                <w:szCs w:val="18"/>
                <w:lang w:eastAsia="en-AU"/>
              </w:rPr>
            </w:pPr>
            <w:r w:rsidRPr="00482E5E">
              <w:rPr>
                <w:sz w:val="18"/>
                <w:szCs w:val="18"/>
              </w:rPr>
              <w:t>174</w:t>
            </w:r>
          </w:p>
        </w:tc>
        <w:tc>
          <w:tcPr>
            <w:tcW w:w="1026" w:type="dxa"/>
            <w:noWrap/>
            <w:hideMark/>
          </w:tcPr>
          <w:p w14:paraId="0136DCE5" w14:textId="77777777" w:rsidR="00707A58" w:rsidRPr="00482E5E" w:rsidRDefault="00707A58" w:rsidP="00BB4BAD">
            <w:pPr>
              <w:jc w:val="center"/>
              <w:rPr>
                <w:sz w:val="18"/>
                <w:szCs w:val="18"/>
                <w:lang w:eastAsia="en-AU"/>
              </w:rPr>
            </w:pPr>
            <w:r w:rsidRPr="00482E5E">
              <w:rPr>
                <w:sz w:val="18"/>
                <w:szCs w:val="18"/>
              </w:rPr>
              <w:t>161</w:t>
            </w:r>
          </w:p>
        </w:tc>
        <w:tc>
          <w:tcPr>
            <w:tcW w:w="1026" w:type="dxa"/>
            <w:noWrap/>
            <w:hideMark/>
          </w:tcPr>
          <w:p w14:paraId="30C4DDC9" w14:textId="77777777" w:rsidR="00707A58" w:rsidRPr="00482E5E" w:rsidRDefault="00707A58" w:rsidP="00BB4BAD">
            <w:pPr>
              <w:jc w:val="center"/>
              <w:rPr>
                <w:sz w:val="18"/>
                <w:szCs w:val="18"/>
                <w:lang w:eastAsia="en-AU"/>
              </w:rPr>
            </w:pPr>
            <w:r w:rsidRPr="00482E5E">
              <w:rPr>
                <w:sz w:val="18"/>
                <w:szCs w:val="18"/>
              </w:rPr>
              <w:t>165</w:t>
            </w:r>
          </w:p>
        </w:tc>
        <w:tc>
          <w:tcPr>
            <w:tcW w:w="1026" w:type="dxa"/>
            <w:noWrap/>
            <w:hideMark/>
          </w:tcPr>
          <w:p w14:paraId="0B7D4263" w14:textId="77777777" w:rsidR="00707A58" w:rsidRPr="00482E5E" w:rsidRDefault="00707A58" w:rsidP="00BB4BAD">
            <w:pPr>
              <w:jc w:val="center"/>
              <w:rPr>
                <w:sz w:val="18"/>
                <w:szCs w:val="18"/>
                <w:lang w:eastAsia="en-AU"/>
              </w:rPr>
            </w:pPr>
            <w:r w:rsidRPr="00482E5E">
              <w:rPr>
                <w:sz w:val="18"/>
                <w:szCs w:val="18"/>
              </w:rPr>
              <w:t>165</w:t>
            </w:r>
          </w:p>
        </w:tc>
        <w:tc>
          <w:tcPr>
            <w:tcW w:w="924" w:type="dxa"/>
            <w:noWrap/>
            <w:hideMark/>
          </w:tcPr>
          <w:p w14:paraId="5F689130" w14:textId="77777777" w:rsidR="00707A58" w:rsidRPr="00482E5E" w:rsidRDefault="00707A58" w:rsidP="00BB4BAD">
            <w:pPr>
              <w:jc w:val="center"/>
              <w:rPr>
                <w:sz w:val="18"/>
                <w:szCs w:val="18"/>
                <w:lang w:eastAsia="en-AU"/>
              </w:rPr>
            </w:pPr>
            <w:r w:rsidRPr="00482E5E">
              <w:rPr>
                <w:sz w:val="18"/>
                <w:szCs w:val="18"/>
              </w:rPr>
              <w:t>175</w:t>
            </w:r>
          </w:p>
        </w:tc>
        <w:tc>
          <w:tcPr>
            <w:tcW w:w="1241" w:type="dxa"/>
            <w:noWrap/>
            <w:hideMark/>
          </w:tcPr>
          <w:p w14:paraId="4996CFFE"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1122F40B"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hideMark/>
          </w:tcPr>
          <w:p w14:paraId="193D2215" w14:textId="77777777" w:rsidR="00707A58" w:rsidRPr="00482E5E" w:rsidRDefault="00707A58" w:rsidP="001A22BD">
            <w:pPr>
              <w:rPr>
                <w:sz w:val="18"/>
                <w:szCs w:val="18"/>
                <w:lang w:eastAsia="en-AU"/>
              </w:rPr>
            </w:pPr>
          </w:p>
        </w:tc>
        <w:tc>
          <w:tcPr>
            <w:tcW w:w="1326" w:type="dxa"/>
            <w:hideMark/>
          </w:tcPr>
          <w:p w14:paraId="59514037" w14:textId="77777777" w:rsidR="00707A58" w:rsidRPr="00482E5E" w:rsidRDefault="00707A58" w:rsidP="001A22BD">
            <w:pPr>
              <w:rPr>
                <w:sz w:val="18"/>
                <w:szCs w:val="18"/>
                <w:lang w:eastAsia="en-AU"/>
              </w:rPr>
            </w:pPr>
            <w:r w:rsidRPr="00482E5E">
              <w:rPr>
                <w:sz w:val="18"/>
                <w:szCs w:val="18"/>
              </w:rPr>
              <w:t>Target</w:t>
            </w:r>
          </w:p>
        </w:tc>
        <w:tc>
          <w:tcPr>
            <w:tcW w:w="1025" w:type="dxa"/>
            <w:noWrap/>
            <w:hideMark/>
          </w:tcPr>
          <w:p w14:paraId="1D196DDA"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7397FEF0"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291C269D"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38021E64"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4454B580"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00C3BACF"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6FE2395D"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54BF9E65"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562C6693" w14:textId="77777777" w:rsidR="00707A58" w:rsidRPr="00482E5E" w:rsidRDefault="00707A58" w:rsidP="00BB4BAD">
            <w:pPr>
              <w:jc w:val="center"/>
              <w:rPr>
                <w:sz w:val="18"/>
                <w:szCs w:val="18"/>
                <w:lang w:eastAsia="en-AU"/>
              </w:rPr>
            </w:pPr>
            <w:r w:rsidRPr="00482E5E">
              <w:rPr>
                <w:sz w:val="18"/>
                <w:szCs w:val="18"/>
              </w:rPr>
              <w:t>312</w:t>
            </w:r>
          </w:p>
        </w:tc>
        <w:tc>
          <w:tcPr>
            <w:tcW w:w="1026" w:type="dxa"/>
            <w:noWrap/>
            <w:hideMark/>
          </w:tcPr>
          <w:p w14:paraId="00680619" w14:textId="77777777" w:rsidR="00707A58" w:rsidRPr="00482E5E" w:rsidRDefault="00707A58" w:rsidP="00BB4BAD">
            <w:pPr>
              <w:jc w:val="center"/>
              <w:rPr>
                <w:sz w:val="18"/>
                <w:szCs w:val="18"/>
                <w:lang w:eastAsia="en-AU"/>
              </w:rPr>
            </w:pPr>
            <w:r w:rsidRPr="00482E5E">
              <w:rPr>
                <w:sz w:val="18"/>
                <w:szCs w:val="18"/>
              </w:rPr>
              <w:t>312</w:t>
            </w:r>
          </w:p>
        </w:tc>
        <w:tc>
          <w:tcPr>
            <w:tcW w:w="924" w:type="dxa"/>
            <w:noWrap/>
            <w:hideMark/>
          </w:tcPr>
          <w:p w14:paraId="31BEA7C1" w14:textId="77777777" w:rsidR="00707A58" w:rsidRPr="00482E5E" w:rsidRDefault="00707A58" w:rsidP="00BB4BAD">
            <w:pPr>
              <w:jc w:val="center"/>
              <w:rPr>
                <w:sz w:val="18"/>
                <w:szCs w:val="18"/>
                <w:lang w:eastAsia="en-AU"/>
              </w:rPr>
            </w:pPr>
            <w:r w:rsidRPr="00482E5E">
              <w:rPr>
                <w:sz w:val="18"/>
                <w:szCs w:val="18"/>
              </w:rPr>
              <w:t>312</w:t>
            </w:r>
          </w:p>
        </w:tc>
        <w:tc>
          <w:tcPr>
            <w:tcW w:w="1241" w:type="dxa"/>
            <w:noWrap/>
            <w:hideMark/>
          </w:tcPr>
          <w:p w14:paraId="7A365334" w14:textId="77777777" w:rsidR="00707A58" w:rsidRPr="00482E5E" w:rsidRDefault="00707A58" w:rsidP="00BB4BAD">
            <w:pPr>
              <w:jc w:val="center"/>
              <w:rPr>
                <w:sz w:val="18"/>
                <w:szCs w:val="18"/>
                <w:lang w:eastAsia="en-AU"/>
              </w:rPr>
            </w:pPr>
          </w:p>
        </w:tc>
      </w:tr>
      <w:tr w:rsidR="00707A58" w:rsidRPr="00482E5E" w14:paraId="7BAC6851" w14:textId="77777777" w:rsidTr="00A96CEE">
        <w:trPr>
          <w:cnfStyle w:val="000000010000" w:firstRow="0" w:lastRow="0" w:firstColumn="0" w:lastColumn="0" w:oddVBand="0" w:evenVBand="0" w:oddHBand="0" w:evenHBand="1" w:firstRowFirstColumn="0" w:firstRowLastColumn="0" w:lastRowFirstColumn="0" w:lastRowLastColumn="0"/>
          <w:trHeight w:val="48"/>
        </w:trPr>
        <w:tc>
          <w:tcPr>
            <w:tcW w:w="704" w:type="dxa"/>
            <w:vMerge/>
            <w:hideMark/>
          </w:tcPr>
          <w:p w14:paraId="04F9111B" w14:textId="77777777" w:rsidR="00707A58" w:rsidRPr="00482E5E" w:rsidRDefault="00707A58" w:rsidP="001A22BD">
            <w:pPr>
              <w:rPr>
                <w:sz w:val="18"/>
                <w:szCs w:val="18"/>
                <w:lang w:eastAsia="en-AU"/>
              </w:rPr>
            </w:pPr>
          </w:p>
        </w:tc>
        <w:tc>
          <w:tcPr>
            <w:tcW w:w="1326" w:type="dxa"/>
            <w:hideMark/>
          </w:tcPr>
          <w:p w14:paraId="6211FABE"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noWrap/>
            <w:hideMark/>
          </w:tcPr>
          <w:p w14:paraId="66CD453B" w14:textId="77777777" w:rsidR="00707A58" w:rsidRPr="00482E5E" w:rsidRDefault="00707A58" w:rsidP="00BB4BAD">
            <w:pPr>
              <w:jc w:val="center"/>
              <w:rPr>
                <w:b/>
                <w:bCs/>
                <w:sz w:val="18"/>
                <w:szCs w:val="18"/>
                <w:lang w:eastAsia="en-AU"/>
              </w:rPr>
            </w:pPr>
            <w:r w:rsidRPr="00482E5E">
              <w:rPr>
                <w:b/>
                <w:bCs/>
                <w:sz w:val="18"/>
                <w:szCs w:val="18"/>
              </w:rPr>
              <w:t>58%</w:t>
            </w:r>
          </w:p>
        </w:tc>
        <w:tc>
          <w:tcPr>
            <w:tcW w:w="1026" w:type="dxa"/>
            <w:noWrap/>
            <w:hideMark/>
          </w:tcPr>
          <w:p w14:paraId="6BE5CC16" w14:textId="77777777" w:rsidR="00707A58" w:rsidRPr="00482E5E" w:rsidRDefault="00707A58" w:rsidP="00BB4BAD">
            <w:pPr>
              <w:jc w:val="center"/>
              <w:rPr>
                <w:b/>
                <w:bCs/>
                <w:sz w:val="18"/>
                <w:szCs w:val="18"/>
                <w:lang w:eastAsia="en-AU"/>
              </w:rPr>
            </w:pPr>
            <w:r w:rsidRPr="00482E5E">
              <w:rPr>
                <w:b/>
                <w:bCs/>
                <w:sz w:val="18"/>
                <w:szCs w:val="18"/>
              </w:rPr>
              <w:t>62%</w:t>
            </w:r>
          </w:p>
        </w:tc>
        <w:tc>
          <w:tcPr>
            <w:tcW w:w="1026" w:type="dxa"/>
            <w:noWrap/>
            <w:hideMark/>
          </w:tcPr>
          <w:p w14:paraId="69D35828" w14:textId="77777777" w:rsidR="00707A58" w:rsidRPr="00482E5E" w:rsidRDefault="00707A58" w:rsidP="00BB4BAD">
            <w:pPr>
              <w:jc w:val="center"/>
              <w:rPr>
                <w:b/>
                <w:bCs/>
                <w:sz w:val="18"/>
                <w:szCs w:val="18"/>
                <w:lang w:eastAsia="en-AU"/>
              </w:rPr>
            </w:pPr>
            <w:r w:rsidRPr="00482E5E">
              <w:rPr>
                <w:b/>
                <w:bCs/>
                <w:sz w:val="18"/>
                <w:szCs w:val="18"/>
              </w:rPr>
              <w:t>55%</w:t>
            </w:r>
          </w:p>
        </w:tc>
        <w:tc>
          <w:tcPr>
            <w:tcW w:w="1026" w:type="dxa"/>
            <w:noWrap/>
            <w:hideMark/>
          </w:tcPr>
          <w:p w14:paraId="6BE9F396" w14:textId="77777777" w:rsidR="00707A58" w:rsidRPr="00482E5E" w:rsidRDefault="00707A58" w:rsidP="00BB4BAD">
            <w:pPr>
              <w:jc w:val="center"/>
              <w:rPr>
                <w:b/>
                <w:bCs/>
                <w:sz w:val="18"/>
                <w:szCs w:val="18"/>
                <w:lang w:eastAsia="en-AU"/>
              </w:rPr>
            </w:pPr>
            <w:r w:rsidRPr="00482E5E">
              <w:rPr>
                <w:b/>
                <w:bCs/>
                <w:sz w:val="18"/>
                <w:szCs w:val="18"/>
              </w:rPr>
              <w:t>59%</w:t>
            </w:r>
          </w:p>
        </w:tc>
        <w:tc>
          <w:tcPr>
            <w:tcW w:w="1026" w:type="dxa"/>
            <w:noWrap/>
            <w:hideMark/>
          </w:tcPr>
          <w:p w14:paraId="0932A167" w14:textId="77777777" w:rsidR="00707A58" w:rsidRPr="00482E5E" w:rsidRDefault="00707A58" w:rsidP="00BB4BAD">
            <w:pPr>
              <w:jc w:val="center"/>
              <w:rPr>
                <w:b/>
                <w:bCs/>
                <w:sz w:val="18"/>
                <w:szCs w:val="18"/>
                <w:lang w:eastAsia="en-AU"/>
              </w:rPr>
            </w:pPr>
            <w:r w:rsidRPr="00482E5E">
              <w:rPr>
                <w:b/>
                <w:bCs/>
                <w:sz w:val="18"/>
                <w:szCs w:val="18"/>
              </w:rPr>
              <w:t>58%</w:t>
            </w:r>
          </w:p>
        </w:tc>
        <w:tc>
          <w:tcPr>
            <w:tcW w:w="1026" w:type="dxa"/>
            <w:noWrap/>
            <w:hideMark/>
          </w:tcPr>
          <w:p w14:paraId="7666B313" w14:textId="77777777" w:rsidR="00707A58" w:rsidRPr="00482E5E" w:rsidRDefault="00707A58" w:rsidP="00BB4BAD">
            <w:pPr>
              <w:jc w:val="center"/>
              <w:rPr>
                <w:b/>
                <w:bCs/>
                <w:sz w:val="18"/>
                <w:szCs w:val="18"/>
                <w:lang w:eastAsia="en-AU"/>
              </w:rPr>
            </w:pPr>
            <w:r w:rsidRPr="00482E5E">
              <w:rPr>
                <w:b/>
                <w:bCs/>
                <w:sz w:val="18"/>
                <w:szCs w:val="18"/>
              </w:rPr>
              <w:t>54%</w:t>
            </w:r>
          </w:p>
        </w:tc>
        <w:tc>
          <w:tcPr>
            <w:tcW w:w="1026" w:type="dxa"/>
            <w:noWrap/>
            <w:hideMark/>
          </w:tcPr>
          <w:p w14:paraId="5CF0C4C1" w14:textId="77777777" w:rsidR="00707A58" w:rsidRPr="00482E5E" w:rsidRDefault="00707A58" w:rsidP="00BB4BAD">
            <w:pPr>
              <w:jc w:val="center"/>
              <w:rPr>
                <w:b/>
                <w:bCs/>
                <w:sz w:val="18"/>
                <w:szCs w:val="18"/>
                <w:lang w:eastAsia="en-AU"/>
              </w:rPr>
            </w:pPr>
            <w:r w:rsidRPr="00482E5E">
              <w:rPr>
                <w:b/>
                <w:bCs/>
                <w:sz w:val="18"/>
                <w:szCs w:val="18"/>
              </w:rPr>
              <w:t>56%</w:t>
            </w:r>
          </w:p>
        </w:tc>
        <w:tc>
          <w:tcPr>
            <w:tcW w:w="1026" w:type="dxa"/>
            <w:noWrap/>
            <w:hideMark/>
          </w:tcPr>
          <w:p w14:paraId="1BB90CD6" w14:textId="77777777" w:rsidR="00707A58" w:rsidRPr="00482E5E" w:rsidRDefault="00707A58" w:rsidP="00BB4BAD">
            <w:pPr>
              <w:jc w:val="center"/>
              <w:rPr>
                <w:b/>
                <w:bCs/>
                <w:sz w:val="18"/>
                <w:szCs w:val="18"/>
                <w:lang w:eastAsia="en-AU"/>
              </w:rPr>
            </w:pPr>
            <w:r w:rsidRPr="00482E5E">
              <w:rPr>
                <w:b/>
                <w:bCs/>
                <w:sz w:val="18"/>
                <w:szCs w:val="18"/>
              </w:rPr>
              <w:t>52%</w:t>
            </w:r>
          </w:p>
        </w:tc>
        <w:tc>
          <w:tcPr>
            <w:tcW w:w="1026" w:type="dxa"/>
            <w:noWrap/>
            <w:hideMark/>
          </w:tcPr>
          <w:p w14:paraId="252E36B9" w14:textId="77777777" w:rsidR="00707A58" w:rsidRPr="00482E5E" w:rsidRDefault="00707A58" w:rsidP="00BB4BAD">
            <w:pPr>
              <w:jc w:val="center"/>
              <w:rPr>
                <w:b/>
                <w:bCs/>
                <w:sz w:val="18"/>
                <w:szCs w:val="18"/>
                <w:lang w:eastAsia="en-AU"/>
              </w:rPr>
            </w:pPr>
            <w:r w:rsidRPr="00482E5E">
              <w:rPr>
                <w:b/>
                <w:bCs/>
                <w:sz w:val="18"/>
                <w:szCs w:val="18"/>
              </w:rPr>
              <w:t>53%</w:t>
            </w:r>
          </w:p>
        </w:tc>
        <w:tc>
          <w:tcPr>
            <w:tcW w:w="1026" w:type="dxa"/>
            <w:noWrap/>
            <w:hideMark/>
          </w:tcPr>
          <w:p w14:paraId="78F62DE5" w14:textId="77777777" w:rsidR="00707A58" w:rsidRPr="00482E5E" w:rsidRDefault="00707A58" w:rsidP="00BB4BAD">
            <w:pPr>
              <w:jc w:val="center"/>
              <w:rPr>
                <w:b/>
                <w:bCs/>
                <w:sz w:val="18"/>
                <w:szCs w:val="18"/>
                <w:lang w:eastAsia="en-AU"/>
              </w:rPr>
            </w:pPr>
            <w:r w:rsidRPr="00482E5E">
              <w:rPr>
                <w:b/>
                <w:bCs/>
                <w:sz w:val="18"/>
                <w:szCs w:val="18"/>
              </w:rPr>
              <w:t>53%</w:t>
            </w:r>
          </w:p>
        </w:tc>
        <w:tc>
          <w:tcPr>
            <w:tcW w:w="924" w:type="dxa"/>
            <w:noWrap/>
            <w:hideMark/>
          </w:tcPr>
          <w:p w14:paraId="174BB077" w14:textId="77777777" w:rsidR="00707A58" w:rsidRPr="00482E5E" w:rsidRDefault="00707A58" w:rsidP="00BB4BAD">
            <w:pPr>
              <w:jc w:val="center"/>
              <w:rPr>
                <w:b/>
                <w:bCs/>
                <w:sz w:val="18"/>
                <w:szCs w:val="18"/>
                <w:lang w:eastAsia="en-AU"/>
              </w:rPr>
            </w:pPr>
            <w:r w:rsidRPr="00482E5E">
              <w:rPr>
                <w:b/>
                <w:bCs/>
                <w:sz w:val="18"/>
                <w:szCs w:val="18"/>
              </w:rPr>
              <w:t>56%</w:t>
            </w:r>
          </w:p>
        </w:tc>
        <w:tc>
          <w:tcPr>
            <w:tcW w:w="1241" w:type="dxa"/>
            <w:noWrap/>
            <w:hideMark/>
          </w:tcPr>
          <w:p w14:paraId="4DBD8BE3" w14:textId="77777777" w:rsidR="00707A58" w:rsidRPr="00482E5E" w:rsidRDefault="00707A58" w:rsidP="00BB4BAD">
            <w:pPr>
              <w:jc w:val="center"/>
              <w:rPr>
                <w:b/>
                <w:bCs/>
                <w:sz w:val="18"/>
                <w:szCs w:val="18"/>
                <w:lang w:eastAsia="en-AU"/>
              </w:rPr>
            </w:pPr>
          </w:p>
        </w:tc>
      </w:tr>
      <w:tr w:rsidR="00707A58" w:rsidRPr="00482E5E" w14:paraId="6327DF48"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val="restart"/>
            <w:shd w:val="clear" w:color="auto" w:fill="F2F2F2"/>
            <w:noWrap/>
            <w:hideMark/>
          </w:tcPr>
          <w:p w14:paraId="202AD800" w14:textId="77777777" w:rsidR="00707A58" w:rsidRPr="00482E5E" w:rsidRDefault="00707A58" w:rsidP="001A22BD">
            <w:pPr>
              <w:rPr>
                <w:sz w:val="18"/>
                <w:szCs w:val="18"/>
                <w:lang w:eastAsia="en-AU"/>
              </w:rPr>
            </w:pPr>
            <w:r w:rsidRPr="00482E5E">
              <w:rPr>
                <w:sz w:val="18"/>
                <w:szCs w:val="18"/>
                <w:lang w:eastAsia="en-AU"/>
              </w:rPr>
              <w:t>SA</w:t>
            </w:r>
          </w:p>
        </w:tc>
        <w:tc>
          <w:tcPr>
            <w:tcW w:w="1326" w:type="dxa"/>
            <w:shd w:val="clear" w:color="auto" w:fill="F2F2F2"/>
            <w:hideMark/>
          </w:tcPr>
          <w:p w14:paraId="26AD331F" w14:textId="77777777" w:rsidR="00707A58" w:rsidRPr="00482E5E" w:rsidRDefault="00707A58" w:rsidP="001A22BD">
            <w:pPr>
              <w:rPr>
                <w:sz w:val="18"/>
                <w:szCs w:val="18"/>
                <w:lang w:eastAsia="en-AU"/>
              </w:rPr>
            </w:pPr>
            <w:r w:rsidRPr="00482E5E">
              <w:rPr>
                <w:sz w:val="18"/>
                <w:szCs w:val="18"/>
              </w:rPr>
              <w:t>Assessment</w:t>
            </w:r>
          </w:p>
        </w:tc>
        <w:tc>
          <w:tcPr>
            <w:tcW w:w="1025" w:type="dxa"/>
            <w:shd w:val="clear" w:color="auto" w:fill="F2F2F2"/>
            <w:noWrap/>
            <w:hideMark/>
          </w:tcPr>
          <w:p w14:paraId="5D8EEBCD" w14:textId="77777777" w:rsidR="00707A58" w:rsidRPr="00482E5E" w:rsidRDefault="00707A58" w:rsidP="00BB4BAD">
            <w:pPr>
              <w:jc w:val="center"/>
              <w:rPr>
                <w:sz w:val="18"/>
                <w:szCs w:val="18"/>
                <w:lang w:eastAsia="en-AU"/>
              </w:rPr>
            </w:pPr>
            <w:r w:rsidRPr="00482E5E">
              <w:rPr>
                <w:sz w:val="18"/>
                <w:szCs w:val="18"/>
              </w:rPr>
              <w:t>38</w:t>
            </w:r>
          </w:p>
        </w:tc>
        <w:tc>
          <w:tcPr>
            <w:tcW w:w="1026" w:type="dxa"/>
            <w:shd w:val="clear" w:color="auto" w:fill="F2F2F2"/>
            <w:noWrap/>
            <w:hideMark/>
          </w:tcPr>
          <w:p w14:paraId="4EF8F283" w14:textId="77777777" w:rsidR="00707A58" w:rsidRPr="00482E5E" w:rsidRDefault="00707A58" w:rsidP="00BB4BAD">
            <w:pPr>
              <w:jc w:val="center"/>
              <w:rPr>
                <w:sz w:val="18"/>
                <w:szCs w:val="18"/>
                <w:lang w:eastAsia="en-AU"/>
              </w:rPr>
            </w:pPr>
            <w:r w:rsidRPr="00482E5E">
              <w:rPr>
                <w:sz w:val="18"/>
                <w:szCs w:val="18"/>
              </w:rPr>
              <w:t>51</w:t>
            </w:r>
          </w:p>
        </w:tc>
        <w:tc>
          <w:tcPr>
            <w:tcW w:w="1026" w:type="dxa"/>
            <w:shd w:val="clear" w:color="auto" w:fill="F2F2F2"/>
            <w:noWrap/>
            <w:hideMark/>
          </w:tcPr>
          <w:p w14:paraId="3F7C59AA" w14:textId="77777777" w:rsidR="00707A58" w:rsidRPr="00482E5E" w:rsidRDefault="00707A58" w:rsidP="00BB4BAD">
            <w:pPr>
              <w:jc w:val="center"/>
              <w:rPr>
                <w:sz w:val="18"/>
                <w:szCs w:val="18"/>
                <w:lang w:eastAsia="en-AU"/>
              </w:rPr>
            </w:pPr>
            <w:r w:rsidRPr="00482E5E">
              <w:rPr>
                <w:sz w:val="18"/>
                <w:szCs w:val="18"/>
              </w:rPr>
              <w:t>22</w:t>
            </w:r>
          </w:p>
        </w:tc>
        <w:tc>
          <w:tcPr>
            <w:tcW w:w="1026" w:type="dxa"/>
            <w:shd w:val="clear" w:color="auto" w:fill="F2F2F2"/>
            <w:noWrap/>
            <w:hideMark/>
          </w:tcPr>
          <w:p w14:paraId="2088B2F0" w14:textId="77777777" w:rsidR="00707A58" w:rsidRPr="00482E5E" w:rsidRDefault="00707A58" w:rsidP="00BB4BAD">
            <w:pPr>
              <w:jc w:val="center"/>
              <w:rPr>
                <w:sz w:val="18"/>
                <w:szCs w:val="18"/>
                <w:lang w:eastAsia="en-AU"/>
              </w:rPr>
            </w:pPr>
            <w:r w:rsidRPr="00482E5E">
              <w:rPr>
                <w:sz w:val="18"/>
                <w:szCs w:val="18"/>
              </w:rPr>
              <w:t>34</w:t>
            </w:r>
          </w:p>
        </w:tc>
        <w:tc>
          <w:tcPr>
            <w:tcW w:w="1026" w:type="dxa"/>
            <w:shd w:val="clear" w:color="auto" w:fill="F2F2F2"/>
            <w:noWrap/>
            <w:hideMark/>
          </w:tcPr>
          <w:p w14:paraId="37457568" w14:textId="77777777" w:rsidR="00707A58" w:rsidRPr="00482E5E" w:rsidRDefault="00707A58" w:rsidP="00BB4BAD">
            <w:pPr>
              <w:jc w:val="center"/>
              <w:rPr>
                <w:sz w:val="18"/>
                <w:szCs w:val="18"/>
                <w:lang w:eastAsia="en-AU"/>
              </w:rPr>
            </w:pPr>
            <w:r w:rsidRPr="00482E5E">
              <w:rPr>
                <w:sz w:val="18"/>
                <w:szCs w:val="18"/>
              </w:rPr>
              <w:t>23</w:t>
            </w:r>
          </w:p>
        </w:tc>
        <w:tc>
          <w:tcPr>
            <w:tcW w:w="1026" w:type="dxa"/>
            <w:shd w:val="clear" w:color="auto" w:fill="F2F2F2"/>
            <w:noWrap/>
            <w:hideMark/>
          </w:tcPr>
          <w:p w14:paraId="7EB5F6E9" w14:textId="77777777" w:rsidR="00707A58" w:rsidRPr="00482E5E" w:rsidRDefault="00707A58" w:rsidP="00BB4BAD">
            <w:pPr>
              <w:jc w:val="center"/>
              <w:rPr>
                <w:sz w:val="18"/>
                <w:szCs w:val="18"/>
                <w:lang w:eastAsia="en-AU"/>
              </w:rPr>
            </w:pPr>
            <w:r w:rsidRPr="00482E5E">
              <w:rPr>
                <w:sz w:val="18"/>
                <w:szCs w:val="18"/>
              </w:rPr>
              <w:t>28</w:t>
            </w:r>
          </w:p>
        </w:tc>
        <w:tc>
          <w:tcPr>
            <w:tcW w:w="1026" w:type="dxa"/>
            <w:shd w:val="clear" w:color="auto" w:fill="F2F2F2"/>
            <w:noWrap/>
            <w:hideMark/>
          </w:tcPr>
          <w:p w14:paraId="25CE4A92" w14:textId="77777777" w:rsidR="00707A58" w:rsidRPr="00482E5E" w:rsidRDefault="00707A58" w:rsidP="00BB4BAD">
            <w:pPr>
              <w:jc w:val="center"/>
              <w:rPr>
                <w:sz w:val="18"/>
                <w:szCs w:val="18"/>
                <w:lang w:eastAsia="en-AU"/>
              </w:rPr>
            </w:pPr>
            <w:r w:rsidRPr="00482E5E">
              <w:rPr>
                <w:sz w:val="18"/>
                <w:szCs w:val="18"/>
              </w:rPr>
              <w:t>17</w:t>
            </w:r>
          </w:p>
        </w:tc>
        <w:tc>
          <w:tcPr>
            <w:tcW w:w="1026" w:type="dxa"/>
            <w:shd w:val="clear" w:color="auto" w:fill="F2F2F2"/>
            <w:noWrap/>
            <w:hideMark/>
          </w:tcPr>
          <w:p w14:paraId="760F9BAD" w14:textId="77777777" w:rsidR="00707A58" w:rsidRPr="00482E5E" w:rsidRDefault="00707A58" w:rsidP="00BB4BAD">
            <w:pPr>
              <w:jc w:val="center"/>
              <w:rPr>
                <w:sz w:val="18"/>
                <w:szCs w:val="18"/>
                <w:lang w:eastAsia="en-AU"/>
              </w:rPr>
            </w:pPr>
            <w:r w:rsidRPr="00482E5E">
              <w:rPr>
                <w:sz w:val="18"/>
                <w:szCs w:val="18"/>
              </w:rPr>
              <w:t>20</w:t>
            </w:r>
          </w:p>
        </w:tc>
        <w:tc>
          <w:tcPr>
            <w:tcW w:w="1026" w:type="dxa"/>
            <w:shd w:val="clear" w:color="auto" w:fill="F2F2F2"/>
            <w:noWrap/>
            <w:hideMark/>
          </w:tcPr>
          <w:p w14:paraId="4FD4377B" w14:textId="77777777" w:rsidR="00707A58" w:rsidRPr="00482E5E" w:rsidRDefault="00707A58" w:rsidP="00BB4BAD">
            <w:pPr>
              <w:jc w:val="center"/>
              <w:rPr>
                <w:sz w:val="18"/>
                <w:szCs w:val="18"/>
                <w:lang w:eastAsia="en-AU"/>
              </w:rPr>
            </w:pPr>
            <w:r w:rsidRPr="00482E5E">
              <w:rPr>
                <w:sz w:val="18"/>
                <w:szCs w:val="18"/>
              </w:rPr>
              <w:t>26</w:t>
            </w:r>
          </w:p>
        </w:tc>
        <w:tc>
          <w:tcPr>
            <w:tcW w:w="1026" w:type="dxa"/>
            <w:shd w:val="clear" w:color="auto" w:fill="F2F2F2"/>
            <w:noWrap/>
            <w:hideMark/>
          </w:tcPr>
          <w:p w14:paraId="1B613870" w14:textId="77777777" w:rsidR="00707A58" w:rsidRPr="00482E5E" w:rsidRDefault="00707A58" w:rsidP="00BB4BAD">
            <w:pPr>
              <w:jc w:val="center"/>
              <w:rPr>
                <w:sz w:val="18"/>
                <w:szCs w:val="18"/>
                <w:lang w:eastAsia="en-AU"/>
              </w:rPr>
            </w:pPr>
            <w:r w:rsidRPr="00482E5E">
              <w:rPr>
                <w:sz w:val="18"/>
                <w:szCs w:val="18"/>
              </w:rPr>
              <w:t>15</w:t>
            </w:r>
          </w:p>
        </w:tc>
        <w:tc>
          <w:tcPr>
            <w:tcW w:w="924" w:type="dxa"/>
            <w:shd w:val="clear" w:color="auto" w:fill="F2F2F2"/>
            <w:noWrap/>
            <w:hideMark/>
          </w:tcPr>
          <w:p w14:paraId="7BBED07D" w14:textId="77777777" w:rsidR="00707A58" w:rsidRPr="00482E5E" w:rsidRDefault="00707A58" w:rsidP="00BB4BAD">
            <w:pPr>
              <w:jc w:val="center"/>
              <w:rPr>
                <w:sz w:val="18"/>
                <w:szCs w:val="18"/>
                <w:lang w:eastAsia="en-AU"/>
              </w:rPr>
            </w:pPr>
            <w:r w:rsidRPr="00482E5E">
              <w:rPr>
                <w:sz w:val="18"/>
                <w:szCs w:val="18"/>
              </w:rPr>
              <w:t>27</w:t>
            </w:r>
          </w:p>
        </w:tc>
        <w:tc>
          <w:tcPr>
            <w:tcW w:w="1241" w:type="dxa"/>
            <w:shd w:val="clear" w:color="auto" w:fill="F2F2F2"/>
            <w:noWrap/>
            <w:hideMark/>
          </w:tcPr>
          <w:p w14:paraId="62514744" w14:textId="77777777" w:rsidR="00707A58" w:rsidRPr="00482E5E" w:rsidRDefault="00707A58" w:rsidP="00BB4BAD">
            <w:pPr>
              <w:jc w:val="center"/>
              <w:rPr>
                <w:sz w:val="18"/>
                <w:szCs w:val="18"/>
                <w:lang w:eastAsia="en-AU"/>
              </w:rPr>
            </w:pPr>
            <w:r w:rsidRPr="00482E5E">
              <w:rPr>
                <w:sz w:val="18"/>
                <w:szCs w:val="18"/>
              </w:rPr>
              <w:t>13%</w:t>
            </w:r>
          </w:p>
        </w:tc>
      </w:tr>
      <w:tr w:rsidR="00707A58" w:rsidRPr="00482E5E" w14:paraId="0891F2EF" w14:textId="77777777" w:rsidTr="00A96CEE">
        <w:trPr>
          <w:cnfStyle w:val="000000010000" w:firstRow="0" w:lastRow="0" w:firstColumn="0" w:lastColumn="0" w:oddVBand="0" w:evenVBand="0" w:oddHBand="0" w:evenHBand="1" w:firstRowFirstColumn="0" w:firstRowLastColumn="0" w:lastRowFirstColumn="0" w:lastRowLastColumn="0"/>
          <w:trHeight w:val="309"/>
        </w:trPr>
        <w:tc>
          <w:tcPr>
            <w:tcW w:w="704" w:type="dxa"/>
            <w:vMerge/>
            <w:shd w:val="clear" w:color="auto" w:fill="F2F2F2"/>
            <w:hideMark/>
          </w:tcPr>
          <w:p w14:paraId="0BADB65C" w14:textId="77777777" w:rsidR="00707A58" w:rsidRPr="00482E5E" w:rsidRDefault="00707A58" w:rsidP="001A22BD">
            <w:pPr>
              <w:rPr>
                <w:sz w:val="18"/>
                <w:szCs w:val="18"/>
                <w:lang w:eastAsia="en-AU"/>
              </w:rPr>
            </w:pPr>
          </w:p>
        </w:tc>
        <w:tc>
          <w:tcPr>
            <w:tcW w:w="1326" w:type="dxa"/>
            <w:shd w:val="clear" w:color="auto" w:fill="F2F2F2"/>
            <w:hideMark/>
          </w:tcPr>
          <w:p w14:paraId="22399BCD" w14:textId="77777777" w:rsidR="00707A58" w:rsidRPr="00482E5E" w:rsidRDefault="00707A58" w:rsidP="001A22BD">
            <w:pPr>
              <w:rPr>
                <w:sz w:val="18"/>
                <w:szCs w:val="18"/>
                <w:lang w:eastAsia="en-AU"/>
              </w:rPr>
            </w:pPr>
            <w:r w:rsidRPr="00482E5E">
              <w:rPr>
                <w:sz w:val="18"/>
                <w:szCs w:val="18"/>
              </w:rPr>
              <w:t>UHR</w:t>
            </w:r>
          </w:p>
        </w:tc>
        <w:tc>
          <w:tcPr>
            <w:tcW w:w="1025" w:type="dxa"/>
            <w:shd w:val="clear" w:color="auto" w:fill="F2F2F2"/>
            <w:noWrap/>
            <w:hideMark/>
          </w:tcPr>
          <w:p w14:paraId="171AB9AD" w14:textId="77777777" w:rsidR="00707A58" w:rsidRPr="00482E5E" w:rsidRDefault="00707A58" w:rsidP="00BB4BAD">
            <w:pPr>
              <w:jc w:val="center"/>
              <w:rPr>
                <w:sz w:val="18"/>
                <w:szCs w:val="18"/>
                <w:lang w:eastAsia="en-AU"/>
              </w:rPr>
            </w:pPr>
            <w:r w:rsidRPr="00482E5E">
              <w:rPr>
                <w:sz w:val="18"/>
                <w:szCs w:val="18"/>
              </w:rPr>
              <w:t>23</w:t>
            </w:r>
          </w:p>
        </w:tc>
        <w:tc>
          <w:tcPr>
            <w:tcW w:w="1026" w:type="dxa"/>
            <w:shd w:val="clear" w:color="auto" w:fill="F2F2F2"/>
            <w:noWrap/>
            <w:hideMark/>
          </w:tcPr>
          <w:p w14:paraId="7751F025" w14:textId="77777777" w:rsidR="00707A58" w:rsidRPr="00482E5E" w:rsidRDefault="00707A58" w:rsidP="00BB4BAD">
            <w:pPr>
              <w:jc w:val="center"/>
              <w:rPr>
                <w:sz w:val="18"/>
                <w:szCs w:val="18"/>
                <w:lang w:eastAsia="en-AU"/>
              </w:rPr>
            </w:pPr>
            <w:r w:rsidRPr="00482E5E">
              <w:rPr>
                <w:sz w:val="18"/>
                <w:szCs w:val="18"/>
              </w:rPr>
              <w:t>24</w:t>
            </w:r>
          </w:p>
        </w:tc>
        <w:tc>
          <w:tcPr>
            <w:tcW w:w="1026" w:type="dxa"/>
            <w:shd w:val="clear" w:color="auto" w:fill="F2F2F2"/>
            <w:noWrap/>
            <w:hideMark/>
          </w:tcPr>
          <w:p w14:paraId="1D76B487" w14:textId="77777777" w:rsidR="00707A58" w:rsidRPr="00482E5E" w:rsidRDefault="00707A58" w:rsidP="00BB4BAD">
            <w:pPr>
              <w:jc w:val="center"/>
              <w:rPr>
                <w:sz w:val="18"/>
                <w:szCs w:val="18"/>
                <w:lang w:eastAsia="en-AU"/>
              </w:rPr>
            </w:pPr>
            <w:r w:rsidRPr="00482E5E">
              <w:rPr>
                <w:sz w:val="18"/>
                <w:szCs w:val="18"/>
              </w:rPr>
              <w:t>32</w:t>
            </w:r>
          </w:p>
        </w:tc>
        <w:tc>
          <w:tcPr>
            <w:tcW w:w="1026" w:type="dxa"/>
            <w:shd w:val="clear" w:color="auto" w:fill="F2F2F2"/>
            <w:noWrap/>
            <w:hideMark/>
          </w:tcPr>
          <w:p w14:paraId="6DF866E6" w14:textId="77777777" w:rsidR="00707A58" w:rsidRPr="00482E5E" w:rsidRDefault="00707A58" w:rsidP="00BB4BAD">
            <w:pPr>
              <w:jc w:val="center"/>
              <w:rPr>
                <w:sz w:val="18"/>
                <w:szCs w:val="18"/>
                <w:lang w:eastAsia="en-AU"/>
              </w:rPr>
            </w:pPr>
            <w:r w:rsidRPr="00482E5E">
              <w:rPr>
                <w:sz w:val="18"/>
                <w:szCs w:val="18"/>
              </w:rPr>
              <w:t>32</w:t>
            </w:r>
          </w:p>
        </w:tc>
        <w:tc>
          <w:tcPr>
            <w:tcW w:w="1026" w:type="dxa"/>
            <w:shd w:val="clear" w:color="auto" w:fill="F2F2F2"/>
            <w:noWrap/>
            <w:hideMark/>
          </w:tcPr>
          <w:p w14:paraId="6D9066CF" w14:textId="77777777" w:rsidR="00707A58" w:rsidRPr="00482E5E" w:rsidRDefault="00707A58" w:rsidP="00BB4BAD">
            <w:pPr>
              <w:jc w:val="center"/>
              <w:rPr>
                <w:sz w:val="18"/>
                <w:szCs w:val="18"/>
                <w:lang w:eastAsia="en-AU"/>
              </w:rPr>
            </w:pPr>
            <w:r w:rsidRPr="00482E5E">
              <w:rPr>
                <w:sz w:val="18"/>
                <w:szCs w:val="18"/>
              </w:rPr>
              <w:t>36</w:t>
            </w:r>
          </w:p>
        </w:tc>
        <w:tc>
          <w:tcPr>
            <w:tcW w:w="1026" w:type="dxa"/>
            <w:shd w:val="clear" w:color="auto" w:fill="F2F2F2"/>
            <w:noWrap/>
            <w:hideMark/>
          </w:tcPr>
          <w:p w14:paraId="57C50AB5" w14:textId="77777777" w:rsidR="00707A58" w:rsidRPr="00482E5E" w:rsidRDefault="00707A58" w:rsidP="00BB4BAD">
            <w:pPr>
              <w:jc w:val="center"/>
              <w:rPr>
                <w:sz w:val="18"/>
                <w:szCs w:val="18"/>
                <w:lang w:eastAsia="en-AU"/>
              </w:rPr>
            </w:pPr>
            <w:r w:rsidRPr="00482E5E">
              <w:rPr>
                <w:sz w:val="18"/>
                <w:szCs w:val="18"/>
              </w:rPr>
              <w:t>36</w:t>
            </w:r>
          </w:p>
        </w:tc>
        <w:tc>
          <w:tcPr>
            <w:tcW w:w="1026" w:type="dxa"/>
            <w:shd w:val="clear" w:color="auto" w:fill="F2F2F2"/>
            <w:noWrap/>
            <w:hideMark/>
          </w:tcPr>
          <w:p w14:paraId="3D38B72B" w14:textId="77777777" w:rsidR="00707A58" w:rsidRPr="00482E5E" w:rsidRDefault="00707A58" w:rsidP="00BB4BAD">
            <w:pPr>
              <w:jc w:val="center"/>
              <w:rPr>
                <w:sz w:val="18"/>
                <w:szCs w:val="18"/>
                <w:lang w:eastAsia="en-AU"/>
              </w:rPr>
            </w:pPr>
            <w:r w:rsidRPr="00482E5E">
              <w:rPr>
                <w:sz w:val="18"/>
                <w:szCs w:val="18"/>
              </w:rPr>
              <w:t>31</w:t>
            </w:r>
          </w:p>
        </w:tc>
        <w:tc>
          <w:tcPr>
            <w:tcW w:w="1026" w:type="dxa"/>
            <w:shd w:val="clear" w:color="auto" w:fill="F2F2F2"/>
            <w:noWrap/>
            <w:hideMark/>
          </w:tcPr>
          <w:p w14:paraId="43D7B84C" w14:textId="77777777" w:rsidR="00707A58" w:rsidRPr="00482E5E" w:rsidRDefault="00707A58" w:rsidP="00BB4BAD">
            <w:pPr>
              <w:jc w:val="center"/>
              <w:rPr>
                <w:sz w:val="18"/>
                <w:szCs w:val="18"/>
                <w:lang w:eastAsia="en-AU"/>
              </w:rPr>
            </w:pPr>
            <w:r w:rsidRPr="00482E5E">
              <w:rPr>
                <w:sz w:val="18"/>
                <w:szCs w:val="18"/>
              </w:rPr>
              <w:t>34</w:t>
            </w:r>
          </w:p>
        </w:tc>
        <w:tc>
          <w:tcPr>
            <w:tcW w:w="1026" w:type="dxa"/>
            <w:shd w:val="clear" w:color="auto" w:fill="F2F2F2"/>
            <w:noWrap/>
            <w:hideMark/>
          </w:tcPr>
          <w:p w14:paraId="45C626FB" w14:textId="77777777" w:rsidR="00707A58" w:rsidRPr="00482E5E" w:rsidRDefault="00707A58" w:rsidP="00BB4BAD">
            <w:pPr>
              <w:jc w:val="center"/>
              <w:rPr>
                <w:sz w:val="18"/>
                <w:szCs w:val="18"/>
                <w:lang w:eastAsia="en-AU"/>
              </w:rPr>
            </w:pPr>
            <w:r w:rsidRPr="00482E5E">
              <w:rPr>
                <w:sz w:val="18"/>
                <w:szCs w:val="18"/>
              </w:rPr>
              <w:t>25</w:t>
            </w:r>
          </w:p>
        </w:tc>
        <w:tc>
          <w:tcPr>
            <w:tcW w:w="1026" w:type="dxa"/>
            <w:shd w:val="clear" w:color="auto" w:fill="F2F2F2"/>
            <w:noWrap/>
            <w:hideMark/>
          </w:tcPr>
          <w:p w14:paraId="5DD2502F" w14:textId="77777777" w:rsidR="00707A58" w:rsidRPr="00482E5E" w:rsidRDefault="00707A58" w:rsidP="00BB4BAD">
            <w:pPr>
              <w:jc w:val="center"/>
              <w:rPr>
                <w:sz w:val="18"/>
                <w:szCs w:val="18"/>
                <w:lang w:eastAsia="en-AU"/>
              </w:rPr>
            </w:pPr>
            <w:r w:rsidRPr="00482E5E">
              <w:rPr>
                <w:sz w:val="18"/>
                <w:szCs w:val="18"/>
              </w:rPr>
              <w:t>30</w:t>
            </w:r>
          </w:p>
        </w:tc>
        <w:tc>
          <w:tcPr>
            <w:tcW w:w="924" w:type="dxa"/>
            <w:shd w:val="clear" w:color="auto" w:fill="F2F2F2"/>
            <w:noWrap/>
            <w:hideMark/>
          </w:tcPr>
          <w:p w14:paraId="685B1594" w14:textId="77777777" w:rsidR="00707A58" w:rsidRPr="00482E5E" w:rsidRDefault="00707A58" w:rsidP="00BB4BAD">
            <w:pPr>
              <w:jc w:val="center"/>
              <w:rPr>
                <w:sz w:val="18"/>
                <w:szCs w:val="18"/>
                <w:lang w:eastAsia="en-AU"/>
              </w:rPr>
            </w:pPr>
            <w:r w:rsidRPr="00482E5E">
              <w:rPr>
                <w:sz w:val="18"/>
                <w:szCs w:val="18"/>
              </w:rPr>
              <w:t>30</w:t>
            </w:r>
          </w:p>
        </w:tc>
        <w:tc>
          <w:tcPr>
            <w:tcW w:w="1241" w:type="dxa"/>
            <w:shd w:val="clear" w:color="auto" w:fill="F2F2F2"/>
            <w:noWrap/>
            <w:hideMark/>
          </w:tcPr>
          <w:p w14:paraId="0957CE4C" w14:textId="77777777" w:rsidR="00707A58" w:rsidRPr="00482E5E" w:rsidRDefault="00707A58" w:rsidP="00BB4BAD">
            <w:pPr>
              <w:jc w:val="center"/>
              <w:rPr>
                <w:sz w:val="18"/>
                <w:szCs w:val="18"/>
                <w:lang w:eastAsia="en-AU"/>
              </w:rPr>
            </w:pPr>
            <w:r w:rsidRPr="00482E5E">
              <w:rPr>
                <w:sz w:val="18"/>
                <w:szCs w:val="18"/>
              </w:rPr>
              <w:t>15%</w:t>
            </w:r>
          </w:p>
        </w:tc>
      </w:tr>
      <w:tr w:rsidR="00707A58" w:rsidRPr="00482E5E" w14:paraId="0B021AC6"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shd w:val="clear" w:color="auto" w:fill="F2F2F2"/>
            <w:hideMark/>
          </w:tcPr>
          <w:p w14:paraId="62216C93" w14:textId="77777777" w:rsidR="00707A58" w:rsidRPr="00482E5E" w:rsidRDefault="00707A58" w:rsidP="001A22BD">
            <w:pPr>
              <w:rPr>
                <w:sz w:val="18"/>
                <w:szCs w:val="18"/>
                <w:lang w:eastAsia="en-AU"/>
              </w:rPr>
            </w:pPr>
          </w:p>
        </w:tc>
        <w:tc>
          <w:tcPr>
            <w:tcW w:w="1326" w:type="dxa"/>
            <w:shd w:val="clear" w:color="auto" w:fill="F2F2F2"/>
            <w:hideMark/>
          </w:tcPr>
          <w:p w14:paraId="374F349F" w14:textId="77777777" w:rsidR="00707A58" w:rsidRPr="00482E5E" w:rsidRDefault="00707A58" w:rsidP="001A22BD">
            <w:pPr>
              <w:rPr>
                <w:sz w:val="18"/>
                <w:szCs w:val="18"/>
                <w:lang w:eastAsia="en-AU"/>
              </w:rPr>
            </w:pPr>
            <w:r w:rsidRPr="00482E5E">
              <w:rPr>
                <w:sz w:val="18"/>
                <w:szCs w:val="18"/>
              </w:rPr>
              <w:t>FEP</w:t>
            </w:r>
          </w:p>
        </w:tc>
        <w:tc>
          <w:tcPr>
            <w:tcW w:w="1025" w:type="dxa"/>
            <w:shd w:val="clear" w:color="auto" w:fill="F2F2F2"/>
            <w:noWrap/>
            <w:hideMark/>
          </w:tcPr>
          <w:p w14:paraId="74A27CD8" w14:textId="77777777" w:rsidR="00707A58" w:rsidRPr="00482E5E" w:rsidRDefault="00707A58" w:rsidP="00BB4BAD">
            <w:pPr>
              <w:jc w:val="center"/>
              <w:rPr>
                <w:sz w:val="18"/>
                <w:szCs w:val="18"/>
                <w:lang w:eastAsia="en-AU"/>
              </w:rPr>
            </w:pPr>
            <w:r w:rsidRPr="00482E5E">
              <w:rPr>
                <w:sz w:val="18"/>
                <w:szCs w:val="18"/>
              </w:rPr>
              <w:t>119</w:t>
            </w:r>
          </w:p>
        </w:tc>
        <w:tc>
          <w:tcPr>
            <w:tcW w:w="1026" w:type="dxa"/>
            <w:shd w:val="clear" w:color="auto" w:fill="F2F2F2"/>
            <w:noWrap/>
            <w:hideMark/>
          </w:tcPr>
          <w:p w14:paraId="189C5671" w14:textId="77777777" w:rsidR="00707A58" w:rsidRPr="00482E5E" w:rsidRDefault="00707A58" w:rsidP="00BB4BAD">
            <w:pPr>
              <w:jc w:val="center"/>
              <w:rPr>
                <w:sz w:val="18"/>
                <w:szCs w:val="18"/>
                <w:lang w:eastAsia="en-AU"/>
              </w:rPr>
            </w:pPr>
            <w:r w:rsidRPr="00482E5E">
              <w:rPr>
                <w:sz w:val="18"/>
                <w:szCs w:val="18"/>
              </w:rPr>
              <w:t>127</w:t>
            </w:r>
          </w:p>
        </w:tc>
        <w:tc>
          <w:tcPr>
            <w:tcW w:w="1026" w:type="dxa"/>
            <w:shd w:val="clear" w:color="auto" w:fill="F2F2F2"/>
            <w:noWrap/>
            <w:hideMark/>
          </w:tcPr>
          <w:p w14:paraId="40ACFD26" w14:textId="77777777" w:rsidR="00707A58" w:rsidRPr="00482E5E" w:rsidRDefault="00707A58" w:rsidP="00BB4BAD">
            <w:pPr>
              <w:jc w:val="center"/>
              <w:rPr>
                <w:sz w:val="18"/>
                <w:szCs w:val="18"/>
                <w:lang w:eastAsia="en-AU"/>
              </w:rPr>
            </w:pPr>
            <w:r w:rsidRPr="00482E5E">
              <w:rPr>
                <w:sz w:val="18"/>
                <w:szCs w:val="18"/>
              </w:rPr>
              <w:t>143</w:t>
            </w:r>
          </w:p>
        </w:tc>
        <w:tc>
          <w:tcPr>
            <w:tcW w:w="1026" w:type="dxa"/>
            <w:shd w:val="clear" w:color="auto" w:fill="F2F2F2"/>
            <w:noWrap/>
            <w:hideMark/>
          </w:tcPr>
          <w:p w14:paraId="47787B50" w14:textId="77777777" w:rsidR="00707A58" w:rsidRPr="00482E5E" w:rsidRDefault="00707A58" w:rsidP="00BB4BAD">
            <w:pPr>
              <w:jc w:val="center"/>
              <w:rPr>
                <w:sz w:val="18"/>
                <w:szCs w:val="18"/>
                <w:lang w:eastAsia="en-AU"/>
              </w:rPr>
            </w:pPr>
            <w:r w:rsidRPr="00482E5E">
              <w:rPr>
                <w:sz w:val="18"/>
                <w:szCs w:val="18"/>
              </w:rPr>
              <w:t>146</w:t>
            </w:r>
          </w:p>
        </w:tc>
        <w:tc>
          <w:tcPr>
            <w:tcW w:w="1026" w:type="dxa"/>
            <w:shd w:val="clear" w:color="auto" w:fill="F2F2F2"/>
            <w:noWrap/>
            <w:hideMark/>
          </w:tcPr>
          <w:p w14:paraId="741F841A" w14:textId="77777777" w:rsidR="00707A58" w:rsidRPr="00482E5E" w:rsidRDefault="00707A58" w:rsidP="00BB4BAD">
            <w:pPr>
              <w:jc w:val="center"/>
              <w:rPr>
                <w:sz w:val="18"/>
                <w:szCs w:val="18"/>
                <w:lang w:eastAsia="en-AU"/>
              </w:rPr>
            </w:pPr>
            <w:r w:rsidRPr="00482E5E">
              <w:rPr>
                <w:sz w:val="18"/>
                <w:szCs w:val="18"/>
              </w:rPr>
              <w:t>152</w:t>
            </w:r>
          </w:p>
        </w:tc>
        <w:tc>
          <w:tcPr>
            <w:tcW w:w="1026" w:type="dxa"/>
            <w:shd w:val="clear" w:color="auto" w:fill="F2F2F2"/>
            <w:noWrap/>
            <w:hideMark/>
          </w:tcPr>
          <w:p w14:paraId="781BC3B1" w14:textId="77777777" w:rsidR="00707A58" w:rsidRPr="00482E5E" w:rsidRDefault="00707A58" w:rsidP="00BB4BAD">
            <w:pPr>
              <w:jc w:val="center"/>
              <w:rPr>
                <w:sz w:val="18"/>
                <w:szCs w:val="18"/>
                <w:lang w:eastAsia="en-AU"/>
              </w:rPr>
            </w:pPr>
            <w:r w:rsidRPr="00482E5E">
              <w:rPr>
                <w:sz w:val="18"/>
                <w:szCs w:val="18"/>
              </w:rPr>
              <w:t>153</w:t>
            </w:r>
          </w:p>
        </w:tc>
        <w:tc>
          <w:tcPr>
            <w:tcW w:w="1026" w:type="dxa"/>
            <w:shd w:val="clear" w:color="auto" w:fill="F2F2F2"/>
            <w:noWrap/>
            <w:hideMark/>
          </w:tcPr>
          <w:p w14:paraId="5C2F4D04" w14:textId="77777777" w:rsidR="00707A58" w:rsidRPr="00482E5E" w:rsidRDefault="00707A58" w:rsidP="00BB4BAD">
            <w:pPr>
              <w:jc w:val="center"/>
              <w:rPr>
                <w:sz w:val="18"/>
                <w:szCs w:val="18"/>
                <w:lang w:eastAsia="en-AU"/>
              </w:rPr>
            </w:pPr>
            <w:r w:rsidRPr="00482E5E">
              <w:rPr>
                <w:sz w:val="18"/>
                <w:szCs w:val="18"/>
              </w:rPr>
              <w:t>157</w:t>
            </w:r>
          </w:p>
        </w:tc>
        <w:tc>
          <w:tcPr>
            <w:tcW w:w="1026" w:type="dxa"/>
            <w:shd w:val="clear" w:color="auto" w:fill="F2F2F2"/>
            <w:noWrap/>
            <w:hideMark/>
          </w:tcPr>
          <w:p w14:paraId="1DAA8C10" w14:textId="77777777" w:rsidR="00707A58" w:rsidRPr="00482E5E" w:rsidRDefault="00707A58" w:rsidP="00BB4BAD">
            <w:pPr>
              <w:jc w:val="center"/>
              <w:rPr>
                <w:sz w:val="18"/>
                <w:szCs w:val="18"/>
                <w:lang w:eastAsia="en-AU"/>
              </w:rPr>
            </w:pPr>
            <w:r w:rsidRPr="00482E5E">
              <w:rPr>
                <w:sz w:val="18"/>
                <w:szCs w:val="18"/>
              </w:rPr>
              <w:t>152</w:t>
            </w:r>
          </w:p>
        </w:tc>
        <w:tc>
          <w:tcPr>
            <w:tcW w:w="1026" w:type="dxa"/>
            <w:shd w:val="clear" w:color="auto" w:fill="F2F2F2"/>
            <w:noWrap/>
            <w:hideMark/>
          </w:tcPr>
          <w:p w14:paraId="32CC1416" w14:textId="77777777" w:rsidR="00707A58" w:rsidRPr="00482E5E" w:rsidRDefault="00707A58" w:rsidP="00BB4BAD">
            <w:pPr>
              <w:jc w:val="center"/>
              <w:rPr>
                <w:sz w:val="18"/>
                <w:szCs w:val="18"/>
                <w:lang w:eastAsia="en-AU"/>
              </w:rPr>
            </w:pPr>
            <w:r w:rsidRPr="00482E5E">
              <w:rPr>
                <w:sz w:val="18"/>
                <w:szCs w:val="18"/>
              </w:rPr>
              <w:t>157</w:t>
            </w:r>
          </w:p>
        </w:tc>
        <w:tc>
          <w:tcPr>
            <w:tcW w:w="1026" w:type="dxa"/>
            <w:shd w:val="clear" w:color="auto" w:fill="F2F2F2"/>
            <w:noWrap/>
            <w:hideMark/>
          </w:tcPr>
          <w:p w14:paraId="5A2B5467" w14:textId="77777777" w:rsidR="00707A58" w:rsidRPr="00482E5E" w:rsidRDefault="00707A58" w:rsidP="00BB4BAD">
            <w:pPr>
              <w:jc w:val="center"/>
              <w:rPr>
                <w:sz w:val="18"/>
                <w:szCs w:val="18"/>
                <w:lang w:eastAsia="en-AU"/>
              </w:rPr>
            </w:pPr>
            <w:r w:rsidRPr="00482E5E">
              <w:rPr>
                <w:sz w:val="18"/>
                <w:szCs w:val="18"/>
              </w:rPr>
              <w:t>162</w:t>
            </w:r>
          </w:p>
        </w:tc>
        <w:tc>
          <w:tcPr>
            <w:tcW w:w="924" w:type="dxa"/>
            <w:shd w:val="clear" w:color="auto" w:fill="F2F2F2"/>
            <w:noWrap/>
            <w:hideMark/>
          </w:tcPr>
          <w:p w14:paraId="4B51C70A" w14:textId="77777777" w:rsidR="00707A58" w:rsidRPr="00482E5E" w:rsidRDefault="00707A58" w:rsidP="00BB4BAD">
            <w:pPr>
              <w:jc w:val="center"/>
              <w:rPr>
                <w:sz w:val="18"/>
                <w:szCs w:val="18"/>
                <w:lang w:eastAsia="en-AU"/>
              </w:rPr>
            </w:pPr>
            <w:r w:rsidRPr="00482E5E">
              <w:rPr>
                <w:sz w:val="18"/>
                <w:szCs w:val="18"/>
              </w:rPr>
              <w:t>147</w:t>
            </w:r>
          </w:p>
        </w:tc>
        <w:tc>
          <w:tcPr>
            <w:tcW w:w="1241" w:type="dxa"/>
            <w:shd w:val="clear" w:color="auto" w:fill="F2F2F2"/>
            <w:noWrap/>
            <w:hideMark/>
          </w:tcPr>
          <w:p w14:paraId="1B4D9963" w14:textId="77777777" w:rsidR="00707A58" w:rsidRPr="00482E5E" w:rsidRDefault="00707A58" w:rsidP="00BB4BAD">
            <w:pPr>
              <w:jc w:val="center"/>
              <w:rPr>
                <w:sz w:val="18"/>
                <w:szCs w:val="18"/>
                <w:lang w:eastAsia="en-AU"/>
              </w:rPr>
            </w:pPr>
            <w:r w:rsidRPr="00482E5E">
              <w:rPr>
                <w:sz w:val="18"/>
                <w:szCs w:val="18"/>
              </w:rPr>
              <w:t>72%</w:t>
            </w:r>
          </w:p>
        </w:tc>
      </w:tr>
      <w:tr w:rsidR="00707A58" w:rsidRPr="00482E5E" w14:paraId="2BFF4021" w14:textId="77777777" w:rsidTr="00A96CEE">
        <w:trPr>
          <w:cnfStyle w:val="000000010000" w:firstRow="0" w:lastRow="0" w:firstColumn="0" w:lastColumn="0" w:oddVBand="0" w:evenVBand="0" w:oddHBand="0" w:evenHBand="1" w:firstRowFirstColumn="0" w:firstRowLastColumn="0" w:lastRowFirstColumn="0" w:lastRowLastColumn="0"/>
          <w:trHeight w:val="48"/>
        </w:trPr>
        <w:tc>
          <w:tcPr>
            <w:tcW w:w="704" w:type="dxa"/>
            <w:vMerge/>
            <w:shd w:val="clear" w:color="auto" w:fill="F2F2F2"/>
            <w:hideMark/>
          </w:tcPr>
          <w:p w14:paraId="6AC9CD0F" w14:textId="77777777" w:rsidR="00707A58" w:rsidRPr="00482E5E" w:rsidRDefault="00707A58" w:rsidP="001A22BD">
            <w:pPr>
              <w:rPr>
                <w:sz w:val="18"/>
                <w:szCs w:val="18"/>
                <w:lang w:eastAsia="en-AU"/>
              </w:rPr>
            </w:pPr>
          </w:p>
        </w:tc>
        <w:tc>
          <w:tcPr>
            <w:tcW w:w="1326" w:type="dxa"/>
            <w:shd w:val="clear" w:color="auto" w:fill="F2F2F2"/>
            <w:hideMark/>
          </w:tcPr>
          <w:p w14:paraId="5ACC9BF4" w14:textId="77777777" w:rsidR="00707A58" w:rsidRPr="00482E5E" w:rsidRDefault="00707A58" w:rsidP="001A22BD">
            <w:pPr>
              <w:rPr>
                <w:sz w:val="18"/>
                <w:szCs w:val="18"/>
                <w:lang w:eastAsia="en-AU"/>
              </w:rPr>
            </w:pPr>
            <w:r w:rsidRPr="00482E5E">
              <w:rPr>
                <w:sz w:val="18"/>
                <w:szCs w:val="18"/>
              </w:rPr>
              <w:t xml:space="preserve"> Caseload</w:t>
            </w:r>
          </w:p>
        </w:tc>
        <w:tc>
          <w:tcPr>
            <w:tcW w:w="1025" w:type="dxa"/>
            <w:shd w:val="clear" w:color="auto" w:fill="F2F2F2"/>
            <w:noWrap/>
            <w:hideMark/>
          </w:tcPr>
          <w:p w14:paraId="7687C1DE" w14:textId="77777777" w:rsidR="00707A58" w:rsidRPr="00482E5E" w:rsidRDefault="00707A58" w:rsidP="00BB4BAD">
            <w:pPr>
              <w:jc w:val="center"/>
              <w:rPr>
                <w:sz w:val="18"/>
                <w:szCs w:val="18"/>
                <w:lang w:eastAsia="en-AU"/>
              </w:rPr>
            </w:pPr>
            <w:r w:rsidRPr="00482E5E">
              <w:rPr>
                <w:sz w:val="18"/>
                <w:szCs w:val="18"/>
              </w:rPr>
              <w:t>180</w:t>
            </w:r>
          </w:p>
        </w:tc>
        <w:tc>
          <w:tcPr>
            <w:tcW w:w="1026" w:type="dxa"/>
            <w:shd w:val="clear" w:color="auto" w:fill="F2F2F2"/>
            <w:noWrap/>
            <w:hideMark/>
          </w:tcPr>
          <w:p w14:paraId="512566DF" w14:textId="77777777" w:rsidR="00707A58" w:rsidRPr="00482E5E" w:rsidRDefault="00707A58" w:rsidP="00BB4BAD">
            <w:pPr>
              <w:jc w:val="center"/>
              <w:rPr>
                <w:sz w:val="18"/>
                <w:szCs w:val="18"/>
                <w:lang w:eastAsia="en-AU"/>
              </w:rPr>
            </w:pPr>
            <w:r w:rsidRPr="00482E5E">
              <w:rPr>
                <w:sz w:val="18"/>
                <w:szCs w:val="18"/>
              </w:rPr>
              <w:t>202</w:t>
            </w:r>
          </w:p>
        </w:tc>
        <w:tc>
          <w:tcPr>
            <w:tcW w:w="1026" w:type="dxa"/>
            <w:shd w:val="clear" w:color="auto" w:fill="F2F2F2"/>
            <w:noWrap/>
            <w:hideMark/>
          </w:tcPr>
          <w:p w14:paraId="22E8515B" w14:textId="77777777" w:rsidR="00707A58" w:rsidRPr="00482E5E" w:rsidRDefault="00707A58" w:rsidP="00BB4BAD">
            <w:pPr>
              <w:jc w:val="center"/>
              <w:rPr>
                <w:sz w:val="18"/>
                <w:szCs w:val="18"/>
                <w:lang w:eastAsia="en-AU"/>
              </w:rPr>
            </w:pPr>
            <w:r w:rsidRPr="00482E5E">
              <w:rPr>
                <w:sz w:val="18"/>
                <w:szCs w:val="18"/>
              </w:rPr>
              <w:t>197</w:t>
            </w:r>
          </w:p>
        </w:tc>
        <w:tc>
          <w:tcPr>
            <w:tcW w:w="1026" w:type="dxa"/>
            <w:shd w:val="clear" w:color="auto" w:fill="F2F2F2"/>
            <w:noWrap/>
            <w:hideMark/>
          </w:tcPr>
          <w:p w14:paraId="4585C974" w14:textId="77777777" w:rsidR="00707A58" w:rsidRPr="00482E5E" w:rsidRDefault="00707A58" w:rsidP="00BB4BAD">
            <w:pPr>
              <w:jc w:val="center"/>
              <w:rPr>
                <w:sz w:val="18"/>
                <w:szCs w:val="18"/>
                <w:lang w:eastAsia="en-AU"/>
              </w:rPr>
            </w:pPr>
            <w:r w:rsidRPr="00482E5E">
              <w:rPr>
                <w:sz w:val="18"/>
                <w:szCs w:val="18"/>
              </w:rPr>
              <w:t>212</w:t>
            </w:r>
          </w:p>
        </w:tc>
        <w:tc>
          <w:tcPr>
            <w:tcW w:w="1026" w:type="dxa"/>
            <w:shd w:val="clear" w:color="auto" w:fill="F2F2F2"/>
            <w:noWrap/>
            <w:hideMark/>
          </w:tcPr>
          <w:p w14:paraId="388E463A" w14:textId="77777777" w:rsidR="00707A58" w:rsidRPr="00482E5E" w:rsidRDefault="00707A58" w:rsidP="00BB4BAD">
            <w:pPr>
              <w:jc w:val="center"/>
              <w:rPr>
                <w:sz w:val="18"/>
                <w:szCs w:val="18"/>
                <w:lang w:eastAsia="en-AU"/>
              </w:rPr>
            </w:pPr>
            <w:r w:rsidRPr="00482E5E">
              <w:rPr>
                <w:sz w:val="18"/>
                <w:szCs w:val="18"/>
              </w:rPr>
              <w:t>211</w:t>
            </w:r>
          </w:p>
        </w:tc>
        <w:tc>
          <w:tcPr>
            <w:tcW w:w="1026" w:type="dxa"/>
            <w:shd w:val="clear" w:color="auto" w:fill="F2F2F2"/>
            <w:noWrap/>
            <w:hideMark/>
          </w:tcPr>
          <w:p w14:paraId="4528E5CD" w14:textId="77777777" w:rsidR="00707A58" w:rsidRPr="00482E5E" w:rsidRDefault="00707A58" w:rsidP="00BB4BAD">
            <w:pPr>
              <w:jc w:val="center"/>
              <w:rPr>
                <w:sz w:val="18"/>
                <w:szCs w:val="18"/>
                <w:lang w:eastAsia="en-AU"/>
              </w:rPr>
            </w:pPr>
            <w:r w:rsidRPr="00482E5E">
              <w:rPr>
                <w:sz w:val="18"/>
                <w:szCs w:val="18"/>
              </w:rPr>
              <w:t>217</w:t>
            </w:r>
          </w:p>
        </w:tc>
        <w:tc>
          <w:tcPr>
            <w:tcW w:w="1026" w:type="dxa"/>
            <w:shd w:val="clear" w:color="auto" w:fill="F2F2F2"/>
            <w:noWrap/>
            <w:hideMark/>
          </w:tcPr>
          <w:p w14:paraId="4D04D54B" w14:textId="77777777" w:rsidR="00707A58" w:rsidRPr="00482E5E" w:rsidRDefault="00707A58" w:rsidP="00BB4BAD">
            <w:pPr>
              <w:jc w:val="center"/>
              <w:rPr>
                <w:sz w:val="18"/>
                <w:szCs w:val="18"/>
                <w:lang w:eastAsia="en-AU"/>
              </w:rPr>
            </w:pPr>
            <w:r w:rsidRPr="00482E5E">
              <w:rPr>
                <w:sz w:val="18"/>
                <w:szCs w:val="18"/>
              </w:rPr>
              <w:t>205</w:t>
            </w:r>
          </w:p>
        </w:tc>
        <w:tc>
          <w:tcPr>
            <w:tcW w:w="1026" w:type="dxa"/>
            <w:shd w:val="clear" w:color="auto" w:fill="F2F2F2"/>
            <w:noWrap/>
            <w:hideMark/>
          </w:tcPr>
          <w:p w14:paraId="4D7786B2" w14:textId="77777777" w:rsidR="00707A58" w:rsidRPr="00482E5E" w:rsidRDefault="00707A58" w:rsidP="00BB4BAD">
            <w:pPr>
              <w:jc w:val="center"/>
              <w:rPr>
                <w:sz w:val="18"/>
                <w:szCs w:val="18"/>
                <w:lang w:eastAsia="en-AU"/>
              </w:rPr>
            </w:pPr>
            <w:r w:rsidRPr="00482E5E">
              <w:rPr>
                <w:sz w:val="18"/>
                <w:szCs w:val="18"/>
              </w:rPr>
              <w:t>206</w:t>
            </w:r>
          </w:p>
        </w:tc>
        <w:tc>
          <w:tcPr>
            <w:tcW w:w="1026" w:type="dxa"/>
            <w:shd w:val="clear" w:color="auto" w:fill="F2F2F2"/>
            <w:noWrap/>
            <w:hideMark/>
          </w:tcPr>
          <w:p w14:paraId="7D773C71" w14:textId="77777777" w:rsidR="00707A58" w:rsidRPr="00482E5E" w:rsidRDefault="00707A58" w:rsidP="00BB4BAD">
            <w:pPr>
              <w:jc w:val="center"/>
              <w:rPr>
                <w:sz w:val="18"/>
                <w:szCs w:val="18"/>
                <w:lang w:eastAsia="en-AU"/>
              </w:rPr>
            </w:pPr>
            <w:r w:rsidRPr="00482E5E">
              <w:rPr>
                <w:sz w:val="18"/>
                <w:szCs w:val="18"/>
              </w:rPr>
              <w:t>208</w:t>
            </w:r>
          </w:p>
        </w:tc>
        <w:tc>
          <w:tcPr>
            <w:tcW w:w="1026" w:type="dxa"/>
            <w:shd w:val="clear" w:color="auto" w:fill="F2F2F2"/>
            <w:noWrap/>
            <w:hideMark/>
          </w:tcPr>
          <w:p w14:paraId="6256BCD3" w14:textId="77777777" w:rsidR="00707A58" w:rsidRPr="00482E5E" w:rsidRDefault="00707A58" w:rsidP="00BB4BAD">
            <w:pPr>
              <w:jc w:val="center"/>
              <w:rPr>
                <w:sz w:val="18"/>
                <w:szCs w:val="18"/>
                <w:lang w:eastAsia="en-AU"/>
              </w:rPr>
            </w:pPr>
            <w:r w:rsidRPr="00482E5E">
              <w:rPr>
                <w:sz w:val="18"/>
                <w:szCs w:val="18"/>
              </w:rPr>
              <w:t>207</w:t>
            </w:r>
          </w:p>
        </w:tc>
        <w:tc>
          <w:tcPr>
            <w:tcW w:w="924" w:type="dxa"/>
            <w:shd w:val="clear" w:color="auto" w:fill="F2F2F2"/>
            <w:noWrap/>
            <w:hideMark/>
          </w:tcPr>
          <w:p w14:paraId="3496DB92" w14:textId="77777777" w:rsidR="00707A58" w:rsidRPr="00482E5E" w:rsidRDefault="00707A58" w:rsidP="00BB4BAD">
            <w:pPr>
              <w:jc w:val="center"/>
              <w:rPr>
                <w:sz w:val="18"/>
                <w:szCs w:val="18"/>
                <w:lang w:eastAsia="en-AU"/>
              </w:rPr>
            </w:pPr>
            <w:r w:rsidRPr="00482E5E">
              <w:rPr>
                <w:sz w:val="18"/>
                <w:szCs w:val="18"/>
              </w:rPr>
              <w:t>205</w:t>
            </w:r>
          </w:p>
        </w:tc>
        <w:tc>
          <w:tcPr>
            <w:tcW w:w="1241" w:type="dxa"/>
            <w:shd w:val="clear" w:color="auto" w:fill="F2F2F2"/>
            <w:noWrap/>
            <w:hideMark/>
          </w:tcPr>
          <w:p w14:paraId="1A723F9E"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3FCD32B3"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shd w:val="clear" w:color="auto" w:fill="F2F2F2"/>
            <w:hideMark/>
          </w:tcPr>
          <w:p w14:paraId="7A4C0083" w14:textId="77777777" w:rsidR="00707A58" w:rsidRPr="00482E5E" w:rsidRDefault="00707A58" w:rsidP="001A22BD">
            <w:pPr>
              <w:rPr>
                <w:sz w:val="18"/>
                <w:szCs w:val="18"/>
                <w:lang w:eastAsia="en-AU"/>
              </w:rPr>
            </w:pPr>
          </w:p>
        </w:tc>
        <w:tc>
          <w:tcPr>
            <w:tcW w:w="1326" w:type="dxa"/>
            <w:shd w:val="clear" w:color="auto" w:fill="F2F2F2"/>
            <w:hideMark/>
          </w:tcPr>
          <w:p w14:paraId="50BC8937" w14:textId="77777777" w:rsidR="00707A58" w:rsidRPr="00482E5E" w:rsidRDefault="00707A58" w:rsidP="001A22BD">
            <w:pPr>
              <w:rPr>
                <w:sz w:val="18"/>
                <w:szCs w:val="18"/>
                <w:lang w:eastAsia="en-AU"/>
              </w:rPr>
            </w:pPr>
            <w:r w:rsidRPr="00482E5E">
              <w:rPr>
                <w:sz w:val="18"/>
                <w:szCs w:val="18"/>
              </w:rPr>
              <w:t>Target</w:t>
            </w:r>
          </w:p>
        </w:tc>
        <w:tc>
          <w:tcPr>
            <w:tcW w:w="1025" w:type="dxa"/>
            <w:shd w:val="clear" w:color="auto" w:fill="F2F2F2"/>
            <w:noWrap/>
            <w:hideMark/>
          </w:tcPr>
          <w:p w14:paraId="6BE8E4E9"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60A2A7FE"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5B13A419"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1B8B3158"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45F0C3C7"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409375B8"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7417F82B"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56989224"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362B471F" w14:textId="77777777" w:rsidR="00707A58" w:rsidRPr="00482E5E" w:rsidRDefault="00707A58" w:rsidP="00BB4BAD">
            <w:pPr>
              <w:jc w:val="center"/>
              <w:rPr>
                <w:sz w:val="18"/>
                <w:szCs w:val="18"/>
                <w:lang w:eastAsia="en-AU"/>
              </w:rPr>
            </w:pPr>
            <w:r w:rsidRPr="00482E5E">
              <w:rPr>
                <w:sz w:val="18"/>
                <w:szCs w:val="18"/>
              </w:rPr>
              <w:t>320</w:t>
            </w:r>
          </w:p>
        </w:tc>
        <w:tc>
          <w:tcPr>
            <w:tcW w:w="1026" w:type="dxa"/>
            <w:shd w:val="clear" w:color="auto" w:fill="F2F2F2"/>
            <w:noWrap/>
            <w:hideMark/>
          </w:tcPr>
          <w:p w14:paraId="35543426" w14:textId="77777777" w:rsidR="00707A58" w:rsidRPr="00482E5E" w:rsidRDefault="00707A58" w:rsidP="00BB4BAD">
            <w:pPr>
              <w:jc w:val="center"/>
              <w:rPr>
                <w:sz w:val="18"/>
                <w:szCs w:val="18"/>
                <w:lang w:eastAsia="en-AU"/>
              </w:rPr>
            </w:pPr>
            <w:r w:rsidRPr="00482E5E">
              <w:rPr>
                <w:sz w:val="18"/>
                <w:szCs w:val="18"/>
              </w:rPr>
              <w:t>320</w:t>
            </w:r>
          </w:p>
        </w:tc>
        <w:tc>
          <w:tcPr>
            <w:tcW w:w="924" w:type="dxa"/>
            <w:shd w:val="clear" w:color="auto" w:fill="F2F2F2"/>
            <w:noWrap/>
            <w:hideMark/>
          </w:tcPr>
          <w:p w14:paraId="7A615F02" w14:textId="77777777" w:rsidR="00707A58" w:rsidRPr="00482E5E" w:rsidRDefault="00707A58" w:rsidP="00BB4BAD">
            <w:pPr>
              <w:jc w:val="center"/>
              <w:rPr>
                <w:sz w:val="18"/>
                <w:szCs w:val="18"/>
                <w:lang w:eastAsia="en-AU"/>
              </w:rPr>
            </w:pPr>
            <w:r w:rsidRPr="00482E5E">
              <w:rPr>
                <w:sz w:val="18"/>
                <w:szCs w:val="18"/>
              </w:rPr>
              <w:t>320</w:t>
            </w:r>
          </w:p>
        </w:tc>
        <w:tc>
          <w:tcPr>
            <w:tcW w:w="1241" w:type="dxa"/>
            <w:shd w:val="clear" w:color="auto" w:fill="F2F2F2"/>
            <w:noWrap/>
            <w:hideMark/>
          </w:tcPr>
          <w:p w14:paraId="0486BB54" w14:textId="77777777" w:rsidR="00707A58" w:rsidRPr="00482E5E" w:rsidRDefault="00707A58" w:rsidP="00BB4BAD">
            <w:pPr>
              <w:jc w:val="center"/>
              <w:rPr>
                <w:sz w:val="18"/>
                <w:szCs w:val="18"/>
                <w:lang w:eastAsia="en-AU"/>
              </w:rPr>
            </w:pPr>
          </w:p>
        </w:tc>
      </w:tr>
      <w:tr w:rsidR="00707A58" w:rsidRPr="00482E5E" w14:paraId="4EC5AD02" w14:textId="77777777" w:rsidTr="00A96CEE">
        <w:trPr>
          <w:cnfStyle w:val="000000010000" w:firstRow="0" w:lastRow="0" w:firstColumn="0" w:lastColumn="0" w:oddVBand="0" w:evenVBand="0" w:oddHBand="0" w:evenHBand="1" w:firstRowFirstColumn="0" w:firstRowLastColumn="0" w:lastRowFirstColumn="0" w:lastRowLastColumn="0"/>
          <w:trHeight w:val="131"/>
        </w:trPr>
        <w:tc>
          <w:tcPr>
            <w:tcW w:w="704" w:type="dxa"/>
            <w:vMerge/>
            <w:shd w:val="clear" w:color="auto" w:fill="F2F2F2"/>
            <w:hideMark/>
          </w:tcPr>
          <w:p w14:paraId="3E1EC4CF" w14:textId="77777777" w:rsidR="00707A58" w:rsidRPr="00482E5E" w:rsidRDefault="00707A58" w:rsidP="001A22BD">
            <w:pPr>
              <w:rPr>
                <w:sz w:val="18"/>
                <w:szCs w:val="18"/>
                <w:lang w:eastAsia="en-AU"/>
              </w:rPr>
            </w:pPr>
          </w:p>
        </w:tc>
        <w:tc>
          <w:tcPr>
            <w:tcW w:w="1326" w:type="dxa"/>
            <w:shd w:val="clear" w:color="auto" w:fill="F2F2F2"/>
            <w:hideMark/>
          </w:tcPr>
          <w:p w14:paraId="3D71137D"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shd w:val="clear" w:color="auto" w:fill="F2F2F2"/>
            <w:noWrap/>
            <w:hideMark/>
          </w:tcPr>
          <w:p w14:paraId="36057788" w14:textId="77777777" w:rsidR="00707A58" w:rsidRPr="00482E5E" w:rsidRDefault="00707A58" w:rsidP="00BB4BAD">
            <w:pPr>
              <w:jc w:val="center"/>
              <w:rPr>
                <w:b/>
                <w:bCs/>
                <w:sz w:val="18"/>
                <w:szCs w:val="18"/>
                <w:lang w:eastAsia="en-AU"/>
              </w:rPr>
            </w:pPr>
            <w:r w:rsidRPr="00482E5E">
              <w:rPr>
                <w:b/>
                <w:bCs/>
                <w:sz w:val="18"/>
                <w:szCs w:val="18"/>
              </w:rPr>
              <w:t>56%</w:t>
            </w:r>
          </w:p>
        </w:tc>
        <w:tc>
          <w:tcPr>
            <w:tcW w:w="1026" w:type="dxa"/>
            <w:shd w:val="clear" w:color="auto" w:fill="F2F2F2"/>
            <w:noWrap/>
            <w:hideMark/>
          </w:tcPr>
          <w:p w14:paraId="0AC75D13" w14:textId="77777777" w:rsidR="00707A58" w:rsidRPr="00482E5E" w:rsidRDefault="00707A58" w:rsidP="00BB4BAD">
            <w:pPr>
              <w:jc w:val="center"/>
              <w:rPr>
                <w:b/>
                <w:bCs/>
                <w:sz w:val="18"/>
                <w:szCs w:val="18"/>
                <w:lang w:eastAsia="en-AU"/>
              </w:rPr>
            </w:pPr>
            <w:r w:rsidRPr="00482E5E">
              <w:rPr>
                <w:b/>
                <w:bCs/>
                <w:sz w:val="18"/>
                <w:szCs w:val="18"/>
              </w:rPr>
              <w:t>63%</w:t>
            </w:r>
          </w:p>
        </w:tc>
        <w:tc>
          <w:tcPr>
            <w:tcW w:w="1026" w:type="dxa"/>
            <w:shd w:val="clear" w:color="auto" w:fill="F2F2F2"/>
            <w:noWrap/>
            <w:hideMark/>
          </w:tcPr>
          <w:p w14:paraId="1D4A4C04" w14:textId="77777777" w:rsidR="00707A58" w:rsidRPr="00482E5E" w:rsidRDefault="00707A58" w:rsidP="00BB4BAD">
            <w:pPr>
              <w:jc w:val="center"/>
              <w:rPr>
                <w:b/>
                <w:bCs/>
                <w:sz w:val="18"/>
                <w:szCs w:val="18"/>
                <w:lang w:eastAsia="en-AU"/>
              </w:rPr>
            </w:pPr>
            <w:r w:rsidRPr="00482E5E">
              <w:rPr>
                <w:b/>
                <w:bCs/>
                <w:sz w:val="18"/>
                <w:szCs w:val="18"/>
              </w:rPr>
              <w:t>62%</w:t>
            </w:r>
          </w:p>
        </w:tc>
        <w:tc>
          <w:tcPr>
            <w:tcW w:w="1026" w:type="dxa"/>
            <w:shd w:val="clear" w:color="auto" w:fill="F2F2F2"/>
            <w:noWrap/>
            <w:hideMark/>
          </w:tcPr>
          <w:p w14:paraId="4652EC13" w14:textId="77777777" w:rsidR="00707A58" w:rsidRPr="00482E5E" w:rsidRDefault="00707A58" w:rsidP="00BB4BAD">
            <w:pPr>
              <w:jc w:val="center"/>
              <w:rPr>
                <w:b/>
                <w:bCs/>
                <w:sz w:val="18"/>
                <w:szCs w:val="18"/>
                <w:lang w:eastAsia="en-AU"/>
              </w:rPr>
            </w:pPr>
            <w:r w:rsidRPr="00482E5E">
              <w:rPr>
                <w:b/>
                <w:bCs/>
                <w:sz w:val="18"/>
                <w:szCs w:val="18"/>
              </w:rPr>
              <w:t>66%</w:t>
            </w:r>
          </w:p>
        </w:tc>
        <w:tc>
          <w:tcPr>
            <w:tcW w:w="1026" w:type="dxa"/>
            <w:shd w:val="clear" w:color="auto" w:fill="F2F2F2"/>
            <w:noWrap/>
            <w:hideMark/>
          </w:tcPr>
          <w:p w14:paraId="76377EB3" w14:textId="77777777" w:rsidR="00707A58" w:rsidRPr="00482E5E" w:rsidRDefault="00707A58" w:rsidP="00BB4BAD">
            <w:pPr>
              <w:jc w:val="center"/>
              <w:rPr>
                <w:b/>
                <w:bCs/>
                <w:sz w:val="18"/>
                <w:szCs w:val="18"/>
                <w:lang w:eastAsia="en-AU"/>
              </w:rPr>
            </w:pPr>
            <w:r w:rsidRPr="00482E5E">
              <w:rPr>
                <w:b/>
                <w:bCs/>
                <w:sz w:val="18"/>
                <w:szCs w:val="18"/>
              </w:rPr>
              <w:t>66%</w:t>
            </w:r>
          </w:p>
        </w:tc>
        <w:tc>
          <w:tcPr>
            <w:tcW w:w="1026" w:type="dxa"/>
            <w:shd w:val="clear" w:color="auto" w:fill="F2F2F2"/>
            <w:noWrap/>
            <w:hideMark/>
          </w:tcPr>
          <w:p w14:paraId="4A048526" w14:textId="77777777" w:rsidR="00707A58" w:rsidRPr="00482E5E" w:rsidRDefault="00707A58" w:rsidP="00BB4BAD">
            <w:pPr>
              <w:jc w:val="center"/>
              <w:rPr>
                <w:b/>
                <w:bCs/>
                <w:sz w:val="18"/>
                <w:szCs w:val="18"/>
                <w:lang w:eastAsia="en-AU"/>
              </w:rPr>
            </w:pPr>
            <w:r w:rsidRPr="00482E5E">
              <w:rPr>
                <w:b/>
                <w:bCs/>
                <w:sz w:val="18"/>
                <w:szCs w:val="18"/>
              </w:rPr>
              <w:t>68%</w:t>
            </w:r>
          </w:p>
        </w:tc>
        <w:tc>
          <w:tcPr>
            <w:tcW w:w="1026" w:type="dxa"/>
            <w:shd w:val="clear" w:color="auto" w:fill="F2F2F2"/>
            <w:noWrap/>
            <w:hideMark/>
          </w:tcPr>
          <w:p w14:paraId="2A74E0D7" w14:textId="77777777" w:rsidR="00707A58" w:rsidRPr="00482E5E" w:rsidRDefault="00707A58" w:rsidP="00BB4BAD">
            <w:pPr>
              <w:jc w:val="center"/>
              <w:rPr>
                <w:b/>
                <w:bCs/>
                <w:sz w:val="18"/>
                <w:szCs w:val="18"/>
                <w:lang w:eastAsia="en-AU"/>
              </w:rPr>
            </w:pPr>
            <w:r w:rsidRPr="00482E5E">
              <w:rPr>
                <w:b/>
                <w:bCs/>
                <w:sz w:val="18"/>
                <w:szCs w:val="18"/>
              </w:rPr>
              <w:t>64%</w:t>
            </w:r>
          </w:p>
        </w:tc>
        <w:tc>
          <w:tcPr>
            <w:tcW w:w="1026" w:type="dxa"/>
            <w:shd w:val="clear" w:color="auto" w:fill="F2F2F2"/>
            <w:noWrap/>
            <w:hideMark/>
          </w:tcPr>
          <w:p w14:paraId="60E2705F" w14:textId="77777777" w:rsidR="00707A58" w:rsidRPr="00482E5E" w:rsidRDefault="00707A58" w:rsidP="00BB4BAD">
            <w:pPr>
              <w:jc w:val="center"/>
              <w:rPr>
                <w:b/>
                <w:bCs/>
                <w:sz w:val="18"/>
                <w:szCs w:val="18"/>
                <w:lang w:eastAsia="en-AU"/>
              </w:rPr>
            </w:pPr>
            <w:r w:rsidRPr="00482E5E">
              <w:rPr>
                <w:b/>
                <w:bCs/>
                <w:sz w:val="18"/>
                <w:szCs w:val="18"/>
              </w:rPr>
              <w:t>64%</w:t>
            </w:r>
          </w:p>
        </w:tc>
        <w:tc>
          <w:tcPr>
            <w:tcW w:w="1026" w:type="dxa"/>
            <w:shd w:val="clear" w:color="auto" w:fill="F2F2F2"/>
            <w:noWrap/>
            <w:hideMark/>
          </w:tcPr>
          <w:p w14:paraId="69FDC54D" w14:textId="77777777" w:rsidR="00707A58" w:rsidRPr="00482E5E" w:rsidRDefault="00707A58" w:rsidP="00BB4BAD">
            <w:pPr>
              <w:jc w:val="center"/>
              <w:rPr>
                <w:b/>
                <w:bCs/>
                <w:sz w:val="18"/>
                <w:szCs w:val="18"/>
                <w:lang w:eastAsia="en-AU"/>
              </w:rPr>
            </w:pPr>
            <w:r w:rsidRPr="00482E5E">
              <w:rPr>
                <w:b/>
                <w:bCs/>
                <w:sz w:val="18"/>
                <w:szCs w:val="18"/>
              </w:rPr>
              <w:t>65%</w:t>
            </w:r>
          </w:p>
        </w:tc>
        <w:tc>
          <w:tcPr>
            <w:tcW w:w="1026" w:type="dxa"/>
            <w:shd w:val="clear" w:color="auto" w:fill="F2F2F2"/>
            <w:noWrap/>
            <w:hideMark/>
          </w:tcPr>
          <w:p w14:paraId="4786FE2D" w14:textId="77777777" w:rsidR="00707A58" w:rsidRPr="00482E5E" w:rsidRDefault="00707A58" w:rsidP="00BB4BAD">
            <w:pPr>
              <w:jc w:val="center"/>
              <w:rPr>
                <w:b/>
                <w:bCs/>
                <w:sz w:val="18"/>
                <w:szCs w:val="18"/>
                <w:lang w:eastAsia="en-AU"/>
              </w:rPr>
            </w:pPr>
            <w:r w:rsidRPr="00482E5E">
              <w:rPr>
                <w:b/>
                <w:bCs/>
                <w:sz w:val="18"/>
                <w:szCs w:val="18"/>
              </w:rPr>
              <w:t>65%</w:t>
            </w:r>
          </w:p>
        </w:tc>
        <w:tc>
          <w:tcPr>
            <w:tcW w:w="924" w:type="dxa"/>
            <w:shd w:val="clear" w:color="auto" w:fill="F2F2F2"/>
            <w:noWrap/>
            <w:hideMark/>
          </w:tcPr>
          <w:p w14:paraId="20D1F112" w14:textId="77777777" w:rsidR="00707A58" w:rsidRPr="00482E5E" w:rsidRDefault="00707A58" w:rsidP="00BB4BAD">
            <w:pPr>
              <w:jc w:val="center"/>
              <w:rPr>
                <w:b/>
                <w:bCs/>
                <w:sz w:val="18"/>
                <w:szCs w:val="18"/>
                <w:lang w:eastAsia="en-AU"/>
              </w:rPr>
            </w:pPr>
            <w:r w:rsidRPr="00482E5E">
              <w:rPr>
                <w:b/>
                <w:bCs/>
                <w:sz w:val="18"/>
                <w:szCs w:val="18"/>
              </w:rPr>
              <w:t>64%</w:t>
            </w:r>
          </w:p>
        </w:tc>
        <w:tc>
          <w:tcPr>
            <w:tcW w:w="1241" w:type="dxa"/>
            <w:shd w:val="clear" w:color="auto" w:fill="F2F2F2"/>
            <w:noWrap/>
            <w:hideMark/>
          </w:tcPr>
          <w:p w14:paraId="311A0885" w14:textId="77777777" w:rsidR="00707A58" w:rsidRPr="00482E5E" w:rsidRDefault="00707A58" w:rsidP="00BB4BAD">
            <w:pPr>
              <w:jc w:val="center"/>
              <w:rPr>
                <w:b/>
                <w:bCs/>
                <w:sz w:val="18"/>
                <w:szCs w:val="18"/>
                <w:lang w:eastAsia="en-AU"/>
              </w:rPr>
            </w:pPr>
          </w:p>
        </w:tc>
      </w:tr>
      <w:tr w:rsidR="00707A58" w:rsidRPr="00482E5E" w14:paraId="57D5728C"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val="restart"/>
            <w:noWrap/>
            <w:hideMark/>
          </w:tcPr>
          <w:p w14:paraId="108B05A3" w14:textId="77777777" w:rsidR="00707A58" w:rsidRPr="00482E5E" w:rsidRDefault="00707A58" w:rsidP="001A22BD">
            <w:pPr>
              <w:rPr>
                <w:sz w:val="18"/>
                <w:szCs w:val="18"/>
                <w:lang w:eastAsia="en-AU"/>
              </w:rPr>
            </w:pPr>
            <w:r w:rsidRPr="00482E5E">
              <w:rPr>
                <w:sz w:val="18"/>
                <w:szCs w:val="18"/>
                <w:lang w:eastAsia="en-AU"/>
              </w:rPr>
              <w:t>VIC</w:t>
            </w:r>
          </w:p>
        </w:tc>
        <w:tc>
          <w:tcPr>
            <w:tcW w:w="1326" w:type="dxa"/>
            <w:hideMark/>
          </w:tcPr>
          <w:p w14:paraId="406404DF" w14:textId="77777777" w:rsidR="00707A58" w:rsidRPr="00482E5E" w:rsidRDefault="00707A58" w:rsidP="001A22BD">
            <w:pPr>
              <w:rPr>
                <w:sz w:val="18"/>
                <w:szCs w:val="18"/>
                <w:lang w:eastAsia="en-AU"/>
              </w:rPr>
            </w:pPr>
            <w:r w:rsidRPr="00482E5E">
              <w:rPr>
                <w:sz w:val="18"/>
                <w:szCs w:val="18"/>
              </w:rPr>
              <w:t>Assessment</w:t>
            </w:r>
          </w:p>
        </w:tc>
        <w:tc>
          <w:tcPr>
            <w:tcW w:w="1025" w:type="dxa"/>
            <w:noWrap/>
            <w:hideMark/>
          </w:tcPr>
          <w:p w14:paraId="581BC3DD" w14:textId="77777777" w:rsidR="00707A58" w:rsidRPr="00482E5E" w:rsidRDefault="00707A58" w:rsidP="00BB4BAD">
            <w:pPr>
              <w:jc w:val="center"/>
              <w:rPr>
                <w:sz w:val="18"/>
                <w:szCs w:val="18"/>
                <w:lang w:eastAsia="en-AU"/>
              </w:rPr>
            </w:pPr>
            <w:r w:rsidRPr="00482E5E">
              <w:rPr>
                <w:sz w:val="18"/>
                <w:szCs w:val="18"/>
              </w:rPr>
              <w:t>7</w:t>
            </w:r>
          </w:p>
        </w:tc>
        <w:tc>
          <w:tcPr>
            <w:tcW w:w="1026" w:type="dxa"/>
            <w:noWrap/>
            <w:hideMark/>
          </w:tcPr>
          <w:p w14:paraId="3C35E1DB" w14:textId="77777777" w:rsidR="00707A58" w:rsidRPr="00482E5E" w:rsidRDefault="00707A58" w:rsidP="00BB4BAD">
            <w:pPr>
              <w:jc w:val="center"/>
              <w:rPr>
                <w:sz w:val="18"/>
                <w:szCs w:val="18"/>
                <w:lang w:eastAsia="en-AU"/>
              </w:rPr>
            </w:pPr>
            <w:r w:rsidRPr="00482E5E">
              <w:rPr>
                <w:sz w:val="18"/>
                <w:szCs w:val="18"/>
              </w:rPr>
              <w:t>17</w:t>
            </w:r>
          </w:p>
        </w:tc>
        <w:tc>
          <w:tcPr>
            <w:tcW w:w="1026" w:type="dxa"/>
            <w:noWrap/>
            <w:hideMark/>
          </w:tcPr>
          <w:p w14:paraId="7A266FF6" w14:textId="77777777" w:rsidR="00707A58" w:rsidRPr="00482E5E" w:rsidRDefault="00707A58" w:rsidP="00BB4BAD">
            <w:pPr>
              <w:jc w:val="center"/>
              <w:rPr>
                <w:sz w:val="18"/>
                <w:szCs w:val="18"/>
                <w:lang w:eastAsia="en-AU"/>
              </w:rPr>
            </w:pPr>
            <w:r w:rsidRPr="00482E5E">
              <w:rPr>
                <w:sz w:val="18"/>
                <w:szCs w:val="18"/>
              </w:rPr>
              <w:t>28</w:t>
            </w:r>
          </w:p>
        </w:tc>
        <w:tc>
          <w:tcPr>
            <w:tcW w:w="1026" w:type="dxa"/>
            <w:noWrap/>
            <w:hideMark/>
          </w:tcPr>
          <w:p w14:paraId="2FA235AA" w14:textId="77777777" w:rsidR="00707A58" w:rsidRPr="00482E5E" w:rsidRDefault="00707A58" w:rsidP="00BB4BAD">
            <w:pPr>
              <w:jc w:val="center"/>
              <w:rPr>
                <w:sz w:val="18"/>
                <w:szCs w:val="18"/>
                <w:lang w:eastAsia="en-AU"/>
              </w:rPr>
            </w:pPr>
            <w:r w:rsidRPr="00482E5E">
              <w:rPr>
                <w:sz w:val="18"/>
                <w:szCs w:val="18"/>
              </w:rPr>
              <w:t>12</w:t>
            </w:r>
          </w:p>
        </w:tc>
        <w:tc>
          <w:tcPr>
            <w:tcW w:w="1026" w:type="dxa"/>
            <w:noWrap/>
            <w:hideMark/>
          </w:tcPr>
          <w:p w14:paraId="7CF199FD" w14:textId="77777777" w:rsidR="00707A58" w:rsidRPr="00482E5E" w:rsidRDefault="00707A58" w:rsidP="00BB4BAD">
            <w:pPr>
              <w:jc w:val="center"/>
              <w:rPr>
                <w:sz w:val="18"/>
                <w:szCs w:val="18"/>
                <w:lang w:eastAsia="en-AU"/>
              </w:rPr>
            </w:pPr>
            <w:r w:rsidRPr="00482E5E">
              <w:rPr>
                <w:sz w:val="18"/>
                <w:szCs w:val="18"/>
              </w:rPr>
              <w:t>12</w:t>
            </w:r>
          </w:p>
        </w:tc>
        <w:tc>
          <w:tcPr>
            <w:tcW w:w="1026" w:type="dxa"/>
            <w:noWrap/>
            <w:hideMark/>
          </w:tcPr>
          <w:p w14:paraId="5BAD79F1" w14:textId="77777777" w:rsidR="00707A58" w:rsidRPr="00482E5E" w:rsidRDefault="00707A58" w:rsidP="00BB4BAD">
            <w:pPr>
              <w:jc w:val="center"/>
              <w:rPr>
                <w:sz w:val="18"/>
                <w:szCs w:val="18"/>
                <w:lang w:eastAsia="en-AU"/>
              </w:rPr>
            </w:pPr>
            <w:r w:rsidRPr="00482E5E">
              <w:rPr>
                <w:sz w:val="18"/>
                <w:szCs w:val="18"/>
              </w:rPr>
              <w:t>12</w:t>
            </w:r>
          </w:p>
        </w:tc>
        <w:tc>
          <w:tcPr>
            <w:tcW w:w="1026" w:type="dxa"/>
            <w:noWrap/>
            <w:hideMark/>
          </w:tcPr>
          <w:p w14:paraId="292BF648" w14:textId="77777777" w:rsidR="00707A58" w:rsidRPr="00482E5E" w:rsidRDefault="00707A58" w:rsidP="00BB4BAD">
            <w:pPr>
              <w:jc w:val="center"/>
              <w:rPr>
                <w:sz w:val="18"/>
                <w:szCs w:val="18"/>
                <w:lang w:eastAsia="en-AU"/>
              </w:rPr>
            </w:pPr>
            <w:r w:rsidRPr="00482E5E">
              <w:rPr>
                <w:sz w:val="18"/>
                <w:szCs w:val="18"/>
              </w:rPr>
              <w:t>17</w:t>
            </w:r>
          </w:p>
        </w:tc>
        <w:tc>
          <w:tcPr>
            <w:tcW w:w="1026" w:type="dxa"/>
            <w:noWrap/>
            <w:hideMark/>
          </w:tcPr>
          <w:p w14:paraId="1693F8EF" w14:textId="77777777" w:rsidR="00707A58" w:rsidRPr="00482E5E" w:rsidRDefault="00707A58" w:rsidP="00BB4BAD">
            <w:pPr>
              <w:jc w:val="center"/>
              <w:rPr>
                <w:sz w:val="18"/>
                <w:szCs w:val="18"/>
                <w:lang w:eastAsia="en-AU"/>
              </w:rPr>
            </w:pPr>
            <w:r w:rsidRPr="00482E5E">
              <w:rPr>
                <w:sz w:val="18"/>
                <w:szCs w:val="18"/>
              </w:rPr>
              <w:t>18</w:t>
            </w:r>
          </w:p>
        </w:tc>
        <w:tc>
          <w:tcPr>
            <w:tcW w:w="1026" w:type="dxa"/>
            <w:noWrap/>
            <w:hideMark/>
          </w:tcPr>
          <w:p w14:paraId="45C194F5" w14:textId="77777777" w:rsidR="00707A58" w:rsidRPr="00482E5E" w:rsidRDefault="00707A58" w:rsidP="00BB4BAD">
            <w:pPr>
              <w:jc w:val="center"/>
              <w:rPr>
                <w:sz w:val="18"/>
                <w:szCs w:val="18"/>
                <w:lang w:eastAsia="en-AU"/>
              </w:rPr>
            </w:pPr>
            <w:r w:rsidRPr="00482E5E">
              <w:rPr>
                <w:sz w:val="18"/>
                <w:szCs w:val="18"/>
              </w:rPr>
              <w:t>12</w:t>
            </w:r>
          </w:p>
        </w:tc>
        <w:tc>
          <w:tcPr>
            <w:tcW w:w="1026" w:type="dxa"/>
            <w:noWrap/>
            <w:hideMark/>
          </w:tcPr>
          <w:p w14:paraId="2E7C5452" w14:textId="77777777" w:rsidR="00707A58" w:rsidRPr="00482E5E" w:rsidRDefault="00707A58" w:rsidP="00BB4BAD">
            <w:pPr>
              <w:jc w:val="center"/>
              <w:rPr>
                <w:sz w:val="18"/>
                <w:szCs w:val="18"/>
                <w:lang w:eastAsia="en-AU"/>
              </w:rPr>
            </w:pPr>
            <w:r w:rsidRPr="00482E5E">
              <w:rPr>
                <w:sz w:val="18"/>
                <w:szCs w:val="18"/>
              </w:rPr>
              <w:t>8</w:t>
            </w:r>
          </w:p>
        </w:tc>
        <w:tc>
          <w:tcPr>
            <w:tcW w:w="924" w:type="dxa"/>
            <w:noWrap/>
            <w:hideMark/>
          </w:tcPr>
          <w:p w14:paraId="72BB950B" w14:textId="77777777" w:rsidR="00707A58" w:rsidRPr="00482E5E" w:rsidRDefault="00707A58" w:rsidP="00BB4BAD">
            <w:pPr>
              <w:jc w:val="center"/>
              <w:rPr>
                <w:sz w:val="18"/>
                <w:szCs w:val="18"/>
                <w:lang w:eastAsia="en-AU"/>
              </w:rPr>
            </w:pPr>
            <w:r w:rsidRPr="00482E5E">
              <w:rPr>
                <w:sz w:val="18"/>
                <w:szCs w:val="18"/>
              </w:rPr>
              <w:t>14</w:t>
            </w:r>
          </w:p>
        </w:tc>
        <w:tc>
          <w:tcPr>
            <w:tcW w:w="1241" w:type="dxa"/>
            <w:noWrap/>
            <w:hideMark/>
          </w:tcPr>
          <w:p w14:paraId="2151BD3C" w14:textId="77777777" w:rsidR="00707A58" w:rsidRPr="00482E5E" w:rsidRDefault="00707A58" w:rsidP="00BB4BAD">
            <w:pPr>
              <w:jc w:val="center"/>
              <w:rPr>
                <w:sz w:val="18"/>
                <w:szCs w:val="18"/>
                <w:lang w:eastAsia="en-AU"/>
              </w:rPr>
            </w:pPr>
            <w:r w:rsidRPr="00482E5E">
              <w:rPr>
                <w:sz w:val="18"/>
                <w:szCs w:val="18"/>
              </w:rPr>
              <w:t>8%</w:t>
            </w:r>
          </w:p>
        </w:tc>
      </w:tr>
      <w:tr w:rsidR="00707A58" w:rsidRPr="00482E5E" w14:paraId="582519B2" w14:textId="77777777" w:rsidTr="00A96CEE">
        <w:trPr>
          <w:cnfStyle w:val="000000010000" w:firstRow="0" w:lastRow="0" w:firstColumn="0" w:lastColumn="0" w:oddVBand="0" w:evenVBand="0" w:oddHBand="0" w:evenHBand="1" w:firstRowFirstColumn="0" w:firstRowLastColumn="0" w:lastRowFirstColumn="0" w:lastRowLastColumn="0"/>
          <w:trHeight w:val="309"/>
        </w:trPr>
        <w:tc>
          <w:tcPr>
            <w:tcW w:w="704" w:type="dxa"/>
            <w:vMerge/>
            <w:hideMark/>
          </w:tcPr>
          <w:p w14:paraId="32985733" w14:textId="77777777" w:rsidR="00707A58" w:rsidRPr="00482E5E" w:rsidRDefault="00707A58" w:rsidP="001A22BD">
            <w:pPr>
              <w:rPr>
                <w:sz w:val="18"/>
                <w:szCs w:val="18"/>
                <w:lang w:eastAsia="en-AU"/>
              </w:rPr>
            </w:pPr>
          </w:p>
        </w:tc>
        <w:tc>
          <w:tcPr>
            <w:tcW w:w="1326" w:type="dxa"/>
            <w:hideMark/>
          </w:tcPr>
          <w:p w14:paraId="1956206A" w14:textId="77777777" w:rsidR="00707A58" w:rsidRPr="00482E5E" w:rsidRDefault="00707A58" w:rsidP="001A22BD">
            <w:pPr>
              <w:rPr>
                <w:sz w:val="18"/>
                <w:szCs w:val="18"/>
                <w:lang w:eastAsia="en-AU"/>
              </w:rPr>
            </w:pPr>
            <w:r w:rsidRPr="00482E5E">
              <w:rPr>
                <w:sz w:val="18"/>
                <w:szCs w:val="18"/>
              </w:rPr>
              <w:t>UHR</w:t>
            </w:r>
          </w:p>
        </w:tc>
        <w:tc>
          <w:tcPr>
            <w:tcW w:w="1025" w:type="dxa"/>
            <w:noWrap/>
            <w:hideMark/>
          </w:tcPr>
          <w:p w14:paraId="182630AB" w14:textId="77777777" w:rsidR="00707A58" w:rsidRPr="00482E5E" w:rsidRDefault="00707A58" w:rsidP="00BB4BAD">
            <w:pPr>
              <w:jc w:val="center"/>
              <w:rPr>
                <w:sz w:val="18"/>
                <w:szCs w:val="18"/>
                <w:lang w:eastAsia="en-AU"/>
              </w:rPr>
            </w:pPr>
            <w:r w:rsidRPr="00482E5E">
              <w:rPr>
                <w:sz w:val="18"/>
                <w:szCs w:val="18"/>
              </w:rPr>
              <w:t>15</w:t>
            </w:r>
          </w:p>
        </w:tc>
        <w:tc>
          <w:tcPr>
            <w:tcW w:w="1026" w:type="dxa"/>
            <w:noWrap/>
            <w:hideMark/>
          </w:tcPr>
          <w:p w14:paraId="0C25BF68" w14:textId="77777777" w:rsidR="00707A58" w:rsidRPr="00482E5E" w:rsidRDefault="00707A58" w:rsidP="00BB4BAD">
            <w:pPr>
              <w:jc w:val="center"/>
              <w:rPr>
                <w:sz w:val="18"/>
                <w:szCs w:val="18"/>
                <w:lang w:eastAsia="en-AU"/>
              </w:rPr>
            </w:pPr>
            <w:r w:rsidRPr="00482E5E">
              <w:rPr>
                <w:sz w:val="18"/>
                <w:szCs w:val="18"/>
              </w:rPr>
              <w:t>17</w:t>
            </w:r>
          </w:p>
        </w:tc>
        <w:tc>
          <w:tcPr>
            <w:tcW w:w="1026" w:type="dxa"/>
            <w:noWrap/>
            <w:hideMark/>
          </w:tcPr>
          <w:p w14:paraId="1F2C9D80" w14:textId="77777777" w:rsidR="00707A58" w:rsidRPr="00482E5E" w:rsidRDefault="00707A58" w:rsidP="00BB4BAD">
            <w:pPr>
              <w:jc w:val="center"/>
              <w:rPr>
                <w:sz w:val="18"/>
                <w:szCs w:val="18"/>
                <w:lang w:eastAsia="en-AU"/>
              </w:rPr>
            </w:pPr>
            <w:r w:rsidRPr="00482E5E">
              <w:rPr>
                <w:sz w:val="18"/>
                <w:szCs w:val="18"/>
              </w:rPr>
              <w:t>16</w:t>
            </w:r>
          </w:p>
        </w:tc>
        <w:tc>
          <w:tcPr>
            <w:tcW w:w="1026" w:type="dxa"/>
            <w:noWrap/>
            <w:hideMark/>
          </w:tcPr>
          <w:p w14:paraId="0DA2EB21" w14:textId="77777777" w:rsidR="00707A58" w:rsidRPr="00482E5E" w:rsidRDefault="00707A58" w:rsidP="00BB4BAD">
            <w:pPr>
              <w:jc w:val="center"/>
              <w:rPr>
                <w:sz w:val="18"/>
                <w:szCs w:val="18"/>
                <w:lang w:eastAsia="en-AU"/>
              </w:rPr>
            </w:pPr>
            <w:r w:rsidRPr="00482E5E">
              <w:rPr>
                <w:sz w:val="18"/>
                <w:szCs w:val="18"/>
              </w:rPr>
              <w:t>20</w:t>
            </w:r>
          </w:p>
        </w:tc>
        <w:tc>
          <w:tcPr>
            <w:tcW w:w="1026" w:type="dxa"/>
            <w:noWrap/>
            <w:hideMark/>
          </w:tcPr>
          <w:p w14:paraId="3E230A3C" w14:textId="77777777" w:rsidR="00707A58" w:rsidRPr="00482E5E" w:rsidRDefault="00707A58" w:rsidP="00BB4BAD">
            <w:pPr>
              <w:jc w:val="center"/>
              <w:rPr>
                <w:sz w:val="18"/>
                <w:szCs w:val="18"/>
                <w:lang w:eastAsia="en-AU"/>
              </w:rPr>
            </w:pPr>
            <w:r w:rsidRPr="00482E5E">
              <w:rPr>
                <w:sz w:val="18"/>
                <w:szCs w:val="18"/>
              </w:rPr>
              <w:t>17</w:t>
            </w:r>
          </w:p>
        </w:tc>
        <w:tc>
          <w:tcPr>
            <w:tcW w:w="1026" w:type="dxa"/>
            <w:noWrap/>
            <w:hideMark/>
          </w:tcPr>
          <w:p w14:paraId="614C70F1" w14:textId="77777777" w:rsidR="00707A58" w:rsidRPr="00482E5E" w:rsidRDefault="00707A58" w:rsidP="00BB4BAD">
            <w:pPr>
              <w:jc w:val="center"/>
              <w:rPr>
                <w:sz w:val="18"/>
                <w:szCs w:val="18"/>
                <w:lang w:eastAsia="en-AU"/>
              </w:rPr>
            </w:pPr>
            <w:r w:rsidRPr="00482E5E">
              <w:rPr>
                <w:sz w:val="18"/>
                <w:szCs w:val="18"/>
              </w:rPr>
              <w:t>14</w:t>
            </w:r>
          </w:p>
        </w:tc>
        <w:tc>
          <w:tcPr>
            <w:tcW w:w="1026" w:type="dxa"/>
            <w:noWrap/>
            <w:hideMark/>
          </w:tcPr>
          <w:p w14:paraId="4C95C2E3" w14:textId="77777777" w:rsidR="00707A58" w:rsidRPr="00482E5E" w:rsidRDefault="00707A58" w:rsidP="00BB4BAD">
            <w:pPr>
              <w:jc w:val="center"/>
              <w:rPr>
                <w:sz w:val="18"/>
                <w:szCs w:val="18"/>
                <w:lang w:eastAsia="en-AU"/>
              </w:rPr>
            </w:pPr>
            <w:r w:rsidRPr="00482E5E">
              <w:rPr>
                <w:sz w:val="18"/>
                <w:szCs w:val="18"/>
              </w:rPr>
              <w:t>11</w:t>
            </w:r>
          </w:p>
        </w:tc>
        <w:tc>
          <w:tcPr>
            <w:tcW w:w="1026" w:type="dxa"/>
            <w:noWrap/>
            <w:hideMark/>
          </w:tcPr>
          <w:p w14:paraId="2862698A" w14:textId="77777777" w:rsidR="00707A58" w:rsidRPr="00482E5E" w:rsidRDefault="00707A58" w:rsidP="00BB4BAD">
            <w:pPr>
              <w:jc w:val="center"/>
              <w:rPr>
                <w:sz w:val="18"/>
                <w:szCs w:val="18"/>
                <w:lang w:eastAsia="en-AU"/>
              </w:rPr>
            </w:pPr>
            <w:r w:rsidRPr="00482E5E">
              <w:rPr>
                <w:sz w:val="18"/>
                <w:szCs w:val="18"/>
              </w:rPr>
              <w:t>9</w:t>
            </w:r>
          </w:p>
        </w:tc>
        <w:tc>
          <w:tcPr>
            <w:tcW w:w="1026" w:type="dxa"/>
            <w:noWrap/>
            <w:hideMark/>
          </w:tcPr>
          <w:p w14:paraId="62779C43" w14:textId="77777777" w:rsidR="00707A58" w:rsidRPr="00482E5E" w:rsidRDefault="00707A58" w:rsidP="00BB4BAD">
            <w:pPr>
              <w:jc w:val="center"/>
              <w:rPr>
                <w:sz w:val="18"/>
                <w:szCs w:val="18"/>
                <w:lang w:eastAsia="en-AU"/>
              </w:rPr>
            </w:pPr>
            <w:r w:rsidRPr="00482E5E">
              <w:rPr>
                <w:sz w:val="18"/>
                <w:szCs w:val="18"/>
              </w:rPr>
              <w:t>8</w:t>
            </w:r>
          </w:p>
        </w:tc>
        <w:tc>
          <w:tcPr>
            <w:tcW w:w="1026" w:type="dxa"/>
            <w:noWrap/>
            <w:hideMark/>
          </w:tcPr>
          <w:p w14:paraId="21B29AF9" w14:textId="77777777" w:rsidR="00707A58" w:rsidRPr="00482E5E" w:rsidRDefault="00707A58" w:rsidP="00BB4BAD">
            <w:pPr>
              <w:jc w:val="center"/>
              <w:rPr>
                <w:sz w:val="18"/>
                <w:szCs w:val="18"/>
                <w:lang w:eastAsia="en-AU"/>
              </w:rPr>
            </w:pPr>
            <w:r w:rsidRPr="00482E5E">
              <w:rPr>
                <w:sz w:val="18"/>
                <w:szCs w:val="18"/>
              </w:rPr>
              <w:t>6</w:t>
            </w:r>
          </w:p>
        </w:tc>
        <w:tc>
          <w:tcPr>
            <w:tcW w:w="924" w:type="dxa"/>
            <w:noWrap/>
            <w:hideMark/>
          </w:tcPr>
          <w:p w14:paraId="5BEFF3C2" w14:textId="77777777" w:rsidR="00707A58" w:rsidRPr="00482E5E" w:rsidRDefault="00707A58" w:rsidP="00BB4BAD">
            <w:pPr>
              <w:jc w:val="center"/>
              <w:rPr>
                <w:sz w:val="18"/>
                <w:szCs w:val="18"/>
                <w:lang w:eastAsia="en-AU"/>
              </w:rPr>
            </w:pPr>
            <w:r w:rsidRPr="00482E5E">
              <w:rPr>
                <w:sz w:val="18"/>
                <w:szCs w:val="18"/>
              </w:rPr>
              <w:t>13</w:t>
            </w:r>
          </w:p>
        </w:tc>
        <w:tc>
          <w:tcPr>
            <w:tcW w:w="1241" w:type="dxa"/>
            <w:noWrap/>
            <w:hideMark/>
          </w:tcPr>
          <w:p w14:paraId="1F674740" w14:textId="77777777" w:rsidR="00707A58" w:rsidRPr="00482E5E" w:rsidRDefault="00707A58" w:rsidP="00BB4BAD">
            <w:pPr>
              <w:jc w:val="center"/>
              <w:rPr>
                <w:sz w:val="18"/>
                <w:szCs w:val="18"/>
                <w:lang w:eastAsia="en-AU"/>
              </w:rPr>
            </w:pPr>
            <w:r w:rsidRPr="00482E5E">
              <w:rPr>
                <w:sz w:val="18"/>
                <w:szCs w:val="18"/>
              </w:rPr>
              <w:t>8%</w:t>
            </w:r>
          </w:p>
        </w:tc>
      </w:tr>
      <w:tr w:rsidR="00707A58" w:rsidRPr="00482E5E" w14:paraId="5956FE76"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hideMark/>
          </w:tcPr>
          <w:p w14:paraId="2257AB64" w14:textId="77777777" w:rsidR="00707A58" w:rsidRPr="00482E5E" w:rsidRDefault="00707A58" w:rsidP="001A22BD">
            <w:pPr>
              <w:rPr>
                <w:sz w:val="18"/>
                <w:szCs w:val="18"/>
                <w:lang w:eastAsia="en-AU"/>
              </w:rPr>
            </w:pPr>
          </w:p>
        </w:tc>
        <w:tc>
          <w:tcPr>
            <w:tcW w:w="1326" w:type="dxa"/>
            <w:hideMark/>
          </w:tcPr>
          <w:p w14:paraId="1856DA1F" w14:textId="77777777" w:rsidR="00707A58" w:rsidRPr="00482E5E" w:rsidRDefault="00707A58" w:rsidP="001A22BD">
            <w:pPr>
              <w:rPr>
                <w:sz w:val="18"/>
                <w:szCs w:val="18"/>
                <w:lang w:eastAsia="en-AU"/>
              </w:rPr>
            </w:pPr>
            <w:r w:rsidRPr="00482E5E">
              <w:rPr>
                <w:sz w:val="18"/>
                <w:szCs w:val="18"/>
              </w:rPr>
              <w:t>FEP</w:t>
            </w:r>
          </w:p>
        </w:tc>
        <w:tc>
          <w:tcPr>
            <w:tcW w:w="1025" w:type="dxa"/>
            <w:noWrap/>
            <w:hideMark/>
          </w:tcPr>
          <w:p w14:paraId="56FA92FA" w14:textId="77777777" w:rsidR="00707A58" w:rsidRPr="00482E5E" w:rsidRDefault="00707A58" w:rsidP="00BB4BAD">
            <w:pPr>
              <w:jc w:val="center"/>
              <w:rPr>
                <w:sz w:val="18"/>
                <w:szCs w:val="18"/>
                <w:lang w:eastAsia="en-AU"/>
              </w:rPr>
            </w:pPr>
            <w:r w:rsidRPr="00482E5E">
              <w:rPr>
                <w:sz w:val="18"/>
                <w:szCs w:val="18"/>
              </w:rPr>
              <w:t>140</w:t>
            </w:r>
          </w:p>
        </w:tc>
        <w:tc>
          <w:tcPr>
            <w:tcW w:w="1026" w:type="dxa"/>
            <w:noWrap/>
            <w:hideMark/>
          </w:tcPr>
          <w:p w14:paraId="65E5781B" w14:textId="77777777" w:rsidR="00707A58" w:rsidRPr="00482E5E" w:rsidRDefault="00707A58" w:rsidP="00BB4BAD">
            <w:pPr>
              <w:jc w:val="center"/>
              <w:rPr>
                <w:sz w:val="18"/>
                <w:szCs w:val="18"/>
                <w:lang w:eastAsia="en-AU"/>
              </w:rPr>
            </w:pPr>
            <w:r w:rsidRPr="00482E5E">
              <w:rPr>
                <w:sz w:val="18"/>
                <w:szCs w:val="18"/>
              </w:rPr>
              <w:t>141</w:t>
            </w:r>
          </w:p>
        </w:tc>
        <w:tc>
          <w:tcPr>
            <w:tcW w:w="1026" w:type="dxa"/>
            <w:noWrap/>
            <w:hideMark/>
          </w:tcPr>
          <w:p w14:paraId="2F3D843E" w14:textId="77777777" w:rsidR="00707A58" w:rsidRPr="00482E5E" w:rsidRDefault="00707A58" w:rsidP="00BB4BAD">
            <w:pPr>
              <w:jc w:val="center"/>
              <w:rPr>
                <w:sz w:val="18"/>
                <w:szCs w:val="18"/>
                <w:lang w:eastAsia="en-AU"/>
              </w:rPr>
            </w:pPr>
            <w:r w:rsidRPr="00482E5E">
              <w:rPr>
                <w:sz w:val="18"/>
                <w:szCs w:val="18"/>
              </w:rPr>
              <w:t>142</w:t>
            </w:r>
          </w:p>
        </w:tc>
        <w:tc>
          <w:tcPr>
            <w:tcW w:w="1026" w:type="dxa"/>
            <w:noWrap/>
            <w:hideMark/>
          </w:tcPr>
          <w:p w14:paraId="66070F98" w14:textId="77777777" w:rsidR="00707A58" w:rsidRPr="00482E5E" w:rsidRDefault="00707A58" w:rsidP="00BB4BAD">
            <w:pPr>
              <w:jc w:val="center"/>
              <w:rPr>
                <w:sz w:val="18"/>
                <w:szCs w:val="18"/>
                <w:lang w:eastAsia="en-AU"/>
              </w:rPr>
            </w:pPr>
            <w:r w:rsidRPr="00482E5E">
              <w:rPr>
                <w:sz w:val="18"/>
                <w:szCs w:val="18"/>
              </w:rPr>
              <w:t>147</w:t>
            </w:r>
          </w:p>
        </w:tc>
        <w:tc>
          <w:tcPr>
            <w:tcW w:w="1026" w:type="dxa"/>
            <w:noWrap/>
            <w:hideMark/>
          </w:tcPr>
          <w:p w14:paraId="37EE2897" w14:textId="77777777" w:rsidR="00707A58" w:rsidRPr="00482E5E" w:rsidRDefault="00707A58" w:rsidP="00BB4BAD">
            <w:pPr>
              <w:jc w:val="center"/>
              <w:rPr>
                <w:sz w:val="18"/>
                <w:szCs w:val="18"/>
                <w:lang w:eastAsia="en-AU"/>
              </w:rPr>
            </w:pPr>
            <w:r w:rsidRPr="00482E5E">
              <w:rPr>
                <w:sz w:val="18"/>
                <w:szCs w:val="18"/>
              </w:rPr>
              <w:t>149</w:t>
            </w:r>
          </w:p>
        </w:tc>
        <w:tc>
          <w:tcPr>
            <w:tcW w:w="1026" w:type="dxa"/>
            <w:noWrap/>
            <w:hideMark/>
          </w:tcPr>
          <w:p w14:paraId="4697F1B0" w14:textId="77777777" w:rsidR="00707A58" w:rsidRPr="00482E5E" w:rsidRDefault="00707A58" w:rsidP="00BB4BAD">
            <w:pPr>
              <w:jc w:val="center"/>
              <w:rPr>
                <w:sz w:val="18"/>
                <w:szCs w:val="18"/>
                <w:lang w:eastAsia="en-AU"/>
              </w:rPr>
            </w:pPr>
            <w:r w:rsidRPr="00482E5E">
              <w:rPr>
                <w:sz w:val="18"/>
                <w:szCs w:val="18"/>
              </w:rPr>
              <w:t>145</w:t>
            </w:r>
          </w:p>
        </w:tc>
        <w:tc>
          <w:tcPr>
            <w:tcW w:w="1026" w:type="dxa"/>
            <w:noWrap/>
            <w:hideMark/>
          </w:tcPr>
          <w:p w14:paraId="4E1FB5B1" w14:textId="77777777" w:rsidR="00707A58" w:rsidRPr="00482E5E" w:rsidRDefault="00707A58" w:rsidP="00BB4BAD">
            <w:pPr>
              <w:jc w:val="center"/>
              <w:rPr>
                <w:sz w:val="18"/>
                <w:szCs w:val="18"/>
                <w:lang w:eastAsia="en-AU"/>
              </w:rPr>
            </w:pPr>
            <w:r w:rsidRPr="00482E5E">
              <w:rPr>
                <w:sz w:val="18"/>
                <w:szCs w:val="18"/>
              </w:rPr>
              <w:t>149</w:t>
            </w:r>
          </w:p>
        </w:tc>
        <w:tc>
          <w:tcPr>
            <w:tcW w:w="1026" w:type="dxa"/>
            <w:noWrap/>
            <w:hideMark/>
          </w:tcPr>
          <w:p w14:paraId="318A2F74" w14:textId="77777777" w:rsidR="00707A58" w:rsidRPr="00482E5E" w:rsidRDefault="00707A58" w:rsidP="00BB4BAD">
            <w:pPr>
              <w:jc w:val="center"/>
              <w:rPr>
                <w:sz w:val="18"/>
                <w:szCs w:val="18"/>
                <w:lang w:eastAsia="en-AU"/>
              </w:rPr>
            </w:pPr>
            <w:r w:rsidRPr="00482E5E">
              <w:rPr>
                <w:sz w:val="18"/>
                <w:szCs w:val="18"/>
              </w:rPr>
              <w:t>143</w:t>
            </w:r>
          </w:p>
        </w:tc>
        <w:tc>
          <w:tcPr>
            <w:tcW w:w="1026" w:type="dxa"/>
            <w:noWrap/>
            <w:hideMark/>
          </w:tcPr>
          <w:p w14:paraId="1D4B3B0D" w14:textId="77777777" w:rsidR="00707A58" w:rsidRPr="00482E5E" w:rsidRDefault="00707A58" w:rsidP="00BB4BAD">
            <w:pPr>
              <w:jc w:val="center"/>
              <w:rPr>
                <w:sz w:val="18"/>
                <w:szCs w:val="18"/>
                <w:lang w:eastAsia="en-AU"/>
              </w:rPr>
            </w:pPr>
            <w:r w:rsidRPr="00482E5E">
              <w:rPr>
                <w:sz w:val="18"/>
                <w:szCs w:val="18"/>
              </w:rPr>
              <w:t>148</w:t>
            </w:r>
          </w:p>
        </w:tc>
        <w:tc>
          <w:tcPr>
            <w:tcW w:w="1026" w:type="dxa"/>
            <w:noWrap/>
            <w:hideMark/>
          </w:tcPr>
          <w:p w14:paraId="6A252741" w14:textId="77777777" w:rsidR="00707A58" w:rsidRPr="00482E5E" w:rsidRDefault="00707A58" w:rsidP="00BB4BAD">
            <w:pPr>
              <w:jc w:val="center"/>
              <w:rPr>
                <w:sz w:val="18"/>
                <w:szCs w:val="18"/>
                <w:lang w:eastAsia="en-AU"/>
              </w:rPr>
            </w:pPr>
            <w:r w:rsidRPr="00482E5E">
              <w:rPr>
                <w:sz w:val="18"/>
                <w:szCs w:val="18"/>
              </w:rPr>
              <w:t>152</w:t>
            </w:r>
          </w:p>
        </w:tc>
        <w:tc>
          <w:tcPr>
            <w:tcW w:w="924" w:type="dxa"/>
            <w:noWrap/>
            <w:hideMark/>
          </w:tcPr>
          <w:p w14:paraId="2E5FD808" w14:textId="77777777" w:rsidR="00707A58" w:rsidRPr="00482E5E" w:rsidRDefault="00707A58" w:rsidP="00BB4BAD">
            <w:pPr>
              <w:jc w:val="center"/>
              <w:rPr>
                <w:sz w:val="18"/>
                <w:szCs w:val="18"/>
                <w:lang w:eastAsia="en-AU"/>
              </w:rPr>
            </w:pPr>
            <w:r w:rsidRPr="00482E5E">
              <w:rPr>
                <w:sz w:val="18"/>
                <w:szCs w:val="18"/>
              </w:rPr>
              <w:t>146</w:t>
            </w:r>
          </w:p>
        </w:tc>
        <w:tc>
          <w:tcPr>
            <w:tcW w:w="1241" w:type="dxa"/>
            <w:noWrap/>
            <w:hideMark/>
          </w:tcPr>
          <w:p w14:paraId="2DEF8891" w14:textId="77777777" w:rsidR="00707A58" w:rsidRPr="00482E5E" w:rsidRDefault="00707A58" w:rsidP="00BB4BAD">
            <w:pPr>
              <w:jc w:val="center"/>
              <w:rPr>
                <w:sz w:val="18"/>
                <w:szCs w:val="18"/>
                <w:lang w:eastAsia="en-AU"/>
              </w:rPr>
            </w:pPr>
            <w:r w:rsidRPr="00482E5E">
              <w:rPr>
                <w:sz w:val="18"/>
                <w:szCs w:val="18"/>
              </w:rPr>
              <w:t>84%</w:t>
            </w:r>
          </w:p>
        </w:tc>
      </w:tr>
      <w:tr w:rsidR="00707A58" w:rsidRPr="00482E5E" w14:paraId="14287D6C" w14:textId="77777777" w:rsidTr="00A96CEE">
        <w:trPr>
          <w:cnfStyle w:val="000000010000" w:firstRow="0" w:lastRow="0" w:firstColumn="0" w:lastColumn="0" w:oddVBand="0" w:evenVBand="0" w:oddHBand="0" w:evenHBand="1" w:firstRowFirstColumn="0" w:firstRowLastColumn="0" w:lastRowFirstColumn="0" w:lastRowLastColumn="0"/>
          <w:trHeight w:val="131"/>
        </w:trPr>
        <w:tc>
          <w:tcPr>
            <w:tcW w:w="704" w:type="dxa"/>
            <w:vMerge/>
            <w:hideMark/>
          </w:tcPr>
          <w:p w14:paraId="796CE242" w14:textId="77777777" w:rsidR="00707A58" w:rsidRPr="00482E5E" w:rsidRDefault="00707A58" w:rsidP="001A22BD">
            <w:pPr>
              <w:rPr>
                <w:sz w:val="18"/>
                <w:szCs w:val="18"/>
                <w:lang w:eastAsia="en-AU"/>
              </w:rPr>
            </w:pPr>
          </w:p>
        </w:tc>
        <w:tc>
          <w:tcPr>
            <w:tcW w:w="1326" w:type="dxa"/>
            <w:hideMark/>
          </w:tcPr>
          <w:p w14:paraId="613105AC" w14:textId="77777777" w:rsidR="00707A58" w:rsidRPr="00482E5E" w:rsidRDefault="00707A58" w:rsidP="001A22BD">
            <w:pPr>
              <w:rPr>
                <w:sz w:val="18"/>
                <w:szCs w:val="18"/>
                <w:lang w:eastAsia="en-AU"/>
              </w:rPr>
            </w:pPr>
            <w:r w:rsidRPr="00482E5E">
              <w:rPr>
                <w:sz w:val="18"/>
                <w:szCs w:val="18"/>
              </w:rPr>
              <w:t xml:space="preserve"> Caseload</w:t>
            </w:r>
          </w:p>
        </w:tc>
        <w:tc>
          <w:tcPr>
            <w:tcW w:w="1025" w:type="dxa"/>
            <w:noWrap/>
            <w:hideMark/>
          </w:tcPr>
          <w:p w14:paraId="30B36F87" w14:textId="77777777" w:rsidR="00707A58" w:rsidRPr="00482E5E" w:rsidRDefault="00707A58" w:rsidP="00BB4BAD">
            <w:pPr>
              <w:jc w:val="center"/>
              <w:rPr>
                <w:sz w:val="18"/>
                <w:szCs w:val="18"/>
                <w:lang w:eastAsia="en-AU"/>
              </w:rPr>
            </w:pPr>
            <w:r w:rsidRPr="00482E5E">
              <w:rPr>
                <w:sz w:val="18"/>
                <w:szCs w:val="18"/>
              </w:rPr>
              <w:t>162</w:t>
            </w:r>
          </w:p>
        </w:tc>
        <w:tc>
          <w:tcPr>
            <w:tcW w:w="1026" w:type="dxa"/>
            <w:noWrap/>
            <w:hideMark/>
          </w:tcPr>
          <w:p w14:paraId="6ECA51ED" w14:textId="77777777" w:rsidR="00707A58" w:rsidRPr="00482E5E" w:rsidRDefault="00707A58" w:rsidP="00BB4BAD">
            <w:pPr>
              <w:jc w:val="center"/>
              <w:rPr>
                <w:sz w:val="18"/>
                <w:szCs w:val="18"/>
                <w:lang w:eastAsia="en-AU"/>
              </w:rPr>
            </w:pPr>
            <w:r w:rsidRPr="00482E5E">
              <w:rPr>
                <w:sz w:val="18"/>
                <w:szCs w:val="18"/>
              </w:rPr>
              <w:t>175</w:t>
            </w:r>
          </w:p>
        </w:tc>
        <w:tc>
          <w:tcPr>
            <w:tcW w:w="1026" w:type="dxa"/>
            <w:noWrap/>
            <w:hideMark/>
          </w:tcPr>
          <w:p w14:paraId="62B5E0AA" w14:textId="77777777" w:rsidR="00707A58" w:rsidRPr="00482E5E" w:rsidRDefault="00707A58" w:rsidP="00BB4BAD">
            <w:pPr>
              <w:jc w:val="center"/>
              <w:rPr>
                <w:sz w:val="18"/>
                <w:szCs w:val="18"/>
                <w:lang w:eastAsia="en-AU"/>
              </w:rPr>
            </w:pPr>
            <w:r w:rsidRPr="00482E5E">
              <w:rPr>
                <w:sz w:val="18"/>
                <w:szCs w:val="18"/>
              </w:rPr>
              <w:t>186</w:t>
            </w:r>
          </w:p>
        </w:tc>
        <w:tc>
          <w:tcPr>
            <w:tcW w:w="1026" w:type="dxa"/>
            <w:noWrap/>
            <w:hideMark/>
          </w:tcPr>
          <w:p w14:paraId="7678C56D" w14:textId="77777777" w:rsidR="00707A58" w:rsidRPr="00482E5E" w:rsidRDefault="00707A58" w:rsidP="00BB4BAD">
            <w:pPr>
              <w:jc w:val="center"/>
              <w:rPr>
                <w:sz w:val="18"/>
                <w:szCs w:val="18"/>
                <w:lang w:eastAsia="en-AU"/>
              </w:rPr>
            </w:pPr>
            <w:r w:rsidRPr="00482E5E">
              <w:rPr>
                <w:sz w:val="18"/>
                <w:szCs w:val="18"/>
              </w:rPr>
              <w:t>179</w:t>
            </w:r>
          </w:p>
        </w:tc>
        <w:tc>
          <w:tcPr>
            <w:tcW w:w="1026" w:type="dxa"/>
            <w:noWrap/>
            <w:hideMark/>
          </w:tcPr>
          <w:p w14:paraId="123AE77A" w14:textId="77777777" w:rsidR="00707A58" w:rsidRPr="00482E5E" w:rsidRDefault="00707A58" w:rsidP="00BB4BAD">
            <w:pPr>
              <w:jc w:val="center"/>
              <w:rPr>
                <w:sz w:val="18"/>
                <w:szCs w:val="18"/>
                <w:lang w:eastAsia="en-AU"/>
              </w:rPr>
            </w:pPr>
            <w:r w:rsidRPr="00482E5E">
              <w:rPr>
                <w:sz w:val="18"/>
                <w:szCs w:val="18"/>
              </w:rPr>
              <w:t>178</w:t>
            </w:r>
          </w:p>
        </w:tc>
        <w:tc>
          <w:tcPr>
            <w:tcW w:w="1026" w:type="dxa"/>
            <w:noWrap/>
            <w:hideMark/>
          </w:tcPr>
          <w:p w14:paraId="78CEF6FA" w14:textId="77777777" w:rsidR="00707A58" w:rsidRPr="00482E5E" w:rsidRDefault="00707A58" w:rsidP="00BB4BAD">
            <w:pPr>
              <w:jc w:val="center"/>
              <w:rPr>
                <w:sz w:val="18"/>
                <w:szCs w:val="18"/>
                <w:lang w:eastAsia="en-AU"/>
              </w:rPr>
            </w:pPr>
            <w:r w:rsidRPr="00482E5E">
              <w:rPr>
                <w:sz w:val="18"/>
                <w:szCs w:val="18"/>
              </w:rPr>
              <w:t>171</w:t>
            </w:r>
          </w:p>
        </w:tc>
        <w:tc>
          <w:tcPr>
            <w:tcW w:w="1026" w:type="dxa"/>
            <w:noWrap/>
            <w:hideMark/>
          </w:tcPr>
          <w:p w14:paraId="36E5D5D9" w14:textId="77777777" w:rsidR="00707A58" w:rsidRPr="00482E5E" w:rsidRDefault="00707A58" w:rsidP="00BB4BAD">
            <w:pPr>
              <w:jc w:val="center"/>
              <w:rPr>
                <w:sz w:val="18"/>
                <w:szCs w:val="18"/>
                <w:lang w:eastAsia="en-AU"/>
              </w:rPr>
            </w:pPr>
            <w:r w:rsidRPr="00482E5E">
              <w:rPr>
                <w:sz w:val="18"/>
                <w:szCs w:val="18"/>
              </w:rPr>
              <w:t>177</w:t>
            </w:r>
          </w:p>
        </w:tc>
        <w:tc>
          <w:tcPr>
            <w:tcW w:w="1026" w:type="dxa"/>
            <w:noWrap/>
            <w:hideMark/>
          </w:tcPr>
          <w:p w14:paraId="2A49B795" w14:textId="77777777" w:rsidR="00707A58" w:rsidRPr="00482E5E" w:rsidRDefault="00707A58" w:rsidP="00BB4BAD">
            <w:pPr>
              <w:jc w:val="center"/>
              <w:rPr>
                <w:sz w:val="18"/>
                <w:szCs w:val="18"/>
                <w:lang w:eastAsia="en-AU"/>
              </w:rPr>
            </w:pPr>
            <w:r w:rsidRPr="00482E5E">
              <w:rPr>
                <w:sz w:val="18"/>
                <w:szCs w:val="18"/>
              </w:rPr>
              <w:t>170</w:t>
            </w:r>
          </w:p>
        </w:tc>
        <w:tc>
          <w:tcPr>
            <w:tcW w:w="1026" w:type="dxa"/>
            <w:noWrap/>
            <w:hideMark/>
          </w:tcPr>
          <w:p w14:paraId="6914891F" w14:textId="77777777" w:rsidR="00707A58" w:rsidRPr="00482E5E" w:rsidRDefault="00707A58" w:rsidP="00BB4BAD">
            <w:pPr>
              <w:jc w:val="center"/>
              <w:rPr>
                <w:sz w:val="18"/>
                <w:szCs w:val="18"/>
                <w:lang w:eastAsia="en-AU"/>
              </w:rPr>
            </w:pPr>
            <w:r w:rsidRPr="00482E5E">
              <w:rPr>
                <w:sz w:val="18"/>
                <w:szCs w:val="18"/>
              </w:rPr>
              <w:t>168</w:t>
            </w:r>
          </w:p>
        </w:tc>
        <w:tc>
          <w:tcPr>
            <w:tcW w:w="1026" w:type="dxa"/>
            <w:noWrap/>
            <w:hideMark/>
          </w:tcPr>
          <w:p w14:paraId="53DD5ABA" w14:textId="77777777" w:rsidR="00707A58" w:rsidRPr="00482E5E" w:rsidRDefault="00707A58" w:rsidP="00BB4BAD">
            <w:pPr>
              <w:jc w:val="center"/>
              <w:rPr>
                <w:sz w:val="18"/>
                <w:szCs w:val="18"/>
                <w:lang w:eastAsia="en-AU"/>
              </w:rPr>
            </w:pPr>
            <w:r w:rsidRPr="00482E5E">
              <w:rPr>
                <w:sz w:val="18"/>
                <w:szCs w:val="18"/>
              </w:rPr>
              <w:t>166</w:t>
            </w:r>
          </w:p>
        </w:tc>
        <w:tc>
          <w:tcPr>
            <w:tcW w:w="924" w:type="dxa"/>
            <w:noWrap/>
            <w:hideMark/>
          </w:tcPr>
          <w:p w14:paraId="6DEE840F" w14:textId="77777777" w:rsidR="00707A58" w:rsidRPr="00482E5E" w:rsidRDefault="00707A58" w:rsidP="00BB4BAD">
            <w:pPr>
              <w:jc w:val="center"/>
              <w:rPr>
                <w:sz w:val="18"/>
                <w:szCs w:val="18"/>
                <w:lang w:eastAsia="en-AU"/>
              </w:rPr>
            </w:pPr>
            <w:r w:rsidRPr="00482E5E">
              <w:rPr>
                <w:sz w:val="18"/>
                <w:szCs w:val="18"/>
              </w:rPr>
              <w:t>173</w:t>
            </w:r>
          </w:p>
        </w:tc>
        <w:tc>
          <w:tcPr>
            <w:tcW w:w="1241" w:type="dxa"/>
            <w:noWrap/>
            <w:hideMark/>
          </w:tcPr>
          <w:p w14:paraId="724D2244"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5D69C11F"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hideMark/>
          </w:tcPr>
          <w:p w14:paraId="70604F4E" w14:textId="77777777" w:rsidR="00707A58" w:rsidRPr="00482E5E" w:rsidRDefault="00707A58" w:rsidP="001A22BD">
            <w:pPr>
              <w:rPr>
                <w:sz w:val="18"/>
                <w:szCs w:val="18"/>
                <w:lang w:eastAsia="en-AU"/>
              </w:rPr>
            </w:pPr>
          </w:p>
        </w:tc>
        <w:tc>
          <w:tcPr>
            <w:tcW w:w="1326" w:type="dxa"/>
            <w:hideMark/>
          </w:tcPr>
          <w:p w14:paraId="39CF5095" w14:textId="77777777" w:rsidR="00707A58" w:rsidRPr="00482E5E" w:rsidRDefault="00707A58" w:rsidP="001A22BD">
            <w:pPr>
              <w:rPr>
                <w:sz w:val="18"/>
                <w:szCs w:val="18"/>
                <w:lang w:eastAsia="en-AU"/>
              </w:rPr>
            </w:pPr>
            <w:r w:rsidRPr="00482E5E">
              <w:rPr>
                <w:sz w:val="18"/>
                <w:szCs w:val="18"/>
              </w:rPr>
              <w:t>Target</w:t>
            </w:r>
          </w:p>
        </w:tc>
        <w:tc>
          <w:tcPr>
            <w:tcW w:w="1025" w:type="dxa"/>
            <w:noWrap/>
            <w:hideMark/>
          </w:tcPr>
          <w:p w14:paraId="615337AC"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508BAFA1"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19DD8DC8"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6394E069"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6172032B"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6DF07F74"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3E56887E"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18BF0D49"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746D763E" w14:textId="77777777" w:rsidR="00707A58" w:rsidRPr="00482E5E" w:rsidRDefault="00707A58" w:rsidP="00BB4BAD">
            <w:pPr>
              <w:jc w:val="center"/>
              <w:rPr>
                <w:sz w:val="18"/>
                <w:szCs w:val="18"/>
                <w:lang w:eastAsia="en-AU"/>
              </w:rPr>
            </w:pPr>
            <w:r w:rsidRPr="00482E5E">
              <w:rPr>
                <w:sz w:val="18"/>
                <w:szCs w:val="18"/>
              </w:rPr>
              <w:t>416</w:t>
            </w:r>
          </w:p>
        </w:tc>
        <w:tc>
          <w:tcPr>
            <w:tcW w:w="1026" w:type="dxa"/>
            <w:noWrap/>
            <w:hideMark/>
          </w:tcPr>
          <w:p w14:paraId="265E28BA" w14:textId="77777777" w:rsidR="00707A58" w:rsidRPr="00482E5E" w:rsidRDefault="00707A58" w:rsidP="00BB4BAD">
            <w:pPr>
              <w:jc w:val="center"/>
              <w:rPr>
                <w:sz w:val="18"/>
                <w:szCs w:val="18"/>
                <w:lang w:eastAsia="en-AU"/>
              </w:rPr>
            </w:pPr>
            <w:r w:rsidRPr="00482E5E">
              <w:rPr>
                <w:sz w:val="18"/>
                <w:szCs w:val="18"/>
              </w:rPr>
              <w:t>416</w:t>
            </w:r>
          </w:p>
        </w:tc>
        <w:tc>
          <w:tcPr>
            <w:tcW w:w="924" w:type="dxa"/>
            <w:noWrap/>
            <w:hideMark/>
          </w:tcPr>
          <w:p w14:paraId="054D3952" w14:textId="77777777" w:rsidR="00707A58" w:rsidRPr="00482E5E" w:rsidRDefault="00707A58" w:rsidP="00BB4BAD">
            <w:pPr>
              <w:jc w:val="center"/>
              <w:rPr>
                <w:sz w:val="18"/>
                <w:szCs w:val="18"/>
                <w:lang w:eastAsia="en-AU"/>
              </w:rPr>
            </w:pPr>
            <w:r w:rsidRPr="00482E5E">
              <w:rPr>
                <w:sz w:val="18"/>
                <w:szCs w:val="18"/>
              </w:rPr>
              <w:t>416</w:t>
            </w:r>
          </w:p>
        </w:tc>
        <w:tc>
          <w:tcPr>
            <w:tcW w:w="1241" w:type="dxa"/>
            <w:noWrap/>
            <w:hideMark/>
          </w:tcPr>
          <w:p w14:paraId="7E9CB8C8" w14:textId="77777777" w:rsidR="00707A58" w:rsidRPr="00482E5E" w:rsidRDefault="00707A58" w:rsidP="00BB4BAD">
            <w:pPr>
              <w:jc w:val="center"/>
              <w:rPr>
                <w:sz w:val="18"/>
                <w:szCs w:val="18"/>
                <w:lang w:eastAsia="en-AU"/>
              </w:rPr>
            </w:pPr>
          </w:p>
        </w:tc>
      </w:tr>
      <w:tr w:rsidR="00707A58" w:rsidRPr="00482E5E" w14:paraId="06DE7F86" w14:textId="77777777" w:rsidTr="00A96CEE">
        <w:trPr>
          <w:cnfStyle w:val="000000010000" w:firstRow="0" w:lastRow="0" w:firstColumn="0" w:lastColumn="0" w:oddVBand="0" w:evenVBand="0" w:oddHBand="0" w:evenHBand="1" w:firstRowFirstColumn="0" w:firstRowLastColumn="0" w:lastRowFirstColumn="0" w:lastRowLastColumn="0"/>
          <w:trHeight w:val="70"/>
        </w:trPr>
        <w:tc>
          <w:tcPr>
            <w:tcW w:w="704" w:type="dxa"/>
            <w:vMerge/>
            <w:hideMark/>
          </w:tcPr>
          <w:p w14:paraId="3D22B4D4" w14:textId="77777777" w:rsidR="00707A58" w:rsidRPr="00482E5E" w:rsidRDefault="00707A58" w:rsidP="001A22BD">
            <w:pPr>
              <w:rPr>
                <w:sz w:val="18"/>
                <w:szCs w:val="18"/>
                <w:lang w:eastAsia="en-AU"/>
              </w:rPr>
            </w:pPr>
          </w:p>
        </w:tc>
        <w:tc>
          <w:tcPr>
            <w:tcW w:w="1326" w:type="dxa"/>
            <w:hideMark/>
          </w:tcPr>
          <w:p w14:paraId="777FF870"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noWrap/>
            <w:hideMark/>
          </w:tcPr>
          <w:p w14:paraId="036ACF36" w14:textId="77777777" w:rsidR="00707A58" w:rsidRPr="00482E5E" w:rsidRDefault="00707A58" w:rsidP="00BB4BAD">
            <w:pPr>
              <w:jc w:val="center"/>
              <w:rPr>
                <w:b/>
                <w:bCs/>
                <w:sz w:val="18"/>
                <w:szCs w:val="18"/>
                <w:lang w:eastAsia="en-AU"/>
              </w:rPr>
            </w:pPr>
            <w:r w:rsidRPr="00482E5E">
              <w:rPr>
                <w:b/>
                <w:bCs/>
                <w:sz w:val="18"/>
                <w:szCs w:val="18"/>
              </w:rPr>
              <w:t>39%</w:t>
            </w:r>
          </w:p>
        </w:tc>
        <w:tc>
          <w:tcPr>
            <w:tcW w:w="1026" w:type="dxa"/>
            <w:noWrap/>
            <w:hideMark/>
          </w:tcPr>
          <w:p w14:paraId="339BFB19" w14:textId="77777777" w:rsidR="00707A58" w:rsidRPr="00482E5E" w:rsidRDefault="00707A58" w:rsidP="00BB4BAD">
            <w:pPr>
              <w:jc w:val="center"/>
              <w:rPr>
                <w:b/>
                <w:bCs/>
                <w:sz w:val="18"/>
                <w:szCs w:val="18"/>
                <w:lang w:eastAsia="en-AU"/>
              </w:rPr>
            </w:pPr>
            <w:r w:rsidRPr="00482E5E">
              <w:rPr>
                <w:b/>
                <w:bCs/>
                <w:sz w:val="18"/>
                <w:szCs w:val="18"/>
              </w:rPr>
              <w:t>42%</w:t>
            </w:r>
          </w:p>
        </w:tc>
        <w:tc>
          <w:tcPr>
            <w:tcW w:w="1026" w:type="dxa"/>
            <w:noWrap/>
            <w:hideMark/>
          </w:tcPr>
          <w:p w14:paraId="01FCB591" w14:textId="77777777" w:rsidR="00707A58" w:rsidRPr="00482E5E" w:rsidRDefault="00707A58" w:rsidP="00BB4BAD">
            <w:pPr>
              <w:jc w:val="center"/>
              <w:rPr>
                <w:b/>
                <w:bCs/>
                <w:sz w:val="18"/>
                <w:szCs w:val="18"/>
                <w:lang w:eastAsia="en-AU"/>
              </w:rPr>
            </w:pPr>
            <w:r w:rsidRPr="00482E5E">
              <w:rPr>
                <w:b/>
                <w:bCs/>
                <w:sz w:val="18"/>
                <w:szCs w:val="18"/>
              </w:rPr>
              <w:t>45%</w:t>
            </w:r>
          </w:p>
        </w:tc>
        <w:tc>
          <w:tcPr>
            <w:tcW w:w="1026" w:type="dxa"/>
            <w:noWrap/>
            <w:hideMark/>
          </w:tcPr>
          <w:p w14:paraId="56CE3A17" w14:textId="77777777" w:rsidR="00707A58" w:rsidRPr="00482E5E" w:rsidRDefault="00707A58" w:rsidP="00BB4BAD">
            <w:pPr>
              <w:jc w:val="center"/>
              <w:rPr>
                <w:b/>
                <w:bCs/>
                <w:sz w:val="18"/>
                <w:szCs w:val="18"/>
                <w:lang w:eastAsia="en-AU"/>
              </w:rPr>
            </w:pPr>
            <w:r w:rsidRPr="00482E5E">
              <w:rPr>
                <w:b/>
                <w:bCs/>
                <w:sz w:val="18"/>
                <w:szCs w:val="18"/>
              </w:rPr>
              <w:t>43%</w:t>
            </w:r>
          </w:p>
        </w:tc>
        <w:tc>
          <w:tcPr>
            <w:tcW w:w="1026" w:type="dxa"/>
            <w:noWrap/>
            <w:hideMark/>
          </w:tcPr>
          <w:p w14:paraId="409769F6" w14:textId="77777777" w:rsidR="00707A58" w:rsidRPr="00482E5E" w:rsidRDefault="00707A58" w:rsidP="00BB4BAD">
            <w:pPr>
              <w:jc w:val="center"/>
              <w:rPr>
                <w:b/>
                <w:bCs/>
                <w:sz w:val="18"/>
                <w:szCs w:val="18"/>
                <w:lang w:eastAsia="en-AU"/>
              </w:rPr>
            </w:pPr>
            <w:r w:rsidRPr="00482E5E">
              <w:rPr>
                <w:b/>
                <w:bCs/>
                <w:sz w:val="18"/>
                <w:szCs w:val="18"/>
              </w:rPr>
              <w:t>43%</w:t>
            </w:r>
          </w:p>
        </w:tc>
        <w:tc>
          <w:tcPr>
            <w:tcW w:w="1026" w:type="dxa"/>
            <w:noWrap/>
            <w:hideMark/>
          </w:tcPr>
          <w:p w14:paraId="0BC8D88A" w14:textId="77777777" w:rsidR="00707A58" w:rsidRPr="00482E5E" w:rsidRDefault="00707A58" w:rsidP="00BB4BAD">
            <w:pPr>
              <w:jc w:val="center"/>
              <w:rPr>
                <w:b/>
                <w:bCs/>
                <w:sz w:val="18"/>
                <w:szCs w:val="18"/>
                <w:lang w:eastAsia="en-AU"/>
              </w:rPr>
            </w:pPr>
            <w:r w:rsidRPr="00482E5E">
              <w:rPr>
                <w:b/>
                <w:bCs/>
                <w:sz w:val="18"/>
                <w:szCs w:val="18"/>
              </w:rPr>
              <w:t>41%</w:t>
            </w:r>
          </w:p>
        </w:tc>
        <w:tc>
          <w:tcPr>
            <w:tcW w:w="1026" w:type="dxa"/>
            <w:noWrap/>
            <w:hideMark/>
          </w:tcPr>
          <w:p w14:paraId="3327D544" w14:textId="77777777" w:rsidR="00707A58" w:rsidRPr="00482E5E" w:rsidRDefault="00707A58" w:rsidP="00BB4BAD">
            <w:pPr>
              <w:jc w:val="center"/>
              <w:rPr>
                <w:b/>
                <w:bCs/>
                <w:sz w:val="18"/>
                <w:szCs w:val="18"/>
                <w:lang w:eastAsia="en-AU"/>
              </w:rPr>
            </w:pPr>
            <w:r w:rsidRPr="00482E5E">
              <w:rPr>
                <w:b/>
                <w:bCs/>
                <w:sz w:val="18"/>
                <w:szCs w:val="18"/>
              </w:rPr>
              <w:t>43%</w:t>
            </w:r>
          </w:p>
        </w:tc>
        <w:tc>
          <w:tcPr>
            <w:tcW w:w="1026" w:type="dxa"/>
            <w:noWrap/>
            <w:hideMark/>
          </w:tcPr>
          <w:p w14:paraId="1A2D4ED9" w14:textId="77777777" w:rsidR="00707A58" w:rsidRPr="00482E5E" w:rsidRDefault="00707A58" w:rsidP="00BB4BAD">
            <w:pPr>
              <w:jc w:val="center"/>
              <w:rPr>
                <w:b/>
                <w:bCs/>
                <w:sz w:val="18"/>
                <w:szCs w:val="18"/>
                <w:lang w:eastAsia="en-AU"/>
              </w:rPr>
            </w:pPr>
            <w:r w:rsidRPr="00482E5E">
              <w:rPr>
                <w:b/>
                <w:bCs/>
                <w:sz w:val="18"/>
                <w:szCs w:val="18"/>
              </w:rPr>
              <w:t>41%</w:t>
            </w:r>
          </w:p>
        </w:tc>
        <w:tc>
          <w:tcPr>
            <w:tcW w:w="1026" w:type="dxa"/>
            <w:noWrap/>
            <w:hideMark/>
          </w:tcPr>
          <w:p w14:paraId="573696B3" w14:textId="77777777" w:rsidR="00707A58" w:rsidRPr="00482E5E" w:rsidRDefault="00707A58" w:rsidP="00BB4BAD">
            <w:pPr>
              <w:jc w:val="center"/>
              <w:rPr>
                <w:b/>
                <w:bCs/>
                <w:sz w:val="18"/>
                <w:szCs w:val="18"/>
                <w:lang w:eastAsia="en-AU"/>
              </w:rPr>
            </w:pPr>
            <w:r w:rsidRPr="00482E5E">
              <w:rPr>
                <w:b/>
                <w:bCs/>
                <w:sz w:val="18"/>
                <w:szCs w:val="18"/>
              </w:rPr>
              <w:t>40%</w:t>
            </w:r>
          </w:p>
        </w:tc>
        <w:tc>
          <w:tcPr>
            <w:tcW w:w="1026" w:type="dxa"/>
            <w:noWrap/>
            <w:hideMark/>
          </w:tcPr>
          <w:p w14:paraId="64402FE2" w14:textId="77777777" w:rsidR="00707A58" w:rsidRPr="00482E5E" w:rsidRDefault="00707A58" w:rsidP="00BB4BAD">
            <w:pPr>
              <w:jc w:val="center"/>
              <w:rPr>
                <w:b/>
                <w:bCs/>
                <w:sz w:val="18"/>
                <w:szCs w:val="18"/>
                <w:lang w:eastAsia="en-AU"/>
              </w:rPr>
            </w:pPr>
            <w:r w:rsidRPr="00482E5E">
              <w:rPr>
                <w:b/>
                <w:bCs/>
                <w:sz w:val="18"/>
                <w:szCs w:val="18"/>
              </w:rPr>
              <w:t>40%</w:t>
            </w:r>
          </w:p>
        </w:tc>
        <w:tc>
          <w:tcPr>
            <w:tcW w:w="924" w:type="dxa"/>
            <w:noWrap/>
            <w:hideMark/>
          </w:tcPr>
          <w:p w14:paraId="0D79EFA9" w14:textId="77777777" w:rsidR="00707A58" w:rsidRPr="00482E5E" w:rsidRDefault="00707A58" w:rsidP="00BB4BAD">
            <w:pPr>
              <w:jc w:val="center"/>
              <w:rPr>
                <w:b/>
                <w:bCs/>
                <w:sz w:val="18"/>
                <w:szCs w:val="18"/>
                <w:lang w:eastAsia="en-AU"/>
              </w:rPr>
            </w:pPr>
            <w:r w:rsidRPr="00482E5E">
              <w:rPr>
                <w:b/>
                <w:bCs/>
                <w:sz w:val="18"/>
                <w:szCs w:val="18"/>
              </w:rPr>
              <w:t>42%</w:t>
            </w:r>
          </w:p>
        </w:tc>
        <w:tc>
          <w:tcPr>
            <w:tcW w:w="1241" w:type="dxa"/>
            <w:noWrap/>
            <w:hideMark/>
          </w:tcPr>
          <w:p w14:paraId="19EBD1DB" w14:textId="77777777" w:rsidR="00707A58" w:rsidRPr="00482E5E" w:rsidRDefault="00707A58" w:rsidP="00BB4BAD">
            <w:pPr>
              <w:jc w:val="center"/>
              <w:rPr>
                <w:b/>
                <w:bCs/>
                <w:sz w:val="18"/>
                <w:szCs w:val="18"/>
                <w:lang w:eastAsia="en-AU"/>
              </w:rPr>
            </w:pPr>
          </w:p>
        </w:tc>
      </w:tr>
      <w:tr w:rsidR="00707A58" w:rsidRPr="00482E5E" w14:paraId="6593B807" w14:textId="77777777" w:rsidTr="00A96CEE">
        <w:trPr>
          <w:cnfStyle w:val="000000100000" w:firstRow="0" w:lastRow="0" w:firstColumn="0" w:lastColumn="0" w:oddVBand="0" w:evenVBand="0" w:oddHBand="1" w:evenHBand="0" w:firstRowFirstColumn="0" w:firstRowLastColumn="0" w:lastRowFirstColumn="0" w:lastRowLastColumn="0"/>
          <w:trHeight w:val="309"/>
        </w:trPr>
        <w:tc>
          <w:tcPr>
            <w:tcW w:w="704" w:type="dxa"/>
            <w:vMerge w:val="restart"/>
            <w:shd w:val="clear" w:color="auto" w:fill="F2F2F2"/>
            <w:noWrap/>
            <w:hideMark/>
          </w:tcPr>
          <w:p w14:paraId="20CEFDAA" w14:textId="77777777" w:rsidR="00707A58" w:rsidRPr="00482E5E" w:rsidRDefault="00707A58" w:rsidP="001A22BD">
            <w:pPr>
              <w:rPr>
                <w:sz w:val="18"/>
                <w:szCs w:val="18"/>
                <w:lang w:eastAsia="en-AU"/>
              </w:rPr>
            </w:pPr>
            <w:r w:rsidRPr="00482E5E">
              <w:rPr>
                <w:sz w:val="18"/>
                <w:szCs w:val="18"/>
                <w:lang w:eastAsia="en-AU"/>
              </w:rPr>
              <w:t>WA</w:t>
            </w:r>
          </w:p>
        </w:tc>
        <w:tc>
          <w:tcPr>
            <w:tcW w:w="1326" w:type="dxa"/>
            <w:shd w:val="clear" w:color="auto" w:fill="F2F2F2"/>
            <w:hideMark/>
          </w:tcPr>
          <w:p w14:paraId="3FE62F43" w14:textId="77777777" w:rsidR="00707A58" w:rsidRPr="00482E5E" w:rsidRDefault="00707A58" w:rsidP="001A22BD">
            <w:pPr>
              <w:rPr>
                <w:sz w:val="18"/>
                <w:szCs w:val="18"/>
                <w:lang w:eastAsia="en-AU"/>
              </w:rPr>
            </w:pPr>
            <w:r w:rsidRPr="00482E5E">
              <w:rPr>
                <w:sz w:val="18"/>
                <w:szCs w:val="18"/>
              </w:rPr>
              <w:t>Assessment</w:t>
            </w:r>
          </w:p>
        </w:tc>
        <w:tc>
          <w:tcPr>
            <w:tcW w:w="1025" w:type="dxa"/>
            <w:shd w:val="clear" w:color="auto" w:fill="F2F2F2"/>
            <w:noWrap/>
            <w:hideMark/>
          </w:tcPr>
          <w:p w14:paraId="7CAFE245" w14:textId="77777777" w:rsidR="00707A58" w:rsidRPr="00482E5E" w:rsidRDefault="00707A58" w:rsidP="00BB4BAD">
            <w:pPr>
              <w:jc w:val="center"/>
              <w:rPr>
                <w:sz w:val="18"/>
                <w:szCs w:val="18"/>
                <w:lang w:eastAsia="en-AU"/>
              </w:rPr>
            </w:pPr>
            <w:r w:rsidRPr="00482E5E">
              <w:rPr>
                <w:sz w:val="18"/>
                <w:szCs w:val="18"/>
              </w:rPr>
              <w:t>77</w:t>
            </w:r>
          </w:p>
        </w:tc>
        <w:tc>
          <w:tcPr>
            <w:tcW w:w="1026" w:type="dxa"/>
            <w:shd w:val="clear" w:color="auto" w:fill="F2F2F2"/>
            <w:noWrap/>
            <w:hideMark/>
          </w:tcPr>
          <w:p w14:paraId="02887578" w14:textId="77777777" w:rsidR="00707A58" w:rsidRPr="00482E5E" w:rsidRDefault="00707A58" w:rsidP="00BB4BAD">
            <w:pPr>
              <w:jc w:val="center"/>
              <w:rPr>
                <w:sz w:val="18"/>
                <w:szCs w:val="18"/>
                <w:lang w:eastAsia="en-AU"/>
              </w:rPr>
            </w:pPr>
            <w:r w:rsidRPr="00482E5E">
              <w:rPr>
                <w:sz w:val="18"/>
                <w:szCs w:val="18"/>
              </w:rPr>
              <w:t>72</w:t>
            </w:r>
          </w:p>
        </w:tc>
        <w:tc>
          <w:tcPr>
            <w:tcW w:w="1026" w:type="dxa"/>
            <w:shd w:val="clear" w:color="auto" w:fill="F2F2F2"/>
            <w:noWrap/>
            <w:hideMark/>
          </w:tcPr>
          <w:p w14:paraId="480F2E92" w14:textId="77777777" w:rsidR="00707A58" w:rsidRPr="00482E5E" w:rsidRDefault="00707A58" w:rsidP="00BB4BAD">
            <w:pPr>
              <w:jc w:val="center"/>
              <w:rPr>
                <w:sz w:val="18"/>
                <w:szCs w:val="18"/>
                <w:lang w:eastAsia="en-AU"/>
              </w:rPr>
            </w:pPr>
            <w:r w:rsidRPr="00482E5E">
              <w:rPr>
                <w:sz w:val="18"/>
                <w:szCs w:val="18"/>
              </w:rPr>
              <w:t>60</w:t>
            </w:r>
          </w:p>
        </w:tc>
        <w:tc>
          <w:tcPr>
            <w:tcW w:w="1026" w:type="dxa"/>
            <w:shd w:val="clear" w:color="auto" w:fill="F2F2F2"/>
            <w:noWrap/>
            <w:hideMark/>
          </w:tcPr>
          <w:p w14:paraId="097A76CE" w14:textId="77777777" w:rsidR="00707A58" w:rsidRPr="00482E5E" w:rsidRDefault="00707A58" w:rsidP="00BB4BAD">
            <w:pPr>
              <w:jc w:val="center"/>
              <w:rPr>
                <w:sz w:val="18"/>
                <w:szCs w:val="18"/>
                <w:lang w:eastAsia="en-AU"/>
              </w:rPr>
            </w:pPr>
            <w:r w:rsidRPr="00482E5E">
              <w:rPr>
                <w:sz w:val="18"/>
                <w:szCs w:val="18"/>
              </w:rPr>
              <w:t>73</w:t>
            </w:r>
          </w:p>
        </w:tc>
        <w:tc>
          <w:tcPr>
            <w:tcW w:w="1026" w:type="dxa"/>
            <w:shd w:val="clear" w:color="auto" w:fill="F2F2F2"/>
            <w:noWrap/>
            <w:hideMark/>
          </w:tcPr>
          <w:p w14:paraId="3A2C6632" w14:textId="77777777" w:rsidR="00707A58" w:rsidRPr="00482E5E" w:rsidRDefault="00707A58" w:rsidP="00BB4BAD">
            <w:pPr>
              <w:jc w:val="center"/>
              <w:rPr>
                <w:sz w:val="18"/>
                <w:szCs w:val="18"/>
                <w:lang w:eastAsia="en-AU"/>
              </w:rPr>
            </w:pPr>
            <w:r w:rsidRPr="00482E5E">
              <w:rPr>
                <w:sz w:val="18"/>
                <w:szCs w:val="18"/>
              </w:rPr>
              <w:t>59</w:t>
            </w:r>
          </w:p>
        </w:tc>
        <w:tc>
          <w:tcPr>
            <w:tcW w:w="1026" w:type="dxa"/>
            <w:shd w:val="clear" w:color="auto" w:fill="F2F2F2"/>
            <w:noWrap/>
            <w:hideMark/>
          </w:tcPr>
          <w:p w14:paraId="54597031" w14:textId="77777777" w:rsidR="00707A58" w:rsidRPr="00482E5E" w:rsidRDefault="00707A58" w:rsidP="00BB4BAD">
            <w:pPr>
              <w:jc w:val="center"/>
              <w:rPr>
                <w:sz w:val="18"/>
                <w:szCs w:val="18"/>
                <w:lang w:eastAsia="en-AU"/>
              </w:rPr>
            </w:pPr>
            <w:r w:rsidRPr="00482E5E">
              <w:rPr>
                <w:sz w:val="18"/>
                <w:szCs w:val="18"/>
              </w:rPr>
              <w:t>72</w:t>
            </w:r>
          </w:p>
        </w:tc>
        <w:tc>
          <w:tcPr>
            <w:tcW w:w="1026" w:type="dxa"/>
            <w:shd w:val="clear" w:color="auto" w:fill="F2F2F2"/>
            <w:noWrap/>
            <w:hideMark/>
          </w:tcPr>
          <w:p w14:paraId="0631F473" w14:textId="77777777" w:rsidR="00707A58" w:rsidRPr="00482E5E" w:rsidRDefault="00707A58" w:rsidP="00BB4BAD">
            <w:pPr>
              <w:jc w:val="center"/>
              <w:rPr>
                <w:sz w:val="18"/>
                <w:szCs w:val="18"/>
                <w:lang w:eastAsia="en-AU"/>
              </w:rPr>
            </w:pPr>
            <w:r w:rsidRPr="00482E5E">
              <w:rPr>
                <w:sz w:val="18"/>
                <w:szCs w:val="18"/>
              </w:rPr>
              <w:t>91</w:t>
            </w:r>
          </w:p>
        </w:tc>
        <w:tc>
          <w:tcPr>
            <w:tcW w:w="1026" w:type="dxa"/>
            <w:shd w:val="clear" w:color="auto" w:fill="F2F2F2"/>
            <w:noWrap/>
            <w:hideMark/>
          </w:tcPr>
          <w:p w14:paraId="457BA1CA" w14:textId="77777777" w:rsidR="00707A58" w:rsidRPr="00482E5E" w:rsidRDefault="00707A58" w:rsidP="00BB4BAD">
            <w:pPr>
              <w:jc w:val="center"/>
              <w:rPr>
                <w:sz w:val="18"/>
                <w:szCs w:val="18"/>
                <w:lang w:eastAsia="en-AU"/>
              </w:rPr>
            </w:pPr>
            <w:r w:rsidRPr="00482E5E">
              <w:rPr>
                <w:sz w:val="18"/>
                <w:szCs w:val="18"/>
              </w:rPr>
              <w:t>99</w:t>
            </w:r>
          </w:p>
        </w:tc>
        <w:tc>
          <w:tcPr>
            <w:tcW w:w="1026" w:type="dxa"/>
            <w:shd w:val="clear" w:color="auto" w:fill="F2F2F2"/>
            <w:noWrap/>
            <w:hideMark/>
          </w:tcPr>
          <w:p w14:paraId="32FA9D32" w14:textId="77777777" w:rsidR="00707A58" w:rsidRPr="00482E5E" w:rsidRDefault="00707A58" w:rsidP="00BB4BAD">
            <w:pPr>
              <w:jc w:val="center"/>
              <w:rPr>
                <w:sz w:val="18"/>
                <w:szCs w:val="18"/>
                <w:lang w:eastAsia="en-AU"/>
              </w:rPr>
            </w:pPr>
            <w:r w:rsidRPr="00482E5E">
              <w:rPr>
                <w:sz w:val="18"/>
                <w:szCs w:val="18"/>
              </w:rPr>
              <w:t>87</w:t>
            </w:r>
          </w:p>
        </w:tc>
        <w:tc>
          <w:tcPr>
            <w:tcW w:w="1026" w:type="dxa"/>
            <w:shd w:val="clear" w:color="auto" w:fill="F2F2F2"/>
            <w:noWrap/>
            <w:hideMark/>
          </w:tcPr>
          <w:p w14:paraId="536D66B2" w14:textId="77777777" w:rsidR="00707A58" w:rsidRPr="00482E5E" w:rsidRDefault="00707A58" w:rsidP="00BB4BAD">
            <w:pPr>
              <w:jc w:val="center"/>
              <w:rPr>
                <w:sz w:val="18"/>
                <w:szCs w:val="18"/>
                <w:lang w:eastAsia="en-AU"/>
              </w:rPr>
            </w:pPr>
            <w:r w:rsidRPr="00482E5E">
              <w:rPr>
                <w:sz w:val="18"/>
                <w:szCs w:val="18"/>
              </w:rPr>
              <w:t>91</w:t>
            </w:r>
          </w:p>
        </w:tc>
        <w:tc>
          <w:tcPr>
            <w:tcW w:w="924" w:type="dxa"/>
            <w:shd w:val="clear" w:color="auto" w:fill="F2F2F2"/>
            <w:noWrap/>
            <w:hideMark/>
          </w:tcPr>
          <w:p w14:paraId="2709AB35" w14:textId="77777777" w:rsidR="00707A58" w:rsidRPr="00482E5E" w:rsidRDefault="00707A58" w:rsidP="00BB4BAD">
            <w:pPr>
              <w:jc w:val="center"/>
              <w:rPr>
                <w:sz w:val="18"/>
                <w:szCs w:val="18"/>
                <w:lang w:eastAsia="en-AU"/>
              </w:rPr>
            </w:pPr>
            <w:r w:rsidRPr="00482E5E">
              <w:rPr>
                <w:sz w:val="18"/>
                <w:szCs w:val="18"/>
              </w:rPr>
              <w:t>78</w:t>
            </w:r>
          </w:p>
        </w:tc>
        <w:tc>
          <w:tcPr>
            <w:tcW w:w="1241" w:type="dxa"/>
            <w:shd w:val="clear" w:color="auto" w:fill="F2F2F2"/>
            <w:noWrap/>
            <w:hideMark/>
          </w:tcPr>
          <w:p w14:paraId="38F9E35A" w14:textId="77777777" w:rsidR="00707A58" w:rsidRPr="00482E5E" w:rsidRDefault="00707A58" w:rsidP="00BB4BAD">
            <w:pPr>
              <w:jc w:val="center"/>
              <w:rPr>
                <w:sz w:val="18"/>
                <w:szCs w:val="18"/>
                <w:lang w:eastAsia="en-AU"/>
              </w:rPr>
            </w:pPr>
            <w:r w:rsidRPr="00482E5E">
              <w:rPr>
                <w:sz w:val="18"/>
                <w:szCs w:val="18"/>
              </w:rPr>
              <w:t>20%</w:t>
            </w:r>
          </w:p>
        </w:tc>
      </w:tr>
      <w:tr w:rsidR="00707A58" w:rsidRPr="00482E5E" w14:paraId="4DD01419" w14:textId="77777777" w:rsidTr="00A96CEE">
        <w:trPr>
          <w:cnfStyle w:val="000000010000" w:firstRow="0" w:lastRow="0" w:firstColumn="0" w:lastColumn="0" w:oddVBand="0" w:evenVBand="0" w:oddHBand="0" w:evenHBand="1" w:firstRowFirstColumn="0" w:firstRowLastColumn="0" w:lastRowFirstColumn="0" w:lastRowLastColumn="0"/>
          <w:trHeight w:val="295"/>
        </w:trPr>
        <w:tc>
          <w:tcPr>
            <w:tcW w:w="704" w:type="dxa"/>
            <w:vMerge/>
            <w:shd w:val="clear" w:color="auto" w:fill="F2F2F2"/>
            <w:hideMark/>
          </w:tcPr>
          <w:p w14:paraId="6F07D78E" w14:textId="77777777" w:rsidR="00707A58" w:rsidRPr="00482E5E" w:rsidRDefault="00707A58" w:rsidP="001A22BD">
            <w:pPr>
              <w:rPr>
                <w:sz w:val="18"/>
                <w:szCs w:val="18"/>
                <w:lang w:eastAsia="en-AU"/>
              </w:rPr>
            </w:pPr>
          </w:p>
        </w:tc>
        <w:tc>
          <w:tcPr>
            <w:tcW w:w="1326" w:type="dxa"/>
            <w:shd w:val="clear" w:color="auto" w:fill="F2F2F2"/>
            <w:hideMark/>
          </w:tcPr>
          <w:p w14:paraId="1AE55BD3" w14:textId="77777777" w:rsidR="00707A58" w:rsidRPr="00482E5E" w:rsidRDefault="00707A58" w:rsidP="001A22BD">
            <w:pPr>
              <w:rPr>
                <w:sz w:val="18"/>
                <w:szCs w:val="18"/>
                <w:lang w:eastAsia="en-AU"/>
              </w:rPr>
            </w:pPr>
            <w:r w:rsidRPr="00482E5E">
              <w:rPr>
                <w:sz w:val="18"/>
                <w:szCs w:val="18"/>
              </w:rPr>
              <w:t>UHR</w:t>
            </w:r>
          </w:p>
        </w:tc>
        <w:tc>
          <w:tcPr>
            <w:tcW w:w="1025" w:type="dxa"/>
            <w:shd w:val="clear" w:color="auto" w:fill="F2F2F2"/>
            <w:noWrap/>
            <w:hideMark/>
          </w:tcPr>
          <w:p w14:paraId="6C005D3B" w14:textId="77777777" w:rsidR="00707A58" w:rsidRPr="00482E5E" w:rsidRDefault="00707A58" w:rsidP="00BB4BAD">
            <w:pPr>
              <w:jc w:val="center"/>
              <w:rPr>
                <w:sz w:val="18"/>
                <w:szCs w:val="18"/>
                <w:lang w:eastAsia="en-AU"/>
              </w:rPr>
            </w:pPr>
            <w:r w:rsidRPr="00482E5E">
              <w:rPr>
                <w:sz w:val="18"/>
                <w:szCs w:val="18"/>
              </w:rPr>
              <w:t>103</w:t>
            </w:r>
          </w:p>
        </w:tc>
        <w:tc>
          <w:tcPr>
            <w:tcW w:w="1026" w:type="dxa"/>
            <w:shd w:val="clear" w:color="auto" w:fill="F2F2F2"/>
            <w:noWrap/>
            <w:hideMark/>
          </w:tcPr>
          <w:p w14:paraId="65058762" w14:textId="77777777" w:rsidR="00707A58" w:rsidRPr="00482E5E" w:rsidRDefault="00707A58" w:rsidP="00BB4BAD">
            <w:pPr>
              <w:jc w:val="center"/>
              <w:rPr>
                <w:sz w:val="18"/>
                <w:szCs w:val="18"/>
                <w:lang w:eastAsia="en-AU"/>
              </w:rPr>
            </w:pPr>
            <w:r w:rsidRPr="00482E5E">
              <w:rPr>
                <w:sz w:val="18"/>
                <w:szCs w:val="18"/>
              </w:rPr>
              <w:t>108</w:t>
            </w:r>
          </w:p>
        </w:tc>
        <w:tc>
          <w:tcPr>
            <w:tcW w:w="1026" w:type="dxa"/>
            <w:shd w:val="clear" w:color="auto" w:fill="F2F2F2"/>
            <w:noWrap/>
            <w:hideMark/>
          </w:tcPr>
          <w:p w14:paraId="2027AA9F" w14:textId="77777777" w:rsidR="00707A58" w:rsidRPr="00482E5E" w:rsidRDefault="00707A58" w:rsidP="00BB4BAD">
            <w:pPr>
              <w:jc w:val="center"/>
              <w:rPr>
                <w:sz w:val="18"/>
                <w:szCs w:val="18"/>
                <w:lang w:eastAsia="en-AU"/>
              </w:rPr>
            </w:pPr>
            <w:r w:rsidRPr="00482E5E">
              <w:rPr>
                <w:sz w:val="18"/>
                <w:szCs w:val="18"/>
              </w:rPr>
              <w:t>121</w:t>
            </w:r>
          </w:p>
        </w:tc>
        <w:tc>
          <w:tcPr>
            <w:tcW w:w="1026" w:type="dxa"/>
            <w:shd w:val="clear" w:color="auto" w:fill="F2F2F2"/>
            <w:noWrap/>
            <w:hideMark/>
          </w:tcPr>
          <w:p w14:paraId="2CC95E72" w14:textId="77777777" w:rsidR="00707A58" w:rsidRPr="00482E5E" w:rsidRDefault="00707A58" w:rsidP="00BB4BAD">
            <w:pPr>
              <w:jc w:val="center"/>
              <w:rPr>
                <w:sz w:val="18"/>
                <w:szCs w:val="18"/>
                <w:lang w:eastAsia="en-AU"/>
              </w:rPr>
            </w:pPr>
            <w:r w:rsidRPr="00482E5E">
              <w:rPr>
                <w:sz w:val="18"/>
                <w:szCs w:val="18"/>
              </w:rPr>
              <w:t>136</w:t>
            </w:r>
          </w:p>
        </w:tc>
        <w:tc>
          <w:tcPr>
            <w:tcW w:w="1026" w:type="dxa"/>
            <w:shd w:val="clear" w:color="auto" w:fill="F2F2F2"/>
            <w:noWrap/>
            <w:hideMark/>
          </w:tcPr>
          <w:p w14:paraId="4438F63C" w14:textId="77777777" w:rsidR="00707A58" w:rsidRPr="00482E5E" w:rsidRDefault="00707A58" w:rsidP="00BB4BAD">
            <w:pPr>
              <w:jc w:val="center"/>
              <w:rPr>
                <w:sz w:val="18"/>
                <w:szCs w:val="18"/>
                <w:lang w:eastAsia="en-AU"/>
              </w:rPr>
            </w:pPr>
            <w:r w:rsidRPr="00482E5E">
              <w:rPr>
                <w:sz w:val="18"/>
                <w:szCs w:val="18"/>
              </w:rPr>
              <w:t>141</w:t>
            </w:r>
          </w:p>
        </w:tc>
        <w:tc>
          <w:tcPr>
            <w:tcW w:w="1026" w:type="dxa"/>
            <w:shd w:val="clear" w:color="auto" w:fill="F2F2F2"/>
            <w:noWrap/>
            <w:hideMark/>
          </w:tcPr>
          <w:p w14:paraId="584B25D3" w14:textId="77777777" w:rsidR="00707A58" w:rsidRPr="00482E5E" w:rsidRDefault="00707A58" w:rsidP="00BB4BAD">
            <w:pPr>
              <w:jc w:val="center"/>
              <w:rPr>
                <w:sz w:val="18"/>
                <w:szCs w:val="18"/>
                <w:lang w:eastAsia="en-AU"/>
              </w:rPr>
            </w:pPr>
            <w:r w:rsidRPr="00482E5E">
              <w:rPr>
                <w:sz w:val="18"/>
                <w:szCs w:val="18"/>
              </w:rPr>
              <w:t>144</w:t>
            </w:r>
          </w:p>
        </w:tc>
        <w:tc>
          <w:tcPr>
            <w:tcW w:w="1026" w:type="dxa"/>
            <w:shd w:val="clear" w:color="auto" w:fill="F2F2F2"/>
            <w:noWrap/>
            <w:hideMark/>
          </w:tcPr>
          <w:p w14:paraId="55F6FB2C" w14:textId="77777777" w:rsidR="00707A58" w:rsidRPr="00482E5E" w:rsidRDefault="00707A58" w:rsidP="00BB4BAD">
            <w:pPr>
              <w:jc w:val="center"/>
              <w:rPr>
                <w:sz w:val="18"/>
                <w:szCs w:val="18"/>
                <w:lang w:eastAsia="en-AU"/>
              </w:rPr>
            </w:pPr>
            <w:r w:rsidRPr="00482E5E">
              <w:rPr>
                <w:sz w:val="18"/>
                <w:szCs w:val="18"/>
              </w:rPr>
              <w:t>153</w:t>
            </w:r>
          </w:p>
        </w:tc>
        <w:tc>
          <w:tcPr>
            <w:tcW w:w="1026" w:type="dxa"/>
            <w:shd w:val="clear" w:color="auto" w:fill="F2F2F2"/>
            <w:noWrap/>
            <w:hideMark/>
          </w:tcPr>
          <w:p w14:paraId="7F0EB9EC" w14:textId="77777777" w:rsidR="00707A58" w:rsidRPr="00482E5E" w:rsidRDefault="00707A58" w:rsidP="00BB4BAD">
            <w:pPr>
              <w:jc w:val="center"/>
              <w:rPr>
                <w:sz w:val="18"/>
                <w:szCs w:val="18"/>
                <w:lang w:eastAsia="en-AU"/>
              </w:rPr>
            </w:pPr>
            <w:r w:rsidRPr="00482E5E">
              <w:rPr>
                <w:sz w:val="18"/>
                <w:szCs w:val="18"/>
              </w:rPr>
              <w:t>144</w:t>
            </w:r>
          </w:p>
        </w:tc>
        <w:tc>
          <w:tcPr>
            <w:tcW w:w="1026" w:type="dxa"/>
            <w:shd w:val="clear" w:color="auto" w:fill="F2F2F2"/>
            <w:noWrap/>
            <w:hideMark/>
          </w:tcPr>
          <w:p w14:paraId="72FF84FF" w14:textId="77777777" w:rsidR="00707A58" w:rsidRPr="00482E5E" w:rsidRDefault="00707A58" w:rsidP="00BB4BAD">
            <w:pPr>
              <w:jc w:val="center"/>
              <w:rPr>
                <w:sz w:val="18"/>
                <w:szCs w:val="18"/>
                <w:lang w:eastAsia="en-AU"/>
              </w:rPr>
            </w:pPr>
            <w:r w:rsidRPr="00482E5E">
              <w:rPr>
                <w:sz w:val="18"/>
                <w:szCs w:val="18"/>
              </w:rPr>
              <w:t>135</w:t>
            </w:r>
          </w:p>
        </w:tc>
        <w:tc>
          <w:tcPr>
            <w:tcW w:w="1026" w:type="dxa"/>
            <w:shd w:val="clear" w:color="auto" w:fill="F2F2F2"/>
            <w:noWrap/>
            <w:hideMark/>
          </w:tcPr>
          <w:p w14:paraId="4F9E2AFD" w14:textId="77777777" w:rsidR="00707A58" w:rsidRPr="00482E5E" w:rsidRDefault="00707A58" w:rsidP="00BB4BAD">
            <w:pPr>
              <w:jc w:val="center"/>
              <w:rPr>
                <w:sz w:val="18"/>
                <w:szCs w:val="18"/>
                <w:lang w:eastAsia="en-AU"/>
              </w:rPr>
            </w:pPr>
            <w:r w:rsidRPr="00482E5E">
              <w:rPr>
                <w:sz w:val="18"/>
                <w:szCs w:val="18"/>
              </w:rPr>
              <w:t>129</w:t>
            </w:r>
          </w:p>
        </w:tc>
        <w:tc>
          <w:tcPr>
            <w:tcW w:w="924" w:type="dxa"/>
            <w:shd w:val="clear" w:color="auto" w:fill="F2F2F2"/>
            <w:noWrap/>
            <w:hideMark/>
          </w:tcPr>
          <w:p w14:paraId="01E40B99" w14:textId="77777777" w:rsidR="00707A58" w:rsidRPr="00482E5E" w:rsidRDefault="00707A58" w:rsidP="00BB4BAD">
            <w:pPr>
              <w:jc w:val="center"/>
              <w:rPr>
                <w:sz w:val="18"/>
                <w:szCs w:val="18"/>
                <w:lang w:eastAsia="en-AU"/>
              </w:rPr>
            </w:pPr>
            <w:r w:rsidRPr="00482E5E">
              <w:rPr>
                <w:sz w:val="18"/>
                <w:szCs w:val="18"/>
              </w:rPr>
              <w:t>131</w:t>
            </w:r>
          </w:p>
        </w:tc>
        <w:tc>
          <w:tcPr>
            <w:tcW w:w="1241" w:type="dxa"/>
            <w:shd w:val="clear" w:color="auto" w:fill="F2F2F2"/>
            <w:noWrap/>
            <w:hideMark/>
          </w:tcPr>
          <w:p w14:paraId="249D9E56" w14:textId="77777777" w:rsidR="00707A58" w:rsidRPr="00482E5E" w:rsidRDefault="00707A58" w:rsidP="00BB4BAD">
            <w:pPr>
              <w:jc w:val="center"/>
              <w:rPr>
                <w:sz w:val="18"/>
                <w:szCs w:val="18"/>
                <w:lang w:eastAsia="en-AU"/>
              </w:rPr>
            </w:pPr>
            <w:r w:rsidRPr="00482E5E">
              <w:rPr>
                <w:sz w:val="18"/>
                <w:szCs w:val="18"/>
              </w:rPr>
              <w:t>34%</w:t>
            </w:r>
          </w:p>
        </w:tc>
      </w:tr>
      <w:tr w:rsidR="00707A58" w:rsidRPr="00482E5E" w14:paraId="7D991722"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shd w:val="clear" w:color="auto" w:fill="F2F2F2"/>
            <w:hideMark/>
          </w:tcPr>
          <w:p w14:paraId="429FDF2B" w14:textId="77777777" w:rsidR="00707A58" w:rsidRPr="00482E5E" w:rsidRDefault="00707A58" w:rsidP="001A22BD">
            <w:pPr>
              <w:rPr>
                <w:sz w:val="18"/>
                <w:szCs w:val="18"/>
                <w:lang w:eastAsia="en-AU"/>
              </w:rPr>
            </w:pPr>
          </w:p>
        </w:tc>
        <w:tc>
          <w:tcPr>
            <w:tcW w:w="1326" w:type="dxa"/>
            <w:shd w:val="clear" w:color="auto" w:fill="F2F2F2"/>
            <w:hideMark/>
          </w:tcPr>
          <w:p w14:paraId="0A415788" w14:textId="77777777" w:rsidR="00707A58" w:rsidRPr="00482E5E" w:rsidRDefault="00707A58" w:rsidP="001A22BD">
            <w:pPr>
              <w:rPr>
                <w:sz w:val="18"/>
                <w:szCs w:val="18"/>
                <w:lang w:eastAsia="en-AU"/>
              </w:rPr>
            </w:pPr>
            <w:r w:rsidRPr="00482E5E">
              <w:rPr>
                <w:sz w:val="18"/>
                <w:szCs w:val="18"/>
              </w:rPr>
              <w:t>FEP</w:t>
            </w:r>
          </w:p>
        </w:tc>
        <w:tc>
          <w:tcPr>
            <w:tcW w:w="1025" w:type="dxa"/>
            <w:shd w:val="clear" w:color="auto" w:fill="F2F2F2"/>
            <w:noWrap/>
            <w:hideMark/>
          </w:tcPr>
          <w:p w14:paraId="07C7A6E5" w14:textId="77777777" w:rsidR="00707A58" w:rsidRPr="00482E5E" w:rsidRDefault="00707A58" w:rsidP="00BB4BAD">
            <w:pPr>
              <w:jc w:val="center"/>
              <w:rPr>
                <w:sz w:val="18"/>
                <w:szCs w:val="18"/>
                <w:lang w:eastAsia="en-AU"/>
              </w:rPr>
            </w:pPr>
            <w:r w:rsidRPr="00482E5E">
              <w:rPr>
                <w:sz w:val="18"/>
                <w:szCs w:val="18"/>
              </w:rPr>
              <w:t>159</w:t>
            </w:r>
          </w:p>
        </w:tc>
        <w:tc>
          <w:tcPr>
            <w:tcW w:w="1026" w:type="dxa"/>
            <w:shd w:val="clear" w:color="auto" w:fill="F2F2F2"/>
            <w:noWrap/>
            <w:hideMark/>
          </w:tcPr>
          <w:p w14:paraId="115A524C" w14:textId="77777777" w:rsidR="00707A58" w:rsidRPr="00482E5E" w:rsidRDefault="00707A58" w:rsidP="00BB4BAD">
            <w:pPr>
              <w:jc w:val="center"/>
              <w:rPr>
                <w:sz w:val="18"/>
                <w:szCs w:val="18"/>
                <w:lang w:eastAsia="en-AU"/>
              </w:rPr>
            </w:pPr>
            <w:r w:rsidRPr="00482E5E">
              <w:rPr>
                <w:sz w:val="18"/>
                <w:szCs w:val="18"/>
              </w:rPr>
              <w:t>148</w:t>
            </w:r>
          </w:p>
        </w:tc>
        <w:tc>
          <w:tcPr>
            <w:tcW w:w="1026" w:type="dxa"/>
            <w:shd w:val="clear" w:color="auto" w:fill="F2F2F2"/>
            <w:noWrap/>
            <w:hideMark/>
          </w:tcPr>
          <w:p w14:paraId="5113DC70" w14:textId="77777777" w:rsidR="00707A58" w:rsidRPr="00482E5E" w:rsidRDefault="00707A58" w:rsidP="00BB4BAD">
            <w:pPr>
              <w:jc w:val="center"/>
              <w:rPr>
                <w:sz w:val="18"/>
                <w:szCs w:val="18"/>
                <w:lang w:eastAsia="en-AU"/>
              </w:rPr>
            </w:pPr>
            <w:r w:rsidRPr="00482E5E">
              <w:rPr>
                <w:sz w:val="18"/>
                <w:szCs w:val="18"/>
              </w:rPr>
              <w:t>168</w:t>
            </w:r>
          </w:p>
        </w:tc>
        <w:tc>
          <w:tcPr>
            <w:tcW w:w="1026" w:type="dxa"/>
            <w:shd w:val="clear" w:color="auto" w:fill="F2F2F2"/>
            <w:noWrap/>
            <w:hideMark/>
          </w:tcPr>
          <w:p w14:paraId="01FCA2B0" w14:textId="77777777" w:rsidR="00707A58" w:rsidRPr="00482E5E" w:rsidRDefault="00707A58" w:rsidP="00BB4BAD">
            <w:pPr>
              <w:jc w:val="center"/>
              <w:rPr>
                <w:sz w:val="18"/>
                <w:szCs w:val="18"/>
                <w:lang w:eastAsia="en-AU"/>
              </w:rPr>
            </w:pPr>
            <w:r w:rsidRPr="00482E5E">
              <w:rPr>
                <w:sz w:val="18"/>
                <w:szCs w:val="18"/>
              </w:rPr>
              <w:t>175</w:t>
            </w:r>
          </w:p>
        </w:tc>
        <w:tc>
          <w:tcPr>
            <w:tcW w:w="1026" w:type="dxa"/>
            <w:shd w:val="clear" w:color="auto" w:fill="F2F2F2"/>
            <w:noWrap/>
            <w:hideMark/>
          </w:tcPr>
          <w:p w14:paraId="53F9DFED" w14:textId="77777777" w:rsidR="00707A58" w:rsidRPr="00482E5E" w:rsidRDefault="00707A58" w:rsidP="00BB4BAD">
            <w:pPr>
              <w:jc w:val="center"/>
              <w:rPr>
                <w:sz w:val="18"/>
                <w:szCs w:val="18"/>
                <w:lang w:eastAsia="en-AU"/>
              </w:rPr>
            </w:pPr>
            <w:r w:rsidRPr="00482E5E">
              <w:rPr>
                <w:sz w:val="18"/>
                <w:szCs w:val="18"/>
              </w:rPr>
              <w:t>172</w:t>
            </w:r>
          </w:p>
        </w:tc>
        <w:tc>
          <w:tcPr>
            <w:tcW w:w="1026" w:type="dxa"/>
            <w:shd w:val="clear" w:color="auto" w:fill="F2F2F2"/>
            <w:noWrap/>
            <w:hideMark/>
          </w:tcPr>
          <w:p w14:paraId="34106476" w14:textId="77777777" w:rsidR="00707A58" w:rsidRPr="00482E5E" w:rsidRDefault="00707A58" w:rsidP="00BB4BAD">
            <w:pPr>
              <w:jc w:val="center"/>
              <w:rPr>
                <w:sz w:val="18"/>
                <w:szCs w:val="18"/>
                <w:lang w:eastAsia="en-AU"/>
              </w:rPr>
            </w:pPr>
            <w:r w:rsidRPr="00482E5E">
              <w:rPr>
                <w:sz w:val="18"/>
                <w:szCs w:val="18"/>
              </w:rPr>
              <w:t>176</w:t>
            </w:r>
          </w:p>
        </w:tc>
        <w:tc>
          <w:tcPr>
            <w:tcW w:w="1026" w:type="dxa"/>
            <w:shd w:val="clear" w:color="auto" w:fill="F2F2F2"/>
            <w:noWrap/>
            <w:hideMark/>
          </w:tcPr>
          <w:p w14:paraId="73EAD9C8" w14:textId="77777777" w:rsidR="00707A58" w:rsidRPr="00482E5E" w:rsidRDefault="00707A58" w:rsidP="00BB4BAD">
            <w:pPr>
              <w:jc w:val="center"/>
              <w:rPr>
                <w:sz w:val="18"/>
                <w:szCs w:val="18"/>
                <w:lang w:eastAsia="en-AU"/>
              </w:rPr>
            </w:pPr>
            <w:r w:rsidRPr="00482E5E">
              <w:rPr>
                <w:sz w:val="18"/>
                <w:szCs w:val="18"/>
              </w:rPr>
              <w:t>180</w:t>
            </w:r>
          </w:p>
        </w:tc>
        <w:tc>
          <w:tcPr>
            <w:tcW w:w="1026" w:type="dxa"/>
            <w:shd w:val="clear" w:color="auto" w:fill="F2F2F2"/>
            <w:noWrap/>
            <w:hideMark/>
          </w:tcPr>
          <w:p w14:paraId="13B1C279" w14:textId="77777777" w:rsidR="00707A58" w:rsidRPr="00482E5E" w:rsidRDefault="00707A58" w:rsidP="00BB4BAD">
            <w:pPr>
              <w:jc w:val="center"/>
              <w:rPr>
                <w:sz w:val="18"/>
                <w:szCs w:val="18"/>
                <w:lang w:eastAsia="en-AU"/>
              </w:rPr>
            </w:pPr>
            <w:r w:rsidRPr="00482E5E">
              <w:rPr>
                <w:sz w:val="18"/>
                <w:szCs w:val="18"/>
              </w:rPr>
              <w:t>179</w:t>
            </w:r>
          </w:p>
        </w:tc>
        <w:tc>
          <w:tcPr>
            <w:tcW w:w="1026" w:type="dxa"/>
            <w:shd w:val="clear" w:color="auto" w:fill="F2F2F2"/>
            <w:noWrap/>
            <w:hideMark/>
          </w:tcPr>
          <w:p w14:paraId="257E5654" w14:textId="77777777" w:rsidR="00707A58" w:rsidRPr="00482E5E" w:rsidRDefault="00707A58" w:rsidP="00BB4BAD">
            <w:pPr>
              <w:jc w:val="center"/>
              <w:rPr>
                <w:sz w:val="18"/>
                <w:szCs w:val="18"/>
                <w:lang w:eastAsia="en-AU"/>
              </w:rPr>
            </w:pPr>
            <w:r w:rsidRPr="00482E5E">
              <w:rPr>
                <w:sz w:val="18"/>
                <w:szCs w:val="18"/>
              </w:rPr>
              <w:t>183</w:t>
            </w:r>
          </w:p>
        </w:tc>
        <w:tc>
          <w:tcPr>
            <w:tcW w:w="1026" w:type="dxa"/>
            <w:shd w:val="clear" w:color="auto" w:fill="F2F2F2"/>
            <w:noWrap/>
            <w:hideMark/>
          </w:tcPr>
          <w:p w14:paraId="7AC29B18" w14:textId="77777777" w:rsidR="00707A58" w:rsidRPr="00482E5E" w:rsidRDefault="00707A58" w:rsidP="00BB4BAD">
            <w:pPr>
              <w:jc w:val="center"/>
              <w:rPr>
                <w:sz w:val="18"/>
                <w:szCs w:val="18"/>
                <w:lang w:eastAsia="en-AU"/>
              </w:rPr>
            </w:pPr>
            <w:r w:rsidRPr="00482E5E">
              <w:rPr>
                <w:sz w:val="18"/>
                <w:szCs w:val="18"/>
              </w:rPr>
              <w:t>179</w:t>
            </w:r>
          </w:p>
        </w:tc>
        <w:tc>
          <w:tcPr>
            <w:tcW w:w="924" w:type="dxa"/>
            <w:shd w:val="clear" w:color="auto" w:fill="F2F2F2"/>
            <w:noWrap/>
            <w:hideMark/>
          </w:tcPr>
          <w:p w14:paraId="16C4EBF8" w14:textId="77777777" w:rsidR="00707A58" w:rsidRPr="00482E5E" w:rsidRDefault="00707A58" w:rsidP="00BB4BAD">
            <w:pPr>
              <w:jc w:val="center"/>
              <w:rPr>
                <w:sz w:val="18"/>
                <w:szCs w:val="18"/>
                <w:lang w:eastAsia="en-AU"/>
              </w:rPr>
            </w:pPr>
            <w:r w:rsidRPr="00482E5E">
              <w:rPr>
                <w:sz w:val="18"/>
                <w:szCs w:val="18"/>
              </w:rPr>
              <w:t>172</w:t>
            </w:r>
          </w:p>
        </w:tc>
        <w:tc>
          <w:tcPr>
            <w:tcW w:w="1241" w:type="dxa"/>
            <w:shd w:val="clear" w:color="auto" w:fill="F2F2F2"/>
            <w:noWrap/>
            <w:hideMark/>
          </w:tcPr>
          <w:p w14:paraId="1B9D5380" w14:textId="77777777" w:rsidR="00707A58" w:rsidRPr="00482E5E" w:rsidRDefault="00707A58" w:rsidP="00BB4BAD">
            <w:pPr>
              <w:jc w:val="center"/>
              <w:rPr>
                <w:sz w:val="18"/>
                <w:szCs w:val="18"/>
                <w:lang w:eastAsia="en-AU"/>
              </w:rPr>
            </w:pPr>
            <w:r w:rsidRPr="00482E5E">
              <w:rPr>
                <w:sz w:val="18"/>
                <w:szCs w:val="18"/>
              </w:rPr>
              <w:t>45%</w:t>
            </w:r>
          </w:p>
        </w:tc>
      </w:tr>
      <w:tr w:rsidR="00707A58" w:rsidRPr="00482E5E" w14:paraId="1263A6B9" w14:textId="77777777" w:rsidTr="00A96CEE">
        <w:trPr>
          <w:cnfStyle w:val="000000010000" w:firstRow="0" w:lastRow="0" w:firstColumn="0" w:lastColumn="0" w:oddVBand="0" w:evenVBand="0" w:oddHBand="0" w:evenHBand="1" w:firstRowFirstColumn="0" w:firstRowLastColumn="0" w:lastRowFirstColumn="0" w:lastRowLastColumn="0"/>
          <w:trHeight w:val="100"/>
        </w:trPr>
        <w:tc>
          <w:tcPr>
            <w:tcW w:w="704" w:type="dxa"/>
            <w:vMerge/>
            <w:shd w:val="clear" w:color="auto" w:fill="F2F2F2"/>
            <w:hideMark/>
          </w:tcPr>
          <w:p w14:paraId="7519780C" w14:textId="77777777" w:rsidR="00707A58" w:rsidRPr="00482E5E" w:rsidRDefault="00707A58" w:rsidP="001A22BD">
            <w:pPr>
              <w:rPr>
                <w:sz w:val="18"/>
                <w:szCs w:val="18"/>
                <w:lang w:eastAsia="en-AU"/>
              </w:rPr>
            </w:pPr>
          </w:p>
        </w:tc>
        <w:tc>
          <w:tcPr>
            <w:tcW w:w="1326" w:type="dxa"/>
            <w:shd w:val="clear" w:color="auto" w:fill="F2F2F2"/>
            <w:hideMark/>
          </w:tcPr>
          <w:p w14:paraId="6D1F5892" w14:textId="77777777" w:rsidR="00707A58" w:rsidRPr="00482E5E" w:rsidRDefault="00707A58" w:rsidP="001A22BD">
            <w:pPr>
              <w:rPr>
                <w:sz w:val="18"/>
                <w:szCs w:val="18"/>
                <w:lang w:eastAsia="en-AU"/>
              </w:rPr>
            </w:pPr>
            <w:r w:rsidRPr="00482E5E">
              <w:rPr>
                <w:sz w:val="18"/>
                <w:szCs w:val="18"/>
              </w:rPr>
              <w:t xml:space="preserve"> Caseload</w:t>
            </w:r>
          </w:p>
        </w:tc>
        <w:tc>
          <w:tcPr>
            <w:tcW w:w="1025" w:type="dxa"/>
            <w:shd w:val="clear" w:color="auto" w:fill="F2F2F2"/>
            <w:noWrap/>
            <w:hideMark/>
          </w:tcPr>
          <w:p w14:paraId="6695CEC0" w14:textId="77777777" w:rsidR="00707A58" w:rsidRPr="00482E5E" w:rsidRDefault="00707A58" w:rsidP="00BB4BAD">
            <w:pPr>
              <w:jc w:val="center"/>
              <w:rPr>
                <w:sz w:val="18"/>
                <w:szCs w:val="18"/>
                <w:lang w:eastAsia="en-AU"/>
              </w:rPr>
            </w:pPr>
            <w:r w:rsidRPr="00482E5E">
              <w:rPr>
                <w:sz w:val="18"/>
                <w:szCs w:val="18"/>
              </w:rPr>
              <w:t>339</w:t>
            </w:r>
          </w:p>
        </w:tc>
        <w:tc>
          <w:tcPr>
            <w:tcW w:w="1026" w:type="dxa"/>
            <w:shd w:val="clear" w:color="auto" w:fill="F2F2F2"/>
            <w:noWrap/>
            <w:hideMark/>
          </w:tcPr>
          <w:p w14:paraId="1C298361" w14:textId="77777777" w:rsidR="00707A58" w:rsidRPr="00482E5E" w:rsidRDefault="00707A58" w:rsidP="00BB4BAD">
            <w:pPr>
              <w:jc w:val="center"/>
              <w:rPr>
                <w:sz w:val="18"/>
                <w:szCs w:val="18"/>
                <w:lang w:eastAsia="en-AU"/>
              </w:rPr>
            </w:pPr>
            <w:r w:rsidRPr="00482E5E">
              <w:rPr>
                <w:sz w:val="18"/>
                <w:szCs w:val="18"/>
              </w:rPr>
              <w:t>328</w:t>
            </w:r>
          </w:p>
        </w:tc>
        <w:tc>
          <w:tcPr>
            <w:tcW w:w="1026" w:type="dxa"/>
            <w:shd w:val="clear" w:color="auto" w:fill="F2F2F2"/>
            <w:noWrap/>
            <w:hideMark/>
          </w:tcPr>
          <w:p w14:paraId="7FA1DBBA" w14:textId="77777777" w:rsidR="00707A58" w:rsidRPr="00482E5E" w:rsidRDefault="00707A58" w:rsidP="00BB4BAD">
            <w:pPr>
              <w:jc w:val="center"/>
              <w:rPr>
                <w:sz w:val="18"/>
                <w:szCs w:val="18"/>
                <w:lang w:eastAsia="en-AU"/>
              </w:rPr>
            </w:pPr>
            <w:r w:rsidRPr="00482E5E">
              <w:rPr>
                <w:sz w:val="18"/>
                <w:szCs w:val="18"/>
              </w:rPr>
              <w:t>349</w:t>
            </w:r>
          </w:p>
        </w:tc>
        <w:tc>
          <w:tcPr>
            <w:tcW w:w="1026" w:type="dxa"/>
            <w:shd w:val="clear" w:color="auto" w:fill="F2F2F2"/>
            <w:noWrap/>
            <w:hideMark/>
          </w:tcPr>
          <w:p w14:paraId="7F777750" w14:textId="77777777" w:rsidR="00707A58" w:rsidRPr="00482E5E" w:rsidRDefault="00707A58" w:rsidP="00BB4BAD">
            <w:pPr>
              <w:jc w:val="center"/>
              <w:rPr>
                <w:sz w:val="18"/>
                <w:szCs w:val="18"/>
                <w:lang w:eastAsia="en-AU"/>
              </w:rPr>
            </w:pPr>
            <w:r w:rsidRPr="00482E5E">
              <w:rPr>
                <w:sz w:val="18"/>
                <w:szCs w:val="18"/>
              </w:rPr>
              <w:t>384</w:t>
            </w:r>
          </w:p>
        </w:tc>
        <w:tc>
          <w:tcPr>
            <w:tcW w:w="1026" w:type="dxa"/>
            <w:shd w:val="clear" w:color="auto" w:fill="F2F2F2"/>
            <w:noWrap/>
            <w:hideMark/>
          </w:tcPr>
          <w:p w14:paraId="252924EF" w14:textId="77777777" w:rsidR="00707A58" w:rsidRPr="00482E5E" w:rsidRDefault="00707A58" w:rsidP="00BB4BAD">
            <w:pPr>
              <w:jc w:val="center"/>
              <w:rPr>
                <w:sz w:val="18"/>
                <w:szCs w:val="18"/>
                <w:lang w:eastAsia="en-AU"/>
              </w:rPr>
            </w:pPr>
            <w:r w:rsidRPr="00482E5E">
              <w:rPr>
                <w:sz w:val="18"/>
                <w:szCs w:val="18"/>
              </w:rPr>
              <w:t>372</w:t>
            </w:r>
          </w:p>
        </w:tc>
        <w:tc>
          <w:tcPr>
            <w:tcW w:w="1026" w:type="dxa"/>
            <w:shd w:val="clear" w:color="auto" w:fill="F2F2F2"/>
            <w:noWrap/>
            <w:hideMark/>
          </w:tcPr>
          <w:p w14:paraId="367ABBD1" w14:textId="77777777" w:rsidR="00707A58" w:rsidRPr="00482E5E" w:rsidRDefault="00707A58" w:rsidP="00BB4BAD">
            <w:pPr>
              <w:jc w:val="center"/>
              <w:rPr>
                <w:sz w:val="18"/>
                <w:szCs w:val="18"/>
                <w:lang w:eastAsia="en-AU"/>
              </w:rPr>
            </w:pPr>
            <w:r w:rsidRPr="00482E5E">
              <w:rPr>
                <w:sz w:val="18"/>
                <w:szCs w:val="18"/>
              </w:rPr>
              <w:t>392</w:t>
            </w:r>
          </w:p>
        </w:tc>
        <w:tc>
          <w:tcPr>
            <w:tcW w:w="1026" w:type="dxa"/>
            <w:shd w:val="clear" w:color="auto" w:fill="F2F2F2"/>
            <w:noWrap/>
            <w:hideMark/>
          </w:tcPr>
          <w:p w14:paraId="1D841659" w14:textId="77777777" w:rsidR="00707A58" w:rsidRPr="00482E5E" w:rsidRDefault="00707A58" w:rsidP="00BB4BAD">
            <w:pPr>
              <w:jc w:val="center"/>
              <w:rPr>
                <w:sz w:val="18"/>
                <w:szCs w:val="18"/>
                <w:lang w:eastAsia="en-AU"/>
              </w:rPr>
            </w:pPr>
            <w:r w:rsidRPr="00482E5E">
              <w:rPr>
                <w:sz w:val="18"/>
                <w:szCs w:val="18"/>
              </w:rPr>
              <w:t>424</w:t>
            </w:r>
          </w:p>
        </w:tc>
        <w:tc>
          <w:tcPr>
            <w:tcW w:w="1026" w:type="dxa"/>
            <w:shd w:val="clear" w:color="auto" w:fill="F2F2F2"/>
            <w:noWrap/>
            <w:hideMark/>
          </w:tcPr>
          <w:p w14:paraId="6F5A0A81" w14:textId="77777777" w:rsidR="00707A58" w:rsidRPr="00482E5E" w:rsidRDefault="00707A58" w:rsidP="00BB4BAD">
            <w:pPr>
              <w:jc w:val="center"/>
              <w:rPr>
                <w:sz w:val="18"/>
                <w:szCs w:val="18"/>
                <w:lang w:eastAsia="en-AU"/>
              </w:rPr>
            </w:pPr>
            <w:r w:rsidRPr="00482E5E">
              <w:rPr>
                <w:sz w:val="18"/>
                <w:szCs w:val="18"/>
              </w:rPr>
              <w:t>422</w:t>
            </w:r>
          </w:p>
        </w:tc>
        <w:tc>
          <w:tcPr>
            <w:tcW w:w="1026" w:type="dxa"/>
            <w:shd w:val="clear" w:color="auto" w:fill="F2F2F2"/>
            <w:noWrap/>
            <w:hideMark/>
          </w:tcPr>
          <w:p w14:paraId="6C51DD37" w14:textId="77777777" w:rsidR="00707A58" w:rsidRPr="00482E5E" w:rsidRDefault="00707A58" w:rsidP="00BB4BAD">
            <w:pPr>
              <w:jc w:val="center"/>
              <w:rPr>
                <w:sz w:val="18"/>
                <w:szCs w:val="18"/>
                <w:lang w:eastAsia="en-AU"/>
              </w:rPr>
            </w:pPr>
            <w:r w:rsidRPr="00482E5E">
              <w:rPr>
                <w:sz w:val="18"/>
                <w:szCs w:val="18"/>
              </w:rPr>
              <w:t>405</w:t>
            </w:r>
          </w:p>
        </w:tc>
        <w:tc>
          <w:tcPr>
            <w:tcW w:w="1026" w:type="dxa"/>
            <w:shd w:val="clear" w:color="auto" w:fill="F2F2F2"/>
            <w:noWrap/>
            <w:hideMark/>
          </w:tcPr>
          <w:p w14:paraId="1BA0659E" w14:textId="77777777" w:rsidR="00707A58" w:rsidRPr="00482E5E" w:rsidRDefault="00707A58" w:rsidP="00BB4BAD">
            <w:pPr>
              <w:jc w:val="center"/>
              <w:rPr>
                <w:sz w:val="18"/>
                <w:szCs w:val="18"/>
                <w:lang w:eastAsia="en-AU"/>
              </w:rPr>
            </w:pPr>
            <w:r w:rsidRPr="00482E5E">
              <w:rPr>
                <w:sz w:val="18"/>
                <w:szCs w:val="18"/>
              </w:rPr>
              <w:t>399</w:t>
            </w:r>
          </w:p>
        </w:tc>
        <w:tc>
          <w:tcPr>
            <w:tcW w:w="924" w:type="dxa"/>
            <w:shd w:val="clear" w:color="auto" w:fill="F2F2F2"/>
            <w:noWrap/>
            <w:hideMark/>
          </w:tcPr>
          <w:p w14:paraId="736721C2" w14:textId="77777777" w:rsidR="00707A58" w:rsidRPr="00482E5E" w:rsidRDefault="00707A58" w:rsidP="00BB4BAD">
            <w:pPr>
              <w:jc w:val="center"/>
              <w:rPr>
                <w:sz w:val="18"/>
                <w:szCs w:val="18"/>
                <w:lang w:eastAsia="en-AU"/>
              </w:rPr>
            </w:pPr>
            <w:r w:rsidRPr="00482E5E">
              <w:rPr>
                <w:sz w:val="18"/>
                <w:szCs w:val="18"/>
              </w:rPr>
              <w:t>381</w:t>
            </w:r>
          </w:p>
        </w:tc>
        <w:tc>
          <w:tcPr>
            <w:tcW w:w="1241" w:type="dxa"/>
            <w:shd w:val="clear" w:color="auto" w:fill="F2F2F2"/>
            <w:noWrap/>
            <w:hideMark/>
          </w:tcPr>
          <w:p w14:paraId="5686F4A1" w14:textId="77777777" w:rsidR="00707A58" w:rsidRPr="00482E5E" w:rsidRDefault="00707A58" w:rsidP="00BB4BAD">
            <w:pPr>
              <w:jc w:val="center"/>
              <w:rPr>
                <w:sz w:val="18"/>
                <w:szCs w:val="18"/>
                <w:lang w:eastAsia="en-AU"/>
              </w:rPr>
            </w:pPr>
            <w:r w:rsidRPr="00482E5E">
              <w:rPr>
                <w:sz w:val="18"/>
                <w:szCs w:val="18"/>
              </w:rPr>
              <w:t>100%</w:t>
            </w:r>
          </w:p>
        </w:tc>
      </w:tr>
      <w:tr w:rsidR="00707A58" w:rsidRPr="00482E5E" w14:paraId="4B091EAB"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shd w:val="clear" w:color="auto" w:fill="F2F2F2"/>
            <w:hideMark/>
          </w:tcPr>
          <w:p w14:paraId="13FFBFB5" w14:textId="77777777" w:rsidR="00707A58" w:rsidRPr="00482E5E" w:rsidRDefault="00707A58" w:rsidP="001A22BD">
            <w:pPr>
              <w:rPr>
                <w:sz w:val="18"/>
                <w:szCs w:val="18"/>
                <w:lang w:eastAsia="en-AU"/>
              </w:rPr>
            </w:pPr>
          </w:p>
        </w:tc>
        <w:tc>
          <w:tcPr>
            <w:tcW w:w="1326" w:type="dxa"/>
            <w:shd w:val="clear" w:color="auto" w:fill="F2F2F2"/>
            <w:hideMark/>
          </w:tcPr>
          <w:p w14:paraId="556A3495" w14:textId="77777777" w:rsidR="00707A58" w:rsidRPr="00482E5E" w:rsidRDefault="00707A58" w:rsidP="001A22BD">
            <w:pPr>
              <w:rPr>
                <w:sz w:val="18"/>
                <w:szCs w:val="18"/>
                <w:lang w:eastAsia="en-AU"/>
              </w:rPr>
            </w:pPr>
            <w:r w:rsidRPr="00482E5E">
              <w:rPr>
                <w:sz w:val="18"/>
                <w:szCs w:val="18"/>
              </w:rPr>
              <w:t>Target</w:t>
            </w:r>
          </w:p>
        </w:tc>
        <w:tc>
          <w:tcPr>
            <w:tcW w:w="1025" w:type="dxa"/>
            <w:shd w:val="clear" w:color="auto" w:fill="F2F2F2"/>
            <w:noWrap/>
            <w:hideMark/>
          </w:tcPr>
          <w:p w14:paraId="667009F3"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733A969A"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29B07E4B"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72E9CFE5"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0ED97D6E"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48AD948A"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46285916"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14EE6A80"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19786B3F" w14:textId="77777777" w:rsidR="00707A58" w:rsidRPr="00482E5E" w:rsidRDefault="00707A58" w:rsidP="00BB4BAD">
            <w:pPr>
              <w:jc w:val="center"/>
              <w:rPr>
                <w:sz w:val="18"/>
                <w:szCs w:val="18"/>
                <w:lang w:eastAsia="en-AU"/>
              </w:rPr>
            </w:pPr>
            <w:r w:rsidRPr="00482E5E">
              <w:rPr>
                <w:sz w:val="18"/>
                <w:szCs w:val="18"/>
              </w:rPr>
              <w:t>555</w:t>
            </w:r>
          </w:p>
        </w:tc>
        <w:tc>
          <w:tcPr>
            <w:tcW w:w="1026" w:type="dxa"/>
            <w:shd w:val="clear" w:color="auto" w:fill="F2F2F2"/>
            <w:noWrap/>
            <w:hideMark/>
          </w:tcPr>
          <w:p w14:paraId="3BB712F3" w14:textId="77777777" w:rsidR="00707A58" w:rsidRPr="00482E5E" w:rsidRDefault="00707A58" w:rsidP="00BB4BAD">
            <w:pPr>
              <w:jc w:val="center"/>
              <w:rPr>
                <w:sz w:val="18"/>
                <w:szCs w:val="18"/>
                <w:lang w:eastAsia="en-AU"/>
              </w:rPr>
            </w:pPr>
            <w:r w:rsidRPr="00482E5E">
              <w:rPr>
                <w:sz w:val="18"/>
                <w:szCs w:val="18"/>
              </w:rPr>
              <w:t>555</w:t>
            </w:r>
          </w:p>
        </w:tc>
        <w:tc>
          <w:tcPr>
            <w:tcW w:w="924" w:type="dxa"/>
            <w:shd w:val="clear" w:color="auto" w:fill="F2F2F2"/>
            <w:noWrap/>
            <w:hideMark/>
          </w:tcPr>
          <w:p w14:paraId="795EBD8E" w14:textId="77777777" w:rsidR="00707A58" w:rsidRPr="00482E5E" w:rsidRDefault="00707A58" w:rsidP="00BB4BAD">
            <w:pPr>
              <w:jc w:val="center"/>
              <w:rPr>
                <w:sz w:val="18"/>
                <w:szCs w:val="18"/>
                <w:lang w:eastAsia="en-AU"/>
              </w:rPr>
            </w:pPr>
            <w:r w:rsidRPr="00482E5E">
              <w:rPr>
                <w:sz w:val="18"/>
                <w:szCs w:val="18"/>
              </w:rPr>
              <w:t>555</w:t>
            </w:r>
          </w:p>
        </w:tc>
        <w:tc>
          <w:tcPr>
            <w:tcW w:w="1241" w:type="dxa"/>
            <w:shd w:val="clear" w:color="auto" w:fill="F2F2F2"/>
            <w:noWrap/>
            <w:hideMark/>
          </w:tcPr>
          <w:p w14:paraId="429AE327" w14:textId="77777777" w:rsidR="00707A58" w:rsidRPr="00482E5E" w:rsidRDefault="00707A58" w:rsidP="00BB4BAD">
            <w:pPr>
              <w:jc w:val="center"/>
              <w:rPr>
                <w:sz w:val="18"/>
                <w:szCs w:val="18"/>
                <w:lang w:eastAsia="en-AU"/>
              </w:rPr>
            </w:pPr>
          </w:p>
        </w:tc>
      </w:tr>
      <w:tr w:rsidR="00707A58" w:rsidRPr="00482E5E" w14:paraId="6ADCCF49" w14:textId="77777777" w:rsidTr="00A96CEE">
        <w:trPr>
          <w:cnfStyle w:val="000000010000" w:firstRow="0" w:lastRow="0" w:firstColumn="0" w:lastColumn="0" w:oddVBand="0" w:evenVBand="0" w:oddHBand="0" w:evenHBand="1" w:firstRowFirstColumn="0" w:firstRowLastColumn="0" w:lastRowFirstColumn="0" w:lastRowLastColumn="0"/>
          <w:trHeight w:val="53"/>
        </w:trPr>
        <w:tc>
          <w:tcPr>
            <w:tcW w:w="704" w:type="dxa"/>
            <w:vMerge/>
            <w:shd w:val="clear" w:color="auto" w:fill="F2F2F2"/>
            <w:hideMark/>
          </w:tcPr>
          <w:p w14:paraId="37EA553F" w14:textId="77777777" w:rsidR="00707A58" w:rsidRPr="00482E5E" w:rsidRDefault="00707A58" w:rsidP="001A22BD">
            <w:pPr>
              <w:rPr>
                <w:sz w:val="18"/>
                <w:szCs w:val="18"/>
                <w:lang w:eastAsia="en-AU"/>
              </w:rPr>
            </w:pPr>
          </w:p>
        </w:tc>
        <w:tc>
          <w:tcPr>
            <w:tcW w:w="1326" w:type="dxa"/>
            <w:shd w:val="clear" w:color="auto" w:fill="F2F2F2"/>
            <w:hideMark/>
          </w:tcPr>
          <w:p w14:paraId="33D52489"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shd w:val="clear" w:color="auto" w:fill="F2F2F2"/>
            <w:noWrap/>
            <w:hideMark/>
          </w:tcPr>
          <w:p w14:paraId="12E75CA9" w14:textId="77777777" w:rsidR="00707A58" w:rsidRPr="00482E5E" w:rsidRDefault="00707A58" w:rsidP="00BB4BAD">
            <w:pPr>
              <w:jc w:val="center"/>
              <w:rPr>
                <w:b/>
                <w:bCs/>
                <w:sz w:val="18"/>
                <w:szCs w:val="18"/>
                <w:lang w:eastAsia="en-AU"/>
              </w:rPr>
            </w:pPr>
            <w:r w:rsidRPr="00482E5E">
              <w:rPr>
                <w:b/>
                <w:bCs/>
                <w:sz w:val="18"/>
                <w:szCs w:val="18"/>
              </w:rPr>
              <w:t>61%</w:t>
            </w:r>
          </w:p>
        </w:tc>
        <w:tc>
          <w:tcPr>
            <w:tcW w:w="1026" w:type="dxa"/>
            <w:shd w:val="clear" w:color="auto" w:fill="F2F2F2"/>
            <w:noWrap/>
            <w:hideMark/>
          </w:tcPr>
          <w:p w14:paraId="50DA7E69" w14:textId="77777777" w:rsidR="00707A58" w:rsidRPr="00482E5E" w:rsidRDefault="00707A58" w:rsidP="00BB4BAD">
            <w:pPr>
              <w:jc w:val="center"/>
              <w:rPr>
                <w:b/>
                <w:bCs/>
                <w:sz w:val="18"/>
                <w:szCs w:val="18"/>
                <w:lang w:eastAsia="en-AU"/>
              </w:rPr>
            </w:pPr>
            <w:r w:rsidRPr="00482E5E">
              <w:rPr>
                <w:b/>
                <w:bCs/>
                <w:sz w:val="18"/>
                <w:szCs w:val="18"/>
              </w:rPr>
              <w:t>59%</w:t>
            </w:r>
          </w:p>
        </w:tc>
        <w:tc>
          <w:tcPr>
            <w:tcW w:w="1026" w:type="dxa"/>
            <w:shd w:val="clear" w:color="auto" w:fill="F2F2F2"/>
            <w:noWrap/>
            <w:hideMark/>
          </w:tcPr>
          <w:p w14:paraId="693052C4" w14:textId="77777777" w:rsidR="00707A58" w:rsidRPr="00482E5E" w:rsidRDefault="00707A58" w:rsidP="00BB4BAD">
            <w:pPr>
              <w:jc w:val="center"/>
              <w:rPr>
                <w:b/>
                <w:bCs/>
                <w:sz w:val="18"/>
                <w:szCs w:val="18"/>
                <w:lang w:eastAsia="en-AU"/>
              </w:rPr>
            </w:pPr>
            <w:r w:rsidRPr="00482E5E">
              <w:rPr>
                <w:b/>
                <w:bCs/>
                <w:sz w:val="18"/>
                <w:szCs w:val="18"/>
              </w:rPr>
              <w:t>63%</w:t>
            </w:r>
          </w:p>
        </w:tc>
        <w:tc>
          <w:tcPr>
            <w:tcW w:w="1026" w:type="dxa"/>
            <w:shd w:val="clear" w:color="auto" w:fill="F2F2F2"/>
            <w:noWrap/>
            <w:hideMark/>
          </w:tcPr>
          <w:p w14:paraId="7DE4141F" w14:textId="77777777" w:rsidR="00707A58" w:rsidRPr="00482E5E" w:rsidRDefault="00707A58" w:rsidP="00BB4BAD">
            <w:pPr>
              <w:jc w:val="center"/>
              <w:rPr>
                <w:b/>
                <w:bCs/>
                <w:sz w:val="18"/>
                <w:szCs w:val="18"/>
                <w:lang w:eastAsia="en-AU"/>
              </w:rPr>
            </w:pPr>
            <w:r w:rsidRPr="00482E5E">
              <w:rPr>
                <w:b/>
                <w:bCs/>
                <w:sz w:val="18"/>
                <w:szCs w:val="18"/>
              </w:rPr>
              <w:t>69%</w:t>
            </w:r>
          </w:p>
        </w:tc>
        <w:tc>
          <w:tcPr>
            <w:tcW w:w="1026" w:type="dxa"/>
            <w:shd w:val="clear" w:color="auto" w:fill="F2F2F2"/>
            <w:noWrap/>
            <w:hideMark/>
          </w:tcPr>
          <w:p w14:paraId="31E4F12F" w14:textId="77777777" w:rsidR="00707A58" w:rsidRPr="00482E5E" w:rsidRDefault="00707A58" w:rsidP="00BB4BAD">
            <w:pPr>
              <w:jc w:val="center"/>
              <w:rPr>
                <w:b/>
                <w:bCs/>
                <w:sz w:val="18"/>
                <w:szCs w:val="18"/>
                <w:lang w:eastAsia="en-AU"/>
              </w:rPr>
            </w:pPr>
            <w:r w:rsidRPr="00482E5E">
              <w:rPr>
                <w:b/>
                <w:bCs/>
                <w:sz w:val="18"/>
                <w:szCs w:val="18"/>
              </w:rPr>
              <w:t>67%</w:t>
            </w:r>
          </w:p>
        </w:tc>
        <w:tc>
          <w:tcPr>
            <w:tcW w:w="1026" w:type="dxa"/>
            <w:shd w:val="clear" w:color="auto" w:fill="F2F2F2"/>
            <w:noWrap/>
            <w:hideMark/>
          </w:tcPr>
          <w:p w14:paraId="37055EBC" w14:textId="77777777" w:rsidR="00707A58" w:rsidRPr="00482E5E" w:rsidRDefault="00707A58" w:rsidP="00BB4BAD">
            <w:pPr>
              <w:jc w:val="center"/>
              <w:rPr>
                <w:b/>
                <w:bCs/>
                <w:sz w:val="18"/>
                <w:szCs w:val="18"/>
                <w:lang w:eastAsia="en-AU"/>
              </w:rPr>
            </w:pPr>
            <w:r w:rsidRPr="00482E5E">
              <w:rPr>
                <w:b/>
                <w:bCs/>
                <w:sz w:val="18"/>
                <w:szCs w:val="18"/>
              </w:rPr>
              <w:t>71%</w:t>
            </w:r>
          </w:p>
        </w:tc>
        <w:tc>
          <w:tcPr>
            <w:tcW w:w="1026" w:type="dxa"/>
            <w:shd w:val="clear" w:color="auto" w:fill="F2F2F2"/>
            <w:noWrap/>
            <w:hideMark/>
          </w:tcPr>
          <w:p w14:paraId="641010C9" w14:textId="77777777" w:rsidR="00707A58" w:rsidRPr="00482E5E" w:rsidRDefault="00707A58" w:rsidP="00BB4BAD">
            <w:pPr>
              <w:jc w:val="center"/>
              <w:rPr>
                <w:b/>
                <w:bCs/>
                <w:sz w:val="18"/>
                <w:szCs w:val="18"/>
                <w:lang w:eastAsia="en-AU"/>
              </w:rPr>
            </w:pPr>
            <w:r w:rsidRPr="00482E5E">
              <w:rPr>
                <w:b/>
                <w:bCs/>
                <w:sz w:val="18"/>
                <w:szCs w:val="18"/>
              </w:rPr>
              <w:t>76%</w:t>
            </w:r>
          </w:p>
        </w:tc>
        <w:tc>
          <w:tcPr>
            <w:tcW w:w="1026" w:type="dxa"/>
            <w:shd w:val="clear" w:color="auto" w:fill="F2F2F2"/>
            <w:noWrap/>
            <w:hideMark/>
          </w:tcPr>
          <w:p w14:paraId="5760DB97" w14:textId="77777777" w:rsidR="00707A58" w:rsidRPr="00482E5E" w:rsidRDefault="00707A58" w:rsidP="00BB4BAD">
            <w:pPr>
              <w:jc w:val="center"/>
              <w:rPr>
                <w:b/>
                <w:bCs/>
                <w:sz w:val="18"/>
                <w:szCs w:val="18"/>
                <w:lang w:eastAsia="en-AU"/>
              </w:rPr>
            </w:pPr>
            <w:r w:rsidRPr="00482E5E">
              <w:rPr>
                <w:b/>
                <w:bCs/>
                <w:sz w:val="18"/>
                <w:szCs w:val="18"/>
              </w:rPr>
              <w:t>76%</w:t>
            </w:r>
          </w:p>
        </w:tc>
        <w:tc>
          <w:tcPr>
            <w:tcW w:w="1026" w:type="dxa"/>
            <w:shd w:val="clear" w:color="auto" w:fill="F2F2F2"/>
            <w:noWrap/>
            <w:hideMark/>
          </w:tcPr>
          <w:p w14:paraId="39D51143" w14:textId="77777777" w:rsidR="00707A58" w:rsidRPr="00482E5E" w:rsidRDefault="00707A58" w:rsidP="00BB4BAD">
            <w:pPr>
              <w:jc w:val="center"/>
              <w:rPr>
                <w:b/>
                <w:bCs/>
                <w:sz w:val="18"/>
                <w:szCs w:val="18"/>
                <w:lang w:eastAsia="en-AU"/>
              </w:rPr>
            </w:pPr>
            <w:r w:rsidRPr="00482E5E">
              <w:rPr>
                <w:b/>
                <w:bCs/>
                <w:sz w:val="18"/>
                <w:szCs w:val="18"/>
              </w:rPr>
              <w:t>73%</w:t>
            </w:r>
          </w:p>
        </w:tc>
        <w:tc>
          <w:tcPr>
            <w:tcW w:w="1026" w:type="dxa"/>
            <w:shd w:val="clear" w:color="auto" w:fill="F2F2F2"/>
            <w:noWrap/>
            <w:hideMark/>
          </w:tcPr>
          <w:p w14:paraId="3E041646" w14:textId="77777777" w:rsidR="00707A58" w:rsidRPr="00482E5E" w:rsidRDefault="00707A58" w:rsidP="00BB4BAD">
            <w:pPr>
              <w:jc w:val="center"/>
              <w:rPr>
                <w:b/>
                <w:bCs/>
                <w:sz w:val="18"/>
                <w:szCs w:val="18"/>
                <w:lang w:eastAsia="en-AU"/>
              </w:rPr>
            </w:pPr>
            <w:r w:rsidRPr="00482E5E">
              <w:rPr>
                <w:b/>
                <w:bCs/>
                <w:sz w:val="18"/>
                <w:szCs w:val="18"/>
              </w:rPr>
              <w:t>72%</w:t>
            </w:r>
          </w:p>
        </w:tc>
        <w:tc>
          <w:tcPr>
            <w:tcW w:w="924" w:type="dxa"/>
            <w:shd w:val="clear" w:color="auto" w:fill="F2F2F2"/>
            <w:noWrap/>
            <w:hideMark/>
          </w:tcPr>
          <w:p w14:paraId="3DD75A97" w14:textId="77777777" w:rsidR="00707A58" w:rsidRPr="00482E5E" w:rsidRDefault="00707A58" w:rsidP="00BB4BAD">
            <w:pPr>
              <w:jc w:val="center"/>
              <w:rPr>
                <w:b/>
                <w:bCs/>
                <w:sz w:val="18"/>
                <w:szCs w:val="18"/>
                <w:lang w:eastAsia="en-AU"/>
              </w:rPr>
            </w:pPr>
            <w:r w:rsidRPr="00482E5E">
              <w:rPr>
                <w:b/>
                <w:bCs/>
                <w:sz w:val="18"/>
                <w:szCs w:val="18"/>
              </w:rPr>
              <w:t>69%</w:t>
            </w:r>
          </w:p>
        </w:tc>
        <w:tc>
          <w:tcPr>
            <w:tcW w:w="1241" w:type="dxa"/>
            <w:shd w:val="clear" w:color="auto" w:fill="F2F2F2"/>
            <w:noWrap/>
            <w:hideMark/>
          </w:tcPr>
          <w:p w14:paraId="09BB208F" w14:textId="77777777" w:rsidR="00707A58" w:rsidRPr="00482E5E" w:rsidRDefault="00707A58" w:rsidP="00BB4BAD">
            <w:pPr>
              <w:jc w:val="center"/>
              <w:rPr>
                <w:sz w:val="18"/>
                <w:szCs w:val="18"/>
                <w:lang w:eastAsia="en-AU"/>
              </w:rPr>
            </w:pPr>
          </w:p>
        </w:tc>
      </w:tr>
      <w:tr w:rsidR="00707A58" w:rsidRPr="00482E5E" w14:paraId="6A3C6A0B"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val="restart"/>
            <w:noWrap/>
            <w:hideMark/>
          </w:tcPr>
          <w:p w14:paraId="34090C58" w14:textId="77777777" w:rsidR="00707A58" w:rsidRPr="00482E5E" w:rsidRDefault="00707A58" w:rsidP="001A22BD">
            <w:pPr>
              <w:rPr>
                <w:b/>
                <w:bCs/>
                <w:sz w:val="18"/>
                <w:szCs w:val="18"/>
                <w:lang w:eastAsia="en-AU"/>
              </w:rPr>
            </w:pPr>
            <w:r w:rsidRPr="00482E5E">
              <w:rPr>
                <w:b/>
                <w:bCs/>
                <w:sz w:val="18"/>
                <w:szCs w:val="18"/>
                <w:lang w:eastAsia="en-AU"/>
              </w:rPr>
              <w:t>Total</w:t>
            </w:r>
          </w:p>
        </w:tc>
        <w:tc>
          <w:tcPr>
            <w:tcW w:w="1326" w:type="dxa"/>
            <w:hideMark/>
          </w:tcPr>
          <w:p w14:paraId="5A2B6A4D" w14:textId="77777777" w:rsidR="00707A58" w:rsidRPr="00482E5E" w:rsidRDefault="00707A58" w:rsidP="001A22BD">
            <w:pPr>
              <w:rPr>
                <w:b/>
                <w:bCs/>
                <w:sz w:val="18"/>
                <w:szCs w:val="18"/>
                <w:lang w:eastAsia="en-AU"/>
              </w:rPr>
            </w:pPr>
            <w:r w:rsidRPr="00482E5E">
              <w:rPr>
                <w:b/>
                <w:bCs/>
                <w:sz w:val="18"/>
                <w:szCs w:val="18"/>
              </w:rPr>
              <w:t>Assessment</w:t>
            </w:r>
          </w:p>
        </w:tc>
        <w:tc>
          <w:tcPr>
            <w:tcW w:w="1025" w:type="dxa"/>
            <w:noWrap/>
            <w:hideMark/>
          </w:tcPr>
          <w:p w14:paraId="4E9A001C" w14:textId="77777777" w:rsidR="00707A58" w:rsidRPr="00482E5E" w:rsidRDefault="00707A58" w:rsidP="00BB4BAD">
            <w:pPr>
              <w:jc w:val="center"/>
              <w:rPr>
                <w:b/>
                <w:bCs/>
                <w:sz w:val="18"/>
                <w:szCs w:val="18"/>
                <w:lang w:eastAsia="en-AU"/>
              </w:rPr>
            </w:pPr>
            <w:r w:rsidRPr="00482E5E">
              <w:rPr>
                <w:b/>
                <w:bCs/>
                <w:sz w:val="18"/>
                <w:szCs w:val="18"/>
              </w:rPr>
              <w:t>216</w:t>
            </w:r>
          </w:p>
        </w:tc>
        <w:tc>
          <w:tcPr>
            <w:tcW w:w="1026" w:type="dxa"/>
            <w:noWrap/>
            <w:hideMark/>
          </w:tcPr>
          <w:p w14:paraId="050320D8" w14:textId="77777777" w:rsidR="00707A58" w:rsidRPr="00482E5E" w:rsidRDefault="00707A58" w:rsidP="00BB4BAD">
            <w:pPr>
              <w:jc w:val="center"/>
              <w:rPr>
                <w:b/>
                <w:bCs/>
                <w:sz w:val="18"/>
                <w:szCs w:val="18"/>
                <w:lang w:eastAsia="en-AU"/>
              </w:rPr>
            </w:pPr>
            <w:r w:rsidRPr="00482E5E">
              <w:rPr>
                <w:b/>
                <w:bCs/>
                <w:sz w:val="18"/>
                <w:szCs w:val="18"/>
              </w:rPr>
              <w:t>243</w:t>
            </w:r>
          </w:p>
        </w:tc>
        <w:tc>
          <w:tcPr>
            <w:tcW w:w="1026" w:type="dxa"/>
            <w:noWrap/>
            <w:hideMark/>
          </w:tcPr>
          <w:p w14:paraId="640FBCCF" w14:textId="77777777" w:rsidR="00707A58" w:rsidRPr="00482E5E" w:rsidRDefault="00707A58" w:rsidP="00BB4BAD">
            <w:pPr>
              <w:jc w:val="center"/>
              <w:rPr>
                <w:b/>
                <w:bCs/>
                <w:sz w:val="18"/>
                <w:szCs w:val="18"/>
                <w:lang w:eastAsia="en-AU"/>
              </w:rPr>
            </w:pPr>
            <w:r w:rsidRPr="00482E5E">
              <w:rPr>
                <w:b/>
                <w:bCs/>
                <w:sz w:val="18"/>
                <w:szCs w:val="18"/>
              </w:rPr>
              <w:t>164</w:t>
            </w:r>
          </w:p>
        </w:tc>
        <w:tc>
          <w:tcPr>
            <w:tcW w:w="1026" w:type="dxa"/>
            <w:noWrap/>
            <w:hideMark/>
          </w:tcPr>
          <w:p w14:paraId="4ACB2FD5" w14:textId="77777777" w:rsidR="00707A58" w:rsidRPr="00482E5E" w:rsidRDefault="00707A58" w:rsidP="00BB4BAD">
            <w:pPr>
              <w:jc w:val="center"/>
              <w:rPr>
                <w:b/>
                <w:bCs/>
                <w:sz w:val="18"/>
                <w:szCs w:val="18"/>
                <w:lang w:eastAsia="en-AU"/>
              </w:rPr>
            </w:pPr>
            <w:r w:rsidRPr="00482E5E">
              <w:rPr>
                <w:b/>
                <w:bCs/>
                <w:sz w:val="18"/>
                <w:szCs w:val="18"/>
              </w:rPr>
              <w:t>201</w:t>
            </w:r>
          </w:p>
        </w:tc>
        <w:tc>
          <w:tcPr>
            <w:tcW w:w="1026" w:type="dxa"/>
            <w:noWrap/>
            <w:hideMark/>
          </w:tcPr>
          <w:p w14:paraId="6FF6E806" w14:textId="77777777" w:rsidR="00707A58" w:rsidRPr="00482E5E" w:rsidRDefault="00707A58" w:rsidP="00BB4BAD">
            <w:pPr>
              <w:jc w:val="center"/>
              <w:rPr>
                <w:b/>
                <w:bCs/>
                <w:sz w:val="18"/>
                <w:szCs w:val="18"/>
                <w:lang w:eastAsia="en-AU"/>
              </w:rPr>
            </w:pPr>
            <w:r w:rsidRPr="00482E5E">
              <w:rPr>
                <w:b/>
                <w:bCs/>
                <w:sz w:val="18"/>
                <w:szCs w:val="18"/>
              </w:rPr>
              <w:t>191</w:t>
            </w:r>
          </w:p>
        </w:tc>
        <w:tc>
          <w:tcPr>
            <w:tcW w:w="1026" w:type="dxa"/>
            <w:noWrap/>
            <w:hideMark/>
          </w:tcPr>
          <w:p w14:paraId="6E3032BA" w14:textId="77777777" w:rsidR="00707A58" w:rsidRPr="00482E5E" w:rsidRDefault="00707A58" w:rsidP="00BB4BAD">
            <w:pPr>
              <w:jc w:val="center"/>
              <w:rPr>
                <w:b/>
                <w:bCs/>
                <w:sz w:val="18"/>
                <w:szCs w:val="18"/>
                <w:lang w:eastAsia="en-AU"/>
              </w:rPr>
            </w:pPr>
            <w:r w:rsidRPr="00482E5E">
              <w:rPr>
                <w:b/>
                <w:bCs/>
                <w:sz w:val="18"/>
                <w:szCs w:val="18"/>
              </w:rPr>
              <w:t>209</w:t>
            </w:r>
          </w:p>
        </w:tc>
        <w:tc>
          <w:tcPr>
            <w:tcW w:w="1026" w:type="dxa"/>
            <w:noWrap/>
            <w:hideMark/>
          </w:tcPr>
          <w:p w14:paraId="4A16EFD9" w14:textId="77777777" w:rsidR="00707A58" w:rsidRPr="00482E5E" w:rsidRDefault="00707A58" w:rsidP="00BB4BAD">
            <w:pPr>
              <w:jc w:val="center"/>
              <w:rPr>
                <w:b/>
                <w:bCs/>
                <w:sz w:val="18"/>
                <w:szCs w:val="18"/>
                <w:lang w:eastAsia="en-AU"/>
              </w:rPr>
            </w:pPr>
            <w:r w:rsidRPr="00482E5E">
              <w:rPr>
                <w:b/>
                <w:bCs/>
                <w:sz w:val="18"/>
                <w:szCs w:val="18"/>
              </w:rPr>
              <w:t>227</w:t>
            </w:r>
          </w:p>
        </w:tc>
        <w:tc>
          <w:tcPr>
            <w:tcW w:w="1026" w:type="dxa"/>
            <w:noWrap/>
            <w:hideMark/>
          </w:tcPr>
          <w:p w14:paraId="6CFC2F6C" w14:textId="77777777" w:rsidR="00707A58" w:rsidRPr="00482E5E" w:rsidRDefault="00707A58" w:rsidP="00BB4BAD">
            <w:pPr>
              <w:jc w:val="center"/>
              <w:rPr>
                <w:b/>
                <w:bCs/>
                <w:sz w:val="18"/>
                <w:szCs w:val="18"/>
                <w:lang w:eastAsia="en-AU"/>
              </w:rPr>
            </w:pPr>
            <w:r w:rsidRPr="00482E5E">
              <w:rPr>
                <w:b/>
                <w:bCs/>
                <w:sz w:val="18"/>
                <w:szCs w:val="18"/>
              </w:rPr>
              <w:t>218</w:t>
            </w:r>
          </w:p>
        </w:tc>
        <w:tc>
          <w:tcPr>
            <w:tcW w:w="1026" w:type="dxa"/>
            <w:noWrap/>
            <w:hideMark/>
          </w:tcPr>
          <w:p w14:paraId="21B4290A" w14:textId="77777777" w:rsidR="00707A58" w:rsidRPr="00482E5E" w:rsidRDefault="00707A58" w:rsidP="00BB4BAD">
            <w:pPr>
              <w:jc w:val="center"/>
              <w:rPr>
                <w:b/>
                <w:bCs/>
                <w:sz w:val="18"/>
                <w:szCs w:val="18"/>
                <w:lang w:eastAsia="en-AU"/>
              </w:rPr>
            </w:pPr>
            <w:r w:rsidRPr="00482E5E">
              <w:rPr>
                <w:b/>
                <w:bCs/>
                <w:sz w:val="18"/>
                <w:szCs w:val="18"/>
              </w:rPr>
              <w:t>235</w:t>
            </w:r>
          </w:p>
        </w:tc>
        <w:tc>
          <w:tcPr>
            <w:tcW w:w="1026" w:type="dxa"/>
            <w:noWrap/>
            <w:hideMark/>
          </w:tcPr>
          <w:p w14:paraId="17972034" w14:textId="77777777" w:rsidR="00707A58" w:rsidRPr="00482E5E" w:rsidRDefault="00707A58" w:rsidP="00BB4BAD">
            <w:pPr>
              <w:jc w:val="center"/>
              <w:rPr>
                <w:b/>
                <w:bCs/>
                <w:sz w:val="18"/>
                <w:szCs w:val="18"/>
                <w:lang w:eastAsia="en-AU"/>
              </w:rPr>
            </w:pPr>
            <w:r w:rsidRPr="00482E5E">
              <w:rPr>
                <w:b/>
                <w:bCs/>
                <w:sz w:val="18"/>
                <w:szCs w:val="18"/>
              </w:rPr>
              <w:t>204</w:t>
            </w:r>
          </w:p>
        </w:tc>
        <w:tc>
          <w:tcPr>
            <w:tcW w:w="924" w:type="dxa"/>
            <w:noWrap/>
            <w:hideMark/>
          </w:tcPr>
          <w:p w14:paraId="1BBB2DE1" w14:textId="77777777" w:rsidR="00707A58" w:rsidRPr="00482E5E" w:rsidRDefault="00707A58" w:rsidP="00BB4BAD">
            <w:pPr>
              <w:jc w:val="center"/>
              <w:rPr>
                <w:b/>
                <w:bCs/>
                <w:sz w:val="18"/>
                <w:szCs w:val="18"/>
                <w:lang w:eastAsia="en-AU"/>
              </w:rPr>
            </w:pPr>
            <w:r w:rsidRPr="00482E5E">
              <w:rPr>
                <w:b/>
                <w:bCs/>
                <w:sz w:val="18"/>
                <w:szCs w:val="18"/>
              </w:rPr>
              <w:t>211</w:t>
            </w:r>
          </w:p>
        </w:tc>
        <w:tc>
          <w:tcPr>
            <w:tcW w:w="1241" w:type="dxa"/>
            <w:noWrap/>
            <w:hideMark/>
          </w:tcPr>
          <w:p w14:paraId="76DBD30C" w14:textId="77777777" w:rsidR="00707A58" w:rsidRPr="00482E5E" w:rsidRDefault="00707A58" w:rsidP="00BB4BAD">
            <w:pPr>
              <w:jc w:val="center"/>
              <w:rPr>
                <w:b/>
                <w:bCs/>
                <w:sz w:val="18"/>
                <w:szCs w:val="18"/>
                <w:lang w:eastAsia="en-AU"/>
              </w:rPr>
            </w:pPr>
            <w:r w:rsidRPr="00482E5E">
              <w:rPr>
                <w:b/>
                <w:bCs/>
                <w:sz w:val="18"/>
                <w:szCs w:val="18"/>
              </w:rPr>
              <w:t>17%</w:t>
            </w:r>
          </w:p>
        </w:tc>
      </w:tr>
      <w:tr w:rsidR="00707A58" w:rsidRPr="00482E5E" w14:paraId="06A5D060" w14:textId="77777777" w:rsidTr="00A96CEE">
        <w:trPr>
          <w:cnfStyle w:val="000000010000" w:firstRow="0" w:lastRow="0" w:firstColumn="0" w:lastColumn="0" w:oddVBand="0" w:evenVBand="0" w:oddHBand="0" w:evenHBand="1" w:firstRowFirstColumn="0" w:firstRowLastColumn="0" w:lastRowFirstColumn="0" w:lastRowLastColumn="0"/>
          <w:trHeight w:val="295"/>
        </w:trPr>
        <w:tc>
          <w:tcPr>
            <w:tcW w:w="704" w:type="dxa"/>
            <w:vMerge/>
            <w:hideMark/>
          </w:tcPr>
          <w:p w14:paraId="2ABD1D69" w14:textId="77777777" w:rsidR="00707A58" w:rsidRPr="00482E5E" w:rsidRDefault="00707A58" w:rsidP="001A22BD">
            <w:pPr>
              <w:rPr>
                <w:b/>
                <w:bCs/>
                <w:sz w:val="18"/>
                <w:szCs w:val="18"/>
                <w:lang w:eastAsia="en-AU"/>
              </w:rPr>
            </w:pPr>
          </w:p>
        </w:tc>
        <w:tc>
          <w:tcPr>
            <w:tcW w:w="1326" w:type="dxa"/>
            <w:hideMark/>
          </w:tcPr>
          <w:p w14:paraId="341E10D3" w14:textId="77777777" w:rsidR="00707A58" w:rsidRPr="00482E5E" w:rsidRDefault="00707A58" w:rsidP="001A22BD">
            <w:pPr>
              <w:rPr>
                <w:b/>
                <w:bCs/>
                <w:sz w:val="18"/>
                <w:szCs w:val="18"/>
                <w:lang w:eastAsia="en-AU"/>
              </w:rPr>
            </w:pPr>
            <w:r w:rsidRPr="00482E5E">
              <w:rPr>
                <w:b/>
                <w:bCs/>
                <w:sz w:val="18"/>
                <w:szCs w:val="18"/>
              </w:rPr>
              <w:t>UHR</w:t>
            </w:r>
          </w:p>
        </w:tc>
        <w:tc>
          <w:tcPr>
            <w:tcW w:w="1025" w:type="dxa"/>
            <w:noWrap/>
            <w:hideMark/>
          </w:tcPr>
          <w:p w14:paraId="007833AA" w14:textId="77777777" w:rsidR="00707A58" w:rsidRPr="00482E5E" w:rsidRDefault="00707A58" w:rsidP="00BB4BAD">
            <w:pPr>
              <w:jc w:val="center"/>
              <w:rPr>
                <w:b/>
                <w:bCs/>
                <w:sz w:val="18"/>
                <w:szCs w:val="18"/>
                <w:lang w:eastAsia="en-AU"/>
              </w:rPr>
            </w:pPr>
            <w:r w:rsidRPr="00482E5E">
              <w:rPr>
                <w:b/>
                <w:bCs/>
                <w:sz w:val="18"/>
                <w:szCs w:val="18"/>
              </w:rPr>
              <w:t>247</w:t>
            </w:r>
          </w:p>
        </w:tc>
        <w:tc>
          <w:tcPr>
            <w:tcW w:w="1026" w:type="dxa"/>
            <w:noWrap/>
            <w:hideMark/>
          </w:tcPr>
          <w:p w14:paraId="1E62BF66" w14:textId="77777777" w:rsidR="00707A58" w:rsidRPr="00482E5E" w:rsidRDefault="00707A58" w:rsidP="00BB4BAD">
            <w:pPr>
              <w:jc w:val="center"/>
              <w:rPr>
                <w:b/>
                <w:bCs/>
                <w:sz w:val="18"/>
                <w:szCs w:val="18"/>
                <w:lang w:eastAsia="en-AU"/>
              </w:rPr>
            </w:pPr>
            <w:r w:rsidRPr="00482E5E">
              <w:rPr>
                <w:b/>
                <w:bCs/>
                <w:sz w:val="18"/>
                <w:szCs w:val="18"/>
              </w:rPr>
              <w:t>280</w:t>
            </w:r>
          </w:p>
        </w:tc>
        <w:tc>
          <w:tcPr>
            <w:tcW w:w="1026" w:type="dxa"/>
            <w:noWrap/>
            <w:hideMark/>
          </w:tcPr>
          <w:p w14:paraId="4D558033" w14:textId="77777777" w:rsidR="00707A58" w:rsidRPr="00482E5E" w:rsidRDefault="00707A58" w:rsidP="00BB4BAD">
            <w:pPr>
              <w:jc w:val="center"/>
              <w:rPr>
                <w:b/>
                <w:bCs/>
                <w:sz w:val="18"/>
                <w:szCs w:val="18"/>
                <w:lang w:eastAsia="en-AU"/>
              </w:rPr>
            </w:pPr>
            <w:r w:rsidRPr="00482E5E">
              <w:rPr>
                <w:b/>
                <w:bCs/>
                <w:sz w:val="18"/>
                <w:szCs w:val="18"/>
              </w:rPr>
              <w:t>297</w:t>
            </w:r>
          </w:p>
        </w:tc>
        <w:tc>
          <w:tcPr>
            <w:tcW w:w="1026" w:type="dxa"/>
            <w:noWrap/>
            <w:hideMark/>
          </w:tcPr>
          <w:p w14:paraId="64240931" w14:textId="77777777" w:rsidR="00707A58" w:rsidRPr="00482E5E" w:rsidRDefault="00707A58" w:rsidP="00BB4BAD">
            <w:pPr>
              <w:jc w:val="center"/>
              <w:rPr>
                <w:b/>
                <w:bCs/>
                <w:sz w:val="18"/>
                <w:szCs w:val="18"/>
                <w:lang w:eastAsia="en-AU"/>
              </w:rPr>
            </w:pPr>
            <w:r w:rsidRPr="00482E5E">
              <w:rPr>
                <w:b/>
                <w:bCs/>
                <w:sz w:val="18"/>
                <w:szCs w:val="18"/>
              </w:rPr>
              <w:t>300</w:t>
            </w:r>
          </w:p>
        </w:tc>
        <w:tc>
          <w:tcPr>
            <w:tcW w:w="1026" w:type="dxa"/>
            <w:noWrap/>
            <w:hideMark/>
          </w:tcPr>
          <w:p w14:paraId="55818B18" w14:textId="77777777" w:rsidR="00707A58" w:rsidRPr="00482E5E" w:rsidRDefault="00707A58" w:rsidP="00BB4BAD">
            <w:pPr>
              <w:jc w:val="center"/>
              <w:rPr>
                <w:b/>
                <w:bCs/>
                <w:sz w:val="18"/>
                <w:szCs w:val="18"/>
                <w:lang w:eastAsia="en-AU"/>
              </w:rPr>
            </w:pPr>
            <w:r w:rsidRPr="00482E5E">
              <w:rPr>
                <w:b/>
                <w:bCs/>
                <w:sz w:val="18"/>
                <w:szCs w:val="18"/>
              </w:rPr>
              <w:t>308</w:t>
            </w:r>
          </w:p>
        </w:tc>
        <w:tc>
          <w:tcPr>
            <w:tcW w:w="1026" w:type="dxa"/>
            <w:noWrap/>
            <w:hideMark/>
          </w:tcPr>
          <w:p w14:paraId="65C1FFF1" w14:textId="77777777" w:rsidR="00707A58" w:rsidRPr="00482E5E" w:rsidRDefault="00707A58" w:rsidP="00BB4BAD">
            <w:pPr>
              <w:jc w:val="center"/>
              <w:rPr>
                <w:b/>
                <w:bCs/>
                <w:sz w:val="18"/>
                <w:szCs w:val="18"/>
                <w:lang w:eastAsia="en-AU"/>
              </w:rPr>
            </w:pPr>
            <w:r w:rsidRPr="00482E5E">
              <w:rPr>
                <w:b/>
                <w:bCs/>
                <w:sz w:val="18"/>
                <w:szCs w:val="18"/>
              </w:rPr>
              <w:t>306</w:t>
            </w:r>
          </w:p>
        </w:tc>
        <w:tc>
          <w:tcPr>
            <w:tcW w:w="1026" w:type="dxa"/>
            <w:noWrap/>
            <w:hideMark/>
          </w:tcPr>
          <w:p w14:paraId="5E84B3CA" w14:textId="77777777" w:rsidR="00707A58" w:rsidRPr="00482E5E" w:rsidRDefault="00707A58" w:rsidP="00BB4BAD">
            <w:pPr>
              <w:jc w:val="center"/>
              <w:rPr>
                <w:b/>
                <w:bCs/>
                <w:sz w:val="18"/>
                <w:szCs w:val="18"/>
                <w:lang w:eastAsia="en-AU"/>
              </w:rPr>
            </w:pPr>
            <w:r w:rsidRPr="00482E5E">
              <w:rPr>
                <w:b/>
                <w:bCs/>
                <w:sz w:val="18"/>
                <w:szCs w:val="18"/>
              </w:rPr>
              <w:t>317</w:t>
            </w:r>
          </w:p>
        </w:tc>
        <w:tc>
          <w:tcPr>
            <w:tcW w:w="1026" w:type="dxa"/>
            <w:noWrap/>
            <w:hideMark/>
          </w:tcPr>
          <w:p w14:paraId="23F23429" w14:textId="77777777" w:rsidR="00707A58" w:rsidRPr="00482E5E" w:rsidRDefault="00707A58" w:rsidP="00BB4BAD">
            <w:pPr>
              <w:jc w:val="center"/>
              <w:rPr>
                <w:b/>
                <w:bCs/>
                <w:sz w:val="18"/>
                <w:szCs w:val="18"/>
                <w:lang w:eastAsia="en-AU"/>
              </w:rPr>
            </w:pPr>
            <w:r w:rsidRPr="00482E5E">
              <w:rPr>
                <w:b/>
                <w:bCs/>
                <w:sz w:val="18"/>
                <w:szCs w:val="18"/>
              </w:rPr>
              <w:t>309</w:t>
            </w:r>
          </w:p>
        </w:tc>
        <w:tc>
          <w:tcPr>
            <w:tcW w:w="1026" w:type="dxa"/>
            <w:noWrap/>
            <w:hideMark/>
          </w:tcPr>
          <w:p w14:paraId="1DC7D254" w14:textId="77777777" w:rsidR="00707A58" w:rsidRPr="00482E5E" w:rsidRDefault="00707A58" w:rsidP="00BB4BAD">
            <w:pPr>
              <w:jc w:val="center"/>
              <w:rPr>
                <w:b/>
                <w:bCs/>
                <w:sz w:val="18"/>
                <w:szCs w:val="18"/>
                <w:lang w:eastAsia="en-AU"/>
              </w:rPr>
            </w:pPr>
            <w:r w:rsidRPr="00482E5E">
              <w:rPr>
                <w:b/>
                <w:bCs/>
                <w:sz w:val="18"/>
                <w:szCs w:val="18"/>
              </w:rPr>
              <w:t>288</w:t>
            </w:r>
          </w:p>
        </w:tc>
        <w:tc>
          <w:tcPr>
            <w:tcW w:w="1026" w:type="dxa"/>
            <w:noWrap/>
            <w:hideMark/>
          </w:tcPr>
          <w:p w14:paraId="15DC944B" w14:textId="77777777" w:rsidR="00707A58" w:rsidRPr="00482E5E" w:rsidRDefault="00707A58" w:rsidP="00BB4BAD">
            <w:pPr>
              <w:jc w:val="center"/>
              <w:rPr>
                <w:b/>
                <w:bCs/>
                <w:sz w:val="18"/>
                <w:szCs w:val="18"/>
                <w:lang w:eastAsia="en-AU"/>
              </w:rPr>
            </w:pPr>
            <w:r w:rsidRPr="00482E5E">
              <w:rPr>
                <w:b/>
                <w:bCs/>
                <w:sz w:val="18"/>
                <w:szCs w:val="18"/>
              </w:rPr>
              <w:t>293</w:t>
            </w:r>
          </w:p>
        </w:tc>
        <w:tc>
          <w:tcPr>
            <w:tcW w:w="924" w:type="dxa"/>
            <w:noWrap/>
            <w:hideMark/>
          </w:tcPr>
          <w:p w14:paraId="4A31C86D" w14:textId="77777777" w:rsidR="00707A58" w:rsidRPr="00482E5E" w:rsidRDefault="00707A58" w:rsidP="00BB4BAD">
            <w:pPr>
              <w:jc w:val="center"/>
              <w:rPr>
                <w:b/>
                <w:bCs/>
                <w:sz w:val="18"/>
                <w:szCs w:val="18"/>
                <w:lang w:eastAsia="en-AU"/>
              </w:rPr>
            </w:pPr>
            <w:r w:rsidRPr="00482E5E">
              <w:rPr>
                <w:b/>
                <w:bCs/>
                <w:sz w:val="18"/>
                <w:szCs w:val="18"/>
              </w:rPr>
              <w:t>295</w:t>
            </w:r>
          </w:p>
        </w:tc>
        <w:tc>
          <w:tcPr>
            <w:tcW w:w="1241" w:type="dxa"/>
            <w:noWrap/>
            <w:hideMark/>
          </w:tcPr>
          <w:p w14:paraId="72E2ECDD" w14:textId="77777777" w:rsidR="00707A58" w:rsidRPr="00482E5E" w:rsidRDefault="00707A58" w:rsidP="00BB4BAD">
            <w:pPr>
              <w:jc w:val="center"/>
              <w:rPr>
                <w:b/>
                <w:bCs/>
                <w:sz w:val="18"/>
                <w:szCs w:val="18"/>
                <w:lang w:eastAsia="en-AU"/>
              </w:rPr>
            </w:pPr>
            <w:r w:rsidRPr="00482E5E">
              <w:rPr>
                <w:b/>
                <w:bCs/>
                <w:sz w:val="18"/>
                <w:szCs w:val="18"/>
              </w:rPr>
              <w:t>23%</w:t>
            </w:r>
          </w:p>
        </w:tc>
      </w:tr>
      <w:tr w:rsidR="00707A58" w:rsidRPr="00482E5E" w14:paraId="484E233C"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hideMark/>
          </w:tcPr>
          <w:p w14:paraId="2237B08B" w14:textId="77777777" w:rsidR="00707A58" w:rsidRPr="00482E5E" w:rsidRDefault="00707A58" w:rsidP="001A22BD">
            <w:pPr>
              <w:rPr>
                <w:b/>
                <w:bCs/>
                <w:sz w:val="18"/>
                <w:szCs w:val="18"/>
                <w:lang w:eastAsia="en-AU"/>
              </w:rPr>
            </w:pPr>
          </w:p>
        </w:tc>
        <w:tc>
          <w:tcPr>
            <w:tcW w:w="1326" w:type="dxa"/>
            <w:hideMark/>
          </w:tcPr>
          <w:p w14:paraId="4D7C8AC7" w14:textId="77777777" w:rsidR="00707A58" w:rsidRPr="00482E5E" w:rsidRDefault="00707A58" w:rsidP="001A22BD">
            <w:pPr>
              <w:rPr>
                <w:b/>
                <w:bCs/>
                <w:sz w:val="18"/>
                <w:szCs w:val="18"/>
                <w:lang w:eastAsia="en-AU"/>
              </w:rPr>
            </w:pPr>
            <w:r w:rsidRPr="00482E5E">
              <w:rPr>
                <w:b/>
                <w:bCs/>
                <w:sz w:val="18"/>
                <w:szCs w:val="18"/>
              </w:rPr>
              <w:t>FEP</w:t>
            </w:r>
          </w:p>
        </w:tc>
        <w:tc>
          <w:tcPr>
            <w:tcW w:w="1025" w:type="dxa"/>
            <w:noWrap/>
            <w:hideMark/>
          </w:tcPr>
          <w:p w14:paraId="3DE4DCAB" w14:textId="77777777" w:rsidR="00707A58" w:rsidRPr="00482E5E" w:rsidRDefault="00707A58" w:rsidP="00BB4BAD">
            <w:pPr>
              <w:jc w:val="center"/>
              <w:rPr>
                <w:b/>
                <w:bCs/>
                <w:sz w:val="18"/>
                <w:szCs w:val="18"/>
                <w:lang w:eastAsia="en-AU"/>
              </w:rPr>
            </w:pPr>
            <w:r w:rsidRPr="00482E5E">
              <w:rPr>
                <w:b/>
                <w:bCs/>
                <w:sz w:val="18"/>
                <w:szCs w:val="18"/>
              </w:rPr>
              <w:t>694</w:t>
            </w:r>
          </w:p>
        </w:tc>
        <w:tc>
          <w:tcPr>
            <w:tcW w:w="1026" w:type="dxa"/>
            <w:noWrap/>
            <w:hideMark/>
          </w:tcPr>
          <w:p w14:paraId="0FF266F0" w14:textId="77777777" w:rsidR="00707A58" w:rsidRPr="00482E5E" w:rsidRDefault="00707A58" w:rsidP="00BB4BAD">
            <w:pPr>
              <w:jc w:val="center"/>
              <w:rPr>
                <w:b/>
                <w:bCs/>
                <w:sz w:val="18"/>
                <w:szCs w:val="18"/>
                <w:lang w:eastAsia="en-AU"/>
              </w:rPr>
            </w:pPr>
            <w:r w:rsidRPr="00482E5E">
              <w:rPr>
                <w:b/>
                <w:bCs/>
                <w:sz w:val="18"/>
                <w:szCs w:val="18"/>
              </w:rPr>
              <w:t>698</w:t>
            </w:r>
          </w:p>
        </w:tc>
        <w:tc>
          <w:tcPr>
            <w:tcW w:w="1026" w:type="dxa"/>
            <w:noWrap/>
            <w:hideMark/>
          </w:tcPr>
          <w:p w14:paraId="6163BE5B" w14:textId="77777777" w:rsidR="00707A58" w:rsidRPr="00482E5E" w:rsidRDefault="00707A58" w:rsidP="00BB4BAD">
            <w:pPr>
              <w:jc w:val="center"/>
              <w:rPr>
                <w:b/>
                <w:bCs/>
                <w:sz w:val="18"/>
                <w:szCs w:val="18"/>
                <w:lang w:eastAsia="en-AU"/>
              </w:rPr>
            </w:pPr>
            <w:r w:rsidRPr="00482E5E">
              <w:rPr>
                <w:b/>
                <w:bCs/>
                <w:sz w:val="18"/>
                <w:szCs w:val="18"/>
              </w:rPr>
              <w:t>743</w:t>
            </w:r>
          </w:p>
        </w:tc>
        <w:tc>
          <w:tcPr>
            <w:tcW w:w="1026" w:type="dxa"/>
            <w:noWrap/>
            <w:hideMark/>
          </w:tcPr>
          <w:p w14:paraId="4A8A999A" w14:textId="77777777" w:rsidR="00707A58" w:rsidRPr="00482E5E" w:rsidRDefault="00707A58" w:rsidP="00BB4BAD">
            <w:pPr>
              <w:jc w:val="center"/>
              <w:rPr>
                <w:b/>
                <w:bCs/>
                <w:sz w:val="18"/>
                <w:szCs w:val="18"/>
                <w:lang w:eastAsia="en-AU"/>
              </w:rPr>
            </w:pPr>
            <w:r w:rsidRPr="00482E5E">
              <w:rPr>
                <w:b/>
                <w:bCs/>
                <w:sz w:val="18"/>
                <w:szCs w:val="18"/>
              </w:rPr>
              <w:t>767</w:t>
            </w:r>
          </w:p>
        </w:tc>
        <w:tc>
          <w:tcPr>
            <w:tcW w:w="1026" w:type="dxa"/>
            <w:noWrap/>
            <w:hideMark/>
          </w:tcPr>
          <w:p w14:paraId="42337C0A" w14:textId="77777777" w:rsidR="00707A58" w:rsidRPr="00482E5E" w:rsidRDefault="00707A58" w:rsidP="00BB4BAD">
            <w:pPr>
              <w:jc w:val="center"/>
              <w:rPr>
                <w:b/>
                <w:bCs/>
                <w:sz w:val="18"/>
                <w:szCs w:val="18"/>
                <w:lang w:eastAsia="en-AU"/>
              </w:rPr>
            </w:pPr>
            <w:r w:rsidRPr="00482E5E">
              <w:rPr>
                <w:b/>
                <w:bCs/>
                <w:sz w:val="18"/>
                <w:szCs w:val="18"/>
              </w:rPr>
              <w:t>770</w:t>
            </w:r>
          </w:p>
        </w:tc>
        <w:tc>
          <w:tcPr>
            <w:tcW w:w="1026" w:type="dxa"/>
            <w:noWrap/>
            <w:hideMark/>
          </w:tcPr>
          <w:p w14:paraId="4C2A7655" w14:textId="77777777" w:rsidR="00707A58" w:rsidRPr="00482E5E" w:rsidRDefault="00707A58" w:rsidP="00BB4BAD">
            <w:pPr>
              <w:jc w:val="center"/>
              <w:rPr>
                <w:b/>
                <w:bCs/>
                <w:sz w:val="18"/>
                <w:szCs w:val="18"/>
                <w:lang w:eastAsia="en-AU"/>
              </w:rPr>
            </w:pPr>
            <w:r w:rsidRPr="00482E5E">
              <w:rPr>
                <w:b/>
                <w:bCs/>
                <w:sz w:val="18"/>
                <w:szCs w:val="18"/>
              </w:rPr>
              <w:t>769</w:t>
            </w:r>
          </w:p>
        </w:tc>
        <w:tc>
          <w:tcPr>
            <w:tcW w:w="1026" w:type="dxa"/>
            <w:noWrap/>
            <w:hideMark/>
          </w:tcPr>
          <w:p w14:paraId="140A6789" w14:textId="77777777" w:rsidR="00707A58" w:rsidRPr="00482E5E" w:rsidRDefault="00707A58" w:rsidP="00BB4BAD">
            <w:pPr>
              <w:jc w:val="center"/>
              <w:rPr>
                <w:b/>
                <w:bCs/>
                <w:sz w:val="18"/>
                <w:szCs w:val="18"/>
                <w:lang w:eastAsia="en-AU"/>
              </w:rPr>
            </w:pPr>
            <w:r w:rsidRPr="00482E5E">
              <w:rPr>
                <w:b/>
                <w:bCs/>
                <w:sz w:val="18"/>
                <w:szCs w:val="18"/>
              </w:rPr>
              <w:t>781</w:t>
            </w:r>
          </w:p>
        </w:tc>
        <w:tc>
          <w:tcPr>
            <w:tcW w:w="1026" w:type="dxa"/>
            <w:noWrap/>
            <w:hideMark/>
          </w:tcPr>
          <w:p w14:paraId="6E329F46" w14:textId="77777777" w:rsidR="00707A58" w:rsidRPr="00482E5E" w:rsidRDefault="00707A58" w:rsidP="00BB4BAD">
            <w:pPr>
              <w:jc w:val="center"/>
              <w:rPr>
                <w:b/>
                <w:bCs/>
                <w:sz w:val="18"/>
                <w:szCs w:val="18"/>
                <w:lang w:eastAsia="en-AU"/>
              </w:rPr>
            </w:pPr>
            <w:r w:rsidRPr="00482E5E">
              <w:rPr>
                <w:b/>
                <w:bCs/>
                <w:sz w:val="18"/>
                <w:szCs w:val="18"/>
              </w:rPr>
              <w:t>766</w:t>
            </w:r>
          </w:p>
        </w:tc>
        <w:tc>
          <w:tcPr>
            <w:tcW w:w="1026" w:type="dxa"/>
            <w:noWrap/>
            <w:hideMark/>
          </w:tcPr>
          <w:p w14:paraId="27153C96" w14:textId="77777777" w:rsidR="00707A58" w:rsidRPr="00482E5E" w:rsidRDefault="00707A58" w:rsidP="00BB4BAD">
            <w:pPr>
              <w:jc w:val="center"/>
              <w:rPr>
                <w:b/>
                <w:bCs/>
                <w:sz w:val="18"/>
                <w:szCs w:val="18"/>
                <w:lang w:eastAsia="en-AU"/>
              </w:rPr>
            </w:pPr>
            <w:r w:rsidRPr="00482E5E">
              <w:rPr>
                <w:b/>
                <w:bCs/>
                <w:sz w:val="18"/>
                <w:szCs w:val="18"/>
              </w:rPr>
              <w:t>770</w:t>
            </w:r>
          </w:p>
        </w:tc>
        <w:tc>
          <w:tcPr>
            <w:tcW w:w="1026" w:type="dxa"/>
            <w:noWrap/>
            <w:hideMark/>
          </w:tcPr>
          <w:p w14:paraId="74C21F94" w14:textId="77777777" w:rsidR="00707A58" w:rsidRPr="00482E5E" w:rsidRDefault="00707A58" w:rsidP="00BB4BAD">
            <w:pPr>
              <w:jc w:val="center"/>
              <w:rPr>
                <w:b/>
                <w:bCs/>
                <w:sz w:val="18"/>
                <w:szCs w:val="18"/>
                <w:lang w:eastAsia="en-AU"/>
              </w:rPr>
            </w:pPr>
            <w:r w:rsidRPr="00482E5E">
              <w:rPr>
                <w:b/>
                <w:bCs/>
                <w:sz w:val="18"/>
                <w:szCs w:val="18"/>
              </w:rPr>
              <w:t>782</w:t>
            </w:r>
          </w:p>
        </w:tc>
        <w:tc>
          <w:tcPr>
            <w:tcW w:w="924" w:type="dxa"/>
            <w:noWrap/>
            <w:hideMark/>
          </w:tcPr>
          <w:p w14:paraId="56426FD8" w14:textId="77777777" w:rsidR="00707A58" w:rsidRPr="00482E5E" w:rsidRDefault="00707A58" w:rsidP="00BB4BAD">
            <w:pPr>
              <w:jc w:val="center"/>
              <w:rPr>
                <w:b/>
                <w:bCs/>
                <w:sz w:val="18"/>
                <w:szCs w:val="18"/>
                <w:lang w:eastAsia="en-AU"/>
              </w:rPr>
            </w:pPr>
            <w:r w:rsidRPr="00482E5E">
              <w:rPr>
                <w:b/>
                <w:bCs/>
                <w:sz w:val="18"/>
                <w:szCs w:val="18"/>
              </w:rPr>
              <w:t>754</w:t>
            </w:r>
          </w:p>
        </w:tc>
        <w:tc>
          <w:tcPr>
            <w:tcW w:w="1241" w:type="dxa"/>
            <w:noWrap/>
            <w:hideMark/>
          </w:tcPr>
          <w:p w14:paraId="4DC98DB4" w14:textId="77777777" w:rsidR="00707A58" w:rsidRPr="00482E5E" w:rsidRDefault="00707A58" w:rsidP="00BB4BAD">
            <w:pPr>
              <w:jc w:val="center"/>
              <w:rPr>
                <w:b/>
                <w:bCs/>
                <w:sz w:val="18"/>
                <w:szCs w:val="18"/>
                <w:lang w:eastAsia="en-AU"/>
              </w:rPr>
            </w:pPr>
            <w:r w:rsidRPr="00482E5E">
              <w:rPr>
                <w:b/>
                <w:bCs/>
                <w:sz w:val="18"/>
                <w:szCs w:val="18"/>
              </w:rPr>
              <w:t>60%</w:t>
            </w:r>
          </w:p>
        </w:tc>
      </w:tr>
      <w:tr w:rsidR="00707A58" w:rsidRPr="00482E5E" w14:paraId="28B1C406" w14:textId="77777777" w:rsidTr="00A96CEE">
        <w:trPr>
          <w:cnfStyle w:val="000000010000" w:firstRow="0" w:lastRow="0" w:firstColumn="0" w:lastColumn="0" w:oddVBand="0" w:evenVBand="0" w:oddHBand="0" w:evenHBand="1" w:firstRowFirstColumn="0" w:firstRowLastColumn="0" w:lastRowFirstColumn="0" w:lastRowLastColumn="0"/>
          <w:trHeight w:val="253"/>
        </w:trPr>
        <w:tc>
          <w:tcPr>
            <w:tcW w:w="704" w:type="dxa"/>
            <w:vMerge/>
            <w:hideMark/>
          </w:tcPr>
          <w:p w14:paraId="78AA7D66" w14:textId="77777777" w:rsidR="00707A58" w:rsidRPr="00482E5E" w:rsidRDefault="00707A58" w:rsidP="001A22BD">
            <w:pPr>
              <w:rPr>
                <w:b/>
                <w:bCs/>
                <w:sz w:val="18"/>
                <w:szCs w:val="18"/>
                <w:lang w:eastAsia="en-AU"/>
              </w:rPr>
            </w:pPr>
          </w:p>
        </w:tc>
        <w:tc>
          <w:tcPr>
            <w:tcW w:w="1326" w:type="dxa"/>
            <w:hideMark/>
          </w:tcPr>
          <w:p w14:paraId="3F99B2A2" w14:textId="77777777" w:rsidR="00707A58" w:rsidRPr="00482E5E" w:rsidRDefault="00707A58" w:rsidP="001A22BD">
            <w:pPr>
              <w:rPr>
                <w:b/>
                <w:bCs/>
                <w:sz w:val="18"/>
                <w:szCs w:val="18"/>
                <w:lang w:eastAsia="en-AU"/>
              </w:rPr>
            </w:pPr>
            <w:r w:rsidRPr="00482E5E">
              <w:rPr>
                <w:b/>
                <w:bCs/>
                <w:sz w:val="18"/>
                <w:szCs w:val="18"/>
              </w:rPr>
              <w:t xml:space="preserve"> Caseload</w:t>
            </w:r>
          </w:p>
        </w:tc>
        <w:tc>
          <w:tcPr>
            <w:tcW w:w="1025" w:type="dxa"/>
            <w:noWrap/>
            <w:hideMark/>
          </w:tcPr>
          <w:p w14:paraId="0666BF01" w14:textId="77777777" w:rsidR="00707A58" w:rsidRPr="00482E5E" w:rsidRDefault="00707A58" w:rsidP="00BB4BAD">
            <w:pPr>
              <w:jc w:val="center"/>
              <w:rPr>
                <w:b/>
                <w:bCs/>
                <w:sz w:val="18"/>
                <w:szCs w:val="18"/>
                <w:lang w:eastAsia="en-AU"/>
              </w:rPr>
            </w:pPr>
            <w:r w:rsidRPr="00482E5E">
              <w:rPr>
                <w:b/>
                <w:bCs/>
                <w:sz w:val="18"/>
                <w:szCs w:val="18"/>
              </w:rPr>
              <w:t>1157</w:t>
            </w:r>
          </w:p>
        </w:tc>
        <w:tc>
          <w:tcPr>
            <w:tcW w:w="1026" w:type="dxa"/>
            <w:noWrap/>
            <w:hideMark/>
          </w:tcPr>
          <w:p w14:paraId="2EBA4E26" w14:textId="77777777" w:rsidR="00707A58" w:rsidRPr="00482E5E" w:rsidRDefault="00707A58" w:rsidP="00BB4BAD">
            <w:pPr>
              <w:jc w:val="center"/>
              <w:rPr>
                <w:b/>
                <w:bCs/>
                <w:sz w:val="18"/>
                <w:szCs w:val="18"/>
                <w:lang w:eastAsia="en-AU"/>
              </w:rPr>
            </w:pPr>
            <w:r w:rsidRPr="00482E5E">
              <w:rPr>
                <w:b/>
                <w:bCs/>
                <w:sz w:val="18"/>
                <w:szCs w:val="18"/>
              </w:rPr>
              <w:t>1221</w:t>
            </w:r>
          </w:p>
        </w:tc>
        <w:tc>
          <w:tcPr>
            <w:tcW w:w="1026" w:type="dxa"/>
            <w:noWrap/>
            <w:hideMark/>
          </w:tcPr>
          <w:p w14:paraId="3C54D7E7" w14:textId="77777777" w:rsidR="00707A58" w:rsidRPr="00482E5E" w:rsidRDefault="00707A58" w:rsidP="00BB4BAD">
            <w:pPr>
              <w:jc w:val="center"/>
              <w:rPr>
                <w:b/>
                <w:bCs/>
                <w:sz w:val="18"/>
                <w:szCs w:val="18"/>
                <w:lang w:eastAsia="en-AU"/>
              </w:rPr>
            </w:pPr>
            <w:r w:rsidRPr="00482E5E">
              <w:rPr>
                <w:b/>
                <w:bCs/>
                <w:sz w:val="18"/>
                <w:szCs w:val="18"/>
              </w:rPr>
              <w:t>1204</w:t>
            </w:r>
          </w:p>
        </w:tc>
        <w:tc>
          <w:tcPr>
            <w:tcW w:w="1026" w:type="dxa"/>
            <w:noWrap/>
            <w:hideMark/>
          </w:tcPr>
          <w:p w14:paraId="1DEB996E" w14:textId="77777777" w:rsidR="00707A58" w:rsidRPr="00482E5E" w:rsidRDefault="00707A58" w:rsidP="00BB4BAD">
            <w:pPr>
              <w:jc w:val="center"/>
              <w:rPr>
                <w:b/>
                <w:bCs/>
                <w:sz w:val="18"/>
                <w:szCs w:val="18"/>
                <w:lang w:eastAsia="en-AU"/>
              </w:rPr>
            </w:pPr>
            <w:r w:rsidRPr="00482E5E">
              <w:rPr>
                <w:b/>
                <w:bCs/>
                <w:sz w:val="18"/>
                <w:szCs w:val="18"/>
              </w:rPr>
              <w:t>1268</w:t>
            </w:r>
          </w:p>
        </w:tc>
        <w:tc>
          <w:tcPr>
            <w:tcW w:w="1026" w:type="dxa"/>
            <w:noWrap/>
            <w:hideMark/>
          </w:tcPr>
          <w:p w14:paraId="7269C2A3" w14:textId="77777777" w:rsidR="00707A58" w:rsidRPr="00482E5E" w:rsidRDefault="00707A58" w:rsidP="00BB4BAD">
            <w:pPr>
              <w:jc w:val="center"/>
              <w:rPr>
                <w:b/>
                <w:bCs/>
                <w:sz w:val="18"/>
                <w:szCs w:val="18"/>
                <w:lang w:eastAsia="en-AU"/>
              </w:rPr>
            </w:pPr>
            <w:r w:rsidRPr="00482E5E">
              <w:rPr>
                <w:b/>
                <w:bCs/>
                <w:sz w:val="18"/>
                <w:szCs w:val="18"/>
              </w:rPr>
              <w:t>1269</w:t>
            </w:r>
          </w:p>
        </w:tc>
        <w:tc>
          <w:tcPr>
            <w:tcW w:w="1026" w:type="dxa"/>
            <w:noWrap/>
            <w:hideMark/>
          </w:tcPr>
          <w:p w14:paraId="5E5CD176" w14:textId="77777777" w:rsidR="00707A58" w:rsidRPr="00482E5E" w:rsidRDefault="00707A58" w:rsidP="00BB4BAD">
            <w:pPr>
              <w:jc w:val="center"/>
              <w:rPr>
                <w:b/>
                <w:bCs/>
                <w:sz w:val="18"/>
                <w:szCs w:val="18"/>
                <w:lang w:eastAsia="en-AU"/>
              </w:rPr>
            </w:pPr>
            <w:r w:rsidRPr="00482E5E">
              <w:rPr>
                <w:b/>
                <w:bCs/>
                <w:sz w:val="18"/>
                <w:szCs w:val="18"/>
              </w:rPr>
              <w:t>1284</w:t>
            </w:r>
          </w:p>
        </w:tc>
        <w:tc>
          <w:tcPr>
            <w:tcW w:w="1026" w:type="dxa"/>
            <w:noWrap/>
            <w:hideMark/>
          </w:tcPr>
          <w:p w14:paraId="29DC8B96" w14:textId="77777777" w:rsidR="00707A58" w:rsidRPr="00482E5E" w:rsidRDefault="00707A58" w:rsidP="00BB4BAD">
            <w:pPr>
              <w:jc w:val="center"/>
              <w:rPr>
                <w:b/>
                <w:bCs/>
                <w:sz w:val="18"/>
                <w:szCs w:val="18"/>
                <w:lang w:eastAsia="en-AU"/>
              </w:rPr>
            </w:pPr>
            <w:r w:rsidRPr="00482E5E">
              <w:rPr>
                <w:b/>
                <w:bCs/>
                <w:sz w:val="18"/>
                <w:szCs w:val="18"/>
              </w:rPr>
              <w:t>1325</w:t>
            </w:r>
          </w:p>
        </w:tc>
        <w:tc>
          <w:tcPr>
            <w:tcW w:w="1026" w:type="dxa"/>
            <w:noWrap/>
            <w:hideMark/>
          </w:tcPr>
          <w:p w14:paraId="0CE3CCAB" w14:textId="77777777" w:rsidR="00707A58" w:rsidRPr="00482E5E" w:rsidRDefault="00707A58" w:rsidP="00BB4BAD">
            <w:pPr>
              <w:jc w:val="center"/>
              <w:rPr>
                <w:b/>
                <w:bCs/>
                <w:sz w:val="18"/>
                <w:szCs w:val="18"/>
                <w:lang w:eastAsia="en-AU"/>
              </w:rPr>
            </w:pPr>
            <w:r w:rsidRPr="00482E5E">
              <w:rPr>
                <w:b/>
                <w:bCs/>
                <w:sz w:val="18"/>
                <w:szCs w:val="18"/>
              </w:rPr>
              <w:t>1293</w:t>
            </w:r>
          </w:p>
        </w:tc>
        <w:tc>
          <w:tcPr>
            <w:tcW w:w="1026" w:type="dxa"/>
            <w:noWrap/>
            <w:hideMark/>
          </w:tcPr>
          <w:p w14:paraId="1A2F6110" w14:textId="77777777" w:rsidR="00707A58" w:rsidRPr="00482E5E" w:rsidRDefault="00707A58" w:rsidP="00BB4BAD">
            <w:pPr>
              <w:jc w:val="center"/>
              <w:rPr>
                <w:b/>
                <w:bCs/>
                <w:sz w:val="18"/>
                <w:szCs w:val="18"/>
                <w:lang w:eastAsia="en-AU"/>
              </w:rPr>
            </w:pPr>
            <w:r w:rsidRPr="00482E5E">
              <w:rPr>
                <w:b/>
                <w:bCs/>
                <w:sz w:val="18"/>
                <w:szCs w:val="18"/>
              </w:rPr>
              <w:t>1293</w:t>
            </w:r>
          </w:p>
        </w:tc>
        <w:tc>
          <w:tcPr>
            <w:tcW w:w="1026" w:type="dxa"/>
            <w:noWrap/>
            <w:hideMark/>
          </w:tcPr>
          <w:p w14:paraId="26AB6B58" w14:textId="77777777" w:rsidR="00707A58" w:rsidRPr="00482E5E" w:rsidRDefault="00707A58" w:rsidP="00BB4BAD">
            <w:pPr>
              <w:jc w:val="center"/>
              <w:rPr>
                <w:b/>
                <w:bCs/>
                <w:sz w:val="18"/>
                <w:szCs w:val="18"/>
                <w:lang w:eastAsia="en-AU"/>
              </w:rPr>
            </w:pPr>
            <w:r w:rsidRPr="00482E5E">
              <w:rPr>
                <w:b/>
                <w:bCs/>
                <w:sz w:val="18"/>
                <w:szCs w:val="18"/>
              </w:rPr>
              <w:t>1279</w:t>
            </w:r>
          </w:p>
        </w:tc>
        <w:tc>
          <w:tcPr>
            <w:tcW w:w="924" w:type="dxa"/>
            <w:noWrap/>
            <w:hideMark/>
          </w:tcPr>
          <w:p w14:paraId="1941E237" w14:textId="77777777" w:rsidR="00707A58" w:rsidRPr="00482E5E" w:rsidRDefault="00707A58" w:rsidP="00BB4BAD">
            <w:pPr>
              <w:jc w:val="center"/>
              <w:rPr>
                <w:b/>
                <w:bCs/>
                <w:sz w:val="18"/>
                <w:szCs w:val="18"/>
                <w:lang w:eastAsia="en-AU"/>
              </w:rPr>
            </w:pPr>
            <w:r w:rsidRPr="00482E5E">
              <w:rPr>
                <w:b/>
                <w:bCs/>
                <w:sz w:val="18"/>
                <w:szCs w:val="18"/>
              </w:rPr>
              <w:t>1259</w:t>
            </w:r>
          </w:p>
        </w:tc>
        <w:tc>
          <w:tcPr>
            <w:tcW w:w="1241" w:type="dxa"/>
            <w:noWrap/>
            <w:hideMark/>
          </w:tcPr>
          <w:p w14:paraId="0F902A41" w14:textId="77777777" w:rsidR="00707A58" w:rsidRPr="00482E5E" w:rsidRDefault="00707A58" w:rsidP="00BB4BAD">
            <w:pPr>
              <w:jc w:val="center"/>
              <w:rPr>
                <w:b/>
                <w:bCs/>
                <w:sz w:val="18"/>
                <w:szCs w:val="18"/>
                <w:lang w:eastAsia="en-AU"/>
              </w:rPr>
            </w:pPr>
            <w:r w:rsidRPr="00482E5E">
              <w:rPr>
                <w:b/>
                <w:bCs/>
                <w:sz w:val="18"/>
                <w:szCs w:val="18"/>
              </w:rPr>
              <w:t>100%</w:t>
            </w:r>
          </w:p>
        </w:tc>
      </w:tr>
      <w:tr w:rsidR="00707A58" w:rsidRPr="00482E5E" w14:paraId="60CDB120" w14:textId="77777777" w:rsidTr="00A96CEE">
        <w:trPr>
          <w:cnfStyle w:val="000000100000" w:firstRow="0" w:lastRow="0" w:firstColumn="0" w:lastColumn="0" w:oddVBand="0" w:evenVBand="0" w:oddHBand="1" w:evenHBand="0" w:firstRowFirstColumn="0" w:firstRowLastColumn="0" w:lastRowFirstColumn="0" w:lastRowLastColumn="0"/>
          <w:trHeight w:val="295"/>
        </w:trPr>
        <w:tc>
          <w:tcPr>
            <w:tcW w:w="704" w:type="dxa"/>
            <w:vMerge/>
            <w:hideMark/>
          </w:tcPr>
          <w:p w14:paraId="46B9EDCD" w14:textId="77777777" w:rsidR="00707A58" w:rsidRPr="00482E5E" w:rsidRDefault="00707A58" w:rsidP="001A22BD">
            <w:pPr>
              <w:rPr>
                <w:b/>
                <w:bCs/>
                <w:sz w:val="18"/>
                <w:szCs w:val="18"/>
                <w:lang w:eastAsia="en-AU"/>
              </w:rPr>
            </w:pPr>
          </w:p>
        </w:tc>
        <w:tc>
          <w:tcPr>
            <w:tcW w:w="1326" w:type="dxa"/>
            <w:hideMark/>
          </w:tcPr>
          <w:p w14:paraId="65E4A038" w14:textId="77777777" w:rsidR="00707A58" w:rsidRPr="00482E5E" w:rsidRDefault="00707A58" w:rsidP="001A22BD">
            <w:pPr>
              <w:rPr>
                <w:b/>
                <w:bCs/>
                <w:sz w:val="18"/>
                <w:szCs w:val="18"/>
                <w:lang w:eastAsia="en-AU"/>
              </w:rPr>
            </w:pPr>
            <w:r w:rsidRPr="00482E5E">
              <w:rPr>
                <w:b/>
                <w:bCs/>
                <w:sz w:val="18"/>
                <w:szCs w:val="18"/>
              </w:rPr>
              <w:t>Target</w:t>
            </w:r>
          </w:p>
        </w:tc>
        <w:tc>
          <w:tcPr>
            <w:tcW w:w="1025" w:type="dxa"/>
            <w:noWrap/>
            <w:hideMark/>
          </w:tcPr>
          <w:p w14:paraId="0EE380E1"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48D3E6DE"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044CB628"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0DF4D867"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051E9FEB"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02E9AC34"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597FF259"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1C8127AA"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21DB5B62" w14:textId="77777777" w:rsidR="00707A58" w:rsidRPr="00482E5E" w:rsidRDefault="00707A58" w:rsidP="00BB4BAD">
            <w:pPr>
              <w:jc w:val="center"/>
              <w:rPr>
                <w:b/>
                <w:bCs/>
                <w:sz w:val="18"/>
                <w:szCs w:val="18"/>
                <w:lang w:eastAsia="en-AU"/>
              </w:rPr>
            </w:pPr>
            <w:r w:rsidRPr="00482E5E">
              <w:rPr>
                <w:b/>
                <w:bCs/>
                <w:sz w:val="18"/>
                <w:szCs w:val="18"/>
              </w:rPr>
              <w:t>2138</w:t>
            </w:r>
          </w:p>
        </w:tc>
        <w:tc>
          <w:tcPr>
            <w:tcW w:w="1026" w:type="dxa"/>
            <w:noWrap/>
            <w:hideMark/>
          </w:tcPr>
          <w:p w14:paraId="774D8209" w14:textId="77777777" w:rsidR="00707A58" w:rsidRPr="00482E5E" w:rsidRDefault="00707A58" w:rsidP="00BB4BAD">
            <w:pPr>
              <w:jc w:val="center"/>
              <w:rPr>
                <w:b/>
                <w:bCs/>
                <w:sz w:val="18"/>
                <w:szCs w:val="18"/>
                <w:lang w:eastAsia="en-AU"/>
              </w:rPr>
            </w:pPr>
            <w:r w:rsidRPr="00482E5E">
              <w:rPr>
                <w:b/>
                <w:bCs/>
                <w:sz w:val="18"/>
                <w:szCs w:val="18"/>
              </w:rPr>
              <w:t>2138</w:t>
            </w:r>
          </w:p>
        </w:tc>
        <w:tc>
          <w:tcPr>
            <w:tcW w:w="924" w:type="dxa"/>
            <w:noWrap/>
            <w:hideMark/>
          </w:tcPr>
          <w:p w14:paraId="73827F63" w14:textId="77777777" w:rsidR="00707A58" w:rsidRPr="00482E5E" w:rsidRDefault="00707A58" w:rsidP="00BB4BAD">
            <w:pPr>
              <w:jc w:val="center"/>
              <w:rPr>
                <w:b/>
                <w:bCs/>
                <w:sz w:val="18"/>
                <w:szCs w:val="18"/>
                <w:lang w:eastAsia="en-AU"/>
              </w:rPr>
            </w:pPr>
            <w:r w:rsidRPr="00482E5E">
              <w:rPr>
                <w:b/>
                <w:bCs/>
                <w:sz w:val="18"/>
                <w:szCs w:val="18"/>
              </w:rPr>
              <w:t>2138</w:t>
            </w:r>
          </w:p>
        </w:tc>
        <w:tc>
          <w:tcPr>
            <w:tcW w:w="1241" w:type="dxa"/>
            <w:noWrap/>
            <w:hideMark/>
          </w:tcPr>
          <w:p w14:paraId="705DFD5C" w14:textId="77777777" w:rsidR="00707A58" w:rsidRPr="00482E5E" w:rsidRDefault="00707A58" w:rsidP="00BB4BAD">
            <w:pPr>
              <w:jc w:val="center"/>
              <w:rPr>
                <w:b/>
                <w:bCs/>
                <w:sz w:val="18"/>
                <w:szCs w:val="18"/>
                <w:lang w:eastAsia="en-AU"/>
              </w:rPr>
            </w:pPr>
          </w:p>
        </w:tc>
      </w:tr>
      <w:tr w:rsidR="00707A58" w:rsidRPr="00482E5E" w14:paraId="3EED1964" w14:textId="77777777" w:rsidTr="00A96CEE">
        <w:trPr>
          <w:cnfStyle w:val="000000010000" w:firstRow="0" w:lastRow="0" w:firstColumn="0" w:lastColumn="0" w:oddVBand="0" w:evenVBand="0" w:oddHBand="0" w:evenHBand="1" w:firstRowFirstColumn="0" w:firstRowLastColumn="0" w:lastRowFirstColumn="0" w:lastRowLastColumn="0"/>
          <w:trHeight w:val="237"/>
        </w:trPr>
        <w:tc>
          <w:tcPr>
            <w:tcW w:w="704" w:type="dxa"/>
            <w:vMerge/>
            <w:hideMark/>
          </w:tcPr>
          <w:p w14:paraId="4E10F875" w14:textId="77777777" w:rsidR="00707A58" w:rsidRPr="00482E5E" w:rsidRDefault="00707A58" w:rsidP="001A22BD">
            <w:pPr>
              <w:rPr>
                <w:sz w:val="18"/>
                <w:szCs w:val="18"/>
                <w:lang w:eastAsia="en-AU"/>
              </w:rPr>
            </w:pPr>
          </w:p>
        </w:tc>
        <w:tc>
          <w:tcPr>
            <w:tcW w:w="1326" w:type="dxa"/>
            <w:hideMark/>
          </w:tcPr>
          <w:p w14:paraId="7C18868E" w14:textId="77777777" w:rsidR="00707A58" w:rsidRPr="00482E5E" w:rsidRDefault="00707A58" w:rsidP="001A22BD">
            <w:pPr>
              <w:rPr>
                <w:b/>
                <w:bCs/>
                <w:sz w:val="18"/>
                <w:szCs w:val="18"/>
                <w:lang w:eastAsia="en-AU"/>
              </w:rPr>
            </w:pPr>
            <w:r w:rsidRPr="00482E5E">
              <w:rPr>
                <w:b/>
                <w:bCs/>
                <w:sz w:val="18"/>
                <w:szCs w:val="18"/>
              </w:rPr>
              <w:t>% of target met</w:t>
            </w:r>
          </w:p>
        </w:tc>
        <w:tc>
          <w:tcPr>
            <w:tcW w:w="1025" w:type="dxa"/>
            <w:noWrap/>
            <w:hideMark/>
          </w:tcPr>
          <w:p w14:paraId="53EEDE8F" w14:textId="77777777" w:rsidR="00707A58" w:rsidRPr="00482E5E" w:rsidRDefault="00707A58" w:rsidP="00BB4BAD">
            <w:pPr>
              <w:jc w:val="center"/>
              <w:rPr>
                <w:b/>
                <w:bCs/>
                <w:sz w:val="18"/>
                <w:szCs w:val="18"/>
                <w:lang w:eastAsia="en-AU"/>
              </w:rPr>
            </w:pPr>
            <w:r w:rsidRPr="00482E5E">
              <w:rPr>
                <w:b/>
                <w:bCs/>
                <w:sz w:val="18"/>
                <w:szCs w:val="18"/>
              </w:rPr>
              <w:t>54%</w:t>
            </w:r>
          </w:p>
        </w:tc>
        <w:tc>
          <w:tcPr>
            <w:tcW w:w="1026" w:type="dxa"/>
            <w:noWrap/>
            <w:hideMark/>
          </w:tcPr>
          <w:p w14:paraId="0DDD0039" w14:textId="77777777" w:rsidR="00707A58" w:rsidRPr="00482E5E" w:rsidRDefault="00707A58" w:rsidP="00BB4BAD">
            <w:pPr>
              <w:jc w:val="center"/>
              <w:rPr>
                <w:b/>
                <w:bCs/>
                <w:sz w:val="18"/>
                <w:szCs w:val="18"/>
                <w:lang w:eastAsia="en-AU"/>
              </w:rPr>
            </w:pPr>
            <w:r w:rsidRPr="00482E5E">
              <w:rPr>
                <w:b/>
                <w:bCs/>
                <w:sz w:val="18"/>
                <w:szCs w:val="18"/>
              </w:rPr>
              <w:t>57%</w:t>
            </w:r>
          </w:p>
        </w:tc>
        <w:tc>
          <w:tcPr>
            <w:tcW w:w="1026" w:type="dxa"/>
            <w:noWrap/>
            <w:hideMark/>
          </w:tcPr>
          <w:p w14:paraId="725E503D" w14:textId="77777777" w:rsidR="00707A58" w:rsidRPr="00482E5E" w:rsidRDefault="00707A58" w:rsidP="00BB4BAD">
            <w:pPr>
              <w:jc w:val="center"/>
              <w:rPr>
                <w:b/>
                <w:bCs/>
                <w:sz w:val="18"/>
                <w:szCs w:val="18"/>
                <w:lang w:eastAsia="en-AU"/>
              </w:rPr>
            </w:pPr>
            <w:r w:rsidRPr="00482E5E">
              <w:rPr>
                <w:b/>
                <w:bCs/>
                <w:sz w:val="18"/>
                <w:szCs w:val="18"/>
              </w:rPr>
              <w:t>56%</w:t>
            </w:r>
          </w:p>
        </w:tc>
        <w:tc>
          <w:tcPr>
            <w:tcW w:w="1026" w:type="dxa"/>
            <w:noWrap/>
            <w:hideMark/>
          </w:tcPr>
          <w:p w14:paraId="27392395" w14:textId="77777777" w:rsidR="00707A58" w:rsidRPr="00482E5E" w:rsidRDefault="00707A58" w:rsidP="00BB4BAD">
            <w:pPr>
              <w:jc w:val="center"/>
              <w:rPr>
                <w:b/>
                <w:bCs/>
                <w:sz w:val="18"/>
                <w:szCs w:val="18"/>
                <w:lang w:eastAsia="en-AU"/>
              </w:rPr>
            </w:pPr>
            <w:r w:rsidRPr="00482E5E">
              <w:rPr>
                <w:b/>
                <w:bCs/>
                <w:sz w:val="18"/>
                <w:szCs w:val="18"/>
              </w:rPr>
              <w:t>59%</w:t>
            </w:r>
          </w:p>
        </w:tc>
        <w:tc>
          <w:tcPr>
            <w:tcW w:w="1026" w:type="dxa"/>
            <w:noWrap/>
            <w:hideMark/>
          </w:tcPr>
          <w:p w14:paraId="5616C280" w14:textId="77777777" w:rsidR="00707A58" w:rsidRPr="00482E5E" w:rsidRDefault="00707A58" w:rsidP="00BB4BAD">
            <w:pPr>
              <w:jc w:val="center"/>
              <w:rPr>
                <w:b/>
                <w:bCs/>
                <w:sz w:val="18"/>
                <w:szCs w:val="18"/>
                <w:lang w:eastAsia="en-AU"/>
              </w:rPr>
            </w:pPr>
            <w:r w:rsidRPr="00482E5E">
              <w:rPr>
                <w:b/>
                <w:bCs/>
                <w:sz w:val="18"/>
                <w:szCs w:val="18"/>
              </w:rPr>
              <w:t>59%</w:t>
            </w:r>
          </w:p>
        </w:tc>
        <w:tc>
          <w:tcPr>
            <w:tcW w:w="1026" w:type="dxa"/>
            <w:noWrap/>
            <w:hideMark/>
          </w:tcPr>
          <w:p w14:paraId="42308B41" w14:textId="77777777" w:rsidR="00707A58" w:rsidRPr="00482E5E" w:rsidRDefault="00707A58" w:rsidP="00BB4BAD">
            <w:pPr>
              <w:jc w:val="center"/>
              <w:rPr>
                <w:b/>
                <w:bCs/>
                <w:sz w:val="18"/>
                <w:szCs w:val="18"/>
                <w:lang w:eastAsia="en-AU"/>
              </w:rPr>
            </w:pPr>
            <w:r w:rsidRPr="00482E5E">
              <w:rPr>
                <w:b/>
                <w:bCs/>
                <w:sz w:val="18"/>
                <w:szCs w:val="18"/>
              </w:rPr>
              <w:t>60%</w:t>
            </w:r>
          </w:p>
        </w:tc>
        <w:tc>
          <w:tcPr>
            <w:tcW w:w="1026" w:type="dxa"/>
            <w:noWrap/>
            <w:hideMark/>
          </w:tcPr>
          <w:p w14:paraId="5B5B25E3" w14:textId="77777777" w:rsidR="00707A58" w:rsidRPr="00482E5E" w:rsidRDefault="00707A58" w:rsidP="00BB4BAD">
            <w:pPr>
              <w:jc w:val="center"/>
              <w:rPr>
                <w:b/>
                <w:bCs/>
                <w:sz w:val="18"/>
                <w:szCs w:val="18"/>
                <w:lang w:eastAsia="en-AU"/>
              </w:rPr>
            </w:pPr>
            <w:r w:rsidRPr="00482E5E">
              <w:rPr>
                <w:b/>
                <w:bCs/>
                <w:sz w:val="18"/>
                <w:szCs w:val="18"/>
              </w:rPr>
              <w:t>62%</w:t>
            </w:r>
          </w:p>
        </w:tc>
        <w:tc>
          <w:tcPr>
            <w:tcW w:w="1026" w:type="dxa"/>
            <w:noWrap/>
            <w:hideMark/>
          </w:tcPr>
          <w:p w14:paraId="52C9572C" w14:textId="77777777" w:rsidR="00707A58" w:rsidRPr="00482E5E" w:rsidRDefault="00707A58" w:rsidP="00BB4BAD">
            <w:pPr>
              <w:jc w:val="center"/>
              <w:rPr>
                <w:b/>
                <w:bCs/>
                <w:sz w:val="18"/>
                <w:szCs w:val="18"/>
                <w:lang w:eastAsia="en-AU"/>
              </w:rPr>
            </w:pPr>
            <w:r w:rsidRPr="00482E5E">
              <w:rPr>
                <w:b/>
                <w:bCs/>
                <w:sz w:val="18"/>
                <w:szCs w:val="18"/>
              </w:rPr>
              <w:t>60%</w:t>
            </w:r>
          </w:p>
        </w:tc>
        <w:tc>
          <w:tcPr>
            <w:tcW w:w="1026" w:type="dxa"/>
            <w:noWrap/>
            <w:hideMark/>
          </w:tcPr>
          <w:p w14:paraId="1122076F" w14:textId="77777777" w:rsidR="00707A58" w:rsidRPr="00482E5E" w:rsidRDefault="00707A58" w:rsidP="00BB4BAD">
            <w:pPr>
              <w:jc w:val="center"/>
              <w:rPr>
                <w:b/>
                <w:bCs/>
                <w:sz w:val="18"/>
                <w:szCs w:val="18"/>
                <w:lang w:eastAsia="en-AU"/>
              </w:rPr>
            </w:pPr>
            <w:r w:rsidRPr="00482E5E">
              <w:rPr>
                <w:b/>
                <w:bCs/>
                <w:sz w:val="18"/>
                <w:szCs w:val="18"/>
              </w:rPr>
              <w:t>60%</w:t>
            </w:r>
          </w:p>
        </w:tc>
        <w:tc>
          <w:tcPr>
            <w:tcW w:w="1026" w:type="dxa"/>
            <w:noWrap/>
            <w:hideMark/>
          </w:tcPr>
          <w:p w14:paraId="6183D5A2" w14:textId="77777777" w:rsidR="00707A58" w:rsidRPr="00482E5E" w:rsidRDefault="00707A58" w:rsidP="00BB4BAD">
            <w:pPr>
              <w:jc w:val="center"/>
              <w:rPr>
                <w:b/>
                <w:bCs/>
                <w:sz w:val="18"/>
                <w:szCs w:val="18"/>
                <w:lang w:eastAsia="en-AU"/>
              </w:rPr>
            </w:pPr>
            <w:r w:rsidRPr="00482E5E">
              <w:rPr>
                <w:b/>
                <w:bCs/>
                <w:sz w:val="18"/>
                <w:szCs w:val="18"/>
              </w:rPr>
              <w:t>60%</w:t>
            </w:r>
          </w:p>
        </w:tc>
        <w:tc>
          <w:tcPr>
            <w:tcW w:w="924" w:type="dxa"/>
            <w:noWrap/>
            <w:hideMark/>
          </w:tcPr>
          <w:p w14:paraId="19A79D6B" w14:textId="77777777" w:rsidR="00707A58" w:rsidRPr="00482E5E" w:rsidRDefault="00707A58" w:rsidP="00BB4BAD">
            <w:pPr>
              <w:jc w:val="center"/>
              <w:rPr>
                <w:b/>
                <w:bCs/>
                <w:sz w:val="18"/>
                <w:szCs w:val="18"/>
                <w:lang w:eastAsia="en-AU"/>
              </w:rPr>
            </w:pPr>
            <w:r w:rsidRPr="00482E5E">
              <w:rPr>
                <w:b/>
                <w:bCs/>
                <w:sz w:val="18"/>
                <w:szCs w:val="18"/>
              </w:rPr>
              <w:t>59%</w:t>
            </w:r>
          </w:p>
        </w:tc>
        <w:tc>
          <w:tcPr>
            <w:tcW w:w="1241" w:type="dxa"/>
            <w:noWrap/>
            <w:hideMark/>
          </w:tcPr>
          <w:p w14:paraId="4E4EC51F" w14:textId="77777777" w:rsidR="00707A58" w:rsidRPr="00482E5E" w:rsidRDefault="00707A58" w:rsidP="00BB4BAD">
            <w:pPr>
              <w:jc w:val="center"/>
              <w:rPr>
                <w:b/>
                <w:bCs/>
                <w:sz w:val="18"/>
                <w:szCs w:val="18"/>
                <w:lang w:eastAsia="en-AU"/>
              </w:rPr>
            </w:pPr>
          </w:p>
        </w:tc>
      </w:tr>
    </w:tbl>
    <w:p w14:paraId="28F3F715" w14:textId="77777777" w:rsidR="00E66F4B" w:rsidRPr="00482E5E" w:rsidRDefault="006D62C7" w:rsidP="006E06F6">
      <w:pPr>
        <w:rPr>
          <w:i/>
          <w:iCs/>
          <w:sz w:val="18"/>
          <w:szCs w:val="18"/>
        </w:rPr>
      </w:pPr>
      <w:r w:rsidRPr="00482E5E">
        <w:rPr>
          <w:i/>
          <w:iCs/>
          <w:sz w:val="18"/>
          <w:szCs w:val="18"/>
        </w:rPr>
        <w:t>Note</w:t>
      </w:r>
      <w:r w:rsidR="00E66F4B" w:rsidRPr="00482E5E">
        <w:rPr>
          <w:i/>
          <w:iCs/>
          <w:sz w:val="18"/>
          <w:szCs w:val="18"/>
        </w:rPr>
        <w:t xml:space="preserve">s to above table: </w:t>
      </w:r>
      <w:r w:rsidR="00E8697B" w:rsidRPr="00482E5E">
        <w:rPr>
          <w:i/>
          <w:iCs/>
          <w:sz w:val="18"/>
          <w:szCs w:val="18"/>
        </w:rPr>
        <w:t xml:space="preserve"> </w:t>
      </w:r>
      <w:r w:rsidR="00E66F4B" w:rsidRPr="00482E5E">
        <w:rPr>
          <w:i/>
          <w:iCs/>
          <w:sz w:val="18"/>
          <w:szCs w:val="18"/>
        </w:rPr>
        <w:t>N</w:t>
      </w:r>
      <w:r w:rsidR="00E8697B" w:rsidRPr="00482E5E">
        <w:rPr>
          <w:i/>
          <w:iCs/>
          <w:sz w:val="18"/>
          <w:szCs w:val="18"/>
        </w:rPr>
        <w:t xml:space="preserve">o caseload </w:t>
      </w:r>
      <w:r w:rsidR="0032293F" w:rsidRPr="00482E5E">
        <w:rPr>
          <w:i/>
          <w:iCs/>
          <w:sz w:val="18"/>
          <w:szCs w:val="18"/>
        </w:rPr>
        <w:t>data were</w:t>
      </w:r>
      <w:r w:rsidR="00E8697B" w:rsidRPr="00482E5E">
        <w:rPr>
          <w:i/>
          <w:iCs/>
          <w:sz w:val="18"/>
          <w:szCs w:val="18"/>
        </w:rPr>
        <w:t xml:space="preserve"> </w:t>
      </w:r>
      <w:r w:rsidR="00E66F4B" w:rsidRPr="00482E5E">
        <w:rPr>
          <w:i/>
          <w:iCs/>
          <w:sz w:val="18"/>
          <w:szCs w:val="18"/>
        </w:rPr>
        <w:t>reported</w:t>
      </w:r>
      <w:r w:rsidR="00E8697B" w:rsidRPr="00482E5E">
        <w:rPr>
          <w:i/>
          <w:iCs/>
          <w:sz w:val="18"/>
          <w:szCs w:val="18"/>
        </w:rPr>
        <w:t xml:space="preserve"> for </w:t>
      </w:r>
      <w:r w:rsidRPr="00482E5E">
        <w:rPr>
          <w:i/>
          <w:iCs/>
          <w:sz w:val="18"/>
          <w:szCs w:val="18"/>
        </w:rPr>
        <w:t>August 2018 and June 2019</w:t>
      </w:r>
      <w:r w:rsidR="001D630B" w:rsidRPr="00482E5E">
        <w:rPr>
          <w:i/>
          <w:iCs/>
          <w:sz w:val="18"/>
          <w:szCs w:val="18"/>
        </w:rPr>
        <w:t xml:space="preserve">. </w:t>
      </w:r>
      <w:r w:rsidR="00E66F4B" w:rsidRPr="00482E5E">
        <w:rPr>
          <w:i/>
          <w:iCs/>
          <w:sz w:val="18"/>
          <w:szCs w:val="18"/>
        </w:rPr>
        <w:t>Caseloads include clients that are categorised under ‘Assessment’</w:t>
      </w:r>
      <w:r w:rsidR="001D630B" w:rsidRPr="00482E5E">
        <w:rPr>
          <w:i/>
          <w:iCs/>
          <w:sz w:val="18"/>
          <w:szCs w:val="18"/>
        </w:rPr>
        <w:t>.</w:t>
      </w:r>
    </w:p>
    <w:p w14:paraId="325AADBB" w14:textId="77777777" w:rsidR="00E66F4B" w:rsidRPr="006E06F6" w:rsidRDefault="00E66F4B" w:rsidP="006E06F6">
      <w:pPr>
        <w:sectPr w:rsidR="00E66F4B" w:rsidRPr="006E06F6" w:rsidSect="003C7676">
          <w:headerReference w:type="even" r:id="rId42"/>
          <w:headerReference w:type="default" r:id="rId43"/>
          <w:footerReference w:type="default" r:id="rId44"/>
          <w:headerReference w:type="first" r:id="rId45"/>
          <w:pgSz w:w="16834" w:h="11909" w:orient="landscape" w:code="9"/>
          <w:pgMar w:top="1276" w:right="1418" w:bottom="1418" w:left="1418" w:header="426" w:footer="332" w:gutter="0"/>
          <w:cols w:space="720"/>
          <w:docGrid w:linePitch="360"/>
        </w:sectPr>
      </w:pPr>
    </w:p>
    <w:p w14:paraId="5BC7B540" w14:textId="6D139AB2" w:rsidR="0024751D" w:rsidRPr="00C31EA9" w:rsidRDefault="0024751D" w:rsidP="001A22BD">
      <w:r w:rsidRPr="00C31EA9">
        <w:lastRenderedPageBreak/>
        <w:t xml:space="preserve">A key role of the CCT was the provision of medical and psychological treatments. As outlined in </w:t>
      </w:r>
      <w:r w:rsidR="00B953B2" w:rsidRPr="00C31EA9">
        <w:fldChar w:fldCharType="begin"/>
      </w:r>
      <w:r w:rsidR="00B953B2" w:rsidRPr="00C31EA9">
        <w:instrText xml:space="preserve"> REF _Ref35962796 \h  \* MERGEFORMAT </w:instrText>
      </w:r>
      <w:r w:rsidR="00B953B2" w:rsidRPr="00C31EA9">
        <w:fldChar w:fldCharType="separate"/>
      </w:r>
      <w:r w:rsidR="00536B4F" w:rsidRPr="00C31EA9">
        <w:t xml:space="preserve">Figure </w:t>
      </w:r>
      <w:r w:rsidR="00536B4F">
        <w:t>13</w:t>
      </w:r>
      <w:r w:rsidR="00B953B2" w:rsidRPr="00C31EA9">
        <w:fldChar w:fldCharType="end"/>
      </w:r>
      <w:r w:rsidR="00B953B2" w:rsidRPr="00C31EA9">
        <w:t xml:space="preserve"> </w:t>
      </w:r>
      <w:r w:rsidRPr="00C31EA9">
        <w:t xml:space="preserve">fidelity against medical treatments across clusters </w:t>
      </w:r>
      <w:r w:rsidR="00832962" w:rsidRPr="00C31EA9">
        <w:t xml:space="preserve">or services </w:t>
      </w:r>
      <w:r w:rsidRPr="00C31EA9">
        <w:t xml:space="preserve">was quite variable. While most </w:t>
      </w:r>
      <w:r w:rsidR="00832962" w:rsidRPr="00C31EA9">
        <w:t>service</w:t>
      </w:r>
      <w:r w:rsidRPr="00C31EA9">
        <w:t xml:space="preserve">s were close to achieving full fidelity in July 2018, there was a decline seen in the subsequent assessments. As shown in </w:t>
      </w:r>
      <w:r w:rsidRPr="00C31EA9">
        <w:fldChar w:fldCharType="begin"/>
      </w:r>
      <w:r w:rsidRPr="00C31EA9">
        <w:instrText xml:space="preserve"> REF _Ref32503218 \h  \* MERGEFORMAT </w:instrText>
      </w:r>
      <w:r w:rsidRPr="00C31EA9">
        <w:fldChar w:fldCharType="separate"/>
      </w:r>
      <w:r w:rsidR="00536B4F" w:rsidRPr="00C31EA9">
        <w:t xml:space="preserve">Figure </w:t>
      </w:r>
      <w:r w:rsidR="00536B4F">
        <w:t>14</w:t>
      </w:r>
      <w:r w:rsidRPr="00C31EA9">
        <w:fldChar w:fldCharType="end"/>
      </w:r>
      <w:r w:rsidRPr="00C31EA9">
        <w:t>, all clusters</w:t>
      </w:r>
      <w:r w:rsidR="00832962" w:rsidRPr="00C31EA9">
        <w:t>/services</w:t>
      </w:r>
      <w:r w:rsidRPr="00C31EA9">
        <w:t xml:space="preserve"> except for Darwin were at maximum fidelity for this component. Darwin was scored lower for this component due to the absence of neuropsychological testing.</w:t>
      </w:r>
    </w:p>
    <w:p w14:paraId="17813BAF" w14:textId="03B49CC9" w:rsidR="0024751D" w:rsidRPr="00C31EA9" w:rsidRDefault="0024751D" w:rsidP="001A22BD">
      <w:pPr>
        <w:pStyle w:val="Caption"/>
      </w:pPr>
      <w:bookmarkStart w:id="574" w:name="_Ref35962796"/>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13</w:t>
      </w:r>
      <w:r w:rsidR="00CF4F6B" w:rsidRPr="00C31EA9">
        <w:fldChar w:fldCharType="end"/>
      </w:r>
      <w:bookmarkEnd w:id="574"/>
      <w:r w:rsidRPr="00C31EA9">
        <w:t>: The extent to which each cluster</w:t>
      </w:r>
      <w:r w:rsidR="00832962" w:rsidRPr="00C31EA9">
        <w:t>/service</w:t>
      </w:r>
      <w:r w:rsidRPr="00C31EA9">
        <w:t xml:space="preserve"> met fidelity for medical treatments, between Ju</w:t>
      </w:r>
      <w:r w:rsidR="00CC5439" w:rsidRPr="00C31EA9">
        <w:t>ly</w:t>
      </w:r>
      <w:r w:rsidRPr="00C31EA9">
        <w:t xml:space="preserve"> 2017 and November 2019 (Orygen fidelity assessments)</w:t>
      </w:r>
    </w:p>
    <w:p w14:paraId="53DB5D79" w14:textId="77777777" w:rsidR="0024751D" w:rsidRPr="00C31EA9" w:rsidRDefault="00F11074" w:rsidP="001A22BD">
      <w:pPr>
        <w:rPr>
          <w:noProof/>
          <w:lang w:eastAsia="en-AU"/>
        </w:rPr>
      </w:pPr>
      <w:r w:rsidRPr="00C31EA9">
        <w:rPr>
          <w:noProof/>
          <w:lang w:eastAsia="en-AU"/>
        </w:rPr>
        <w:drawing>
          <wp:inline distT="0" distB="0" distL="0" distR="0" wp14:anchorId="55A22DB6" wp14:editId="6E56371D">
            <wp:extent cx="5666105" cy="3020695"/>
            <wp:effectExtent l="0" t="0" r="0" b="0"/>
            <wp:docPr id="10" name="Picture 789901300" descr="Figure 13 is a grouped bar graph showing the extent to which each cluster/service met fidelity for medical treatments, between July 2017 and November 2019 (Orygen fidelity assess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89901300" descr="Figure 13 is a grouped bar graph showing the extent to which each cluster/service met fidelity for medical treatments, between July 2017 and November 2019 (Orygen fidelity assessments)"/>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6105" cy="3020695"/>
                    </a:xfrm>
                    <a:prstGeom prst="rect">
                      <a:avLst/>
                    </a:prstGeom>
                    <a:noFill/>
                    <a:ln>
                      <a:noFill/>
                    </a:ln>
                  </pic:spPr>
                </pic:pic>
              </a:graphicData>
            </a:graphic>
          </wp:inline>
        </w:drawing>
      </w:r>
    </w:p>
    <w:p w14:paraId="219DCDF1" w14:textId="510157E4" w:rsidR="0024751D" w:rsidRPr="00C31EA9" w:rsidRDefault="0024751D" w:rsidP="001A22BD">
      <w:pPr>
        <w:pStyle w:val="Caption"/>
      </w:pPr>
      <w:bookmarkStart w:id="575" w:name="_Ref32503218"/>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14</w:t>
      </w:r>
      <w:r w:rsidR="00CF4F6B" w:rsidRPr="00C31EA9">
        <w:fldChar w:fldCharType="end"/>
      </w:r>
      <w:bookmarkEnd w:id="575"/>
      <w:r w:rsidRPr="00C31EA9">
        <w:t>: The extent to which each cluster</w:t>
      </w:r>
      <w:r w:rsidR="00832962" w:rsidRPr="00C31EA9">
        <w:t>/service</w:t>
      </w:r>
      <w:r w:rsidRPr="00C31EA9">
        <w:t xml:space="preserve"> met fidelity for psychological interventions, </w:t>
      </w:r>
      <w:r w:rsidR="00CC5439" w:rsidRPr="00C31EA9">
        <w:t xml:space="preserve">between July 2017 and November 2019 </w:t>
      </w:r>
      <w:r w:rsidRPr="00C31EA9">
        <w:t>(Orygen fidelity assessments)</w:t>
      </w:r>
    </w:p>
    <w:p w14:paraId="3DF24801" w14:textId="77777777" w:rsidR="0024751D" w:rsidRPr="00C31EA9" w:rsidRDefault="00F11074" w:rsidP="001A22BD">
      <w:pPr>
        <w:pStyle w:val="EYBodytextwithparaspace"/>
      </w:pPr>
      <w:r w:rsidRPr="00C31EA9">
        <w:rPr>
          <w:noProof/>
          <w:lang w:eastAsia="en-AU"/>
        </w:rPr>
        <w:drawing>
          <wp:inline distT="0" distB="0" distL="0" distR="0" wp14:anchorId="76FE8B68" wp14:editId="098C446F">
            <wp:extent cx="5666105" cy="3020695"/>
            <wp:effectExtent l="0" t="0" r="0" b="0"/>
            <wp:docPr id="11" name="Picture 1033388423" descr="Figure 14 is a grouped bar graph showing the extent to which each cluster/service met fidelity for psychological interventions, between July 2017 and November 2019 (Orygen fidelity assess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33388423" descr="Figure 14 is a grouped bar graph showing the extent to which each cluster/service met fidelity for psychological interventions, between July 2017 and November 2019 (Orygen fidelity assessments)"/>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6105" cy="3020695"/>
                    </a:xfrm>
                    <a:prstGeom prst="rect">
                      <a:avLst/>
                    </a:prstGeom>
                    <a:noFill/>
                    <a:ln>
                      <a:noFill/>
                    </a:ln>
                  </pic:spPr>
                </pic:pic>
              </a:graphicData>
            </a:graphic>
          </wp:inline>
        </w:drawing>
      </w:r>
    </w:p>
    <w:p w14:paraId="12C123B6" w14:textId="77777777" w:rsidR="0024751D" w:rsidRPr="00C31EA9" w:rsidRDefault="00832962" w:rsidP="001A22BD">
      <w:r w:rsidRPr="00C31EA9">
        <w:t>Service</w:t>
      </w:r>
      <w:r w:rsidR="0024751D" w:rsidRPr="00C31EA9">
        <w:t xml:space="preserve">s reported that they generally aimed to introduce clients to their CCT clinician early in the treatment process to assist with continuity of care. As clients stabilised, they were handed over from the MATT to the CCT and linked up with peer and family support as well. Clients were often transferred back to the MATT if their condition worsened, as the MATT cares for clients in crisis. </w:t>
      </w:r>
      <w:r w:rsidR="0024751D" w:rsidRPr="00C31EA9">
        <w:lastRenderedPageBreak/>
        <w:t xml:space="preserve">However, some </w:t>
      </w:r>
      <w:r w:rsidRPr="00C31EA9">
        <w:t>service</w:t>
      </w:r>
      <w:r w:rsidR="0024751D" w:rsidRPr="00C31EA9">
        <w:t xml:space="preserve">s reported that in practice the handover of clients from the MATT to the CCT was not always as integrated and coordinated as it could be. While some </w:t>
      </w:r>
      <w:r w:rsidRPr="00C31EA9">
        <w:t>service</w:t>
      </w:r>
      <w:r w:rsidR="0024751D" w:rsidRPr="00C31EA9">
        <w:t xml:space="preserve">s developed a ‘step-up/step-down’ type model which aimed to integrate the two pathways to more seamlessly manage the client.  </w:t>
      </w:r>
    </w:p>
    <w:p w14:paraId="1683AC53" w14:textId="77777777" w:rsidR="00CA15D8" w:rsidRPr="00C31EA9" w:rsidRDefault="00CA15D8" w:rsidP="00980D4F">
      <w:pPr>
        <w:pStyle w:val="EYHeading4"/>
      </w:pPr>
      <w:r w:rsidRPr="00C31EA9">
        <w:t xml:space="preserve">The extent to which </w:t>
      </w:r>
      <w:r w:rsidR="00C43A90" w:rsidRPr="00C31EA9">
        <w:t>headspace</w:t>
      </w:r>
      <w:r w:rsidRPr="00C31EA9">
        <w:t xml:space="preserve"> Early Psychosis services were able to form</w:t>
      </w:r>
      <w:r w:rsidRPr="00C31EA9" w:rsidDel="00CA15D8">
        <w:t xml:space="preserve"> </w:t>
      </w:r>
      <w:r w:rsidRPr="00C31EA9">
        <w:t>partnerships and raise community awareness</w:t>
      </w:r>
    </w:p>
    <w:p w14:paraId="5476B043" w14:textId="77777777" w:rsidR="00417CC5" w:rsidRPr="00C31EA9" w:rsidRDefault="00A044A0" w:rsidP="003C7676">
      <w:pPr>
        <w:pStyle w:val="EYHeading5"/>
      </w:pPr>
      <w:r w:rsidRPr="00C4306F">
        <w:rPr>
          <w:rFonts w:eastAsia="Calibri"/>
          <w:noProof/>
          <w:lang w:eastAsia="en-AU"/>
        </w:rPr>
        <mc:AlternateContent>
          <mc:Choice Requires="wps">
            <w:drawing>
              <wp:anchor distT="45720" distB="45720" distL="114300" distR="114300" simplePos="0" relativeHeight="251665920" behindDoc="0" locked="1" layoutInCell="1" allowOverlap="1" wp14:anchorId="419FFFB5" wp14:editId="281303DB">
                <wp:simplePos x="0" y="0"/>
                <wp:positionH relativeFrom="margin">
                  <wp:align>right</wp:align>
                </wp:positionH>
                <wp:positionV relativeFrom="paragraph">
                  <wp:posOffset>270510</wp:posOffset>
                </wp:positionV>
                <wp:extent cx="2041525" cy="1419225"/>
                <wp:effectExtent l="0" t="0" r="15875" b="28575"/>
                <wp:wrapSquare wrapText="bothSides"/>
                <wp:docPr id="1131304041" name="Text Box 1131304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419225"/>
                        </a:xfrm>
                        <a:prstGeom prst="rect">
                          <a:avLst/>
                        </a:prstGeom>
                        <a:solidFill>
                          <a:srgbClr val="FFFFFF"/>
                        </a:solidFill>
                        <a:ln w="22225">
                          <a:solidFill>
                            <a:srgbClr val="007A82"/>
                          </a:solidFill>
                          <a:prstDash val="solid"/>
                          <a:miter lim="800000"/>
                          <a:headEnd/>
                          <a:tailEnd/>
                        </a:ln>
                      </wps:spPr>
                      <wps:txbx>
                        <w:txbxContent>
                          <w:p w14:paraId="22C26666" w14:textId="77777777" w:rsidR="00B41ED7" w:rsidRPr="009418A4" w:rsidRDefault="00B41ED7" w:rsidP="00787010">
                            <w:pPr>
                              <w:jc w:val="center"/>
                              <w:rPr>
                                <w:rStyle w:val="Strong"/>
                                <w:rFonts w:eastAsia="Calibri"/>
                                <w:sz w:val="20"/>
                              </w:rPr>
                            </w:pPr>
                            <w:r w:rsidRPr="009418A4">
                              <w:rPr>
                                <w:rStyle w:val="Strong"/>
                                <w:rFonts w:eastAsia="Calibri"/>
                                <w:sz w:val="20"/>
                              </w:rPr>
                              <w:t>headspace Early Psychosis staff</w:t>
                            </w:r>
                          </w:p>
                          <w:p w14:paraId="0952AAAA" w14:textId="65BC7915" w:rsidR="00B41ED7" w:rsidRPr="009418A4" w:rsidRDefault="00B41ED7" w:rsidP="00787010">
                            <w:pPr>
                              <w:pStyle w:val="Quote"/>
                              <w:ind w:left="0"/>
                              <w:jc w:val="center"/>
                              <w:rPr>
                                <w:sz w:val="20"/>
                                <w:szCs w:val="20"/>
                              </w:rPr>
                            </w:pPr>
                            <w:r w:rsidRPr="009418A4">
                              <w:rPr>
                                <w:sz w:val="20"/>
                                <w:szCs w:val="20"/>
                              </w:rPr>
                              <w:t>“Increased engagement with service providers has generally resulted in an increase in the proportion of appropriate referrals but not necessarily an increase in the volume of 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FFB5" id="Text Box 1131304041" o:spid="_x0000_s1036" type="#_x0000_t202" alt="&quot;&quot;" style="position:absolute;margin-left:109.55pt;margin-top:21.3pt;width:160.75pt;height:111.7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" strokecolor="#007a82" strokeweight="1.75pt">
                <v:textbox>
                  <w:txbxContent>
                    <w:p w14:paraId="22C26666" w14:textId="77777777" w:rsidR="00B41ED7" w:rsidRPr="009418A4" w:rsidRDefault="00B41ED7" w:rsidP="00787010">
                      <w:pPr>
                        <w:jc w:val="center"/>
                        <w:rPr>
                          <w:rStyle w:val="Strong"/>
                          <w:rFonts w:eastAsia="Calibri"/>
                          <w:sz w:val="20"/>
                        </w:rPr>
                      </w:pPr>
                      <w:r w:rsidRPr="009418A4">
                        <w:rPr>
                          <w:rStyle w:val="Strong"/>
                          <w:rFonts w:eastAsia="Calibri"/>
                          <w:sz w:val="20"/>
                        </w:rPr>
                        <w:t>headspace Early Psychosis staff</w:t>
                      </w:r>
                    </w:p>
                    <w:p w14:paraId="0952AAAA" w14:textId="65BC7915" w:rsidR="00B41ED7" w:rsidRPr="009418A4" w:rsidRDefault="00B41ED7" w:rsidP="00787010">
                      <w:pPr>
                        <w:pStyle w:val="Quote"/>
                        <w:ind w:left="0"/>
                        <w:jc w:val="center"/>
                        <w:rPr>
                          <w:sz w:val="20"/>
                          <w:szCs w:val="20"/>
                        </w:rPr>
                      </w:pPr>
                      <w:r w:rsidRPr="009418A4">
                        <w:rPr>
                          <w:sz w:val="20"/>
                          <w:szCs w:val="20"/>
                        </w:rPr>
                        <w:t>“Increased engagement with service providers has generally resulted in an increase in the proportion of appropriate referrals but not necessarily an increase in the volume of referrals”</w:t>
                      </w:r>
                    </w:p>
                  </w:txbxContent>
                </v:textbox>
                <w10:wrap type="square" anchorx="margin"/>
                <w10:anchorlock/>
              </v:shape>
            </w:pict>
          </mc:Fallback>
        </mc:AlternateContent>
      </w:r>
      <w:r w:rsidR="00417CC5" w:rsidRPr="00C31EA9">
        <w:t>Relationships and partnerships with local service providers</w:t>
      </w:r>
    </w:p>
    <w:p w14:paraId="6854D873" w14:textId="6E0E3540" w:rsidR="00417CC5" w:rsidRPr="006E06F6" w:rsidRDefault="00A044A0" w:rsidP="006E06F6">
      <w:r w:rsidRPr="006E06F6">
        <w:rPr>
          <w:noProof/>
        </w:rPr>
        <mc:AlternateContent>
          <mc:Choice Requires="wps">
            <w:drawing>
              <wp:anchor distT="45720" distB="45720" distL="114300" distR="114300" simplePos="0" relativeHeight="251666944" behindDoc="0" locked="1" layoutInCell="1" allowOverlap="1" wp14:anchorId="4C4AFE5E" wp14:editId="2A926B96">
                <wp:simplePos x="0" y="0"/>
                <wp:positionH relativeFrom="margin">
                  <wp:align>right</wp:align>
                </wp:positionH>
                <wp:positionV relativeFrom="paragraph">
                  <wp:posOffset>2503805</wp:posOffset>
                </wp:positionV>
                <wp:extent cx="2496820" cy="1562100"/>
                <wp:effectExtent l="0" t="0" r="0" b="0"/>
                <wp:wrapSquare wrapText="bothSides"/>
                <wp:docPr id="1131304042"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562100"/>
                        </a:xfrm>
                        <a:prstGeom prst="rect">
                          <a:avLst/>
                        </a:prstGeom>
                        <a:solidFill>
                          <a:srgbClr val="ABE7EF"/>
                        </a:solidFill>
                        <a:ln w="22225">
                          <a:noFill/>
                          <a:miter lim="800000"/>
                          <a:headEnd/>
                          <a:tailEnd/>
                        </a:ln>
                      </wps:spPr>
                      <wps:txbx>
                        <w:txbxContent>
                          <w:p w14:paraId="50A172C3" w14:textId="77777777" w:rsidR="00B41ED7" w:rsidRPr="009418A4" w:rsidRDefault="00B41ED7" w:rsidP="007C30CD">
                            <w:pPr>
                              <w:jc w:val="center"/>
                              <w:rPr>
                                <w:rStyle w:val="Strong"/>
                                <w:sz w:val="20"/>
                              </w:rPr>
                            </w:pPr>
                            <w:r w:rsidRPr="009418A4">
                              <w:rPr>
                                <w:rStyle w:val="Strong"/>
                                <w:sz w:val="20"/>
                              </w:rPr>
                              <w:t>Good practice example</w:t>
                            </w:r>
                          </w:p>
                          <w:p w14:paraId="5CBC90C2" w14:textId="74F7FB04" w:rsidR="00B41ED7" w:rsidRPr="009418A4" w:rsidRDefault="00B41ED7" w:rsidP="007C30CD">
                            <w:pPr>
                              <w:rPr>
                                <w:sz w:val="20"/>
                              </w:rPr>
                            </w:pPr>
                            <w:r w:rsidRPr="009418A4">
                              <w:rPr>
                                <w:sz w:val="20"/>
                              </w:rPr>
                              <w:t>North Perth initiated a number of strategies which successfully drove an increase in the volume and appropriateness of referrals – an increase of 11 percent. This entailed: a review of the intake and exclusion criteria; changes to staffing; and a targeted GP engagement/networking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AFE5E" id="_x0000_s1037" type="#_x0000_t202" alt="&quot;&quot;" style="position:absolute;margin-left:145.4pt;margin-top:197.15pt;width:196.6pt;height:123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" fillcolor="#abe7ef" stroked="f" strokeweight="1.75pt">
                <v:textbox>
                  <w:txbxContent>
                    <w:p w14:paraId="50A172C3" w14:textId="77777777" w:rsidR="00B41ED7" w:rsidRPr="009418A4" w:rsidRDefault="00B41ED7" w:rsidP="007C30CD">
                      <w:pPr>
                        <w:jc w:val="center"/>
                        <w:rPr>
                          <w:rStyle w:val="Strong"/>
                          <w:sz w:val="20"/>
                        </w:rPr>
                      </w:pPr>
                      <w:r w:rsidRPr="009418A4">
                        <w:rPr>
                          <w:rStyle w:val="Strong"/>
                          <w:sz w:val="20"/>
                        </w:rPr>
                        <w:t>Good practice example</w:t>
                      </w:r>
                    </w:p>
                    <w:p w14:paraId="5CBC90C2" w14:textId="74F7FB04" w:rsidR="00B41ED7" w:rsidRPr="009418A4" w:rsidRDefault="00B41ED7" w:rsidP="007C30CD">
                      <w:pPr>
                        <w:rPr>
                          <w:sz w:val="20"/>
                        </w:rPr>
                      </w:pPr>
                      <w:r w:rsidRPr="009418A4">
                        <w:rPr>
                          <w:sz w:val="20"/>
                        </w:rPr>
                        <w:t>North Perth initiated a number of strategies which successfully drove an increase in the volume and appropriateness of referrals – an increase of 11 percent. This entailed: a review of the intake and exclusion criteria; changes to staffing; and a targeted GP engagement/networking event.</w:t>
                      </w:r>
                    </w:p>
                  </w:txbxContent>
                </v:textbox>
                <w10:wrap type="square" anchorx="margin"/>
                <w10:anchorlock/>
              </v:shape>
            </w:pict>
          </mc:Fallback>
        </mc:AlternateContent>
      </w:r>
      <w:r w:rsidR="00C43A90" w:rsidRPr="006E06F6">
        <w:t>headspace</w:t>
      </w:r>
      <w:r w:rsidR="00417CC5" w:rsidRPr="006E06F6">
        <w:t xml:space="preserve"> Early Psychosis staff, PHNs, Orygen, </w:t>
      </w:r>
      <w:r w:rsidR="00C43A90" w:rsidRPr="006E06F6">
        <w:t>headspace</w:t>
      </w:r>
      <w:r w:rsidR="00417CC5" w:rsidRPr="006E06F6">
        <w:t xml:space="preserve"> National and the</w:t>
      </w:r>
      <w:r w:rsidR="00697AA7" w:rsidRPr="006E06F6">
        <w:t xml:space="preserve"> Australian Government</w:t>
      </w:r>
      <w:r w:rsidR="00417CC5" w:rsidRPr="006E06F6">
        <w:t xml:space="preserve"> Department</w:t>
      </w:r>
      <w:r w:rsidR="00045BAE" w:rsidRPr="006E06F6">
        <w:t xml:space="preserve"> of Health</w:t>
      </w:r>
      <w:r w:rsidR="00417CC5" w:rsidRPr="006E06F6">
        <w:t xml:space="preserve"> reported that development of local partnerships was critical to the effective implementation and delivery of the </w:t>
      </w:r>
      <w:r w:rsidR="00C43A90" w:rsidRPr="006E06F6">
        <w:t>headspace</w:t>
      </w:r>
      <w:r w:rsidR="00417CC5" w:rsidRPr="006E06F6">
        <w:t xml:space="preserve"> Early Psychosis service. As evident </w:t>
      </w:r>
      <w:r w:rsidR="000E5140" w:rsidRPr="006E06F6">
        <w:t xml:space="preserve">in </w:t>
      </w:r>
      <w:r w:rsidR="000E5140" w:rsidRPr="006E06F6">
        <w:fldChar w:fldCharType="begin"/>
      </w:r>
      <w:r w:rsidR="000E5140" w:rsidRPr="006E06F6">
        <w:instrText xml:space="preserve"> REF _Ref39159111 \h  \* MERGEFORMAT </w:instrText>
      </w:r>
      <w:r w:rsidR="000E5140" w:rsidRPr="006E06F6">
        <w:fldChar w:fldCharType="separate"/>
      </w:r>
      <w:r w:rsidR="00536B4F" w:rsidRPr="00C31EA9">
        <w:t xml:space="preserve">Figure </w:t>
      </w:r>
      <w:r w:rsidR="00536B4F">
        <w:t>15</w:t>
      </w:r>
      <w:r w:rsidR="000E5140" w:rsidRPr="006E06F6">
        <w:fldChar w:fldCharType="end"/>
      </w:r>
      <w:r w:rsidR="00417CC5" w:rsidRPr="006E06F6">
        <w:t>, all six clusters</w:t>
      </w:r>
      <w:r w:rsidR="00832962" w:rsidRPr="006E06F6">
        <w:t xml:space="preserve"> or services</w:t>
      </w:r>
      <w:r w:rsidR="00417CC5" w:rsidRPr="006E06F6">
        <w:t xml:space="preserve"> developed relationships and partnerships, both informally and formally (</w:t>
      </w:r>
      <w:r w:rsidR="00CC002F" w:rsidRPr="006E06F6">
        <w:t>for example,</w:t>
      </w:r>
      <w:r w:rsidR="00417CC5" w:rsidRPr="006E06F6">
        <w:t xml:space="preserve"> via </w:t>
      </w:r>
      <w:r w:rsidR="004B030E" w:rsidRPr="006E06F6">
        <w:t>Memoranda</w:t>
      </w:r>
      <w:r w:rsidR="00B12ABA" w:rsidRPr="006E06F6">
        <w:t xml:space="preserve"> of </w:t>
      </w:r>
      <w:r w:rsidR="00F74409" w:rsidRPr="006E06F6">
        <w:t>U</w:t>
      </w:r>
      <w:r w:rsidR="00B12ABA" w:rsidRPr="006E06F6">
        <w:t xml:space="preserve">nderstanding or </w:t>
      </w:r>
      <w:r w:rsidR="00F74409" w:rsidRPr="006E06F6">
        <w:t>S</w:t>
      </w:r>
      <w:r w:rsidR="00B12ABA" w:rsidRPr="006E06F6">
        <w:t xml:space="preserve">ervice </w:t>
      </w:r>
      <w:r w:rsidR="00F74409" w:rsidRPr="006E06F6">
        <w:t>L</w:t>
      </w:r>
      <w:r w:rsidR="00B12ABA" w:rsidRPr="006E06F6">
        <w:t xml:space="preserve">evel </w:t>
      </w:r>
      <w:r w:rsidR="00F74409" w:rsidRPr="006E06F6">
        <w:t>A</w:t>
      </w:r>
      <w:r w:rsidR="00B12ABA" w:rsidRPr="006E06F6">
        <w:t>greements</w:t>
      </w:r>
      <w:r w:rsidR="00417CC5" w:rsidRPr="006E06F6">
        <w:t xml:space="preserve">) and were consistently rated maximum fidelity in this component since July 2018. Awareness of the service was reported to have improved considerably over </w:t>
      </w:r>
      <w:r w:rsidR="00A5596F" w:rsidRPr="006E06F6">
        <w:t>the Evaluation</w:t>
      </w:r>
      <w:r w:rsidR="00417CC5" w:rsidRPr="006E06F6">
        <w:t xml:space="preserve"> period, with the reputational challenges following the wind-down of funding which previously impacted relationships having mostly subsided in </w:t>
      </w:r>
      <w:r w:rsidR="002423D2" w:rsidRPr="006E06F6">
        <w:t>late-2019</w:t>
      </w:r>
      <w:r w:rsidR="00417CC5" w:rsidRPr="006E06F6">
        <w:t xml:space="preserve">. This was largely attributed to improved relationships with </w:t>
      </w:r>
      <w:r w:rsidR="001B54FE" w:rsidRPr="006E06F6">
        <w:t>LHNs</w:t>
      </w:r>
      <w:r w:rsidR="00417CC5" w:rsidRPr="006E06F6">
        <w:t xml:space="preserve"> resulting from ongoing communication with and presence in </w:t>
      </w:r>
      <w:r w:rsidR="00F64DF2" w:rsidRPr="006E06F6">
        <w:t>Local Hospital Network</w:t>
      </w:r>
      <w:r w:rsidR="00417CC5" w:rsidRPr="006E06F6">
        <w:t xml:space="preserve"> services. For example, one </w:t>
      </w:r>
      <w:r w:rsidR="00832962" w:rsidRPr="006E06F6">
        <w:t>service</w:t>
      </w:r>
      <w:r w:rsidR="00417CC5" w:rsidRPr="006E06F6">
        <w:t xml:space="preserve"> reported having a triage nurse that did in-reach into hospitals to promote the service, while another </w:t>
      </w:r>
      <w:r w:rsidR="00832962" w:rsidRPr="006E06F6">
        <w:t>service</w:t>
      </w:r>
      <w:r w:rsidR="00417CC5" w:rsidRPr="006E06F6">
        <w:t xml:space="preserve"> reported having youth ambassadors who did in-reach into schools. </w:t>
      </w:r>
      <w:r w:rsidR="00C43A90" w:rsidRPr="006E06F6">
        <w:t>headspace</w:t>
      </w:r>
      <w:r w:rsidR="00417CC5" w:rsidRPr="006E06F6">
        <w:t xml:space="preserve"> Early Psychosis service staff and other local stakeholders consistently reported that while the community and service providers were aware of </w:t>
      </w:r>
      <w:r w:rsidR="00C43A90" w:rsidRPr="006E06F6">
        <w:t>headspace</w:t>
      </w:r>
      <w:r w:rsidR="00417CC5" w:rsidRPr="006E06F6">
        <w:t xml:space="preserve">, there was not always the same level of awareness with the </w:t>
      </w:r>
      <w:r w:rsidR="00C43A90" w:rsidRPr="006E06F6">
        <w:t>headspace</w:t>
      </w:r>
      <w:r w:rsidR="00417CC5" w:rsidRPr="006E06F6">
        <w:t xml:space="preserve"> Early Psychosis service – which </w:t>
      </w:r>
      <w:r w:rsidR="0075246D" w:rsidRPr="006E06F6">
        <w:t xml:space="preserve">were not necessarily </w:t>
      </w:r>
      <w:r w:rsidR="00417CC5" w:rsidRPr="006E06F6">
        <w:t xml:space="preserve">seen as distinct from </w:t>
      </w:r>
      <w:r w:rsidR="003652FD" w:rsidRPr="006E06F6">
        <w:t>headspace Primary</w:t>
      </w:r>
      <w:r w:rsidR="00417CC5" w:rsidRPr="006E06F6">
        <w:t xml:space="preserve">. Furthermore, this also meant that some external providers were not always aware that the </w:t>
      </w:r>
      <w:r w:rsidR="00C43A90" w:rsidRPr="006E06F6">
        <w:t>headspace</w:t>
      </w:r>
      <w:r w:rsidR="00417CC5" w:rsidRPr="006E06F6">
        <w:t xml:space="preserve"> Early Psychosis service was medically-led model, capable of seeing youth with complex mental health needs. </w:t>
      </w:r>
    </w:p>
    <w:p w14:paraId="1A009304" w14:textId="76156718" w:rsidR="00417CC5" w:rsidRPr="00C31EA9" w:rsidRDefault="00417CC5" w:rsidP="001A22BD">
      <w:pPr>
        <w:pStyle w:val="Caption"/>
      </w:pPr>
      <w:bookmarkStart w:id="576" w:name="_Ref39159111"/>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15</w:t>
      </w:r>
      <w:r w:rsidR="00CF4F6B" w:rsidRPr="00C31EA9">
        <w:fldChar w:fldCharType="end"/>
      </w:r>
      <w:bookmarkEnd w:id="576"/>
      <w:r w:rsidRPr="00C31EA9">
        <w:t xml:space="preserve">: The extent to which </w:t>
      </w:r>
      <w:r w:rsidR="00C43A90" w:rsidRPr="00C31EA9">
        <w:t>headspace</w:t>
      </w:r>
      <w:r w:rsidRPr="00C31EA9">
        <w:t xml:space="preserve"> Early Psychosis clusters</w:t>
      </w:r>
      <w:r w:rsidR="00832962" w:rsidRPr="00C31EA9">
        <w:t>/services</w:t>
      </w:r>
      <w:r w:rsidRPr="00C31EA9">
        <w:t xml:space="preserve"> met fidelity for partnerships, </w:t>
      </w:r>
      <w:r w:rsidR="00CC5439" w:rsidRPr="00C31EA9">
        <w:t xml:space="preserve">between July 2017 and November 2019 </w:t>
      </w:r>
      <w:r w:rsidRPr="00C31EA9">
        <w:t>(Orygen fidelity assessments)</w:t>
      </w:r>
    </w:p>
    <w:p w14:paraId="2314AEC3" w14:textId="77777777" w:rsidR="00417CC5" w:rsidRPr="00C31EA9" w:rsidRDefault="00F11074" w:rsidP="001A22BD">
      <w:pPr>
        <w:rPr>
          <w:szCs w:val="22"/>
        </w:rPr>
      </w:pPr>
      <w:r w:rsidRPr="00C31EA9">
        <w:rPr>
          <w:noProof/>
          <w:lang w:eastAsia="en-AU"/>
        </w:rPr>
        <w:drawing>
          <wp:inline distT="0" distB="0" distL="0" distR="0" wp14:anchorId="3ABA52A0" wp14:editId="6D10BC7C">
            <wp:extent cx="5619750" cy="3076575"/>
            <wp:effectExtent l="0" t="0" r="0" b="9525"/>
            <wp:docPr id="12" name="Picture 721047642" descr="Figure 15 is a grouped bar graph showing the extent to which headspace Early Psychosis clusters/services met fidelity for partnerships, between July 2017 and November 2019 (Orygen fidelity assess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21047642" descr="Figure 15 is a grouped bar graph showing the extent to which headspace Early Psychosis clusters/services met fidelity for partnerships, between July 2017 and November 2019 (Orygen fidelity assessments)"/>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3076575"/>
                    </a:xfrm>
                    <a:prstGeom prst="rect">
                      <a:avLst/>
                    </a:prstGeom>
                    <a:noFill/>
                    <a:ln>
                      <a:noFill/>
                    </a:ln>
                  </pic:spPr>
                </pic:pic>
              </a:graphicData>
            </a:graphic>
          </wp:inline>
        </w:drawing>
      </w:r>
    </w:p>
    <w:p w14:paraId="6B812C0E" w14:textId="3EC92318" w:rsidR="00B12ABA" w:rsidRPr="00C31EA9" w:rsidRDefault="00C43A90" w:rsidP="001A22BD">
      <w:pPr>
        <w:pStyle w:val="EYBodytextwithparaspace"/>
      </w:pPr>
      <w:r w:rsidRPr="00C31EA9">
        <w:t>headspace</w:t>
      </w:r>
      <w:r w:rsidR="00417CC5" w:rsidRPr="00C31EA9">
        <w:t xml:space="preserve"> Early Psychosis staff reported that as their relationships and partnerships expanded and developed, so did the number of referrals they received. They also reported that they were working on improving the number of appropriate referrals</w:t>
      </w:r>
      <w:r w:rsidR="006F6E1D" w:rsidRPr="00C31EA9">
        <w:t xml:space="preserve">. </w:t>
      </w:r>
      <w:r w:rsidR="000E5140" w:rsidRPr="00C31EA9">
        <w:t xml:space="preserve">Section </w:t>
      </w:r>
      <w:r w:rsidR="000E5140" w:rsidRPr="00C31EA9">
        <w:fldChar w:fldCharType="begin"/>
      </w:r>
      <w:r w:rsidR="000E5140" w:rsidRPr="00C31EA9">
        <w:instrText xml:space="preserve"> REF _Ref39159435 \n \h </w:instrText>
      </w:r>
      <w:r w:rsidR="003569CD" w:rsidRPr="00C31EA9">
        <w:instrText xml:space="preserve"> \* MERGEFORMAT </w:instrText>
      </w:r>
      <w:r w:rsidR="000E5140" w:rsidRPr="00C31EA9">
        <w:fldChar w:fldCharType="separate"/>
      </w:r>
      <w:r w:rsidR="00536B4F">
        <w:t>5.3.2</w:t>
      </w:r>
      <w:r w:rsidR="000E5140" w:rsidRPr="00C31EA9">
        <w:fldChar w:fldCharType="end"/>
      </w:r>
      <w:r w:rsidR="0091271E" w:rsidRPr="00C31EA9">
        <w:t xml:space="preserve"> showed that referrals came from a wide range of sources, further highlighting the extent of partnerships made.</w:t>
      </w:r>
      <w:r w:rsidR="00417CC5" w:rsidRPr="00C31EA9">
        <w:t xml:space="preserve"> </w:t>
      </w:r>
    </w:p>
    <w:p w14:paraId="5583FE49" w14:textId="77777777" w:rsidR="00417CC5" w:rsidRPr="00C31EA9" w:rsidRDefault="00417CC5" w:rsidP="001A22BD">
      <w:r w:rsidRPr="00C31EA9">
        <w:t xml:space="preserve">All </w:t>
      </w:r>
      <w:r w:rsidR="00832962" w:rsidRPr="00C31EA9">
        <w:t>service</w:t>
      </w:r>
      <w:r w:rsidRPr="00C31EA9">
        <w:t>s reported that the development of relationships and partnerships took more time and resources than expected to:</w:t>
      </w:r>
    </w:p>
    <w:p w14:paraId="43BF1142" w14:textId="7ABC429B" w:rsidR="00417CC5" w:rsidRDefault="00417CC5" w:rsidP="00BE7ADF">
      <w:pPr>
        <w:pStyle w:val="ColorfulList-Accent11"/>
        <w:numPr>
          <w:ilvl w:val="0"/>
          <w:numId w:val="46"/>
        </w:numPr>
        <w:spacing w:after="0" w:line="240" w:lineRule="auto"/>
        <w:ind w:left="357" w:hanging="357"/>
        <w:rPr>
          <w:rFonts w:asciiTheme="minorHAnsi" w:hAnsiTheme="minorHAnsi"/>
          <w:sz w:val="22"/>
          <w:szCs w:val="22"/>
          <w:lang w:val="en-AU"/>
        </w:rPr>
      </w:pPr>
      <w:r w:rsidRPr="00BE7ADF">
        <w:rPr>
          <w:rFonts w:asciiTheme="minorHAnsi" w:hAnsiTheme="minorHAnsi"/>
          <w:sz w:val="22"/>
          <w:szCs w:val="22"/>
          <w:lang w:val="en-AU"/>
        </w:rPr>
        <w:t>Establish workforce capability and capacity in relationship building</w:t>
      </w:r>
    </w:p>
    <w:p w14:paraId="1405E98B" w14:textId="18403373" w:rsidR="00417CC5" w:rsidRPr="00BE7ADF" w:rsidRDefault="00417CC5" w:rsidP="0065186A">
      <w:pPr>
        <w:pStyle w:val="ColorfulList-Accent11"/>
        <w:numPr>
          <w:ilvl w:val="0"/>
          <w:numId w:val="46"/>
        </w:numPr>
        <w:spacing w:after="0" w:line="240" w:lineRule="auto"/>
        <w:ind w:left="357" w:hanging="357"/>
        <w:rPr>
          <w:rFonts w:asciiTheme="minorHAnsi" w:hAnsiTheme="minorHAnsi"/>
          <w:sz w:val="22"/>
          <w:szCs w:val="22"/>
          <w:lang w:val="en-AU"/>
        </w:rPr>
      </w:pPr>
      <w:r w:rsidRPr="00BE7ADF">
        <w:rPr>
          <w:rFonts w:asciiTheme="minorHAnsi" w:hAnsiTheme="minorHAnsi"/>
          <w:sz w:val="22"/>
          <w:szCs w:val="22"/>
          <w:lang w:val="en-AU"/>
        </w:rPr>
        <w:t xml:space="preserve">Identify relevant services to establish relationships and partnerships based on alliance with the </w:t>
      </w:r>
      <w:r w:rsidR="00C43A90" w:rsidRPr="00BE7ADF">
        <w:rPr>
          <w:rFonts w:asciiTheme="minorHAnsi" w:hAnsiTheme="minorHAnsi"/>
          <w:sz w:val="22"/>
          <w:szCs w:val="22"/>
          <w:lang w:val="en-AU"/>
        </w:rPr>
        <w:t>headspace</w:t>
      </w:r>
      <w:r w:rsidRPr="00BE7ADF">
        <w:rPr>
          <w:rFonts w:asciiTheme="minorHAnsi" w:hAnsiTheme="minorHAnsi"/>
          <w:sz w:val="22"/>
          <w:szCs w:val="22"/>
          <w:lang w:val="en-AU"/>
        </w:rPr>
        <w:t xml:space="preserve"> Early Psychosis services strategic/work plan</w:t>
      </w:r>
    </w:p>
    <w:p w14:paraId="41DD47CC" w14:textId="63D7ED49" w:rsidR="00417CC5" w:rsidRPr="00BE7ADF" w:rsidRDefault="00417CC5" w:rsidP="0065186A">
      <w:pPr>
        <w:pStyle w:val="ColorfulList-Accent11"/>
        <w:numPr>
          <w:ilvl w:val="0"/>
          <w:numId w:val="46"/>
        </w:numPr>
        <w:spacing w:after="0" w:line="240" w:lineRule="auto"/>
        <w:ind w:left="357" w:hanging="357"/>
        <w:rPr>
          <w:rFonts w:asciiTheme="minorHAnsi" w:hAnsiTheme="minorHAnsi"/>
          <w:sz w:val="22"/>
          <w:szCs w:val="22"/>
          <w:lang w:val="en-AU"/>
        </w:rPr>
      </w:pPr>
      <w:r w:rsidRPr="00BE7ADF">
        <w:rPr>
          <w:rFonts w:asciiTheme="minorHAnsi" w:hAnsiTheme="minorHAnsi"/>
          <w:sz w:val="22"/>
          <w:szCs w:val="22"/>
          <w:lang w:val="en-AU"/>
        </w:rPr>
        <w:t>Engage with services to establish relationships and shared objectives to establish informal and formal partnerships</w:t>
      </w:r>
    </w:p>
    <w:p w14:paraId="61182FD4" w14:textId="50575CF7" w:rsidR="00417CC5" w:rsidRPr="00BE7ADF" w:rsidRDefault="00417CC5" w:rsidP="0065186A">
      <w:pPr>
        <w:pStyle w:val="ColorfulList-Accent11"/>
        <w:numPr>
          <w:ilvl w:val="0"/>
          <w:numId w:val="46"/>
        </w:numPr>
        <w:spacing w:after="0" w:line="240" w:lineRule="auto"/>
        <w:ind w:left="357" w:hanging="357"/>
        <w:rPr>
          <w:rFonts w:asciiTheme="minorHAnsi" w:hAnsiTheme="minorHAnsi"/>
          <w:sz w:val="22"/>
          <w:szCs w:val="22"/>
          <w:lang w:val="en-AU"/>
        </w:rPr>
      </w:pPr>
      <w:r w:rsidRPr="00BE7ADF">
        <w:rPr>
          <w:rFonts w:asciiTheme="minorHAnsi" w:hAnsiTheme="minorHAnsi"/>
          <w:sz w:val="22"/>
          <w:szCs w:val="22"/>
          <w:lang w:val="en-AU"/>
        </w:rPr>
        <w:t>Develop and maintain an up-to-date list of all partner organisations</w:t>
      </w:r>
    </w:p>
    <w:p w14:paraId="77EFC63B" w14:textId="4B7E51A7" w:rsidR="00417CC5" w:rsidRPr="00BE7ADF" w:rsidRDefault="00417CC5" w:rsidP="0065186A">
      <w:pPr>
        <w:pStyle w:val="ColorfulList-Accent11"/>
        <w:numPr>
          <w:ilvl w:val="0"/>
          <w:numId w:val="46"/>
        </w:numPr>
        <w:spacing w:after="0" w:line="240" w:lineRule="auto"/>
        <w:ind w:left="357" w:hanging="357"/>
        <w:rPr>
          <w:rFonts w:asciiTheme="minorHAnsi" w:hAnsiTheme="minorHAnsi"/>
          <w:sz w:val="22"/>
          <w:szCs w:val="22"/>
          <w:lang w:val="en-AU"/>
        </w:rPr>
      </w:pPr>
      <w:r w:rsidRPr="00BE7ADF">
        <w:rPr>
          <w:rFonts w:asciiTheme="minorHAnsi" w:hAnsiTheme="minorHAnsi"/>
          <w:sz w:val="22"/>
          <w:szCs w:val="22"/>
          <w:lang w:val="en-AU"/>
        </w:rPr>
        <w:t xml:space="preserve">Develop and maintain </w:t>
      </w:r>
      <w:r w:rsidR="00F74409" w:rsidRPr="00BE7ADF">
        <w:rPr>
          <w:rFonts w:asciiTheme="minorHAnsi" w:hAnsiTheme="minorHAnsi"/>
          <w:sz w:val="22"/>
          <w:szCs w:val="22"/>
          <w:lang w:val="en-AU"/>
        </w:rPr>
        <w:t>S</w:t>
      </w:r>
      <w:r w:rsidR="00CC5439" w:rsidRPr="00BE7ADF">
        <w:rPr>
          <w:rFonts w:asciiTheme="minorHAnsi" w:hAnsiTheme="minorHAnsi"/>
          <w:sz w:val="22"/>
          <w:szCs w:val="22"/>
          <w:lang w:val="en-AU"/>
        </w:rPr>
        <w:t xml:space="preserve">ervice </w:t>
      </w:r>
      <w:r w:rsidR="00F74409" w:rsidRPr="00BE7ADF">
        <w:rPr>
          <w:rFonts w:asciiTheme="minorHAnsi" w:hAnsiTheme="minorHAnsi"/>
          <w:sz w:val="22"/>
          <w:szCs w:val="22"/>
          <w:lang w:val="en-AU"/>
        </w:rPr>
        <w:t>L</w:t>
      </w:r>
      <w:r w:rsidR="00CC5439" w:rsidRPr="00BE7ADF">
        <w:rPr>
          <w:rFonts w:asciiTheme="minorHAnsi" w:hAnsiTheme="minorHAnsi"/>
          <w:sz w:val="22"/>
          <w:szCs w:val="22"/>
          <w:lang w:val="en-AU"/>
        </w:rPr>
        <w:t xml:space="preserve">evel </w:t>
      </w:r>
      <w:r w:rsidR="00F74409" w:rsidRPr="00BE7ADF">
        <w:rPr>
          <w:rFonts w:asciiTheme="minorHAnsi" w:hAnsiTheme="minorHAnsi"/>
          <w:sz w:val="22"/>
          <w:szCs w:val="22"/>
          <w:lang w:val="en-AU"/>
        </w:rPr>
        <w:t>A</w:t>
      </w:r>
      <w:r w:rsidR="00CC5439" w:rsidRPr="00BE7ADF">
        <w:rPr>
          <w:rFonts w:asciiTheme="minorHAnsi" w:hAnsiTheme="minorHAnsi"/>
          <w:sz w:val="22"/>
          <w:szCs w:val="22"/>
          <w:lang w:val="en-AU"/>
        </w:rPr>
        <w:t>greements</w:t>
      </w:r>
      <w:r w:rsidR="0091271E" w:rsidRPr="00BE7ADF">
        <w:rPr>
          <w:rFonts w:asciiTheme="minorHAnsi" w:hAnsiTheme="minorHAnsi"/>
          <w:sz w:val="22"/>
          <w:szCs w:val="22"/>
          <w:lang w:val="en-AU"/>
        </w:rPr>
        <w:t xml:space="preserve"> </w:t>
      </w:r>
      <w:r w:rsidRPr="00BE7ADF">
        <w:rPr>
          <w:rFonts w:asciiTheme="minorHAnsi" w:hAnsiTheme="minorHAnsi"/>
          <w:sz w:val="22"/>
          <w:szCs w:val="22"/>
          <w:lang w:val="en-AU"/>
        </w:rPr>
        <w:t>and/or</w:t>
      </w:r>
      <w:r w:rsidR="0091271E" w:rsidRPr="00BE7ADF">
        <w:rPr>
          <w:rFonts w:asciiTheme="minorHAnsi" w:hAnsiTheme="minorHAnsi"/>
          <w:sz w:val="22"/>
          <w:szCs w:val="22"/>
          <w:lang w:val="en-AU"/>
        </w:rPr>
        <w:t xml:space="preserve"> </w:t>
      </w:r>
      <w:r w:rsidR="004B030E" w:rsidRPr="00BE7ADF">
        <w:rPr>
          <w:rFonts w:asciiTheme="minorHAnsi" w:hAnsiTheme="minorHAnsi"/>
          <w:sz w:val="22"/>
          <w:szCs w:val="22"/>
          <w:lang w:val="en-AU"/>
        </w:rPr>
        <w:t>Memoranda</w:t>
      </w:r>
      <w:r w:rsidR="00CC5439" w:rsidRPr="00BE7ADF">
        <w:rPr>
          <w:rFonts w:asciiTheme="minorHAnsi" w:hAnsiTheme="minorHAnsi"/>
          <w:sz w:val="22"/>
          <w:szCs w:val="22"/>
          <w:lang w:val="en-AU"/>
        </w:rPr>
        <w:t xml:space="preserve"> of </w:t>
      </w:r>
      <w:r w:rsidR="00F74409" w:rsidRPr="00BE7ADF">
        <w:rPr>
          <w:rFonts w:asciiTheme="minorHAnsi" w:hAnsiTheme="minorHAnsi"/>
          <w:sz w:val="22"/>
          <w:szCs w:val="22"/>
          <w:lang w:val="en-AU"/>
        </w:rPr>
        <w:t>U</w:t>
      </w:r>
      <w:r w:rsidR="00CC5439" w:rsidRPr="00BE7ADF">
        <w:rPr>
          <w:rFonts w:asciiTheme="minorHAnsi" w:hAnsiTheme="minorHAnsi"/>
          <w:sz w:val="22"/>
          <w:szCs w:val="22"/>
          <w:lang w:val="en-AU"/>
        </w:rPr>
        <w:t>nderstanding</w:t>
      </w:r>
      <w:r w:rsidR="0091271E" w:rsidRPr="00BE7ADF">
        <w:rPr>
          <w:rFonts w:asciiTheme="minorHAnsi" w:hAnsiTheme="minorHAnsi"/>
          <w:sz w:val="22"/>
          <w:szCs w:val="22"/>
          <w:lang w:val="en-AU"/>
        </w:rPr>
        <w:t xml:space="preserve"> </w:t>
      </w:r>
      <w:r w:rsidRPr="00BE7ADF">
        <w:rPr>
          <w:rFonts w:asciiTheme="minorHAnsi" w:hAnsiTheme="minorHAnsi"/>
          <w:sz w:val="22"/>
          <w:szCs w:val="22"/>
          <w:lang w:val="en-AU"/>
        </w:rPr>
        <w:t xml:space="preserve">with all partner organisations that set out the responsibilities of the </w:t>
      </w:r>
      <w:r w:rsidR="00C43A90" w:rsidRPr="00BE7ADF">
        <w:rPr>
          <w:rFonts w:asciiTheme="minorHAnsi" w:hAnsiTheme="minorHAnsi"/>
          <w:sz w:val="22"/>
          <w:szCs w:val="22"/>
          <w:lang w:val="en-AU"/>
        </w:rPr>
        <w:t>headspace</w:t>
      </w:r>
      <w:r w:rsidRPr="00BE7ADF">
        <w:rPr>
          <w:rFonts w:asciiTheme="minorHAnsi" w:hAnsiTheme="minorHAnsi"/>
          <w:sz w:val="22"/>
          <w:szCs w:val="22"/>
          <w:lang w:val="en-AU"/>
        </w:rPr>
        <w:t xml:space="preserve"> Early Psychosis service and the partner organisation.</w:t>
      </w:r>
      <w:r w:rsidRPr="00BE7ADF">
        <w:rPr>
          <w:rFonts w:asciiTheme="minorHAnsi" w:hAnsiTheme="minorHAnsi"/>
          <w:sz w:val="22"/>
          <w:vertAlign w:val="superscript"/>
          <w:lang w:eastAsia="en-US"/>
        </w:rPr>
        <w:footnoteReference w:id="66"/>
      </w:r>
    </w:p>
    <w:p w14:paraId="4494CD0E" w14:textId="77777777" w:rsidR="00417CC5" w:rsidRPr="00C31EA9" w:rsidRDefault="00417CC5" w:rsidP="001A22BD">
      <w:r w:rsidRPr="00C31EA9">
        <w:t xml:space="preserve">Services reported that changes to policy and disruptions to the EPYS Program, the state and territory policy landscapes and service systems in which </w:t>
      </w:r>
      <w:r w:rsidR="00832962" w:rsidRPr="00C31EA9">
        <w:t>service</w:t>
      </w:r>
      <w:r w:rsidRPr="00C31EA9">
        <w:t xml:space="preserve">s operate, PHN involvement in stakeholder relationship building and the local health and other service systems affected their ability to establish trust and relationships to build effective partnerships. </w:t>
      </w:r>
    </w:p>
    <w:p w14:paraId="1B8B633C" w14:textId="77777777" w:rsidR="00417CC5" w:rsidRPr="00C31EA9" w:rsidRDefault="00417CC5" w:rsidP="0065186A">
      <w:pPr>
        <w:pStyle w:val="EYHeading4"/>
      </w:pPr>
      <w:r w:rsidRPr="00C31EA9">
        <w:t>Relationships and partnerships with local community</w:t>
      </w:r>
    </w:p>
    <w:p w14:paraId="4D6AC3C5" w14:textId="5EF4DC00" w:rsidR="00417CC5" w:rsidRPr="006E06F6" w:rsidRDefault="00417CC5" w:rsidP="006E06F6">
      <w:r w:rsidRPr="006E06F6">
        <w:t xml:space="preserve">As evident from </w:t>
      </w:r>
      <w:r w:rsidR="000E5140" w:rsidRPr="006E06F6">
        <w:fldChar w:fldCharType="begin"/>
      </w:r>
      <w:r w:rsidR="000E5140" w:rsidRPr="006E06F6">
        <w:instrText xml:space="preserve"> REF _Ref39159463 \h  \* MERGEFORMAT </w:instrText>
      </w:r>
      <w:r w:rsidR="000E5140" w:rsidRPr="006E06F6">
        <w:fldChar w:fldCharType="separate"/>
      </w:r>
      <w:r w:rsidR="00536B4F" w:rsidRPr="00C31EA9">
        <w:t xml:space="preserve">Figure </w:t>
      </w:r>
      <w:r w:rsidR="00536B4F">
        <w:t>16</w:t>
      </w:r>
      <w:r w:rsidR="000E5140" w:rsidRPr="006E06F6">
        <w:fldChar w:fldCharType="end"/>
      </w:r>
      <w:r w:rsidR="000E5140" w:rsidRPr="006E06F6">
        <w:t xml:space="preserve"> </w:t>
      </w:r>
      <w:r w:rsidRPr="006E06F6">
        <w:t>engagement, education and awareness programs with local communities varied both across and within clusters at each fidelity assessment point– with only four of the six clusters</w:t>
      </w:r>
      <w:r w:rsidR="00832962" w:rsidRPr="006E06F6">
        <w:t>/services</w:t>
      </w:r>
      <w:r w:rsidRPr="006E06F6">
        <w:t xml:space="preserve"> having achieved maximum fidelity at any one of the given assessment points. Given that no services were consistently achieving maximum fidelity against this component, this is an area for improvement. </w:t>
      </w:r>
    </w:p>
    <w:p w14:paraId="13E547A4" w14:textId="02952568" w:rsidR="00417CC5" w:rsidRPr="00C31EA9" w:rsidRDefault="00417CC5" w:rsidP="001A22BD">
      <w:pPr>
        <w:pStyle w:val="Caption"/>
      </w:pPr>
      <w:bookmarkStart w:id="577" w:name="_Ref39159463"/>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16</w:t>
      </w:r>
      <w:r w:rsidR="00CF4F6B" w:rsidRPr="00C31EA9">
        <w:fldChar w:fldCharType="end"/>
      </w:r>
      <w:bookmarkEnd w:id="577"/>
      <w:r w:rsidRPr="00C31EA9">
        <w:t xml:space="preserve">: The extent to which each cluster met fidelity for community awareness and education, </w:t>
      </w:r>
      <w:r w:rsidR="00CC5439" w:rsidRPr="00C31EA9">
        <w:t xml:space="preserve">between July 2017 and November 2019 </w:t>
      </w:r>
      <w:r w:rsidRPr="00C31EA9">
        <w:t>(Orygen fidelity assessments)</w:t>
      </w:r>
    </w:p>
    <w:p w14:paraId="5DFA27B5" w14:textId="77777777" w:rsidR="00417CC5" w:rsidRPr="00C31EA9" w:rsidRDefault="00F11074" w:rsidP="001A22BD">
      <w:r w:rsidRPr="00C31EA9">
        <w:rPr>
          <w:noProof/>
          <w:lang w:eastAsia="en-AU"/>
        </w:rPr>
        <w:drawing>
          <wp:inline distT="0" distB="0" distL="0" distR="0" wp14:anchorId="461AF106" wp14:editId="09054696">
            <wp:extent cx="5669280" cy="3201035"/>
            <wp:effectExtent l="0" t="0" r="0" b="0"/>
            <wp:docPr id="13" name="Picture 13" descr="Figure 16 is a grouped bar graph showing the extent to which each cluster met fidelity for community awareness and education,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6 is a grouped bar graph showing the extent to which each cluster met fidelity for community awareness and education, between July 2017 and November 2019 (Orygen fidelity assessm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3201035"/>
                    </a:xfrm>
                    <a:prstGeom prst="rect">
                      <a:avLst/>
                    </a:prstGeom>
                    <a:noFill/>
                    <a:ln>
                      <a:noFill/>
                    </a:ln>
                  </pic:spPr>
                </pic:pic>
              </a:graphicData>
            </a:graphic>
          </wp:inline>
        </w:drawing>
      </w:r>
    </w:p>
    <w:p w14:paraId="60D22F62" w14:textId="399AFCD0" w:rsidR="00417CC5" w:rsidRPr="00C31EA9" w:rsidRDefault="00417CC5" w:rsidP="001A22BD">
      <w:r w:rsidRPr="00C31EA9">
        <w:t xml:space="preserve">It is evident from the referrals into </w:t>
      </w:r>
      <w:r w:rsidR="00C43A90" w:rsidRPr="00C31EA9">
        <w:t>headspace</w:t>
      </w:r>
      <w:r w:rsidRPr="00C31EA9">
        <w:t xml:space="preserve"> Early Psychosis services </w:t>
      </w:r>
      <w:r w:rsidR="0064392B" w:rsidRPr="00C31EA9">
        <w:t>(</w:t>
      </w:r>
      <w:r w:rsidR="000E5140" w:rsidRPr="00C31EA9">
        <w:fldChar w:fldCharType="begin"/>
      </w:r>
      <w:r w:rsidR="000E5140" w:rsidRPr="00C31EA9">
        <w:instrText xml:space="preserve"> REF _Ref38009647 \h  \* MERGEFORMAT </w:instrText>
      </w:r>
      <w:r w:rsidR="000E5140" w:rsidRPr="00C31EA9">
        <w:fldChar w:fldCharType="separate"/>
      </w:r>
      <w:r w:rsidR="00536B4F" w:rsidRPr="00C31EA9">
        <w:t xml:space="preserve">Table </w:t>
      </w:r>
      <w:r w:rsidR="00536B4F">
        <w:t>12</w:t>
      </w:r>
      <w:r w:rsidR="000E5140" w:rsidRPr="00C31EA9">
        <w:fldChar w:fldCharType="end"/>
      </w:r>
      <w:r w:rsidR="0064392B" w:rsidRPr="00C31EA9">
        <w:t>)</w:t>
      </w:r>
      <w:r w:rsidRPr="00C31EA9">
        <w:t xml:space="preserve"> </w:t>
      </w:r>
      <w:r w:rsidR="0064392B" w:rsidRPr="00C31EA9">
        <w:t xml:space="preserve">and from local consultations, </w:t>
      </w:r>
      <w:r w:rsidRPr="00C31EA9">
        <w:t xml:space="preserve">that there was generally broad awareness of the program locally. Some </w:t>
      </w:r>
      <w:r w:rsidR="00832962" w:rsidRPr="00C31EA9">
        <w:t>service</w:t>
      </w:r>
      <w:r w:rsidRPr="00C31EA9">
        <w:t xml:space="preserve">s reported having staff roles, such as community liaison officers and youth ambassadors, to work with the community through visits to local health services, community educations sessions, outreach and education at schools on mental health and psychosis, community events and development of information materials. </w:t>
      </w:r>
    </w:p>
    <w:p w14:paraId="7A709A44" w14:textId="77777777" w:rsidR="00417CC5" w:rsidRPr="006E06F6" w:rsidRDefault="00417CC5" w:rsidP="006E06F6">
      <w:r w:rsidRPr="006E06F6">
        <w:t xml:space="preserve">Stakeholders reported that the </w:t>
      </w:r>
      <w:r w:rsidR="00C43A90" w:rsidRPr="006E06F6">
        <w:t>headspace</w:t>
      </w:r>
      <w:r w:rsidRPr="006E06F6">
        <w:t xml:space="preserve"> brand was very powerful, and this helped with opening communication pathways with external stakeholders and organisations such as schools. Across </w:t>
      </w:r>
      <w:r w:rsidR="00832962" w:rsidRPr="006E06F6">
        <w:t>service</w:t>
      </w:r>
      <w:r w:rsidRPr="006E06F6">
        <w:t xml:space="preserve">s it was reported that the awareness of the program by tertiary services was relatively good, however engagement of GPs, other government agencies and NGOs was an area for improvement.  </w:t>
      </w:r>
    </w:p>
    <w:p w14:paraId="4CDB1079" w14:textId="77777777" w:rsidR="00417CC5" w:rsidRPr="006E06F6" w:rsidRDefault="00832962" w:rsidP="006E06F6">
      <w:r w:rsidRPr="006E06F6">
        <w:t>Service</w:t>
      </w:r>
      <w:r w:rsidR="00417CC5" w:rsidRPr="006E06F6">
        <w:t xml:space="preserve">s reported in </w:t>
      </w:r>
      <w:r w:rsidR="002423D2" w:rsidRPr="006E06F6">
        <w:t>late-2019</w:t>
      </w:r>
      <w:r w:rsidR="00417CC5" w:rsidRPr="006E06F6">
        <w:t xml:space="preserve"> that engagement efforts did not necessarily translate to increased referrals. As was the experience of the Adelaide service in the joint community engagement project undertaken with Orygen which targeted the homeless population. The absence of a dedicated </w:t>
      </w:r>
      <w:r w:rsidR="00C43A90" w:rsidRPr="006E06F6">
        <w:t>headspace</w:t>
      </w:r>
      <w:r w:rsidR="00417CC5" w:rsidRPr="006E06F6">
        <w:t xml:space="preserve"> Early Psychosis website was reported to hinder efforts in engaging youth about the program, particularly given youth are likely to seek services and undertake their own research online. Given the </w:t>
      </w:r>
      <w:r w:rsidR="00C43A90" w:rsidRPr="006E06F6">
        <w:t>headspace</w:t>
      </w:r>
      <w:r w:rsidR="00417CC5" w:rsidRPr="006E06F6">
        <w:t xml:space="preserve"> Early Psychosis services is not offered at all </w:t>
      </w:r>
      <w:r w:rsidR="00FE01F3" w:rsidRPr="006E06F6">
        <w:t>headspace Centre</w:t>
      </w:r>
      <w:r w:rsidR="00417CC5" w:rsidRPr="006E06F6">
        <w:t xml:space="preserve">, this was reported to be a barrier to promoting the service as a unique brand under the </w:t>
      </w:r>
      <w:r w:rsidR="00C43A90" w:rsidRPr="006E06F6">
        <w:t>headspace</w:t>
      </w:r>
      <w:r w:rsidR="00417CC5" w:rsidRPr="006E06F6">
        <w:t xml:space="preserve"> banner more broadly.</w:t>
      </w:r>
    </w:p>
    <w:p w14:paraId="0B13CFD9" w14:textId="77777777" w:rsidR="00417CC5" w:rsidRPr="006E06F6" w:rsidRDefault="00417CC5" w:rsidP="006E06F6">
      <w:r w:rsidRPr="006E06F6">
        <w:t xml:space="preserve">The </w:t>
      </w:r>
      <w:r w:rsidR="00C43A90" w:rsidRPr="006E06F6">
        <w:t>headspace</w:t>
      </w:r>
      <w:r w:rsidRPr="006E06F6">
        <w:t xml:space="preserve"> Early Psychosis national community engagement strategy, which had a soft launch in November 2019, sought to improve engagement and awareness of the service amongst GPs and the community. Given the timing of the launch, it was not possible to obtain feedback from all services regarding the potential benefit that the strategy will have in engaging the local community. One service reported that the promotion materials developed did not appear to be culturally appropriate for the </w:t>
      </w:r>
      <w:r w:rsidR="00C46FA7" w:rsidRPr="006E06F6">
        <w:t>Indigenous</w:t>
      </w:r>
      <w:r w:rsidRPr="006E06F6">
        <w:t xml:space="preserve"> community and that improved materials for this community would be welcomed.  </w:t>
      </w:r>
    </w:p>
    <w:p w14:paraId="12195BCD" w14:textId="77777777" w:rsidR="00747145" w:rsidRPr="00C31EA9" w:rsidRDefault="00747145" w:rsidP="00980D4F">
      <w:pPr>
        <w:pStyle w:val="EYHeading4"/>
      </w:pPr>
      <w:r w:rsidRPr="00C31EA9">
        <w:t xml:space="preserve">The extent to which </w:t>
      </w:r>
      <w:r w:rsidR="00C43A90" w:rsidRPr="00C31EA9">
        <w:t>headspace</w:t>
      </w:r>
      <w:r w:rsidRPr="00C31EA9">
        <w:t xml:space="preserve"> Early Psychosis services were able to recruit and develop</w:t>
      </w:r>
      <w:r w:rsidR="004B18C2" w:rsidRPr="00C31EA9">
        <w:t xml:space="preserve"> their</w:t>
      </w:r>
      <w:r w:rsidRPr="00C31EA9">
        <w:t xml:space="preserve"> workforce</w:t>
      </w:r>
    </w:p>
    <w:p w14:paraId="71E38224" w14:textId="7287FCE7" w:rsidR="00417CC5" w:rsidRPr="00C31EA9" w:rsidRDefault="00417CC5" w:rsidP="001A22BD">
      <w:r w:rsidRPr="00C31EA9">
        <w:t xml:space="preserve">The ability to access and recruit skilled workforce and specialist staff, as well as provide appropriate training, influenced the extent to which </w:t>
      </w:r>
      <w:r w:rsidR="00C43A90" w:rsidRPr="00C31EA9">
        <w:t>headspace</w:t>
      </w:r>
      <w:r w:rsidRPr="00C31EA9">
        <w:t xml:space="preserve"> Early Psychosis was implemented</w:t>
      </w:r>
      <w:bookmarkStart w:id="578" w:name="_Hlk40961973"/>
      <w:r w:rsidRPr="00C31EA9">
        <w:t xml:space="preserve">. It was reported by services in </w:t>
      </w:r>
      <w:r w:rsidR="002423D2" w:rsidRPr="00C31EA9">
        <w:t>late-2019</w:t>
      </w:r>
      <w:r w:rsidRPr="00C31EA9">
        <w:t xml:space="preserve">, that staff numbers continued to </w:t>
      </w:r>
      <w:r w:rsidR="008176C2" w:rsidRPr="00C31EA9">
        <w:t>increase,</w:t>
      </w:r>
      <w:r w:rsidRPr="00C31EA9">
        <w:t xml:space="preserve"> and they were developing their </w:t>
      </w:r>
      <w:r w:rsidRPr="00C31EA9">
        <w:lastRenderedPageBreak/>
        <w:t xml:space="preserve">workforce to be fit-for-purpose to deliver services according to the </w:t>
      </w:r>
      <w:r w:rsidR="7E5A076D" w:rsidRPr="00C31EA9">
        <w:t>EPPIC</w:t>
      </w:r>
      <w:r w:rsidRPr="00C31EA9">
        <w:t xml:space="preserve"> model. </w:t>
      </w:r>
      <w:bookmarkEnd w:id="578"/>
      <w:r w:rsidRPr="00C31EA9">
        <w:t>However, as evident from</w:t>
      </w:r>
      <w:r w:rsidR="000E5140" w:rsidRPr="00C31EA9">
        <w:t xml:space="preserve"> </w:t>
      </w:r>
      <w:r w:rsidR="000E5140" w:rsidRPr="00C31EA9">
        <w:fldChar w:fldCharType="begin"/>
      </w:r>
      <w:r w:rsidR="000E5140" w:rsidRPr="00C31EA9">
        <w:instrText xml:space="preserve"> REF _Ref39159553 \h  \* MERGEFORMAT </w:instrText>
      </w:r>
      <w:r w:rsidR="000E5140" w:rsidRPr="00C31EA9">
        <w:fldChar w:fldCharType="separate"/>
      </w:r>
      <w:r w:rsidR="00536B4F" w:rsidRPr="00C31EA9">
        <w:t xml:space="preserve">Figure </w:t>
      </w:r>
      <w:r w:rsidR="00536B4F">
        <w:t>17</w:t>
      </w:r>
      <w:r w:rsidR="000E5140" w:rsidRPr="00C31EA9">
        <w:fldChar w:fldCharType="end"/>
      </w:r>
      <w:r w:rsidRPr="00C31EA9">
        <w:t>, there was variability across each cluster</w:t>
      </w:r>
      <w:r w:rsidR="00832962" w:rsidRPr="00C31EA9">
        <w:t>/service</w:t>
      </w:r>
      <w:r w:rsidRPr="00C31EA9">
        <w:t xml:space="preserve"> in the extent to which they were able to develop and embed their workforce. </w:t>
      </w:r>
    </w:p>
    <w:p w14:paraId="40048189" w14:textId="213755F3" w:rsidR="00417CC5" w:rsidRPr="00C31EA9" w:rsidRDefault="00417CC5" w:rsidP="001A22BD">
      <w:pPr>
        <w:pStyle w:val="Caption"/>
      </w:pPr>
      <w:bookmarkStart w:id="579" w:name="_Ref39159553"/>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17</w:t>
      </w:r>
      <w:r w:rsidR="00CF4F6B" w:rsidRPr="00C31EA9">
        <w:fldChar w:fldCharType="end"/>
      </w:r>
      <w:bookmarkEnd w:id="579"/>
      <w:r w:rsidRPr="00C31EA9">
        <w:t>: The extent to which each cluster</w:t>
      </w:r>
      <w:r w:rsidR="00832962" w:rsidRPr="00C31EA9">
        <w:t>/service</w:t>
      </w:r>
      <w:r w:rsidRPr="00C31EA9">
        <w:t xml:space="preserve"> met fidelity for workforce development, </w:t>
      </w:r>
      <w:r w:rsidR="00CC5439" w:rsidRPr="00C31EA9">
        <w:t xml:space="preserve">between July 2017 and November 2019 </w:t>
      </w:r>
      <w:r w:rsidRPr="00C31EA9">
        <w:t>(Orygen fidelity assessments)</w:t>
      </w:r>
    </w:p>
    <w:p w14:paraId="07EA3253" w14:textId="77777777" w:rsidR="00417CC5" w:rsidRPr="00C31EA9" w:rsidRDefault="00F11074" w:rsidP="001A22BD">
      <w:r w:rsidRPr="00C31EA9">
        <w:rPr>
          <w:noProof/>
          <w:lang w:eastAsia="en-AU"/>
        </w:rPr>
        <w:drawing>
          <wp:inline distT="0" distB="0" distL="0" distR="0" wp14:anchorId="3A412C3A" wp14:editId="2873829A">
            <wp:extent cx="5670501" cy="3257550"/>
            <wp:effectExtent l="0" t="0" r="6985" b="0"/>
            <wp:docPr id="14" name="Picture 14" descr="Figure 17 is a grouped bar graph showing the extent to which each cluster/service met fidelity for workforce development,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7 is a grouped bar graph showing the extent to which each cluster/service met fidelity for workforce development, between July 2017 and November 2019 (Orygen fidelity assessm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3172" cy="3264829"/>
                    </a:xfrm>
                    <a:prstGeom prst="rect">
                      <a:avLst/>
                    </a:prstGeom>
                    <a:noFill/>
                    <a:ln>
                      <a:noFill/>
                    </a:ln>
                  </pic:spPr>
                </pic:pic>
              </a:graphicData>
            </a:graphic>
          </wp:inline>
        </w:drawing>
      </w:r>
    </w:p>
    <w:p w14:paraId="3E994D8E" w14:textId="77777777" w:rsidR="000F392F" w:rsidRPr="00C31EA9" w:rsidRDefault="00832962" w:rsidP="001A22BD">
      <w:pPr>
        <w:rPr>
          <w:color w:val="7F7F7F"/>
          <w:szCs w:val="22"/>
        </w:rPr>
      </w:pPr>
      <w:r w:rsidRPr="00C31EA9">
        <w:t>Service</w:t>
      </w:r>
      <w:r w:rsidR="00417CC5" w:rsidRPr="00C31EA9">
        <w:t>s reported that the key challenges in developing their workforce related to recruitment and retention and training, both of which are explored further below.</w:t>
      </w:r>
      <w:r w:rsidR="00B40515" w:rsidRPr="00C31EA9">
        <w:t xml:space="preserve"> </w:t>
      </w:r>
    </w:p>
    <w:p w14:paraId="1A410B4B" w14:textId="77777777" w:rsidR="000F392F" w:rsidRPr="00C31EA9" w:rsidRDefault="00417CC5" w:rsidP="009652D7">
      <w:pPr>
        <w:pStyle w:val="EYHeading4"/>
      </w:pPr>
      <w:r w:rsidRPr="00C31EA9">
        <w:t>Recruitment and retention</w:t>
      </w:r>
    </w:p>
    <w:p w14:paraId="4C5AF365" w14:textId="77777777" w:rsidR="00417CC5" w:rsidRPr="00C31EA9" w:rsidRDefault="00417CC5" w:rsidP="001A22BD">
      <w:pPr>
        <w:rPr>
          <w:color w:val="7F7F7F"/>
          <w:szCs w:val="22"/>
        </w:rPr>
      </w:pPr>
      <w:r w:rsidRPr="00C31EA9">
        <w:t xml:space="preserve">Most </w:t>
      </w:r>
      <w:r w:rsidR="00832962" w:rsidRPr="00C31EA9">
        <w:t>service</w:t>
      </w:r>
      <w:r w:rsidRPr="00C31EA9">
        <w:t xml:space="preserve">s reported that recruitment of their workforce was been one of the biggest pieces of work they undertook following the reinstatement of the program funding. Since this time, the recruitment and retention of staff was reported to have improved for most </w:t>
      </w:r>
      <w:r w:rsidR="00832962" w:rsidRPr="00C31EA9">
        <w:t>service</w:t>
      </w:r>
      <w:r w:rsidRPr="00C31EA9">
        <w:t xml:space="preserve">s. Yet it remained an ongoing challenge for the program. Whilst funding uncertainty and short-term contracts were a significant contributor, competitive salaries, the absence of paid maternity leave in some services, and the absence of CPI increases was also reported. Some </w:t>
      </w:r>
      <w:r w:rsidR="00832962" w:rsidRPr="00C31EA9">
        <w:t>service</w:t>
      </w:r>
      <w:r w:rsidRPr="00C31EA9">
        <w:t xml:space="preserve">s highlighted that skills shortages were a common issue in their region, making it even more difficult to compete with </w:t>
      </w:r>
      <w:r w:rsidR="001B54FE">
        <w:t>LHNs</w:t>
      </w:r>
      <w:r w:rsidRPr="00C31EA9">
        <w:t xml:space="preserve"> for staff. Internal restructures undertaken at several </w:t>
      </w:r>
      <w:r w:rsidR="00832962" w:rsidRPr="00C31EA9">
        <w:t>service</w:t>
      </w:r>
      <w:r w:rsidRPr="00C31EA9">
        <w:t xml:space="preserve">s were reported to have contributed to higher turnover. Most </w:t>
      </w:r>
      <w:r w:rsidR="00832962" w:rsidRPr="00C31EA9">
        <w:t>service</w:t>
      </w:r>
      <w:r w:rsidRPr="00C31EA9">
        <w:t xml:space="preserve">s reported experiencing difficulties in having positions approved by the PHN and lengthy delays in these decisions, with further compounded these workforce challenges.  </w:t>
      </w:r>
    </w:p>
    <w:p w14:paraId="5838378A" w14:textId="77777777" w:rsidR="00417CC5" w:rsidRPr="006E06F6" w:rsidRDefault="00417CC5" w:rsidP="006E06F6">
      <w:r w:rsidRPr="006E06F6">
        <w:t>The high turnover of staff impacted implementation of the program</w:t>
      </w:r>
      <w:r w:rsidR="0075246D" w:rsidRPr="006E06F6">
        <w:t>,</w:t>
      </w:r>
      <w:r w:rsidRPr="006E06F6">
        <w:t xml:space="preserve"> as there were less clinical staff to deliver caseloads and staff that remained were having to train or upskill less experienced staff. It was reported that fidelity scores were largely influenced by staffing at the time. As such, if assessments happened to coincide with the timing of staff vacancies this adversely impacted fidelity scores. </w:t>
      </w:r>
    </w:p>
    <w:p w14:paraId="7FB79EC4" w14:textId="77777777" w:rsidR="00417CC5" w:rsidRPr="006E06F6" w:rsidRDefault="00832962" w:rsidP="006E06F6">
      <w:r w:rsidRPr="006E06F6">
        <w:t>Service</w:t>
      </w:r>
      <w:r w:rsidR="00417CC5" w:rsidRPr="006E06F6">
        <w:t>s consisten</w:t>
      </w:r>
      <w:r w:rsidR="00DE1252" w:rsidRPr="006E06F6">
        <w:t>tl</w:t>
      </w:r>
      <w:r w:rsidR="00417CC5" w:rsidRPr="006E06F6">
        <w:t xml:space="preserve">y reported over </w:t>
      </w:r>
      <w:r w:rsidR="00A5596F" w:rsidRPr="006E06F6">
        <w:t>the Evaluation</w:t>
      </w:r>
      <w:r w:rsidR="00417CC5" w:rsidRPr="006E06F6">
        <w:t xml:space="preserve"> period they required workforce with a high level of expertise due to the complexity of the young people they work with and the specialised nature of the services provided. However, these skill sets were either limited in their region or were already recruited into state-</w:t>
      </w:r>
      <w:r w:rsidR="00E3745E" w:rsidRPr="006E06F6">
        <w:t>funded health services</w:t>
      </w:r>
      <w:r w:rsidR="00417CC5" w:rsidRPr="006E06F6">
        <w:t xml:space="preserve">. Most </w:t>
      </w:r>
      <w:r w:rsidRPr="006E06F6">
        <w:t>service</w:t>
      </w:r>
      <w:r w:rsidR="00417CC5" w:rsidRPr="006E06F6">
        <w:t>s reported that they could not compete with the long-term contracts, job certainty and benefits offered to the workforce in the state-</w:t>
      </w:r>
      <w:r w:rsidR="00E3745E" w:rsidRPr="006E06F6">
        <w:t xml:space="preserve">funded health </w:t>
      </w:r>
      <w:r w:rsidR="00417CC5" w:rsidRPr="006E06F6">
        <w:t xml:space="preserve">system. Therefore, some </w:t>
      </w:r>
      <w:r w:rsidRPr="006E06F6">
        <w:t>service</w:t>
      </w:r>
      <w:r w:rsidR="00417CC5" w:rsidRPr="006E06F6">
        <w:t xml:space="preserve">s had to recruit less experienced staff and then invest in additional training to tailor their skillset to the service. </w:t>
      </w:r>
      <w:r w:rsidRPr="006E06F6">
        <w:t>Service</w:t>
      </w:r>
      <w:r w:rsidR="00417CC5" w:rsidRPr="006E06F6">
        <w:t xml:space="preserve">s that had developed strong working partnerships </w:t>
      </w:r>
      <w:r w:rsidR="00417CC5" w:rsidRPr="006E06F6">
        <w:lastRenderedPageBreak/>
        <w:t>with local health services were able to overcome some of these workforce shortage issues, as they were able to share resources, such as clinical staff.</w:t>
      </w:r>
    </w:p>
    <w:p w14:paraId="4252CC26" w14:textId="77777777" w:rsidR="000F392F" w:rsidRPr="006E06F6" w:rsidRDefault="00417CC5" w:rsidP="006E06F6">
      <w:r w:rsidRPr="006E06F6">
        <w:t xml:space="preserve">All services reported that recruitment of the peer support workforce was challenging given the maturity of the program and being able to identify a cohort of people who had been through the service and could be Peer Support Workers. However, services reported that this was improving as the service matured and more young people and their families were discharged from the service. Services also reported that the youth peer support workforce had the potential to have more frequent turnover due to young people moving into other education and employment opportunities. This needed to be carefully planned for and managed to ensure stability for clients. </w:t>
      </w:r>
      <w:r w:rsidR="00832962" w:rsidRPr="006E06F6">
        <w:t>Service</w:t>
      </w:r>
      <w:r w:rsidRPr="006E06F6">
        <w:t>s reported that family peer support workers were more stable.</w:t>
      </w:r>
    </w:p>
    <w:p w14:paraId="7D6EACE3" w14:textId="77777777" w:rsidR="000F392F" w:rsidRPr="00C31EA9" w:rsidRDefault="00C43A90" w:rsidP="009652D7">
      <w:pPr>
        <w:pStyle w:val="EYHeading4"/>
      </w:pPr>
      <w:r w:rsidRPr="00C31EA9">
        <w:t>headspace</w:t>
      </w:r>
      <w:r w:rsidR="00417CC5" w:rsidRPr="00C31EA9">
        <w:t xml:space="preserve"> Early Psychosis workforce training</w:t>
      </w:r>
    </w:p>
    <w:p w14:paraId="19EB6D90" w14:textId="77777777" w:rsidR="00417CC5" w:rsidRPr="00C31EA9" w:rsidRDefault="0026151F" w:rsidP="001A22BD">
      <w:pPr>
        <w:rPr>
          <w:lang w:eastAsia="en-AU"/>
        </w:rPr>
      </w:pPr>
      <w:r w:rsidRPr="00C31EA9">
        <w:t xml:space="preserve">Orygen provides training for the EPYS Program, initially this was face-to-face, but at the time of the </w:t>
      </w:r>
      <w:r w:rsidRPr="00C31EA9">
        <w:rPr>
          <w:lang w:eastAsia="en-AU"/>
        </w:rPr>
        <w:t>Evaluation this had transitioned to being online</w:t>
      </w:r>
      <w:r w:rsidR="00417CC5" w:rsidRPr="00C31EA9">
        <w:rPr>
          <w:lang w:eastAsia="en-AU"/>
        </w:rPr>
        <w:t xml:space="preserve">. The training was reported to be beneficial by all services as it provided the specialised knowledge and skills required to effectively deliver the EPPIC model. </w:t>
      </w:r>
    </w:p>
    <w:p w14:paraId="77D6F2C5" w14:textId="77777777" w:rsidR="000F392F" w:rsidRPr="00C31EA9" w:rsidRDefault="00417CC5" w:rsidP="001A22BD">
      <w:pPr>
        <w:rPr>
          <w:lang w:eastAsia="en-AU"/>
        </w:rPr>
      </w:pPr>
      <w:r w:rsidRPr="00C31EA9">
        <w:rPr>
          <w:lang w:eastAsia="en-AU"/>
        </w:rPr>
        <w:t xml:space="preserve">Orygen did not have ongoing funding by the </w:t>
      </w:r>
      <w:r w:rsidR="00697AA7" w:rsidRPr="00C31EA9">
        <w:rPr>
          <w:lang w:eastAsia="en-AU"/>
        </w:rPr>
        <w:t xml:space="preserve">Australian Government </w:t>
      </w:r>
      <w:r w:rsidRPr="00C31EA9">
        <w:rPr>
          <w:lang w:eastAsia="en-AU"/>
        </w:rPr>
        <w:t xml:space="preserve">Department of Health to provide face-to-face training over </w:t>
      </w:r>
      <w:r w:rsidR="00A5596F" w:rsidRPr="00C31EA9">
        <w:rPr>
          <w:lang w:eastAsia="en-AU"/>
        </w:rPr>
        <w:t>the Evaluation</w:t>
      </w:r>
      <w:r w:rsidRPr="00C31EA9">
        <w:rPr>
          <w:lang w:eastAsia="en-AU"/>
        </w:rPr>
        <w:t xml:space="preserve"> period; </w:t>
      </w:r>
      <w:r w:rsidR="0088263D" w:rsidRPr="00C31EA9">
        <w:rPr>
          <w:lang w:eastAsia="en-AU"/>
        </w:rPr>
        <w:t>however,</w:t>
      </w:r>
      <w:r w:rsidRPr="00C31EA9">
        <w:rPr>
          <w:lang w:eastAsia="en-AU"/>
        </w:rPr>
        <w:t xml:space="preserve"> the online modules were available for staff at any time. Still, new staff often reported that it was a challenge to complete the online models with their clinical commitments. The onus was on services to deliver their own training and encourage staff to undertake staff the online training. </w:t>
      </w:r>
      <w:r w:rsidR="00C43A90" w:rsidRPr="00C31EA9">
        <w:rPr>
          <w:lang w:eastAsia="en-AU"/>
        </w:rPr>
        <w:t>headspace</w:t>
      </w:r>
      <w:r w:rsidRPr="00C31EA9">
        <w:rPr>
          <w:lang w:eastAsia="en-AU"/>
        </w:rPr>
        <w:t xml:space="preserve"> Early Psychosis staff reported that a tailored training package and dedicated resources would be helpful in improving training of staff to effectively deliver the model.</w:t>
      </w:r>
    </w:p>
    <w:p w14:paraId="0C2C5805" w14:textId="77777777" w:rsidR="000F392F" w:rsidRPr="00C31EA9" w:rsidRDefault="0024751D" w:rsidP="009652D7">
      <w:pPr>
        <w:pStyle w:val="EYHeading4"/>
      </w:pPr>
      <w:r w:rsidRPr="00C31EA9">
        <w:t>Functional recovery and group programs</w:t>
      </w:r>
    </w:p>
    <w:p w14:paraId="1C397363" w14:textId="77777777" w:rsidR="0024751D" w:rsidRPr="00C31EA9" w:rsidRDefault="0024751D" w:rsidP="001A22BD">
      <w:r w:rsidRPr="00C31EA9">
        <w:t xml:space="preserve">Functional recovery and group programs formed a critical part of the model and was reported by all stakeholders to be a key factor in achieving sustainable outcomes for clients. The </w:t>
      </w:r>
      <w:r w:rsidR="00C31EA9">
        <w:t>FRP</w:t>
      </w:r>
      <w:r w:rsidRPr="00C31EA9">
        <w:t xml:space="preserve"> was designed to include activities aimed to restore or maintain the normal functional trajectory of the young person, and fall under three interlinked areas: </w:t>
      </w:r>
    </w:p>
    <w:p w14:paraId="630C5FF3" w14:textId="5A40E4ED" w:rsidR="0024751D" w:rsidRPr="004F1F03" w:rsidRDefault="0024751D" w:rsidP="004F1F03">
      <w:pPr>
        <w:pStyle w:val="ColorfulList-Accent11"/>
        <w:numPr>
          <w:ilvl w:val="0"/>
          <w:numId w:val="46"/>
        </w:numPr>
        <w:spacing w:after="0" w:line="240" w:lineRule="auto"/>
        <w:ind w:left="357" w:hanging="357"/>
        <w:rPr>
          <w:rFonts w:asciiTheme="minorHAnsi" w:hAnsiTheme="minorHAnsi"/>
          <w:sz w:val="22"/>
          <w:szCs w:val="22"/>
          <w:lang w:val="en-AU"/>
        </w:rPr>
      </w:pPr>
      <w:r w:rsidRPr="004F1F03">
        <w:rPr>
          <w:rFonts w:asciiTheme="minorHAnsi" w:hAnsiTheme="minorHAnsi"/>
          <w:sz w:val="22"/>
          <w:szCs w:val="22"/>
          <w:lang w:val="en-AU"/>
        </w:rPr>
        <w:t>Vocational function</w:t>
      </w:r>
    </w:p>
    <w:p w14:paraId="6CC9D5F3" w14:textId="069B40B4" w:rsidR="0024751D" w:rsidRPr="004F1F03" w:rsidRDefault="0024751D" w:rsidP="004F1F03">
      <w:pPr>
        <w:pStyle w:val="ColorfulList-Accent11"/>
        <w:numPr>
          <w:ilvl w:val="0"/>
          <w:numId w:val="46"/>
        </w:numPr>
        <w:spacing w:after="0" w:line="240" w:lineRule="auto"/>
        <w:ind w:left="357" w:hanging="357"/>
        <w:rPr>
          <w:rFonts w:asciiTheme="minorHAnsi" w:hAnsiTheme="minorHAnsi"/>
          <w:sz w:val="22"/>
          <w:szCs w:val="22"/>
          <w:lang w:val="en-AU"/>
        </w:rPr>
      </w:pPr>
      <w:r w:rsidRPr="004F1F03">
        <w:rPr>
          <w:rFonts w:asciiTheme="minorHAnsi" w:hAnsiTheme="minorHAnsi"/>
          <w:sz w:val="22"/>
          <w:szCs w:val="22"/>
          <w:lang w:val="en-AU"/>
        </w:rPr>
        <w:t>Educational function</w:t>
      </w:r>
    </w:p>
    <w:p w14:paraId="1621C1F7" w14:textId="77777777" w:rsidR="0024751D" w:rsidRPr="004F1F03" w:rsidRDefault="0024751D" w:rsidP="004F1F03">
      <w:pPr>
        <w:pStyle w:val="ColorfulList-Accent11"/>
        <w:numPr>
          <w:ilvl w:val="0"/>
          <w:numId w:val="46"/>
        </w:numPr>
        <w:spacing w:after="0" w:line="240" w:lineRule="auto"/>
        <w:ind w:left="357" w:hanging="357"/>
        <w:rPr>
          <w:rFonts w:asciiTheme="minorHAnsi" w:hAnsiTheme="minorHAnsi"/>
          <w:sz w:val="22"/>
          <w:szCs w:val="22"/>
          <w:lang w:val="en-AU"/>
        </w:rPr>
      </w:pPr>
      <w:r w:rsidRPr="004F1F03">
        <w:rPr>
          <w:rFonts w:asciiTheme="minorHAnsi" w:hAnsiTheme="minorHAnsi"/>
          <w:sz w:val="22"/>
          <w:szCs w:val="22"/>
          <w:lang w:val="en-AU"/>
        </w:rPr>
        <w:t>Social function.</w:t>
      </w:r>
    </w:p>
    <w:p w14:paraId="281AEFC8" w14:textId="77777777" w:rsidR="0024751D" w:rsidRPr="00C31EA9" w:rsidRDefault="0024751D" w:rsidP="001A22BD">
      <w:r w:rsidRPr="00C31EA9">
        <w:t xml:space="preserve">The </w:t>
      </w:r>
      <w:r w:rsidR="00C31EA9">
        <w:t>FRP</w:t>
      </w:r>
      <w:r w:rsidRPr="00C31EA9">
        <w:t xml:space="preserve"> was designed to be delivered by </w:t>
      </w:r>
      <w:r w:rsidR="00C43A90" w:rsidRPr="00C31EA9">
        <w:t>headspace</w:t>
      </w:r>
      <w:r w:rsidRPr="00C31EA9">
        <w:t xml:space="preserve"> Early Psychosis staff (including peer support workforce), as well as partner organisations, with the CCT clinician coordinating the interventions for an individual that promote functional recovery. </w:t>
      </w:r>
    </w:p>
    <w:p w14:paraId="2C6D9756" w14:textId="77777777" w:rsidR="0024751D" w:rsidRPr="00C31EA9" w:rsidRDefault="00A044A0" w:rsidP="001A22BD">
      <w:r w:rsidRPr="00C4306F">
        <w:rPr>
          <w:noProof/>
          <w:lang w:eastAsia="en-AU"/>
        </w:rPr>
        <mc:AlternateContent>
          <mc:Choice Requires="wps">
            <w:drawing>
              <wp:anchor distT="45720" distB="45720" distL="114300" distR="114300" simplePos="0" relativeHeight="251661824" behindDoc="0" locked="1" layoutInCell="1" allowOverlap="1" wp14:anchorId="524BF425" wp14:editId="620C2E87">
                <wp:simplePos x="0" y="0"/>
                <wp:positionH relativeFrom="margin">
                  <wp:posOffset>3562985</wp:posOffset>
                </wp:positionH>
                <wp:positionV relativeFrom="paragraph">
                  <wp:posOffset>811530</wp:posOffset>
                </wp:positionV>
                <wp:extent cx="2275840" cy="3209290"/>
                <wp:effectExtent l="0" t="0" r="635" b="2540"/>
                <wp:wrapSquare wrapText="bothSides"/>
                <wp:docPr id="2269"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2B67C231" w14:textId="77777777" w:rsidR="00B41ED7" w:rsidRPr="009C2664" w:rsidRDefault="00B41ED7" w:rsidP="00A63541">
                            <w:pPr>
                              <w:jc w:val="center"/>
                              <w:rPr>
                                <w:rStyle w:val="Strong"/>
                                <w:sz w:val="20"/>
                              </w:rPr>
                            </w:pPr>
                            <w:r w:rsidRPr="009C2664">
                              <w:rPr>
                                <w:rStyle w:val="Strong"/>
                                <w:sz w:val="20"/>
                              </w:rPr>
                              <w:t>Good practice example</w:t>
                            </w:r>
                          </w:p>
                          <w:p w14:paraId="46919157" w14:textId="77777777" w:rsidR="00B41ED7" w:rsidRPr="009C2664" w:rsidRDefault="00B41ED7" w:rsidP="001A22BD">
                            <w:pPr>
                              <w:rPr>
                                <w:sz w:val="20"/>
                              </w:rPr>
                            </w:pPr>
                            <w:r w:rsidRPr="009C2664">
                              <w:rPr>
                                <w:sz w:val="20"/>
                              </w:rPr>
                              <w:t>South East Queensland reported a more evolved approach to internal team integration. This saw the consolidation of the FRT being better embedded across the cluster into the service and integrated with MATT and the CCT. This enabled a greater focus on function assessments and more holistic care.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24BF425" id="_x0000_s1038" type="#_x0000_t202" alt="&quot;&quot;" style="position:absolute;margin-left:280.55pt;margin-top:63.9pt;width:179.2pt;height:252.7pt;z-index:251661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" fillcolor="#abe7ef" stroked="f" strokeweight="1.75pt">
                <v:textbox style="mso-fit-shape-to-text:t">
                  <w:txbxContent>
                    <w:p w14:paraId="2B67C231" w14:textId="77777777" w:rsidR="00B41ED7" w:rsidRPr="009C2664" w:rsidRDefault="00B41ED7" w:rsidP="00A63541">
                      <w:pPr>
                        <w:jc w:val="center"/>
                        <w:rPr>
                          <w:rStyle w:val="Strong"/>
                          <w:sz w:val="20"/>
                        </w:rPr>
                      </w:pPr>
                      <w:r w:rsidRPr="009C2664">
                        <w:rPr>
                          <w:rStyle w:val="Strong"/>
                          <w:sz w:val="20"/>
                        </w:rPr>
                        <w:t>Good practice example</w:t>
                      </w:r>
                    </w:p>
                    <w:p w14:paraId="46919157" w14:textId="77777777" w:rsidR="00B41ED7" w:rsidRPr="009C2664" w:rsidRDefault="00B41ED7" w:rsidP="001A22BD">
                      <w:pPr>
                        <w:rPr>
                          <w:sz w:val="20"/>
                        </w:rPr>
                      </w:pPr>
                      <w:r w:rsidRPr="009C2664">
                        <w:rPr>
                          <w:sz w:val="20"/>
                        </w:rPr>
                        <w:t>South East Queensland reported a more evolved approach to internal team integration. This saw the consolidation of the FRT being better embedded across the cluster into the service and integrated with MATT and the CCT. This enabled a greater focus on function assessments and more holistic care.</w:t>
                      </w:r>
                    </w:p>
                  </w:txbxContent>
                </v:textbox>
                <w10:wrap type="square" anchorx="margin"/>
                <w10:anchorlock/>
              </v:shape>
            </w:pict>
          </mc:Fallback>
        </mc:AlternateContent>
      </w:r>
      <w:r w:rsidR="0024751D" w:rsidRPr="00C31EA9">
        <w:t xml:space="preserve">Group programs aimed to provide social interactions in a safe, supportive and therapeutic environment to assist clients in their functional recovery. While some groups specifically targeted social or other forms of functional recovery, for other groups the setting in which they occur provided the necessary environment to optimise social recovery. </w:t>
      </w:r>
      <w:r w:rsidR="00990082" w:rsidRPr="00C31EA9">
        <w:t xml:space="preserve">Oftentimes social groups were co-facilitated by peers. </w:t>
      </w:r>
    </w:p>
    <w:p w14:paraId="03538341" w14:textId="5B74ECDE" w:rsidR="001C5FA4" w:rsidRPr="00C31EA9" w:rsidRDefault="001C5FA4" w:rsidP="001A22BD">
      <w:r w:rsidRPr="00C31EA9">
        <w:t xml:space="preserve">Across </w:t>
      </w:r>
      <w:r w:rsidR="00A5596F" w:rsidRPr="00C31EA9">
        <w:t>the Evaluation</w:t>
      </w:r>
      <w:r w:rsidRPr="00C31EA9">
        <w:t xml:space="preserve"> period, maturity and growth of the </w:t>
      </w:r>
      <w:r w:rsidR="00913106" w:rsidRPr="00C31EA9">
        <w:t>‘</w:t>
      </w:r>
      <w:r w:rsidR="00C31EA9">
        <w:t>FRP</w:t>
      </w:r>
      <w:r w:rsidR="00913106" w:rsidRPr="00C31EA9">
        <w:t>s’</w:t>
      </w:r>
      <w:r w:rsidRPr="00C31EA9">
        <w:t xml:space="preserve"> </w:t>
      </w:r>
      <w:r w:rsidR="00BC2DC1" w:rsidRPr="00C31EA9">
        <w:t xml:space="preserve">and </w:t>
      </w:r>
      <w:r w:rsidR="00913106" w:rsidRPr="00C31EA9">
        <w:t>‘Gr</w:t>
      </w:r>
      <w:r w:rsidR="00BC2DC1" w:rsidRPr="00C31EA9">
        <w:t>oup programs</w:t>
      </w:r>
      <w:r w:rsidR="00913106" w:rsidRPr="00C31EA9">
        <w:t>’</w:t>
      </w:r>
      <w:r w:rsidRPr="00C31EA9">
        <w:t xml:space="preserve"> was reported by most </w:t>
      </w:r>
      <w:r w:rsidR="00832962" w:rsidRPr="00C31EA9">
        <w:t>service</w:t>
      </w:r>
      <w:r w:rsidRPr="00C31EA9">
        <w:t>s</w:t>
      </w:r>
      <w:r w:rsidR="0075246D" w:rsidRPr="00C31EA9">
        <w:t>. T</w:t>
      </w:r>
      <w:r w:rsidRPr="00C31EA9">
        <w:t>his was consistent with the fidelity data (</w:t>
      </w:r>
      <w:r w:rsidR="00BC2DC1" w:rsidRPr="00C31EA9">
        <w:fldChar w:fldCharType="begin"/>
      </w:r>
      <w:r w:rsidR="00BC2DC1" w:rsidRPr="00C31EA9">
        <w:instrText xml:space="preserve"> REF _Ref33532512 \h  \* MERGEFORMAT </w:instrText>
      </w:r>
      <w:r w:rsidR="00BC2DC1" w:rsidRPr="00C31EA9">
        <w:fldChar w:fldCharType="separate"/>
      </w:r>
      <w:r w:rsidR="00536B4F" w:rsidRPr="00C31EA9">
        <w:t xml:space="preserve">Figure </w:t>
      </w:r>
      <w:r w:rsidR="00536B4F">
        <w:t>18</w:t>
      </w:r>
      <w:r w:rsidR="00BC2DC1" w:rsidRPr="00C31EA9">
        <w:fldChar w:fldCharType="end"/>
      </w:r>
      <w:r w:rsidR="00BC2DC1" w:rsidRPr="00C31EA9">
        <w:t xml:space="preserve"> and </w:t>
      </w:r>
      <w:r w:rsidR="00BC2DC1" w:rsidRPr="00C31EA9">
        <w:fldChar w:fldCharType="begin"/>
      </w:r>
      <w:r w:rsidR="00BC2DC1" w:rsidRPr="00C31EA9">
        <w:instrText xml:space="preserve"> REF _Ref32505310 \h  \* MERGEFORMAT </w:instrText>
      </w:r>
      <w:r w:rsidR="00BC2DC1" w:rsidRPr="00C31EA9">
        <w:fldChar w:fldCharType="separate"/>
      </w:r>
      <w:r w:rsidR="00536B4F" w:rsidRPr="00C31EA9">
        <w:t xml:space="preserve">Figure </w:t>
      </w:r>
      <w:r w:rsidR="00536B4F">
        <w:t>19</w:t>
      </w:r>
      <w:r w:rsidR="00BC2DC1" w:rsidRPr="00C31EA9">
        <w:fldChar w:fldCharType="end"/>
      </w:r>
      <w:r w:rsidRPr="00C31EA9">
        <w:t>) which showed all services achiev</w:t>
      </w:r>
      <w:r w:rsidR="00913106" w:rsidRPr="00C31EA9">
        <w:t xml:space="preserve">ed 100 percent for this component </w:t>
      </w:r>
      <w:r w:rsidRPr="00C31EA9">
        <w:t xml:space="preserve">in November 2019. Linkage with external providers, like Reclink, helped one </w:t>
      </w:r>
      <w:r w:rsidR="00832962" w:rsidRPr="00C31EA9">
        <w:t>service</w:t>
      </w:r>
      <w:r w:rsidRPr="00C31EA9">
        <w:t xml:space="preserve"> address an FRP workforce shortage by allowing clients to access recreational groups that the service was not resourced to offer. The </w:t>
      </w:r>
      <w:r w:rsidR="00C31EA9">
        <w:t>FRP</w:t>
      </w:r>
      <w:r w:rsidRPr="00C31EA9">
        <w:t xml:space="preserve"> and the peer workforce were consistently </w:t>
      </w:r>
      <w:r w:rsidRPr="00C31EA9">
        <w:lastRenderedPageBreak/>
        <w:t>reported by both staff and external stakeholders as a unique and value-add aspect of the program – differentiating it from tertiary services which may not have the same level of resources to provide such services. This was further highlighted by several tertiary-based clinicians who w</w:t>
      </w:r>
      <w:r w:rsidR="00B80768" w:rsidRPr="00C31EA9">
        <w:t>ould like</w:t>
      </w:r>
      <w:r w:rsidRPr="00C31EA9">
        <w:t xml:space="preserve"> to implement similar components into their service. </w:t>
      </w:r>
    </w:p>
    <w:p w14:paraId="35DF1341" w14:textId="77777777" w:rsidR="008B11E8" w:rsidRPr="00C31EA9" w:rsidRDefault="00A044A0" w:rsidP="001A22BD">
      <w:r w:rsidRPr="00C4306F">
        <w:rPr>
          <w:noProof/>
          <w:lang w:eastAsia="en-AU"/>
        </w:rPr>
        <mc:AlternateContent>
          <mc:Choice Requires="wps">
            <w:drawing>
              <wp:anchor distT="45720" distB="45720" distL="114300" distR="114300" simplePos="0" relativeHeight="251662848" behindDoc="0" locked="1" layoutInCell="1" allowOverlap="1" wp14:anchorId="6970D67B" wp14:editId="139A1F82">
                <wp:simplePos x="0" y="0"/>
                <wp:positionH relativeFrom="margin">
                  <wp:posOffset>3472180</wp:posOffset>
                </wp:positionH>
                <wp:positionV relativeFrom="paragraph">
                  <wp:posOffset>288925</wp:posOffset>
                </wp:positionV>
                <wp:extent cx="2275840" cy="3209290"/>
                <wp:effectExtent l="0" t="0" r="8890" b="5080"/>
                <wp:wrapSquare wrapText="bothSides"/>
                <wp:docPr id="2270"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5ABD3504" w14:textId="77777777" w:rsidR="00B41ED7" w:rsidRPr="009C2664" w:rsidRDefault="00B41ED7" w:rsidP="00A63541">
                            <w:pPr>
                              <w:jc w:val="center"/>
                              <w:rPr>
                                <w:rStyle w:val="Strong"/>
                                <w:sz w:val="20"/>
                              </w:rPr>
                            </w:pPr>
                            <w:r w:rsidRPr="009C2664">
                              <w:rPr>
                                <w:rStyle w:val="Strong"/>
                                <w:sz w:val="20"/>
                              </w:rPr>
                              <w:t>Good practice example</w:t>
                            </w:r>
                          </w:p>
                          <w:p w14:paraId="27A7BEA2" w14:textId="77777777" w:rsidR="00B41ED7" w:rsidRPr="009C2664" w:rsidRDefault="00B41ED7" w:rsidP="001A22BD">
                            <w:pPr>
                              <w:rPr>
                                <w:sz w:val="20"/>
                              </w:rPr>
                            </w:pPr>
                            <w:r w:rsidRPr="009C2664">
                              <w:rPr>
                                <w:sz w:val="20"/>
                              </w:rPr>
                              <w:t xml:space="preserve">Western Sydney reported a matured approach and a number of improvements in the delivery of the FRP. This included: partnership with a recruitment agency to support clients in resume writing and managing rejection; travel training using CBT and DBT; establishment of a six week TAFE program; and working with clients to support attendance at group (including arranging transport if necessary). Importantly a tiered approach to FRP was adopted based on client readiness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70D67B" id="_x0000_s1039" type="#_x0000_t202" alt="&quot;&quot;" style="position:absolute;margin-left:273.4pt;margin-top:22.75pt;width:179.2pt;height:252.7pt;z-index:2516628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" fillcolor="#abe7ef" stroked="f" strokeweight="1.75pt">
                <v:textbox style="mso-fit-shape-to-text:t">
                  <w:txbxContent>
                    <w:p w14:paraId="5ABD3504" w14:textId="77777777" w:rsidR="00B41ED7" w:rsidRPr="009C2664" w:rsidRDefault="00B41ED7" w:rsidP="00A63541">
                      <w:pPr>
                        <w:jc w:val="center"/>
                        <w:rPr>
                          <w:rStyle w:val="Strong"/>
                          <w:sz w:val="20"/>
                        </w:rPr>
                      </w:pPr>
                      <w:r w:rsidRPr="009C2664">
                        <w:rPr>
                          <w:rStyle w:val="Strong"/>
                          <w:sz w:val="20"/>
                        </w:rPr>
                        <w:t>Good practice example</w:t>
                      </w:r>
                    </w:p>
                    <w:p w14:paraId="27A7BEA2" w14:textId="77777777" w:rsidR="00B41ED7" w:rsidRPr="009C2664" w:rsidRDefault="00B41ED7" w:rsidP="001A22BD">
                      <w:pPr>
                        <w:rPr>
                          <w:sz w:val="20"/>
                        </w:rPr>
                      </w:pPr>
                      <w:r w:rsidRPr="009C2664">
                        <w:rPr>
                          <w:sz w:val="20"/>
                        </w:rPr>
                        <w:t xml:space="preserve">Western Sydney reported a matured approach and a number of improvements in the delivery of the FRP. This included: partnership with a recruitment agency to support clients in resume writing and managing rejection; travel training using CBT and DBT; establishment of a six week TAFE program; and working with clients to support attendance at group (including arranging transport if necessary). Importantly a tiered approach to FRP was adopted based on client readiness </w:t>
                      </w:r>
                    </w:p>
                  </w:txbxContent>
                </v:textbox>
                <w10:wrap type="square" anchorx="margin"/>
                <w10:anchorlock/>
              </v:shape>
            </w:pict>
          </mc:Fallback>
        </mc:AlternateContent>
      </w:r>
      <w:r w:rsidR="0024751D" w:rsidRPr="00C31EA9">
        <w:t xml:space="preserve">Most local stakeholders, clients, carers and family members reported that there were very few services which offer similar </w:t>
      </w:r>
      <w:r w:rsidR="00C31EA9">
        <w:t>FRP</w:t>
      </w:r>
      <w:r w:rsidR="0024751D" w:rsidRPr="00C31EA9">
        <w:t xml:space="preserve">s to the </w:t>
      </w:r>
      <w:r w:rsidR="00C43A90" w:rsidRPr="00C31EA9">
        <w:t>headspace</w:t>
      </w:r>
      <w:r w:rsidR="0024751D" w:rsidRPr="00C31EA9">
        <w:t xml:space="preserve"> Early Psychosis program – where all aspects were in one place and easily accessible to young people. Staff reported that the balance of being a medical and therapeutic model increased buy-in from clients and helped to make the service more client-centred. Staff reported that functional recovery sat alongside the clinical aspects of the service and had a psychosocial focus. It aimed to reconnect and re-engage young people with the things they find meaningful in their lives (</w:t>
      </w:r>
      <w:r w:rsidR="00CC002F" w:rsidRPr="00C31EA9">
        <w:t>for example,</w:t>
      </w:r>
      <w:r w:rsidR="0024751D" w:rsidRPr="00C31EA9">
        <w:t xml:space="preserve"> education, work, reconnecting with family and friends etc). </w:t>
      </w:r>
      <w:r w:rsidR="00832962" w:rsidRPr="00C31EA9">
        <w:t>Given</w:t>
      </w:r>
      <w:r w:rsidR="008B11E8" w:rsidRPr="00C31EA9">
        <w:t xml:space="preserve"> many </w:t>
      </w:r>
      <w:r w:rsidR="00832962" w:rsidRPr="00C31EA9">
        <w:t>service</w:t>
      </w:r>
      <w:r w:rsidR="008B11E8" w:rsidRPr="00C31EA9">
        <w:t>s were delayed in establishing the functional recovery and group programs, integration with CCT and MATT took some time to develop and was delayed relative to other components. During local consultations in 2018,</w:t>
      </w:r>
      <w:r w:rsidR="003945FF" w:rsidRPr="00C31EA9">
        <w:t xml:space="preserve"> </w:t>
      </w:r>
      <w:r w:rsidR="00832962" w:rsidRPr="00C31EA9">
        <w:t>service</w:t>
      </w:r>
      <w:r w:rsidR="008B11E8" w:rsidRPr="00C31EA9">
        <w:t xml:space="preserve">s reported that they would ideally like to introduce FRP earlier in client treatment, consultations in </w:t>
      </w:r>
      <w:r w:rsidR="002423D2" w:rsidRPr="00C31EA9">
        <w:t>late-2019</w:t>
      </w:r>
      <w:r w:rsidR="008B11E8" w:rsidRPr="00C31EA9">
        <w:t xml:space="preserve"> highlighted that some services achieved this aim. </w:t>
      </w:r>
      <w:r w:rsidR="00832962" w:rsidRPr="00C31EA9">
        <w:t>Service</w:t>
      </w:r>
      <w:r w:rsidR="008B11E8" w:rsidRPr="00C31EA9">
        <w:t xml:space="preserve">s reported that if they could involve the FRP early, this would encourage more young people to come to the service, as functional recovery was generally a key aim for young people and was also a better resourced aspect of the program relative to many </w:t>
      </w:r>
      <w:r w:rsidR="00F64DF2" w:rsidRPr="00C31EA9">
        <w:t>Local Hospital Network</w:t>
      </w:r>
      <w:r w:rsidR="008B11E8" w:rsidRPr="00C31EA9">
        <w:t xml:space="preserve"> services.</w:t>
      </w:r>
    </w:p>
    <w:p w14:paraId="49F278C3" w14:textId="77777777" w:rsidR="00041E60" w:rsidRPr="00C31EA9" w:rsidRDefault="003945FF" w:rsidP="001A22BD">
      <w:r w:rsidRPr="00C31EA9">
        <w:t>I</w:t>
      </w:r>
      <w:r w:rsidR="0024751D" w:rsidRPr="00C31EA9">
        <w:t xml:space="preserve">t took time to establish </w:t>
      </w:r>
      <w:r w:rsidR="00041E60" w:rsidRPr="00C31EA9">
        <w:t>group</w:t>
      </w:r>
      <w:r w:rsidR="0024751D" w:rsidRPr="00C31EA9">
        <w:t xml:space="preserve"> programs due to staffing shortages – </w:t>
      </w:r>
      <w:r w:rsidR="00041E60" w:rsidRPr="00C31EA9">
        <w:t>particularly within the peer workforce</w:t>
      </w:r>
      <w:r w:rsidR="0024751D" w:rsidRPr="00C31EA9">
        <w:t xml:space="preserve">. Staff reported that they had to be “creative” about how functional recovery could be delivered during the earlier stages of implementation given it was a critical part of the model. It was also highlighted that hAPI </w:t>
      </w:r>
      <w:r w:rsidRPr="00C31EA9">
        <w:t>did</w:t>
      </w:r>
      <w:r w:rsidR="0024751D" w:rsidRPr="00C31EA9">
        <w:t xml:space="preserve"> not reflect </w:t>
      </w:r>
      <w:r w:rsidR="00C1360E" w:rsidRPr="00C31EA9">
        <w:t>the extent of</w:t>
      </w:r>
      <w:r w:rsidR="0024751D" w:rsidRPr="00C31EA9">
        <w:t xml:space="preserve"> functional recovery work undertaken</w:t>
      </w:r>
      <w:r w:rsidR="00CF0633" w:rsidRPr="00C31EA9">
        <w:t xml:space="preserve">, given </w:t>
      </w:r>
      <w:r w:rsidRPr="00C31EA9">
        <w:t>the system did not have fields granular or specific enough to appropriate</w:t>
      </w:r>
      <w:r w:rsidR="00CF0633" w:rsidRPr="00C31EA9">
        <w:t>ly</w:t>
      </w:r>
      <w:r w:rsidRPr="00C31EA9">
        <w:t xml:space="preserve"> reflect the work undertaken</w:t>
      </w:r>
      <w:r w:rsidR="0024751D" w:rsidRPr="00C31EA9">
        <w:t xml:space="preserve">. </w:t>
      </w:r>
    </w:p>
    <w:p w14:paraId="760F9AA4" w14:textId="77777777" w:rsidR="0024751D" w:rsidRPr="00C31EA9" w:rsidRDefault="0024751D" w:rsidP="001A22BD">
      <w:r w:rsidRPr="00C31EA9">
        <w:t xml:space="preserve">In addition, delivering the functional recovery elements of the </w:t>
      </w:r>
      <w:r w:rsidR="00C43A90" w:rsidRPr="00C31EA9">
        <w:t>headspace</w:t>
      </w:r>
      <w:r w:rsidRPr="00C31EA9">
        <w:t xml:space="preserve"> Early Psychosis program</w:t>
      </w:r>
      <w:r w:rsidRPr="00C31EA9" w:rsidDel="00024973">
        <w:t xml:space="preserve"> </w:t>
      </w:r>
      <w:r w:rsidRPr="00C31EA9">
        <w:t>required the establishment of relationships with health, education, community and human service providers to deliver aspects of the programs (</w:t>
      </w:r>
      <w:r w:rsidR="00CC002F" w:rsidRPr="00C31EA9">
        <w:t>for example,</w:t>
      </w:r>
      <w:r w:rsidRPr="00C31EA9">
        <w:t xml:space="preserve"> information workshops</w:t>
      </w:r>
      <w:r w:rsidR="00913106" w:rsidRPr="00C31EA9">
        <w:t xml:space="preserve">, </w:t>
      </w:r>
      <w:r w:rsidRPr="00C31EA9">
        <w:t xml:space="preserve">courses, fitness programs, TAFE courses, art courses, etc.). </w:t>
      </w:r>
    </w:p>
    <w:p w14:paraId="4FAC828F" w14:textId="7EFD3F81" w:rsidR="0024751D" w:rsidRPr="00C31EA9" w:rsidRDefault="00913106" w:rsidP="001A22BD">
      <w:r w:rsidRPr="00C31EA9">
        <w:fldChar w:fldCharType="begin"/>
      </w:r>
      <w:r w:rsidRPr="00C31EA9">
        <w:instrText xml:space="preserve"> REF _Ref33532512 \h  \* MERGEFORMAT </w:instrText>
      </w:r>
      <w:r w:rsidRPr="00C31EA9">
        <w:fldChar w:fldCharType="separate"/>
      </w:r>
      <w:r w:rsidR="00536B4F" w:rsidRPr="00C31EA9">
        <w:t xml:space="preserve">Figure </w:t>
      </w:r>
      <w:r w:rsidR="00536B4F">
        <w:t>18</w:t>
      </w:r>
      <w:r w:rsidRPr="00C31EA9">
        <w:fldChar w:fldCharType="end"/>
      </w:r>
      <w:r w:rsidRPr="00C31EA9">
        <w:t xml:space="preserve"> </w:t>
      </w:r>
      <w:r w:rsidR="0024751D" w:rsidRPr="00C31EA9">
        <w:t xml:space="preserve">and </w:t>
      </w:r>
      <w:r w:rsidR="0024751D" w:rsidRPr="00C31EA9">
        <w:fldChar w:fldCharType="begin"/>
      </w:r>
      <w:r w:rsidR="0024751D" w:rsidRPr="00C31EA9">
        <w:instrText xml:space="preserve"> REF _Ref32505310 \h  \* MERGEFORMAT </w:instrText>
      </w:r>
      <w:r w:rsidR="0024751D" w:rsidRPr="00C31EA9">
        <w:fldChar w:fldCharType="separate"/>
      </w:r>
      <w:r w:rsidR="00536B4F" w:rsidRPr="00C31EA9">
        <w:t xml:space="preserve">Figure </w:t>
      </w:r>
      <w:r w:rsidR="00536B4F">
        <w:t>19</w:t>
      </w:r>
      <w:r w:rsidR="0024751D" w:rsidRPr="00C31EA9">
        <w:fldChar w:fldCharType="end"/>
      </w:r>
      <w:r w:rsidR="0024751D" w:rsidRPr="00C31EA9">
        <w:t xml:space="preserve"> show that all clusters</w:t>
      </w:r>
      <w:r w:rsidR="00832962" w:rsidRPr="00C31EA9">
        <w:t>/services</w:t>
      </w:r>
      <w:r w:rsidR="0024751D" w:rsidRPr="00C31EA9">
        <w:t xml:space="preserve"> were achieving </w:t>
      </w:r>
      <w:r w:rsidRPr="00C31EA9">
        <w:t xml:space="preserve">100 percent </w:t>
      </w:r>
      <w:r w:rsidR="0024751D" w:rsidRPr="00C31EA9">
        <w:t xml:space="preserve">fidelity </w:t>
      </w:r>
      <w:r w:rsidRPr="00C31EA9">
        <w:t>over the last three fidelity assessments for ‘</w:t>
      </w:r>
      <w:r w:rsidR="00C31EA9">
        <w:t>FRP</w:t>
      </w:r>
      <w:r w:rsidRPr="00C31EA9">
        <w:t>’</w:t>
      </w:r>
      <w:r w:rsidR="0024751D" w:rsidRPr="00C31EA9">
        <w:t xml:space="preserve"> and </w:t>
      </w:r>
      <w:r w:rsidRPr="00C31EA9">
        <w:t>‘G</w:t>
      </w:r>
      <w:r w:rsidR="0024751D" w:rsidRPr="00C31EA9">
        <w:t>roup program</w:t>
      </w:r>
      <w:r w:rsidR="00041E60" w:rsidRPr="00C31EA9">
        <w:t>s</w:t>
      </w:r>
      <w:r w:rsidRPr="00C31EA9">
        <w:t>’</w:t>
      </w:r>
      <w:r w:rsidR="0024751D" w:rsidRPr="00C31EA9">
        <w:t xml:space="preserve">. </w:t>
      </w:r>
    </w:p>
    <w:p w14:paraId="281980E4" w14:textId="61FC4ED7" w:rsidR="0024751D" w:rsidRPr="00C31EA9" w:rsidRDefault="0024751D" w:rsidP="001A22BD">
      <w:pPr>
        <w:pStyle w:val="Caption"/>
      </w:pPr>
      <w:bookmarkStart w:id="580" w:name="_Ref33532512"/>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18</w:t>
      </w:r>
      <w:r w:rsidR="00CF4F6B" w:rsidRPr="00C31EA9">
        <w:fldChar w:fldCharType="end"/>
      </w:r>
      <w:bookmarkEnd w:id="580"/>
      <w:r w:rsidRPr="00C31EA9">
        <w:t>: The extent to which each cluster</w:t>
      </w:r>
      <w:r w:rsidR="00832962" w:rsidRPr="00C31EA9">
        <w:t>/service</w:t>
      </w:r>
      <w:r w:rsidRPr="00C31EA9">
        <w:t xml:space="preserve"> </w:t>
      </w:r>
      <w:r w:rsidR="00045BAE" w:rsidRPr="00C31EA9">
        <w:t>met</w:t>
      </w:r>
      <w:r w:rsidRPr="00C31EA9">
        <w:t xml:space="preserve"> fidelity for the </w:t>
      </w:r>
      <w:r w:rsidR="00C31EA9">
        <w:t>FRP</w:t>
      </w:r>
      <w:r w:rsidRPr="00C31EA9">
        <w:t xml:space="preserve">, </w:t>
      </w:r>
      <w:r w:rsidR="00CC5439" w:rsidRPr="00C31EA9">
        <w:t xml:space="preserve">between July 2017 and November 2019 </w:t>
      </w:r>
      <w:r w:rsidRPr="00C31EA9">
        <w:t>(Orygen fidelity assessments)</w:t>
      </w:r>
      <w:r w:rsidR="00F11074" w:rsidRPr="00C4306F">
        <w:rPr>
          <w:noProof/>
          <w:lang w:eastAsia="en-AU"/>
        </w:rPr>
        <w:drawing>
          <wp:inline distT="0" distB="0" distL="0" distR="0" wp14:anchorId="5E08BA3A" wp14:editId="13BB7F11">
            <wp:extent cx="5763895" cy="3294380"/>
            <wp:effectExtent l="0" t="0" r="0" b="0"/>
            <wp:docPr id="15" name="Picture 15" descr="Figure 18 is a grouped bar graph showing the extent to which each cluster/service met fidelity for the FRP,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8 is a grouped bar graph showing the extent to which each cluster/service met fidelity for the FRP, between July 2017 and November 2019 (Orygen fidelity assess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3895" cy="3294380"/>
                    </a:xfrm>
                    <a:prstGeom prst="rect">
                      <a:avLst/>
                    </a:prstGeom>
                    <a:noFill/>
                    <a:ln>
                      <a:noFill/>
                    </a:ln>
                  </pic:spPr>
                </pic:pic>
              </a:graphicData>
            </a:graphic>
          </wp:inline>
        </w:drawing>
      </w:r>
    </w:p>
    <w:p w14:paraId="7572759B" w14:textId="7693B809" w:rsidR="0024751D" w:rsidRPr="00C31EA9" w:rsidRDefault="0024751D" w:rsidP="001A22BD">
      <w:pPr>
        <w:pStyle w:val="Caption"/>
      </w:pPr>
      <w:bookmarkStart w:id="581" w:name="_Ref32505310"/>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19</w:t>
      </w:r>
      <w:r w:rsidR="00CF4F6B" w:rsidRPr="00C31EA9">
        <w:fldChar w:fldCharType="end"/>
      </w:r>
      <w:bookmarkEnd w:id="581"/>
      <w:r w:rsidRPr="00C31EA9">
        <w:t>: The extent to which each cluster</w:t>
      </w:r>
      <w:r w:rsidR="00832962" w:rsidRPr="00C31EA9">
        <w:t>/service</w:t>
      </w:r>
      <w:r w:rsidRPr="00C31EA9">
        <w:t xml:space="preserve"> </w:t>
      </w:r>
      <w:r w:rsidR="00045BAE" w:rsidRPr="00C31EA9">
        <w:t>met</w:t>
      </w:r>
      <w:r w:rsidRPr="00C31EA9">
        <w:t xml:space="preserve"> fidelity </w:t>
      </w:r>
      <w:r w:rsidR="00045BAE" w:rsidRPr="00C31EA9">
        <w:t>for</w:t>
      </w:r>
      <w:r w:rsidRPr="00C31EA9">
        <w:t xml:space="preserve"> group programs, </w:t>
      </w:r>
      <w:r w:rsidR="00CC5439" w:rsidRPr="00C31EA9">
        <w:t xml:space="preserve">between July 2017 and November 2019 </w:t>
      </w:r>
      <w:r w:rsidRPr="00C31EA9">
        <w:t>(Orygen fidelity assessments)</w:t>
      </w:r>
      <w:r w:rsidR="00731473" w:rsidRPr="00C31EA9">
        <w:br/>
      </w:r>
      <w:r w:rsidR="00F11074" w:rsidRPr="00C4306F">
        <w:rPr>
          <w:noProof/>
          <w:lang w:eastAsia="en-AU"/>
        </w:rPr>
        <w:drawing>
          <wp:inline distT="0" distB="0" distL="0" distR="0" wp14:anchorId="3254552D" wp14:editId="0B3A1B54">
            <wp:extent cx="5763260" cy="3381375"/>
            <wp:effectExtent l="0" t="0" r="0" b="0"/>
            <wp:docPr id="16" name="Picture 16" descr="Figure 19 is a grouped bar graph showing the extent to which each cluster/service met fidelity for group programs,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9 is a grouped bar graph showing the extent to which each cluster/service met fidelity for group programs, between July 2017 and November 2019 (Orygen fidelity assessme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3260" cy="3381375"/>
                    </a:xfrm>
                    <a:prstGeom prst="rect">
                      <a:avLst/>
                    </a:prstGeom>
                    <a:noFill/>
                    <a:ln>
                      <a:noFill/>
                    </a:ln>
                  </pic:spPr>
                </pic:pic>
              </a:graphicData>
            </a:graphic>
          </wp:inline>
        </w:drawing>
      </w:r>
    </w:p>
    <w:p w14:paraId="43169FCA" w14:textId="7107A76F" w:rsidR="0024751D" w:rsidRPr="00C31EA9" w:rsidRDefault="00BE2C89" w:rsidP="001A22BD">
      <w:r w:rsidRPr="00C31EA9">
        <w:t xml:space="preserve">Some </w:t>
      </w:r>
      <w:r w:rsidR="00832962" w:rsidRPr="00C31EA9">
        <w:t>service</w:t>
      </w:r>
      <w:r w:rsidR="0024751D" w:rsidRPr="00C31EA9">
        <w:t>s reported having vocational programs that were in high demand with constrained resources. As outlined in Section</w:t>
      </w:r>
      <w:r w:rsidR="00524626" w:rsidRPr="00C31EA9">
        <w:t xml:space="preserve"> </w:t>
      </w:r>
      <w:r w:rsidR="00524626" w:rsidRPr="00C31EA9">
        <w:fldChar w:fldCharType="begin"/>
      </w:r>
      <w:r w:rsidR="00524626" w:rsidRPr="00C31EA9">
        <w:instrText xml:space="preserve"> REF _Ref35967048 \n \h </w:instrText>
      </w:r>
      <w:r w:rsidR="003569CD" w:rsidRPr="00C31EA9">
        <w:instrText xml:space="preserve"> \* MERGEFORMAT </w:instrText>
      </w:r>
      <w:r w:rsidR="00524626" w:rsidRPr="00C31EA9">
        <w:fldChar w:fldCharType="separate"/>
      </w:r>
      <w:r w:rsidR="00536B4F">
        <w:t>0</w:t>
      </w:r>
      <w:r w:rsidR="00524626" w:rsidRPr="00C31EA9">
        <w:fldChar w:fldCharType="end"/>
      </w:r>
      <w:r w:rsidR="0024751D" w:rsidRPr="00C31EA9">
        <w:t>,</w:t>
      </w:r>
      <w:r w:rsidRPr="00C31EA9">
        <w:t xml:space="preserve"> some</w:t>
      </w:r>
      <w:r w:rsidR="0024751D" w:rsidRPr="00C31EA9">
        <w:t xml:space="preserve"> </w:t>
      </w:r>
      <w:r w:rsidR="00832962" w:rsidRPr="00C31EA9">
        <w:t>service</w:t>
      </w:r>
      <w:r w:rsidR="0024751D" w:rsidRPr="00C31EA9">
        <w:t xml:space="preserve">s </w:t>
      </w:r>
      <w:r w:rsidR="00524626" w:rsidRPr="00C31EA9">
        <w:t>were able</w:t>
      </w:r>
      <w:r w:rsidR="0024751D" w:rsidRPr="00C31EA9">
        <w:t xml:space="preserve"> to provide vocational support through IPS</w:t>
      </w:r>
      <w:r w:rsidR="00524626" w:rsidRPr="00C31EA9">
        <w:t xml:space="preserve"> where dedicated vocational resources did not otherwise exist</w:t>
      </w:r>
      <w:r w:rsidR="0024751D" w:rsidRPr="00C31EA9">
        <w:t xml:space="preserve">. </w:t>
      </w:r>
      <w:r w:rsidR="00832962" w:rsidRPr="00C31EA9">
        <w:t>Service</w:t>
      </w:r>
      <w:r w:rsidR="0024751D" w:rsidRPr="00C31EA9">
        <w:t xml:space="preserve">s reported that having vocational staff within the program was essential in </w:t>
      </w:r>
      <w:r w:rsidR="003945FF" w:rsidRPr="00C31EA9">
        <w:t xml:space="preserve">addressing the </w:t>
      </w:r>
      <w:r w:rsidR="0024751D" w:rsidRPr="00C31EA9">
        <w:t xml:space="preserve">recovery </w:t>
      </w:r>
      <w:r w:rsidR="003945FF" w:rsidRPr="00C31EA9">
        <w:t>needs of young people</w:t>
      </w:r>
      <w:r w:rsidR="00CF0633" w:rsidRPr="00C31EA9">
        <w:t xml:space="preserve"> and because getting back to work or education was often a high priority for the young person</w:t>
      </w:r>
      <w:r w:rsidR="0024751D" w:rsidRPr="00C31EA9">
        <w:t xml:space="preserve">. </w:t>
      </w:r>
    </w:p>
    <w:p w14:paraId="55FCD230" w14:textId="77777777" w:rsidR="0024751D" w:rsidRPr="00C31EA9" w:rsidRDefault="0024751D" w:rsidP="001A22BD">
      <w:r w:rsidRPr="00C31EA9">
        <w:t>Local stakeholders reported that t</w:t>
      </w:r>
      <w:r w:rsidR="003945FF" w:rsidRPr="00C31EA9">
        <w:t>here</w:t>
      </w:r>
      <w:r w:rsidRPr="00C31EA9">
        <w:t xml:space="preserve"> would </w:t>
      </w:r>
      <w:r w:rsidR="003945FF" w:rsidRPr="00C31EA9">
        <w:t>be significant</w:t>
      </w:r>
      <w:r w:rsidRPr="00C31EA9">
        <w:t xml:space="preserve"> benefit </w:t>
      </w:r>
      <w:r w:rsidR="003945FF" w:rsidRPr="00C31EA9">
        <w:t>to clients if the</w:t>
      </w:r>
      <w:r w:rsidRPr="00C31EA9">
        <w:t xml:space="preserve"> functional recovery and group programs</w:t>
      </w:r>
      <w:r w:rsidR="003945FF" w:rsidRPr="00C31EA9">
        <w:t xml:space="preserve"> were expanded</w:t>
      </w:r>
      <w:r w:rsidRPr="00C31EA9">
        <w:t xml:space="preserve">, however they expressed that more effective measurement of </w:t>
      </w:r>
      <w:r w:rsidR="003945FF" w:rsidRPr="00C31EA9">
        <w:t xml:space="preserve">functional recovery was needed to support this. </w:t>
      </w:r>
    </w:p>
    <w:p w14:paraId="5F18520E" w14:textId="77777777" w:rsidR="000F392F" w:rsidRPr="0002348E" w:rsidRDefault="00CA15D8" w:rsidP="0002348E">
      <w:pPr>
        <w:pStyle w:val="EYHeading4"/>
      </w:pPr>
      <w:bookmarkStart w:id="582" w:name="_Hlk33612853"/>
      <w:r w:rsidRPr="00C31EA9">
        <w:lastRenderedPageBreak/>
        <w:t xml:space="preserve">The extent to which </w:t>
      </w:r>
      <w:r w:rsidR="00C43A90" w:rsidRPr="00C31EA9">
        <w:t>headspace</w:t>
      </w:r>
      <w:r w:rsidRPr="00C31EA9">
        <w:t xml:space="preserve"> Early Psychosis services were able to develop and </w:t>
      </w:r>
      <w:r w:rsidR="000F392F" w:rsidRPr="00C31EA9">
        <w:t xml:space="preserve">integrate </w:t>
      </w:r>
      <w:r w:rsidRPr="00C31EA9">
        <w:t xml:space="preserve">a peer </w:t>
      </w:r>
      <w:r w:rsidR="00967711" w:rsidRPr="00C31EA9">
        <w:t xml:space="preserve">support </w:t>
      </w:r>
      <w:r w:rsidRPr="00C31EA9">
        <w:t>workforce</w:t>
      </w:r>
      <w:bookmarkEnd w:id="582"/>
    </w:p>
    <w:p w14:paraId="4310BC07" w14:textId="5E7BD8F1" w:rsidR="00595278" w:rsidRPr="00C31EA9" w:rsidRDefault="00F11074" w:rsidP="009652D7">
      <w:r w:rsidRPr="00C31EA9">
        <w:rPr>
          <w:noProof/>
          <w:lang w:eastAsia="en-AU"/>
        </w:rPr>
        <mc:AlternateContent>
          <mc:Choice Requires="wps">
            <w:drawing>
              <wp:anchor distT="45720" distB="45720" distL="114300" distR="114300" simplePos="0" relativeHeight="251640320" behindDoc="0" locked="0" layoutInCell="1" allowOverlap="1" wp14:anchorId="0C3E322A" wp14:editId="5E9B1912">
                <wp:simplePos x="0" y="0"/>
                <wp:positionH relativeFrom="margin">
                  <wp:posOffset>3566795</wp:posOffset>
                </wp:positionH>
                <wp:positionV relativeFrom="paragraph">
                  <wp:posOffset>6350</wp:posOffset>
                </wp:positionV>
                <wp:extent cx="2275840" cy="3209290"/>
                <wp:effectExtent l="0" t="0" r="635" b="0"/>
                <wp:wrapSquare wrapText="bothSides"/>
                <wp:docPr id="2188"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35868FAC" w14:textId="77777777" w:rsidR="00B41ED7" w:rsidRPr="00781504" w:rsidRDefault="00B41ED7" w:rsidP="008D4CC3">
                            <w:pPr>
                              <w:jc w:val="center"/>
                              <w:rPr>
                                <w:rStyle w:val="Strong"/>
                                <w:sz w:val="20"/>
                              </w:rPr>
                            </w:pPr>
                            <w:r w:rsidRPr="00781504">
                              <w:rPr>
                                <w:rStyle w:val="Strong"/>
                                <w:sz w:val="20"/>
                              </w:rPr>
                              <w:t>Good practice example</w:t>
                            </w:r>
                          </w:p>
                          <w:p w14:paraId="0642950D" w14:textId="77777777" w:rsidR="00B41ED7" w:rsidRPr="00781504" w:rsidRDefault="00B41ED7" w:rsidP="001A22BD">
                            <w:pPr>
                              <w:rPr>
                                <w:sz w:val="20"/>
                              </w:rPr>
                            </w:pPr>
                            <w:r w:rsidRPr="00781504">
                              <w:rPr>
                                <w:sz w:val="20"/>
                              </w:rPr>
                              <w:t xml:space="preserve">During the Evaluation period, one cluster reported a more mature approach to how its peer workforce were deployed. This included: </w:t>
                            </w:r>
                          </w:p>
                          <w:p w14:paraId="435CC5DA" w14:textId="77777777" w:rsidR="00B41ED7" w:rsidRPr="00781504" w:rsidRDefault="00B41ED7" w:rsidP="006E06F6">
                            <w:pPr>
                              <w:pStyle w:val="ListParagraph"/>
                              <w:numPr>
                                <w:ilvl w:val="0"/>
                                <w:numId w:val="20"/>
                              </w:numPr>
                              <w:rPr>
                                <w:sz w:val="20"/>
                              </w:rPr>
                            </w:pPr>
                            <w:r w:rsidRPr="00781504">
                              <w:rPr>
                                <w:sz w:val="20"/>
                              </w:rPr>
                              <w:t xml:space="preserve">Having peer workers and peer-led groups at each of the spokes </w:t>
                            </w:r>
                          </w:p>
                          <w:p w14:paraId="591F0387" w14:textId="77777777" w:rsidR="00B41ED7" w:rsidRPr="00781504" w:rsidRDefault="00B41ED7" w:rsidP="006E06F6">
                            <w:pPr>
                              <w:pStyle w:val="ListParagraph"/>
                              <w:numPr>
                                <w:ilvl w:val="0"/>
                                <w:numId w:val="20"/>
                              </w:numPr>
                              <w:rPr>
                                <w:sz w:val="20"/>
                              </w:rPr>
                            </w:pPr>
                            <w:r w:rsidRPr="00781504">
                              <w:rPr>
                                <w:sz w:val="20"/>
                              </w:rPr>
                              <w:t xml:space="preserve">A high uptake in one-on-one sessions with a peer worker </w:t>
                            </w:r>
                          </w:p>
                          <w:p w14:paraId="15D728E3" w14:textId="77777777" w:rsidR="00B41ED7" w:rsidRPr="00781504" w:rsidRDefault="00B41ED7" w:rsidP="006E06F6">
                            <w:pPr>
                              <w:pStyle w:val="ListParagraph"/>
                              <w:numPr>
                                <w:ilvl w:val="0"/>
                                <w:numId w:val="20"/>
                              </w:numPr>
                              <w:rPr>
                                <w:sz w:val="20"/>
                              </w:rPr>
                            </w:pPr>
                            <w:r w:rsidRPr="00781504">
                              <w:rPr>
                                <w:sz w:val="20"/>
                              </w:rPr>
                              <w:t xml:space="preserve">All families were contacted by a family peer worker </w:t>
                            </w:r>
                          </w:p>
                          <w:p w14:paraId="7A4853F1" w14:textId="77777777" w:rsidR="00B41ED7" w:rsidRPr="00781504" w:rsidRDefault="00B41ED7" w:rsidP="006E06F6">
                            <w:pPr>
                              <w:pStyle w:val="ListParagraph"/>
                              <w:numPr>
                                <w:ilvl w:val="0"/>
                                <w:numId w:val="20"/>
                              </w:numPr>
                              <w:rPr>
                                <w:sz w:val="20"/>
                              </w:rPr>
                            </w:pPr>
                            <w:r w:rsidRPr="00781504">
                              <w:rPr>
                                <w:sz w:val="20"/>
                              </w:rPr>
                              <w:t>Participation in leadership meetings as well as peer workers being actively involved in the recruitment of all staff</w:t>
                            </w:r>
                          </w:p>
                          <w:p w14:paraId="43C94FB1" w14:textId="77777777" w:rsidR="00B41ED7" w:rsidRPr="00781504" w:rsidRDefault="00B41ED7" w:rsidP="006E06F6">
                            <w:pPr>
                              <w:pStyle w:val="ListParagraph"/>
                              <w:numPr>
                                <w:ilvl w:val="0"/>
                                <w:numId w:val="20"/>
                              </w:numPr>
                              <w:rPr>
                                <w:sz w:val="20"/>
                              </w:rPr>
                            </w:pPr>
                            <w:r w:rsidRPr="00781504">
                              <w:rPr>
                                <w:sz w:val="20"/>
                              </w:rPr>
                              <w:t xml:space="preserve">Peer participation in staff interviews. </w:t>
                            </w:r>
                          </w:p>
                          <w:p w14:paraId="1D031EFB" w14:textId="77777777" w:rsidR="00B41ED7" w:rsidRPr="00781504" w:rsidRDefault="00B41ED7" w:rsidP="001A22BD">
                            <w:pPr>
                              <w:rPr>
                                <w:sz w:val="20"/>
                              </w:rPr>
                            </w:pPr>
                            <w:r w:rsidRPr="00781504">
                              <w:rPr>
                                <w:sz w:val="20"/>
                              </w:rPr>
                              <w:t>Senior leadership played an important role in advocating the peer workforce to clinicians and this helped ensure their roles were optimised, better understood and well-integrated into the rest of the service.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3E322A" id="_x0000_s1040" type="#_x0000_t202" alt="&quot;&quot;" style="position:absolute;margin-left:280.85pt;margin-top:.5pt;width:179.2pt;height:252.7pt;z-index:2516403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" fillcolor="#abe7ef" stroked="f" strokeweight="1.75pt">
                <v:textbox style="mso-fit-shape-to-text:t">
                  <w:txbxContent>
                    <w:p w14:paraId="35868FAC" w14:textId="77777777" w:rsidR="00B41ED7" w:rsidRPr="00781504" w:rsidRDefault="00B41ED7" w:rsidP="008D4CC3">
                      <w:pPr>
                        <w:jc w:val="center"/>
                        <w:rPr>
                          <w:rStyle w:val="Strong"/>
                          <w:sz w:val="20"/>
                        </w:rPr>
                      </w:pPr>
                      <w:r w:rsidRPr="00781504">
                        <w:rPr>
                          <w:rStyle w:val="Strong"/>
                          <w:sz w:val="20"/>
                        </w:rPr>
                        <w:t>Good practice example</w:t>
                      </w:r>
                    </w:p>
                    <w:p w14:paraId="0642950D" w14:textId="77777777" w:rsidR="00B41ED7" w:rsidRPr="00781504" w:rsidRDefault="00B41ED7" w:rsidP="001A22BD">
                      <w:pPr>
                        <w:rPr>
                          <w:sz w:val="20"/>
                        </w:rPr>
                      </w:pPr>
                      <w:r w:rsidRPr="00781504">
                        <w:rPr>
                          <w:sz w:val="20"/>
                        </w:rPr>
                        <w:t xml:space="preserve">During the Evaluation period, one cluster reported a more mature approach to how its peer workforce were deployed. This included: </w:t>
                      </w:r>
                    </w:p>
                    <w:p w14:paraId="435CC5DA" w14:textId="77777777" w:rsidR="00B41ED7" w:rsidRPr="00781504" w:rsidRDefault="00B41ED7" w:rsidP="006E06F6">
                      <w:pPr>
                        <w:pStyle w:val="ListParagraph"/>
                        <w:numPr>
                          <w:ilvl w:val="0"/>
                          <w:numId w:val="20"/>
                        </w:numPr>
                        <w:rPr>
                          <w:sz w:val="20"/>
                        </w:rPr>
                      </w:pPr>
                      <w:r w:rsidRPr="00781504">
                        <w:rPr>
                          <w:sz w:val="20"/>
                        </w:rPr>
                        <w:t xml:space="preserve">Having peer workers and peer-led groups at each of the spokes </w:t>
                      </w:r>
                    </w:p>
                    <w:p w14:paraId="591F0387" w14:textId="77777777" w:rsidR="00B41ED7" w:rsidRPr="00781504" w:rsidRDefault="00B41ED7" w:rsidP="006E06F6">
                      <w:pPr>
                        <w:pStyle w:val="ListParagraph"/>
                        <w:numPr>
                          <w:ilvl w:val="0"/>
                          <w:numId w:val="20"/>
                        </w:numPr>
                        <w:rPr>
                          <w:sz w:val="20"/>
                        </w:rPr>
                      </w:pPr>
                      <w:r w:rsidRPr="00781504">
                        <w:rPr>
                          <w:sz w:val="20"/>
                        </w:rPr>
                        <w:t xml:space="preserve">A high uptake in one-on-one sessions with a peer worker </w:t>
                      </w:r>
                    </w:p>
                    <w:p w14:paraId="15D728E3" w14:textId="77777777" w:rsidR="00B41ED7" w:rsidRPr="00781504" w:rsidRDefault="00B41ED7" w:rsidP="006E06F6">
                      <w:pPr>
                        <w:pStyle w:val="ListParagraph"/>
                        <w:numPr>
                          <w:ilvl w:val="0"/>
                          <w:numId w:val="20"/>
                        </w:numPr>
                        <w:rPr>
                          <w:sz w:val="20"/>
                        </w:rPr>
                      </w:pPr>
                      <w:r w:rsidRPr="00781504">
                        <w:rPr>
                          <w:sz w:val="20"/>
                        </w:rPr>
                        <w:t xml:space="preserve">All families were contacted by a family peer worker </w:t>
                      </w:r>
                    </w:p>
                    <w:p w14:paraId="7A4853F1" w14:textId="77777777" w:rsidR="00B41ED7" w:rsidRPr="00781504" w:rsidRDefault="00B41ED7" w:rsidP="006E06F6">
                      <w:pPr>
                        <w:pStyle w:val="ListParagraph"/>
                        <w:numPr>
                          <w:ilvl w:val="0"/>
                          <w:numId w:val="20"/>
                        </w:numPr>
                        <w:rPr>
                          <w:sz w:val="20"/>
                        </w:rPr>
                      </w:pPr>
                      <w:r w:rsidRPr="00781504">
                        <w:rPr>
                          <w:sz w:val="20"/>
                        </w:rPr>
                        <w:t>Participation in leadership meetings as well as peer workers being actively involved in the recruitment of all staff</w:t>
                      </w:r>
                    </w:p>
                    <w:p w14:paraId="43C94FB1" w14:textId="77777777" w:rsidR="00B41ED7" w:rsidRPr="00781504" w:rsidRDefault="00B41ED7" w:rsidP="006E06F6">
                      <w:pPr>
                        <w:pStyle w:val="ListParagraph"/>
                        <w:numPr>
                          <w:ilvl w:val="0"/>
                          <w:numId w:val="20"/>
                        </w:numPr>
                        <w:rPr>
                          <w:sz w:val="20"/>
                        </w:rPr>
                      </w:pPr>
                      <w:r w:rsidRPr="00781504">
                        <w:rPr>
                          <w:sz w:val="20"/>
                        </w:rPr>
                        <w:t xml:space="preserve">Peer participation in staff interviews. </w:t>
                      </w:r>
                    </w:p>
                    <w:p w14:paraId="1D031EFB" w14:textId="77777777" w:rsidR="00B41ED7" w:rsidRPr="00781504" w:rsidRDefault="00B41ED7" w:rsidP="001A22BD">
                      <w:pPr>
                        <w:rPr>
                          <w:sz w:val="20"/>
                        </w:rPr>
                      </w:pPr>
                      <w:r w:rsidRPr="00781504">
                        <w:rPr>
                          <w:sz w:val="20"/>
                        </w:rPr>
                        <w:t>Senior leadership played an important role in advocating the peer workforce to clinicians and this helped ensure their roles were optimised, better understood and well-integrated into the rest of the service.</w:t>
                      </w:r>
                    </w:p>
                  </w:txbxContent>
                </v:textbox>
                <w10:wrap type="square" anchorx="margin"/>
              </v:shape>
            </w:pict>
          </mc:Fallback>
        </mc:AlternateContent>
      </w:r>
      <w:r w:rsidR="00041E60" w:rsidRPr="00C31EA9">
        <w:t xml:space="preserve">The involvement </w:t>
      </w:r>
      <w:r w:rsidR="00967711" w:rsidRPr="00C31EA9">
        <w:t xml:space="preserve">of a </w:t>
      </w:r>
      <w:r w:rsidR="00041E60" w:rsidRPr="00C31EA9">
        <w:t>peer</w:t>
      </w:r>
      <w:r w:rsidR="00967711" w:rsidRPr="00C31EA9">
        <w:t xml:space="preserve"> support workforce </w:t>
      </w:r>
      <w:r w:rsidR="00041E60" w:rsidRPr="00C31EA9">
        <w:t>in service</w:t>
      </w:r>
      <w:r w:rsidR="00967711" w:rsidRPr="00C31EA9">
        <w:t xml:space="preserve"> delivery</w:t>
      </w:r>
      <w:r w:rsidR="00041E60" w:rsidRPr="00C31EA9">
        <w:t xml:space="preserve"> varied across </w:t>
      </w:r>
      <w:r w:rsidR="00832962" w:rsidRPr="00C31EA9">
        <w:t>service</w:t>
      </w:r>
      <w:r w:rsidR="003945FF" w:rsidRPr="00C31EA9">
        <w:t>s</w:t>
      </w:r>
      <w:r w:rsidR="00967711" w:rsidRPr="00C31EA9">
        <w:t xml:space="preserve">, </w:t>
      </w:r>
      <w:r w:rsidR="00041E60" w:rsidRPr="00C31EA9">
        <w:t xml:space="preserve">this was primarily due to how well the </w:t>
      </w:r>
      <w:r w:rsidR="00832962" w:rsidRPr="00C31EA9">
        <w:t>service</w:t>
      </w:r>
      <w:r w:rsidR="00041E60" w:rsidRPr="00C31EA9">
        <w:t xml:space="preserve"> was resourced to deliver this component</w:t>
      </w:r>
      <w:r w:rsidR="003945FF" w:rsidRPr="00C31EA9">
        <w:t xml:space="preserve"> and how mature services were.</w:t>
      </w:r>
      <w:r w:rsidR="00595278" w:rsidRPr="00C31EA9">
        <w:t xml:space="preserve"> The desire to continue to grow and invest in the peer workforce was reported consistently across services, as reflected in the lower fidelity scores for this component (</w:t>
      </w:r>
      <w:r w:rsidR="00595278" w:rsidRPr="00C31EA9">
        <w:fldChar w:fldCharType="begin"/>
      </w:r>
      <w:r w:rsidR="00595278" w:rsidRPr="00C31EA9">
        <w:instrText xml:space="preserve"> REF _Ref32505313 \h  \* MERGEFORMAT </w:instrText>
      </w:r>
      <w:r w:rsidR="00595278" w:rsidRPr="00C31EA9">
        <w:fldChar w:fldCharType="separate"/>
      </w:r>
      <w:r w:rsidR="00536B4F" w:rsidRPr="00C31EA9">
        <w:t xml:space="preserve">Figure </w:t>
      </w:r>
      <w:r w:rsidR="00536B4F">
        <w:t>20</w:t>
      </w:r>
      <w:r w:rsidR="00595278" w:rsidRPr="00C31EA9">
        <w:fldChar w:fldCharType="end"/>
      </w:r>
      <w:r w:rsidR="00595278" w:rsidRPr="00C31EA9">
        <w:t xml:space="preserve">). Some examples of how peers could be used within the service are highlighted in the good practice example to the right. </w:t>
      </w:r>
    </w:p>
    <w:p w14:paraId="740A2352" w14:textId="77777777" w:rsidR="003945FF" w:rsidRPr="00C31EA9" w:rsidRDefault="003945FF" w:rsidP="009652D7">
      <w:r w:rsidRPr="00C31EA9">
        <w:t xml:space="preserve">Building peer and family support took time given the need to identify and develop eligible peer support workers. During consultations in 2018, </w:t>
      </w:r>
      <w:r w:rsidR="00832962" w:rsidRPr="00C31EA9">
        <w:t>service</w:t>
      </w:r>
      <w:r w:rsidRPr="00C31EA9">
        <w:t>s reported that their peer support was only “just hitting the ground”, as such, relative to other component</w:t>
      </w:r>
      <w:r w:rsidR="00595278" w:rsidRPr="00C31EA9">
        <w:t>s</w:t>
      </w:r>
      <w:r w:rsidRPr="00C31EA9">
        <w:t xml:space="preserve"> it had less time to mature.  </w:t>
      </w:r>
      <w:r w:rsidR="00832962" w:rsidRPr="00C31EA9">
        <w:t>Service</w:t>
      </w:r>
      <w:r w:rsidRPr="00C31EA9">
        <w:t xml:space="preserve">s that </w:t>
      </w:r>
      <w:r w:rsidR="00595278" w:rsidRPr="00C31EA9">
        <w:t>were</w:t>
      </w:r>
      <w:r w:rsidRPr="00C31EA9">
        <w:t xml:space="preserve"> able to embed peer and family support in the </w:t>
      </w:r>
      <w:r w:rsidR="00C43A90" w:rsidRPr="00C31EA9">
        <w:t>headspace</w:t>
      </w:r>
      <w:r w:rsidRPr="00C31EA9">
        <w:t xml:space="preserve"> Early Psychosis team and service reported a positive impact on clients and families.</w:t>
      </w:r>
    </w:p>
    <w:p w14:paraId="43F9E545" w14:textId="77777777" w:rsidR="00041E60" w:rsidRPr="00C31EA9" w:rsidRDefault="00041E60" w:rsidP="001A22BD">
      <w:r w:rsidRPr="00C31EA9">
        <w:t xml:space="preserve">In </w:t>
      </w:r>
      <w:r w:rsidR="00832962" w:rsidRPr="00C31EA9">
        <w:t>service</w:t>
      </w:r>
      <w:r w:rsidRPr="00C31EA9">
        <w:t xml:space="preserve">s that </w:t>
      </w:r>
      <w:r w:rsidR="00CF0633" w:rsidRPr="00C31EA9">
        <w:t xml:space="preserve">had a </w:t>
      </w:r>
      <w:r w:rsidRPr="00C31EA9">
        <w:t>better resourced</w:t>
      </w:r>
      <w:r w:rsidR="00CF0633" w:rsidRPr="00C31EA9">
        <w:t xml:space="preserve"> pe</w:t>
      </w:r>
      <w:r w:rsidR="00595278" w:rsidRPr="00C31EA9">
        <w:t>e</w:t>
      </w:r>
      <w:r w:rsidR="00CF0633" w:rsidRPr="00C31EA9">
        <w:t>r workforce</w:t>
      </w:r>
      <w:r w:rsidRPr="00C31EA9">
        <w:t>, peers provided one</w:t>
      </w:r>
      <w:r w:rsidR="00CF0633" w:rsidRPr="00C31EA9">
        <w:t>-</w:t>
      </w:r>
      <w:r w:rsidRPr="00C31EA9">
        <w:t>on</w:t>
      </w:r>
      <w:r w:rsidR="00CF0633" w:rsidRPr="00C31EA9">
        <w:t>-</w:t>
      </w:r>
      <w:r w:rsidRPr="00C31EA9">
        <w:t>one sessions with clients, participated in clinical review meetings, service improvement and participated in the development of learning and development course content.</w:t>
      </w:r>
      <w:r w:rsidR="00216036" w:rsidRPr="00C31EA9">
        <w:t xml:space="preserve"> </w:t>
      </w:r>
      <w:r w:rsidR="00524626" w:rsidRPr="00C31EA9">
        <w:t>In contrast</w:t>
      </w:r>
      <w:r w:rsidRPr="00C31EA9">
        <w:t>, peer workers at one service reported</w:t>
      </w:r>
      <w:r w:rsidR="00DB7B72" w:rsidRPr="00C31EA9">
        <w:t xml:space="preserve"> that</w:t>
      </w:r>
      <w:r w:rsidR="00CF0633" w:rsidRPr="00C31EA9">
        <w:t>,</w:t>
      </w:r>
      <w:r w:rsidRPr="00C31EA9">
        <w:t xml:space="preserve"> due to funding</w:t>
      </w:r>
      <w:r w:rsidR="00CF0633" w:rsidRPr="00C31EA9">
        <w:t>,</w:t>
      </w:r>
      <w:r w:rsidRPr="00C31EA9">
        <w:t xml:space="preserve"> they were unable to undertake</w:t>
      </w:r>
      <w:r w:rsidR="00DB7B72" w:rsidRPr="00C31EA9">
        <w:t>:</w:t>
      </w:r>
      <w:r w:rsidRPr="00C31EA9">
        <w:t xml:space="preserve"> one-on-one sessions with clients</w:t>
      </w:r>
      <w:r w:rsidR="003945FF" w:rsidRPr="00C31EA9">
        <w:t>, families and carers</w:t>
      </w:r>
      <w:r w:rsidR="00DB7B72" w:rsidRPr="00C31EA9">
        <w:t>;</w:t>
      </w:r>
      <w:r w:rsidRPr="00C31EA9">
        <w:t xml:space="preserve"> quality improvement</w:t>
      </w:r>
      <w:r w:rsidR="00DB7B72" w:rsidRPr="00C31EA9">
        <w:t>;</w:t>
      </w:r>
      <w:r w:rsidR="00CF0633" w:rsidRPr="00C31EA9">
        <w:t xml:space="preserve"> or</w:t>
      </w:r>
      <w:r w:rsidR="00DB7B72" w:rsidRPr="00C31EA9">
        <w:t xml:space="preserve"> </w:t>
      </w:r>
      <w:r w:rsidRPr="00C31EA9">
        <w:t xml:space="preserve">participate in team meetings. Consistently, peers were </w:t>
      </w:r>
      <w:r w:rsidR="007C4BCF" w:rsidRPr="00C31EA9">
        <w:t xml:space="preserve">reported as being </w:t>
      </w:r>
      <w:r w:rsidRPr="00C31EA9">
        <w:t>an important factor of the program in not only supporting clients</w:t>
      </w:r>
      <w:r w:rsidR="007C4BCF" w:rsidRPr="00C31EA9">
        <w:t>,</w:t>
      </w:r>
      <w:r w:rsidRPr="00C31EA9">
        <w:t xml:space="preserve"> but also for self-development and recovery. Peer involvement at most services extended to representation in clinical reviews, however the extent and consistency of peer involvement was </w:t>
      </w:r>
      <w:r w:rsidR="003E4D8B" w:rsidRPr="00C31EA9">
        <w:t xml:space="preserve">resourcing </w:t>
      </w:r>
      <w:r w:rsidRPr="00C31EA9">
        <w:t>dependent. To improve participation of group programs, some services reported offering groups after hours and providing support with transport.</w:t>
      </w:r>
    </w:p>
    <w:p w14:paraId="64DD51DE" w14:textId="23FA7B1C" w:rsidR="00041E60" w:rsidRPr="00C31EA9" w:rsidRDefault="00041E60" w:rsidP="001A22BD">
      <w:r w:rsidRPr="00C31EA9">
        <w:fldChar w:fldCharType="begin"/>
      </w:r>
      <w:r w:rsidRPr="00C31EA9">
        <w:instrText xml:space="preserve"> REF _Ref32505313 \h  \* MERGEFORMAT </w:instrText>
      </w:r>
      <w:r w:rsidRPr="00C31EA9">
        <w:fldChar w:fldCharType="separate"/>
      </w:r>
      <w:r w:rsidR="00536B4F" w:rsidRPr="00C31EA9">
        <w:t xml:space="preserve">Figure </w:t>
      </w:r>
      <w:r w:rsidR="00536B4F">
        <w:t>20</w:t>
      </w:r>
      <w:r w:rsidRPr="00C31EA9">
        <w:fldChar w:fldCharType="end"/>
      </w:r>
      <w:r w:rsidRPr="00C31EA9">
        <w:t xml:space="preserve"> shows that there was considerable variability across clusters</w:t>
      </w:r>
      <w:r w:rsidR="00832962" w:rsidRPr="00C31EA9">
        <w:t>/services</w:t>
      </w:r>
      <w:r w:rsidRPr="00C31EA9">
        <w:t xml:space="preserve"> and reporting periods for the family and peer support fidelity scored, this was largely attributed to the challenges in recruiting the peer workforce.  </w:t>
      </w:r>
    </w:p>
    <w:p w14:paraId="199AAEA2" w14:textId="2AECF22F" w:rsidR="00041E60" w:rsidRPr="00C4306F" w:rsidRDefault="00041E60" w:rsidP="001A22BD">
      <w:pPr>
        <w:pStyle w:val="Caption"/>
      </w:pPr>
      <w:bookmarkStart w:id="583" w:name="_Ref32505313"/>
      <w:bookmarkStart w:id="584" w:name="_Ref33612292"/>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20</w:t>
      </w:r>
      <w:r w:rsidR="00CF4F6B" w:rsidRPr="00C31EA9">
        <w:fldChar w:fldCharType="end"/>
      </w:r>
      <w:bookmarkEnd w:id="583"/>
      <w:r w:rsidRPr="00C31EA9">
        <w:t>: The extent to which each cluster</w:t>
      </w:r>
      <w:r w:rsidR="00832962" w:rsidRPr="00C31EA9">
        <w:t>/service</w:t>
      </w:r>
      <w:r w:rsidRPr="00C31EA9">
        <w:t xml:space="preserve"> </w:t>
      </w:r>
      <w:r w:rsidR="00045BAE" w:rsidRPr="00C31EA9">
        <w:t>met</w:t>
      </w:r>
      <w:r w:rsidRPr="00C31EA9">
        <w:t xml:space="preserve"> fidelity </w:t>
      </w:r>
      <w:r w:rsidR="00045BAE" w:rsidRPr="00C31EA9">
        <w:t>for</w:t>
      </w:r>
      <w:r w:rsidRPr="00C31EA9">
        <w:t xml:space="preserve"> family </w:t>
      </w:r>
      <w:r w:rsidR="00045BAE" w:rsidRPr="00C31EA9">
        <w:t>and</w:t>
      </w:r>
      <w:r w:rsidRPr="00C31EA9">
        <w:t xml:space="preserve"> peer support, </w:t>
      </w:r>
      <w:r w:rsidR="00D8215F">
        <w:t xml:space="preserve">between </w:t>
      </w:r>
      <w:r w:rsidRPr="00C31EA9">
        <w:t>Ju</w:t>
      </w:r>
      <w:r w:rsidR="00D8215F">
        <w:t>ly</w:t>
      </w:r>
      <w:r w:rsidRPr="00C31EA9">
        <w:t xml:space="preserve"> 2017 and November 2019 (Orygen fidelity assessments)</w:t>
      </w:r>
      <w:bookmarkEnd w:id="584"/>
      <w:r w:rsidR="00731473" w:rsidRPr="00C31EA9">
        <w:br/>
      </w:r>
      <w:r w:rsidR="00F11074" w:rsidRPr="00C4306F">
        <w:rPr>
          <w:noProof/>
          <w:lang w:eastAsia="en-AU"/>
        </w:rPr>
        <w:drawing>
          <wp:inline distT="0" distB="0" distL="0" distR="0" wp14:anchorId="18C782DE" wp14:editId="58A9E52D">
            <wp:extent cx="5761355" cy="3201035"/>
            <wp:effectExtent l="0" t="0" r="0" b="0"/>
            <wp:docPr id="17" name="Picture 17" descr="Figure 20 is a grouped bar graph showing the extent to which each cluster/service met fidelity for family and peer support,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0 is a grouped bar graph showing the extent to which each cluster/service met fidelity for family and peer support, between July 2017 and November 2019 (Orygen fidelity assessme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3201035"/>
                    </a:xfrm>
                    <a:prstGeom prst="rect">
                      <a:avLst/>
                    </a:prstGeom>
                    <a:noFill/>
                    <a:ln>
                      <a:noFill/>
                    </a:ln>
                  </pic:spPr>
                </pic:pic>
              </a:graphicData>
            </a:graphic>
          </wp:inline>
        </w:drawing>
      </w:r>
    </w:p>
    <w:p w14:paraId="5E2A2F6D" w14:textId="77777777" w:rsidR="00595278" w:rsidRPr="00C31EA9" w:rsidRDefault="00CA15D8" w:rsidP="00980D4F">
      <w:pPr>
        <w:pStyle w:val="EYHeading4"/>
      </w:pPr>
      <w:r w:rsidRPr="00C31EA9">
        <w:t xml:space="preserve">The extent to which </w:t>
      </w:r>
      <w:r w:rsidR="00C43A90" w:rsidRPr="00C31EA9">
        <w:t>headspace</w:t>
      </w:r>
      <w:r w:rsidRPr="00C31EA9">
        <w:t xml:space="preserve"> Early Psychosis services were able to involve youth in the delivery and design of the service</w:t>
      </w:r>
    </w:p>
    <w:p w14:paraId="136A59BE" w14:textId="77777777" w:rsidR="008B11E8" w:rsidRPr="00C31EA9" w:rsidRDefault="008B11E8" w:rsidP="009652D7">
      <w:r w:rsidRPr="00C31EA9">
        <w:t xml:space="preserve">Youth participation was a fundamental component of both the </w:t>
      </w:r>
      <w:r w:rsidR="00C43A90" w:rsidRPr="00C31EA9">
        <w:t>headspace</w:t>
      </w:r>
      <w:r w:rsidRPr="00C31EA9">
        <w:t xml:space="preserve"> and EPPIC models. </w:t>
      </w:r>
      <w:r w:rsidR="00C43A90" w:rsidRPr="00C31EA9">
        <w:t>headspace</w:t>
      </w:r>
      <w:r w:rsidRPr="00C31EA9">
        <w:t xml:space="preserve"> Early Psychosis aimed to achieve this by embedding young people in the decision-making processes about their care and provide them with a formal avenue for feedback to contribute meaningful quality improvement in service delivery. </w:t>
      </w:r>
    </w:p>
    <w:p w14:paraId="72018C23" w14:textId="32009669" w:rsidR="008B11E8" w:rsidRPr="00C31EA9" w:rsidRDefault="007C4BCF" w:rsidP="001A22BD">
      <w:r w:rsidRPr="00C31EA9">
        <w:fldChar w:fldCharType="begin"/>
      </w:r>
      <w:r w:rsidRPr="00C31EA9">
        <w:instrText xml:space="preserve"> REF _Ref35259730 \h  \* MERGEFORMAT </w:instrText>
      </w:r>
      <w:r w:rsidRPr="00C31EA9">
        <w:fldChar w:fldCharType="separate"/>
      </w:r>
      <w:r w:rsidR="00536B4F" w:rsidRPr="00C31EA9">
        <w:t xml:space="preserve">Figure </w:t>
      </w:r>
      <w:r w:rsidR="00536B4F">
        <w:t>21</w:t>
      </w:r>
      <w:r w:rsidRPr="00C31EA9">
        <w:fldChar w:fldCharType="end"/>
      </w:r>
      <w:r w:rsidR="008B11E8" w:rsidRPr="00C31EA9">
        <w:t xml:space="preserve"> shows that three of six clusters</w:t>
      </w:r>
      <w:r w:rsidR="00832962" w:rsidRPr="00C31EA9">
        <w:t xml:space="preserve"> or services</w:t>
      </w:r>
      <w:r w:rsidR="008B11E8" w:rsidRPr="00C31EA9">
        <w:t xml:space="preserve"> achieved maximum fidelity in November 2019 – with all </w:t>
      </w:r>
      <w:r w:rsidR="00832962" w:rsidRPr="00C31EA9">
        <w:t>services</w:t>
      </w:r>
      <w:r w:rsidR="008B11E8" w:rsidRPr="00C31EA9">
        <w:t>, other than South East Melbourne, improving in this component since June 2017 as they have built up their peer workforce.</w:t>
      </w:r>
    </w:p>
    <w:p w14:paraId="406A0ACF" w14:textId="2B05230C" w:rsidR="008B11E8" w:rsidRPr="00C31EA9" w:rsidRDefault="008B11E8" w:rsidP="009652D7">
      <w:pPr>
        <w:pStyle w:val="Caption"/>
      </w:pPr>
      <w:bookmarkStart w:id="585" w:name="_Ref35259730"/>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21</w:t>
      </w:r>
      <w:r w:rsidR="00CF4F6B" w:rsidRPr="00C31EA9">
        <w:fldChar w:fldCharType="end"/>
      </w:r>
      <w:bookmarkEnd w:id="585"/>
      <w:r w:rsidRPr="00C31EA9">
        <w:t>: The extent to which each cluster</w:t>
      </w:r>
      <w:r w:rsidR="00832962" w:rsidRPr="00C31EA9">
        <w:t>/service</w:t>
      </w:r>
      <w:r w:rsidRPr="00C31EA9">
        <w:t xml:space="preserve"> met fidelity for youth participation</w:t>
      </w:r>
      <w:r w:rsidR="00731473" w:rsidRPr="00C31EA9">
        <w:t xml:space="preserve"> and peer support</w:t>
      </w:r>
      <w:r w:rsidRPr="00C31EA9">
        <w:t xml:space="preserve">, </w:t>
      </w:r>
      <w:r w:rsidR="00CC5439" w:rsidRPr="00C31EA9">
        <w:t xml:space="preserve">between July 2017 and November 2019 </w:t>
      </w:r>
      <w:r w:rsidRPr="00C31EA9">
        <w:t>(Orygen fidelity assessments)</w:t>
      </w:r>
      <w:r w:rsidR="00731473" w:rsidRPr="00C31EA9">
        <w:br/>
      </w:r>
      <w:r w:rsidR="00F11074" w:rsidRPr="00C4306F">
        <w:rPr>
          <w:noProof/>
          <w:lang w:eastAsia="en-AU"/>
        </w:rPr>
        <w:drawing>
          <wp:inline distT="0" distB="0" distL="0" distR="0" wp14:anchorId="0D8F6C24" wp14:editId="667CF25E">
            <wp:extent cx="5720243" cy="3286125"/>
            <wp:effectExtent l="0" t="0" r="0" b="0"/>
            <wp:docPr id="18" name="Picture 18" descr="Figure 21 is a grouped bar graph showing the extent to which each cluster/service met fidelity for youth participation and peer support, between July 2017 and November 2019 (Orygen fide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1 is a grouped bar graph showing the extent to which each cluster/service met fidelity for youth participation and peer support, between July 2017 and November 2019 (Orygen fidelity assessm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243" cy="3286125"/>
                    </a:xfrm>
                    <a:prstGeom prst="rect">
                      <a:avLst/>
                    </a:prstGeom>
                    <a:noFill/>
                    <a:ln>
                      <a:noFill/>
                    </a:ln>
                  </pic:spPr>
                </pic:pic>
              </a:graphicData>
            </a:graphic>
          </wp:inline>
        </w:drawing>
      </w:r>
    </w:p>
    <w:p w14:paraId="3F2D76D9" w14:textId="77777777" w:rsidR="008B11E8" w:rsidRPr="00C31EA9" w:rsidRDefault="00A044A0" w:rsidP="001A22BD">
      <w:r w:rsidRPr="00C4306F">
        <w:rPr>
          <w:noProof/>
          <w:lang w:eastAsia="en-AU"/>
        </w:rPr>
        <mc:AlternateContent>
          <mc:Choice Requires="wps">
            <w:drawing>
              <wp:anchor distT="45720" distB="45720" distL="114300" distR="114300" simplePos="0" relativeHeight="251664896" behindDoc="0" locked="0" layoutInCell="1" allowOverlap="1" wp14:anchorId="3F1500CE" wp14:editId="002694AE">
                <wp:simplePos x="0" y="0"/>
                <wp:positionH relativeFrom="margin">
                  <wp:posOffset>3373774</wp:posOffset>
                </wp:positionH>
                <wp:positionV relativeFrom="paragraph">
                  <wp:posOffset>148534</wp:posOffset>
                </wp:positionV>
                <wp:extent cx="2275840" cy="3209290"/>
                <wp:effectExtent l="0" t="0" r="635" b="2540"/>
                <wp:wrapSquare wrapText="bothSides"/>
                <wp:docPr id="33"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209290"/>
                        </a:xfrm>
                        <a:prstGeom prst="rect">
                          <a:avLst/>
                        </a:prstGeom>
                        <a:solidFill>
                          <a:srgbClr val="ABE7EF"/>
                        </a:solidFill>
                        <a:ln w="22225">
                          <a:noFill/>
                          <a:miter lim="800000"/>
                          <a:headEnd/>
                          <a:tailEnd/>
                        </a:ln>
                      </wps:spPr>
                      <wps:txbx>
                        <w:txbxContent>
                          <w:p w14:paraId="6DB182DD" w14:textId="77777777" w:rsidR="00B41ED7" w:rsidRPr="00781504" w:rsidRDefault="00B41ED7" w:rsidP="008D4CC3">
                            <w:pPr>
                              <w:jc w:val="center"/>
                              <w:rPr>
                                <w:rStyle w:val="Strong"/>
                                <w:sz w:val="20"/>
                              </w:rPr>
                            </w:pPr>
                            <w:r w:rsidRPr="00781504">
                              <w:rPr>
                                <w:rStyle w:val="Strong"/>
                                <w:sz w:val="20"/>
                              </w:rPr>
                              <w:t>Good practice example</w:t>
                            </w:r>
                          </w:p>
                          <w:p w14:paraId="4DF63B57" w14:textId="1F332D3A" w:rsidR="00B41ED7" w:rsidRPr="00781504" w:rsidRDefault="00B41ED7" w:rsidP="001A22BD">
                            <w:pPr>
                              <w:rPr>
                                <w:sz w:val="20"/>
                              </w:rPr>
                            </w:pPr>
                            <w:r w:rsidRPr="00781504">
                              <w:rPr>
                                <w:sz w:val="20"/>
                              </w:rPr>
                              <w:t>During the evaluation period, the Western Sydney cluster commenced a “family and friends committee”, this was a forum for family and friends of clients to have a voice in the delivery of the program. This community became a reference point for feedback on service change and outgoing communications</w:t>
                            </w:r>
                            <w:r>
                              <w:rPr>
                                <w:sz w:val="2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F1500CE" id="_x0000_s1041" type="#_x0000_t202" alt="&quot;&quot;" style="position:absolute;margin-left:265.65pt;margin-top:11.7pt;width:179.2pt;height:252.7pt;z-index:2516648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" fillcolor="#abe7ef" stroked="f" strokeweight="1.75pt">
                <v:textbox style="mso-fit-shape-to-text:t">
                  <w:txbxContent>
                    <w:p w14:paraId="6DB182DD" w14:textId="77777777" w:rsidR="00B41ED7" w:rsidRPr="00781504" w:rsidRDefault="00B41ED7" w:rsidP="008D4CC3">
                      <w:pPr>
                        <w:jc w:val="center"/>
                        <w:rPr>
                          <w:rStyle w:val="Strong"/>
                          <w:sz w:val="20"/>
                        </w:rPr>
                      </w:pPr>
                      <w:r w:rsidRPr="00781504">
                        <w:rPr>
                          <w:rStyle w:val="Strong"/>
                          <w:sz w:val="20"/>
                        </w:rPr>
                        <w:t>Good practice example</w:t>
                      </w:r>
                    </w:p>
                    <w:p w14:paraId="4DF63B57" w14:textId="1F332D3A" w:rsidR="00B41ED7" w:rsidRPr="00781504" w:rsidRDefault="00B41ED7" w:rsidP="001A22BD">
                      <w:pPr>
                        <w:rPr>
                          <w:sz w:val="20"/>
                        </w:rPr>
                      </w:pPr>
                      <w:r w:rsidRPr="00781504">
                        <w:rPr>
                          <w:sz w:val="20"/>
                        </w:rPr>
                        <w:t>During the evaluation period, the Western Sydney cluster commenced a “family and friends committee”, this was a forum for family and friends of clients to have a voice in the delivery of the program. This community became a reference point for feedback on service change and outgoing communications</w:t>
                      </w:r>
                      <w:r>
                        <w:rPr>
                          <w:sz w:val="20"/>
                        </w:rPr>
                        <w:t>.</w:t>
                      </w:r>
                    </w:p>
                  </w:txbxContent>
                </v:textbox>
                <w10:wrap type="square" anchorx="margin"/>
              </v:shape>
            </w:pict>
          </mc:Fallback>
        </mc:AlternateContent>
      </w:r>
      <w:r w:rsidR="008B11E8" w:rsidRPr="00C31EA9">
        <w:t xml:space="preserve">Staff reported that they experienced delays in developing youth participation as it took time to identify appropriate candidates. Although some </w:t>
      </w:r>
      <w:r w:rsidR="00832962" w:rsidRPr="00C31EA9">
        <w:t>service</w:t>
      </w:r>
      <w:r w:rsidR="008B11E8" w:rsidRPr="00C31EA9">
        <w:t xml:space="preserve">s reported that they embedded youth participation in the design and planning phase of the program, others reported that it was difficult to engage eligible youth until a greater cohort of young people completed the program. Services reported </w:t>
      </w:r>
      <w:r w:rsidR="007C4BCF" w:rsidRPr="00C31EA9">
        <w:t>several</w:t>
      </w:r>
      <w:r w:rsidR="008B11E8" w:rsidRPr="00C31EA9">
        <w:t xml:space="preserve"> </w:t>
      </w:r>
      <w:r w:rsidR="007C4BCF" w:rsidRPr="00C31EA9">
        <w:t xml:space="preserve">ways </w:t>
      </w:r>
      <w:r w:rsidR="008B11E8" w:rsidRPr="00C31EA9">
        <w:t xml:space="preserve">through which they engaged youth in the ongoing delivery of the model, including through the peer workforce, Youth Advisory Committees and ‘friends and family’ committees. </w:t>
      </w:r>
    </w:p>
    <w:p w14:paraId="4E353FE4" w14:textId="77777777" w:rsidR="00747145" w:rsidRPr="00C31EA9" w:rsidRDefault="00747145" w:rsidP="009652D7">
      <w:pPr>
        <w:pStyle w:val="EYHeading4"/>
      </w:pPr>
      <w:r w:rsidRPr="00C31EA9">
        <w:t xml:space="preserve">The extent to which </w:t>
      </w:r>
      <w:r w:rsidR="00C43A90" w:rsidRPr="00C31EA9">
        <w:t>headspace</w:t>
      </w:r>
      <w:r w:rsidRPr="00C31EA9">
        <w:t xml:space="preserve"> Early Psychosis services were able to deliver 24-hour care and enable access to inpatient and subacute beds</w:t>
      </w:r>
    </w:p>
    <w:p w14:paraId="6BE0FE98" w14:textId="0BEF9EFE" w:rsidR="0024751D" w:rsidRPr="00C31EA9" w:rsidRDefault="00A044A0" w:rsidP="001A22BD">
      <w:r w:rsidRPr="00C4306F">
        <w:rPr>
          <w:rFonts w:eastAsia="Calibri"/>
          <w:noProof/>
          <w:lang w:eastAsia="en-AU"/>
        </w:rPr>
        <mc:AlternateContent>
          <mc:Choice Requires="wps">
            <w:drawing>
              <wp:anchor distT="45720" distB="45720" distL="114300" distR="114300" simplePos="0" relativeHeight="251663872" behindDoc="0" locked="1" layoutInCell="1" allowOverlap="1" wp14:anchorId="01E0BEFC" wp14:editId="595ED501">
                <wp:simplePos x="0" y="0"/>
                <wp:positionH relativeFrom="margin">
                  <wp:posOffset>3592195</wp:posOffset>
                </wp:positionH>
                <wp:positionV relativeFrom="paragraph">
                  <wp:posOffset>961390</wp:posOffset>
                </wp:positionV>
                <wp:extent cx="2260600" cy="1838325"/>
                <wp:effectExtent l="0" t="0" r="25400" b="28575"/>
                <wp:wrapSquare wrapText="bothSides"/>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838325"/>
                        </a:xfrm>
                        <a:prstGeom prst="rect">
                          <a:avLst/>
                        </a:prstGeom>
                        <a:solidFill>
                          <a:srgbClr val="FFFFFF"/>
                        </a:solidFill>
                        <a:ln w="22225">
                          <a:solidFill>
                            <a:srgbClr val="007A82"/>
                          </a:solidFill>
                          <a:prstDash val="solid"/>
                          <a:miter lim="800000"/>
                          <a:headEnd/>
                          <a:tailEnd/>
                        </a:ln>
                      </wps:spPr>
                      <wps:txbx>
                        <w:txbxContent>
                          <w:p w14:paraId="50DE284B" w14:textId="77777777" w:rsidR="00B41ED7" w:rsidRPr="00781504" w:rsidRDefault="00B41ED7" w:rsidP="008D4CC3">
                            <w:pPr>
                              <w:jc w:val="center"/>
                              <w:rPr>
                                <w:rStyle w:val="Strong"/>
                                <w:rFonts w:eastAsia="Calibri"/>
                                <w:sz w:val="20"/>
                              </w:rPr>
                            </w:pPr>
                            <w:r w:rsidRPr="00781504">
                              <w:rPr>
                                <w:rStyle w:val="Strong"/>
                                <w:rFonts w:eastAsia="Calibri"/>
                                <w:sz w:val="20"/>
                              </w:rPr>
                              <w:t>headspace Early Psychosis staff</w:t>
                            </w:r>
                          </w:p>
                          <w:p w14:paraId="75BC9318" w14:textId="243B6E46" w:rsidR="00B41ED7" w:rsidRPr="00F33B26" w:rsidRDefault="00B41ED7" w:rsidP="008D4CC3">
                            <w:pPr>
                              <w:jc w:val="center"/>
                              <w:rPr>
                                <w:i/>
                                <w:iCs/>
                                <w:sz w:val="20"/>
                              </w:rPr>
                            </w:pPr>
                            <w:r w:rsidRPr="00F33B26">
                              <w:rPr>
                                <w:i/>
                                <w:iCs/>
                                <w:sz w:val="20"/>
                              </w:rPr>
                              <w:t>“We have taken the view that 24 hours is too costly and can’t be justified given state services already offer this. We are not at a point where we can do this given other issues, there wouldn’t necessarily be enough numbers anyways. 7-days a week and early evening is of value, there is a bit of a sweet spot.”</w:t>
                            </w:r>
                          </w:p>
                          <w:p w14:paraId="5E63F55B" w14:textId="77777777" w:rsidR="00B41ED7" w:rsidRPr="00781504" w:rsidRDefault="00B41ED7" w:rsidP="001A22BD">
                            <w:pP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0BEFC" id="Text Box 32" o:spid="_x0000_s1042" type="#_x0000_t202" alt="&quot;&quot;" style="position:absolute;margin-left:282.85pt;margin-top:75.7pt;width:178pt;height:144.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" strokecolor="#007a82" strokeweight="1.75pt">
                <v:textbox>
                  <w:txbxContent>
                    <w:p w14:paraId="50DE284B" w14:textId="77777777" w:rsidR="00B41ED7" w:rsidRPr="00781504" w:rsidRDefault="00B41ED7" w:rsidP="008D4CC3">
                      <w:pPr>
                        <w:jc w:val="center"/>
                        <w:rPr>
                          <w:rStyle w:val="Strong"/>
                          <w:rFonts w:eastAsia="Calibri"/>
                          <w:sz w:val="20"/>
                        </w:rPr>
                      </w:pPr>
                      <w:r w:rsidRPr="00781504">
                        <w:rPr>
                          <w:rStyle w:val="Strong"/>
                          <w:rFonts w:eastAsia="Calibri"/>
                          <w:sz w:val="20"/>
                        </w:rPr>
                        <w:t>headspace Early Psychosis staff</w:t>
                      </w:r>
                    </w:p>
                    <w:p w14:paraId="75BC9318" w14:textId="243B6E46" w:rsidR="00B41ED7" w:rsidRPr="00F33B26" w:rsidRDefault="00B41ED7" w:rsidP="008D4CC3">
                      <w:pPr>
                        <w:jc w:val="center"/>
                        <w:rPr>
                          <w:i/>
                          <w:iCs/>
                          <w:sz w:val="20"/>
                        </w:rPr>
                      </w:pPr>
                      <w:r w:rsidRPr="00F33B26">
                        <w:rPr>
                          <w:i/>
                          <w:iCs/>
                          <w:sz w:val="20"/>
                        </w:rPr>
                        <w:t>“We have taken the view that 24 hours is too costly and can’t be justified given state services already offer this. We are not at a point where we can do this given other issues, there wouldn’t necessarily be enough numbers anyways. 7-days a week and early evening is of value, there is a bit of a sweet spot.”</w:t>
                      </w:r>
                    </w:p>
                    <w:p w14:paraId="5E63F55B" w14:textId="77777777" w:rsidR="00B41ED7" w:rsidRPr="00781504" w:rsidRDefault="00B41ED7" w:rsidP="001A22BD">
                      <w:pPr>
                        <w:rPr>
                          <w:rFonts w:eastAsia="Calibri"/>
                          <w:sz w:val="20"/>
                        </w:rPr>
                      </w:pPr>
                    </w:p>
                  </w:txbxContent>
                </v:textbox>
                <w10:wrap type="square" anchorx="margin"/>
                <w10:anchorlock/>
              </v:shape>
            </w:pict>
          </mc:Fallback>
        </mc:AlternateContent>
      </w:r>
      <w:r w:rsidR="0024751D" w:rsidRPr="00C31EA9">
        <w:t xml:space="preserve">The components of 24-hour care, as well as access to youth friendly inpatient and subacute </w:t>
      </w:r>
      <w:r w:rsidR="00967711" w:rsidRPr="00C31EA9">
        <w:t>beds, were</w:t>
      </w:r>
      <w:r w:rsidR="0024751D" w:rsidRPr="00C31EA9">
        <w:t xml:space="preserve"> challenging aspects of the model to deliver for </w:t>
      </w:r>
      <w:r w:rsidR="008176C2" w:rsidRPr="00C31EA9">
        <w:t>most</w:t>
      </w:r>
      <w:r w:rsidR="0024751D" w:rsidRPr="00C31EA9">
        <w:t xml:space="preserve"> services</w:t>
      </w:r>
      <w:r w:rsidR="00967711" w:rsidRPr="00C31EA9">
        <w:t xml:space="preserve">, and </w:t>
      </w:r>
      <w:r w:rsidR="00CB0156" w:rsidRPr="00C31EA9">
        <w:t>hence were not captured as part of the fidelity assessments.</w:t>
      </w:r>
      <w:r w:rsidR="0024751D" w:rsidRPr="00C31EA9">
        <w:t xml:space="preserve"> In some cases, this </w:t>
      </w:r>
      <w:r w:rsidR="00CB0156" w:rsidRPr="00C31EA9">
        <w:t xml:space="preserve">exclusion was </w:t>
      </w:r>
      <w:r w:rsidR="0024751D" w:rsidRPr="00C31EA9">
        <w:t>because there were not enough resources to adequately provide the services, particularly where there were no youth friendly inpatient and/or sub-acute beds in the region. Where they were available within the region, some services established</w:t>
      </w:r>
      <w:r w:rsidR="00731473" w:rsidRPr="00C31EA9">
        <w:t xml:space="preserve"> </w:t>
      </w:r>
      <w:r w:rsidR="004B030E">
        <w:t>Memoranda</w:t>
      </w:r>
      <w:r w:rsidR="00CC5439" w:rsidRPr="00C31EA9">
        <w:t xml:space="preserve"> of </w:t>
      </w:r>
      <w:r w:rsidR="004B030E">
        <w:t>U</w:t>
      </w:r>
      <w:r w:rsidR="00CC5439" w:rsidRPr="00C31EA9">
        <w:t>nderstanding</w:t>
      </w:r>
      <w:r w:rsidR="00731473" w:rsidRPr="00C31EA9">
        <w:t xml:space="preserve"> </w:t>
      </w:r>
      <w:r w:rsidR="0024751D" w:rsidRPr="00C31EA9">
        <w:t xml:space="preserve">to provide access to inpatient and/or sub-acute beds for </w:t>
      </w:r>
      <w:r w:rsidR="00C43A90" w:rsidRPr="00C31EA9">
        <w:t>headspace</w:t>
      </w:r>
      <w:r w:rsidR="0024751D" w:rsidRPr="00C31EA9">
        <w:t xml:space="preserve"> Early Psychosis clients. This was reported to greatly assist in providing a comprehensive service to the client and meant that </w:t>
      </w:r>
      <w:r w:rsidR="00C43A90" w:rsidRPr="00C31EA9">
        <w:t>headspace</w:t>
      </w:r>
      <w:r w:rsidR="0024751D" w:rsidRPr="00C31EA9">
        <w:t xml:space="preserve"> Early Psychosis services could provide a seamless care pathway no matter the acuity of the client. </w:t>
      </w:r>
    </w:p>
    <w:p w14:paraId="3193F538" w14:textId="4AF002B7" w:rsidR="0024751D" w:rsidRPr="00C31EA9" w:rsidRDefault="0024751D" w:rsidP="001A22BD">
      <w:r w:rsidRPr="00C31EA9">
        <w:t xml:space="preserve">All </w:t>
      </w:r>
      <w:r w:rsidR="00832962" w:rsidRPr="00C31EA9">
        <w:t>service</w:t>
      </w:r>
      <w:r w:rsidRPr="00C31EA9">
        <w:t xml:space="preserve">s reported that while they increased their after-hours coverage over </w:t>
      </w:r>
      <w:r w:rsidR="00A5596F" w:rsidRPr="00C31EA9">
        <w:t>the Evaluation</w:t>
      </w:r>
      <w:r w:rsidRPr="00C31EA9">
        <w:t xml:space="preserve"> period, </w:t>
      </w:r>
      <w:r w:rsidR="00CC002F" w:rsidRPr="00C31EA9">
        <w:t>for example,</w:t>
      </w:r>
      <w:r w:rsidRPr="00C31EA9">
        <w:t xml:space="preserve"> </w:t>
      </w:r>
      <w:r w:rsidR="00127C25" w:rsidRPr="00C31EA9">
        <w:t>increas</w:t>
      </w:r>
      <w:r w:rsidR="007C4BCF" w:rsidRPr="00C31EA9">
        <w:t>ing</w:t>
      </w:r>
      <w:r w:rsidR="00127C25" w:rsidRPr="00C31EA9">
        <w:t xml:space="preserve"> MATT </w:t>
      </w:r>
      <w:r w:rsidRPr="00C31EA9">
        <w:t>service</w:t>
      </w:r>
      <w:r w:rsidR="007C4BCF" w:rsidRPr="00C31EA9">
        <w:t>s outside of business hours</w:t>
      </w:r>
      <w:r w:rsidR="00127C25" w:rsidRPr="00C31EA9">
        <w:t xml:space="preserve"> and on weekends</w:t>
      </w:r>
      <w:r w:rsidRPr="00C31EA9">
        <w:t xml:space="preserve">, the provision of 24-hour care was an enormous challenge – in terms of financial viability, clinical risk and </w:t>
      </w:r>
      <w:r w:rsidRPr="00C31EA9">
        <w:lastRenderedPageBreak/>
        <w:t xml:space="preserve">staff safety. Western Sydney was the only cluster providing 24-hour care through the service in the form of an on-call/re-call roster which commenced </w:t>
      </w:r>
      <w:r w:rsidR="00731473" w:rsidRPr="00C31EA9">
        <w:t>in 2019</w:t>
      </w:r>
      <w:r w:rsidRPr="00C31EA9">
        <w:t xml:space="preserve">. All clinical staff in Western Sydney participate in the on-call/re-call roster and receive an allowance for this work. Staff and other local stakeholders noted that young people who were in crises during the overnight period were usually best treated in the hospital setting, rather than in the community. Some </w:t>
      </w:r>
      <w:r w:rsidR="00832962" w:rsidRPr="00C31EA9">
        <w:t>service</w:t>
      </w:r>
      <w:r w:rsidRPr="00C31EA9">
        <w:t xml:space="preserve">s reported that it would be more effective to have out-of-hours risk management plans in place, which include extended hours for the </w:t>
      </w:r>
      <w:r w:rsidR="00C43A90" w:rsidRPr="00C31EA9">
        <w:t>headspace</w:t>
      </w:r>
      <w:r w:rsidRPr="00C31EA9">
        <w:t xml:space="preserve"> Early Psychosis service, but also include partnerships with the tertiary sector for the care and support of clients in crisis during the overnight period – rather than the expectation that the service delivers 24-hour care.</w:t>
      </w:r>
    </w:p>
    <w:p w14:paraId="143343AE" w14:textId="74A4F4ED" w:rsidR="00143AE2" w:rsidRPr="00C31EA9" w:rsidRDefault="00143AE2" w:rsidP="00206599">
      <w:pPr>
        <w:pStyle w:val="EYHeading2"/>
      </w:pPr>
      <w:bookmarkStart w:id="586" w:name="_Ref36112638"/>
      <w:bookmarkStart w:id="587" w:name="_Toc41737472"/>
      <w:bookmarkStart w:id="588" w:name="_Toc88132889"/>
      <w:r w:rsidRPr="00C31EA9">
        <w:t xml:space="preserve">To what extent did the </w:t>
      </w:r>
      <w:r w:rsidR="006F58FE" w:rsidRPr="00C31EA9">
        <w:t>EPYS Program</w:t>
      </w:r>
      <w:r w:rsidRPr="00C31EA9">
        <w:t xml:space="preserve"> reach the target population?</w:t>
      </w:r>
      <w:bookmarkEnd w:id="586"/>
      <w:bookmarkEnd w:id="587"/>
      <w:bookmarkEnd w:id="588"/>
    </w:p>
    <w:p w14:paraId="0DB837FD" w14:textId="77777777" w:rsidR="00BA1BDD" w:rsidRPr="006E06F6" w:rsidRDefault="00BA1BDD" w:rsidP="006E06F6">
      <w:r w:rsidRPr="006E06F6">
        <w:t xml:space="preserve">This section covers: </w:t>
      </w:r>
    </w:p>
    <w:p w14:paraId="6F48AD37" w14:textId="77777777" w:rsidR="00045084" w:rsidRPr="00157A59" w:rsidRDefault="00045084"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EPYS Program reach overview</w:t>
      </w:r>
    </w:p>
    <w:p w14:paraId="5229FBAF" w14:textId="77777777" w:rsidR="00BA1BDD" w:rsidRPr="00157A59" w:rsidRDefault="003044EE"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Referral sources into </w:t>
      </w:r>
      <w:r w:rsidR="00C43A90" w:rsidRPr="00157A59">
        <w:rPr>
          <w:rFonts w:asciiTheme="minorHAnsi" w:hAnsiTheme="minorHAnsi"/>
          <w:sz w:val="22"/>
          <w:szCs w:val="22"/>
          <w:lang w:val="en-AU"/>
        </w:rPr>
        <w:t>headspace</w:t>
      </w:r>
      <w:r w:rsidRPr="00157A59">
        <w:rPr>
          <w:rFonts w:asciiTheme="minorHAnsi" w:hAnsiTheme="minorHAnsi"/>
          <w:sz w:val="22"/>
          <w:szCs w:val="22"/>
          <w:lang w:val="en-AU"/>
        </w:rPr>
        <w:t xml:space="preserve"> Early Psychosis</w:t>
      </w:r>
    </w:p>
    <w:p w14:paraId="2FA94736" w14:textId="77777777" w:rsidR="00BA1BDD" w:rsidRPr="00157A59" w:rsidRDefault="003044EE"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Characteristics of the young people in </w:t>
      </w:r>
      <w:r w:rsidR="00C43A90" w:rsidRPr="00157A59">
        <w:rPr>
          <w:rFonts w:asciiTheme="minorHAnsi" w:hAnsiTheme="minorHAnsi"/>
          <w:sz w:val="22"/>
          <w:szCs w:val="22"/>
          <w:lang w:val="en-AU"/>
        </w:rPr>
        <w:t>headspace</w:t>
      </w:r>
      <w:r w:rsidRPr="00157A59">
        <w:rPr>
          <w:rFonts w:asciiTheme="minorHAnsi" w:hAnsiTheme="minorHAnsi"/>
          <w:sz w:val="22"/>
          <w:szCs w:val="22"/>
          <w:lang w:val="en-AU"/>
        </w:rPr>
        <w:t xml:space="preserve"> Early Psychosis </w:t>
      </w:r>
    </w:p>
    <w:p w14:paraId="0C1DA5E8" w14:textId="77777777" w:rsidR="00BA1BDD" w:rsidRPr="00157A59" w:rsidRDefault="003044EE"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The engagement of young people with </w:t>
      </w:r>
      <w:r w:rsidR="00C43A90" w:rsidRPr="00157A59">
        <w:rPr>
          <w:rFonts w:asciiTheme="minorHAnsi" w:hAnsiTheme="minorHAnsi"/>
          <w:sz w:val="22"/>
          <w:szCs w:val="22"/>
          <w:lang w:val="en-AU"/>
        </w:rPr>
        <w:t>headspace</w:t>
      </w:r>
      <w:r w:rsidRPr="00157A59">
        <w:rPr>
          <w:rFonts w:asciiTheme="minorHAnsi" w:hAnsiTheme="minorHAnsi"/>
          <w:sz w:val="22"/>
          <w:szCs w:val="22"/>
          <w:lang w:val="en-AU"/>
        </w:rPr>
        <w:t xml:space="preserve"> Early Psychosis </w:t>
      </w:r>
    </w:p>
    <w:p w14:paraId="68726D1A" w14:textId="77777777" w:rsidR="003044EE" w:rsidRPr="00157A59" w:rsidRDefault="003044EE"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Focus of treatment by </w:t>
      </w:r>
      <w:r w:rsidR="00C43A90" w:rsidRPr="00157A59">
        <w:rPr>
          <w:rFonts w:asciiTheme="minorHAnsi" w:hAnsiTheme="minorHAnsi"/>
          <w:sz w:val="22"/>
          <w:szCs w:val="22"/>
          <w:lang w:val="en-AU"/>
        </w:rPr>
        <w:t>headspace</w:t>
      </w:r>
      <w:r w:rsidR="00AC6036" w:rsidRPr="00157A59">
        <w:rPr>
          <w:rFonts w:asciiTheme="minorHAnsi" w:hAnsiTheme="minorHAnsi"/>
          <w:sz w:val="22"/>
          <w:szCs w:val="22"/>
          <w:lang w:val="en-AU"/>
        </w:rPr>
        <w:t xml:space="preserve"> Early Psychosis services on the target group</w:t>
      </w:r>
    </w:p>
    <w:p w14:paraId="08D064A7" w14:textId="77777777" w:rsidR="00AC6036" w:rsidRPr="00157A59" w:rsidRDefault="00AC6036"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Geographical area of service provision by </w:t>
      </w:r>
      <w:r w:rsidR="00C43A90" w:rsidRPr="00157A59">
        <w:rPr>
          <w:rFonts w:asciiTheme="minorHAnsi" w:hAnsiTheme="minorHAnsi"/>
          <w:sz w:val="22"/>
          <w:szCs w:val="22"/>
          <w:lang w:val="en-AU"/>
        </w:rPr>
        <w:t>headspace</w:t>
      </w:r>
      <w:r w:rsidRPr="00157A59">
        <w:rPr>
          <w:rFonts w:asciiTheme="minorHAnsi" w:hAnsiTheme="minorHAnsi"/>
          <w:sz w:val="22"/>
          <w:szCs w:val="22"/>
          <w:lang w:val="en-AU"/>
        </w:rPr>
        <w:t xml:space="preserve"> Early Psychosis</w:t>
      </w:r>
    </w:p>
    <w:p w14:paraId="3DB204DA" w14:textId="77777777" w:rsidR="00AC6036" w:rsidRPr="00157A59" w:rsidRDefault="00AC6036"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 xml:space="preserve">Representation of young people across special interest groups </w:t>
      </w:r>
    </w:p>
    <w:p w14:paraId="71710326" w14:textId="77777777" w:rsidR="00AC6036" w:rsidRPr="00157A59" w:rsidRDefault="00AC6036" w:rsidP="00157A59">
      <w:pPr>
        <w:pStyle w:val="ColorfulList-Accent11"/>
        <w:numPr>
          <w:ilvl w:val="0"/>
          <w:numId w:val="46"/>
        </w:numPr>
        <w:spacing w:after="0" w:line="240" w:lineRule="auto"/>
        <w:ind w:left="357" w:hanging="357"/>
        <w:rPr>
          <w:rFonts w:asciiTheme="minorHAnsi" w:hAnsiTheme="minorHAnsi"/>
          <w:sz w:val="22"/>
          <w:szCs w:val="22"/>
          <w:lang w:val="en-AU"/>
        </w:rPr>
      </w:pPr>
      <w:r w:rsidRPr="00157A59">
        <w:rPr>
          <w:rFonts w:asciiTheme="minorHAnsi" w:hAnsiTheme="minorHAnsi"/>
          <w:sz w:val="22"/>
          <w:szCs w:val="22"/>
          <w:lang w:val="en-AU"/>
        </w:rPr>
        <w:t>Opportunities for improving target population reach.</w:t>
      </w:r>
    </w:p>
    <w:p w14:paraId="1792AE7C" w14:textId="77777777" w:rsidR="00045084" w:rsidRPr="00C31EA9" w:rsidRDefault="00045084" w:rsidP="00206599">
      <w:pPr>
        <w:pStyle w:val="EYHeading3"/>
      </w:pPr>
      <w:bookmarkStart w:id="589" w:name="_Toc41737473"/>
      <w:bookmarkStart w:id="590" w:name="_Ref38289730"/>
      <w:r w:rsidRPr="00C31EA9">
        <w:t>EPYS Program reach overview</w:t>
      </w:r>
      <w:bookmarkEnd w:id="589"/>
    </w:p>
    <w:p w14:paraId="713C9141" w14:textId="77777777" w:rsidR="00FA7B69" w:rsidRPr="00C31EA9" w:rsidRDefault="00C31EA9" w:rsidP="001A22BD">
      <w:pPr>
        <w:pStyle w:val="FirstParagraph"/>
      </w:pPr>
      <w:bookmarkStart w:id="591" w:name="_Ref39147155"/>
      <w:r w:rsidRPr="00C31EA9">
        <w:t>For</w:t>
      </w:r>
      <w:r w:rsidR="00FA7B69" w:rsidRPr="00C31EA9">
        <w:t xml:space="preserve"> this evaluation question, the target population of the EPYS Program refers to young people: </w:t>
      </w:r>
    </w:p>
    <w:p w14:paraId="3B9D4C05" w14:textId="77777777" w:rsidR="00FA7B69" w:rsidRPr="000D1BB4" w:rsidRDefault="00FA7B69" w:rsidP="000D1BB4">
      <w:pPr>
        <w:pStyle w:val="ColorfulList-Accent11"/>
        <w:numPr>
          <w:ilvl w:val="0"/>
          <w:numId w:val="46"/>
        </w:numPr>
        <w:spacing w:after="0" w:line="240" w:lineRule="auto"/>
        <w:ind w:left="357" w:hanging="357"/>
        <w:rPr>
          <w:rFonts w:asciiTheme="minorHAnsi" w:hAnsiTheme="minorHAnsi"/>
          <w:sz w:val="22"/>
          <w:szCs w:val="22"/>
          <w:lang w:val="en-AU"/>
        </w:rPr>
      </w:pPr>
      <w:r w:rsidRPr="000D1BB4">
        <w:rPr>
          <w:rFonts w:asciiTheme="minorHAnsi" w:hAnsiTheme="minorHAnsi"/>
          <w:sz w:val="22"/>
          <w:szCs w:val="22"/>
          <w:lang w:val="en-AU"/>
        </w:rPr>
        <w:t xml:space="preserve">Aged 12-25 who were at risk of developing a first episode of psychosis, or have experienced a first episode of psychosis </w:t>
      </w:r>
    </w:p>
    <w:p w14:paraId="1C7A3AC1" w14:textId="77777777" w:rsidR="00414146" w:rsidRPr="000D1BB4" w:rsidRDefault="00FA7B69" w:rsidP="000D1BB4">
      <w:pPr>
        <w:pStyle w:val="ColorfulList-Accent11"/>
        <w:numPr>
          <w:ilvl w:val="0"/>
          <w:numId w:val="46"/>
        </w:numPr>
        <w:spacing w:line="240" w:lineRule="auto"/>
        <w:ind w:left="357" w:hanging="357"/>
        <w:rPr>
          <w:rFonts w:asciiTheme="minorHAnsi" w:hAnsiTheme="minorHAnsi"/>
          <w:sz w:val="22"/>
          <w:szCs w:val="22"/>
          <w:lang w:val="en-AU"/>
        </w:rPr>
      </w:pPr>
      <w:r w:rsidRPr="000D1BB4">
        <w:rPr>
          <w:rFonts w:asciiTheme="minorHAnsi" w:hAnsiTheme="minorHAnsi"/>
          <w:sz w:val="22"/>
          <w:szCs w:val="22"/>
          <w:lang w:val="en-AU"/>
        </w:rPr>
        <w:t xml:space="preserve">Located in a region that had a headspace Early Psychosis cluster or service. </w:t>
      </w:r>
    </w:p>
    <w:p w14:paraId="0671D659" w14:textId="7F5B2580" w:rsidR="00414146" w:rsidRPr="006E06F6" w:rsidRDefault="00414146" w:rsidP="006E06F6">
      <w:r w:rsidRPr="006E06F6">
        <w:t xml:space="preserve">However, to provide perspective on the current reach of the program relative to </w:t>
      </w:r>
      <w:r w:rsidR="00AD27AA" w:rsidRPr="006E06F6">
        <w:t>prevalence:  at the time of the evaluation, the program had 1138 FEP clients (</w:t>
      </w:r>
      <w:r w:rsidR="00AD27AA" w:rsidRPr="006E06F6">
        <w:fldChar w:fldCharType="begin"/>
      </w:r>
      <w:r w:rsidR="00AD27AA" w:rsidRPr="006E06F6">
        <w:instrText xml:space="preserve"> REF _Ref37849603 \h  \* MERGEFORMAT </w:instrText>
      </w:r>
      <w:r w:rsidR="00AD27AA" w:rsidRPr="006E06F6">
        <w:fldChar w:fldCharType="separate"/>
      </w:r>
      <w:r w:rsidR="00536B4F" w:rsidRPr="00C31EA9">
        <w:t xml:space="preserve">Table </w:t>
      </w:r>
      <w:r w:rsidR="00536B4F">
        <w:t>6</w:t>
      </w:r>
      <w:r w:rsidR="00AD27AA" w:rsidRPr="006E06F6">
        <w:fldChar w:fldCharType="end"/>
      </w:r>
      <w:r w:rsidR="00AD27AA" w:rsidRPr="006E06F6">
        <w:t>) and the estimated youth psychosis population was 8,800</w:t>
      </w:r>
      <w:r w:rsidR="00AD27AA" w:rsidRPr="009652D7">
        <w:rPr>
          <w:vertAlign w:val="superscript"/>
        </w:rPr>
        <w:footnoteReference w:id="67"/>
      </w:r>
      <w:r w:rsidR="00AD27AA" w:rsidRPr="009652D7">
        <w:rPr>
          <w:vertAlign w:val="superscript"/>
        </w:rPr>
        <w:t>,</w:t>
      </w:r>
      <w:r w:rsidR="00AD27AA" w:rsidRPr="009652D7">
        <w:rPr>
          <w:vertAlign w:val="superscript"/>
        </w:rPr>
        <w:footnoteReference w:id="68"/>
      </w:r>
      <w:r w:rsidR="00AD27AA" w:rsidRPr="009652D7">
        <w:rPr>
          <w:vertAlign w:val="superscript"/>
        </w:rPr>
        <w:t>.</w:t>
      </w:r>
      <w:r w:rsidR="00AD27AA" w:rsidRPr="006E06F6">
        <w:t xml:space="preserve"> This indicates a reach of 13 percent of the potential population.</w:t>
      </w:r>
    </w:p>
    <w:p w14:paraId="1769E9F3" w14:textId="2292F6DC" w:rsidR="00AD27AA" w:rsidRPr="00C31EA9" w:rsidRDefault="00FA7B69" w:rsidP="001A22BD">
      <w:pPr>
        <w:pStyle w:val="BodyText"/>
      </w:pPr>
      <w:r w:rsidRPr="00C31EA9">
        <w:rPr>
          <w:szCs w:val="24"/>
        </w:rPr>
        <w:t xml:space="preserve">Actual reach relative to potential population reach of the program is explored </w:t>
      </w:r>
      <w:r w:rsidR="00AD27AA" w:rsidRPr="00C31EA9">
        <w:rPr>
          <w:szCs w:val="24"/>
        </w:rPr>
        <w:t xml:space="preserve">further </w:t>
      </w:r>
      <w:r w:rsidRPr="00C31EA9">
        <w:rPr>
          <w:szCs w:val="24"/>
        </w:rPr>
        <w:t xml:space="preserve">in Evaluation Question 5. </w:t>
      </w:r>
      <w:r w:rsidR="00AD27AA" w:rsidRPr="00C31EA9">
        <w:t xml:space="preserve">As detailed in Section </w:t>
      </w:r>
      <w:r w:rsidR="00AD27AA" w:rsidRPr="00C31EA9">
        <w:fldChar w:fldCharType="begin"/>
      </w:r>
      <w:r w:rsidR="00AD27AA" w:rsidRPr="00C31EA9">
        <w:instrText xml:space="preserve"> REF _Ref35504340 \r \h  \* MERGEFORMAT </w:instrText>
      </w:r>
      <w:r w:rsidR="00AD27AA" w:rsidRPr="00C31EA9">
        <w:fldChar w:fldCharType="separate"/>
      </w:r>
      <w:r w:rsidR="00536B4F">
        <w:t>5.2.4</w:t>
      </w:r>
      <w:r w:rsidR="00AD27AA" w:rsidRPr="00C31EA9">
        <w:fldChar w:fldCharType="end"/>
      </w:r>
      <w:r w:rsidR="00AD27AA" w:rsidRPr="00C31EA9">
        <w:t xml:space="preserve">, reach of the target population was somewhat hindered by the limitations in meeting target caseloads. </w:t>
      </w:r>
    </w:p>
    <w:p w14:paraId="5540C72C" w14:textId="77777777" w:rsidR="00FA7B69" w:rsidRPr="00C31EA9" w:rsidRDefault="002A26DD" w:rsidP="001A22BD">
      <w:pPr>
        <w:pStyle w:val="FirstParagraph"/>
      </w:pPr>
      <w:r w:rsidRPr="00C31EA9">
        <w:t xml:space="preserve">The absence of </w:t>
      </w:r>
      <w:r w:rsidR="00FA7B69" w:rsidRPr="00C31EA9">
        <w:t>defined catchment areas</w:t>
      </w:r>
      <w:r w:rsidRPr="00C31EA9">
        <w:t xml:space="preserve"> for headspace Early Psychosis supported service equity and this was shown within the hAPI evaluation extract</w:t>
      </w:r>
      <w:r w:rsidR="004578DC" w:rsidRPr="00C31EA9">
        <w:t xml:space="preserve">. Where </w:t>
      </w:r>
      <w:r w:rsidRPr="00C31EA9">
        <w:t>clients located away from the headspace Early Psychosis</w:t>
      </w:r>
      <w:r w:rsidR="004578DC" w:rsidRPr="00C31EA9">
        <w:t xml:space="preserve"> service</w:t>
      </w:r>
      <w:r w:rsidRPr="00C31EA9">
        <w:t xml:space="preserve"> were accessing treatment. Whilst service access</w:t>
      </w:r>
      <w:r w:rsidR="00FA7B69" w:rsidRPr="00C31EA9">
        <w:t xml:space="preserve"> was not defined to local government areas</w:t>
      </w:r>
      <w:r w:rsidRPr="00C31EA9">
        <w:t xml:space="preserve"> (which is typical for other mental health services)</w:t>
      </w:r>
      <w:r w:rsidR="00FA7B69" w:rsidRPr="00C31EA9">
        <w:t xml:space="preserve">, </w:t>
      </w:r>
      <w:r w:rsidRPr="00C31EA9">
        <w:t xml:space="preserve">staff </w:t>
      </w:r>
      <w:r w:rsidR="00FA7B69" w:rsidRPr="00C31EA9">
        <w:t xml:space="preserve">travel was </w:t>
      </w:r>
      <w:r w:rsidRPr="00C31EA9">
        <w:t xml:space="preserve">generally </w:t>
      </w:r>
      <w:r w:rsidR="00FA7B69" w:rsidRPr="00C31EA9">
        <w:t>limited to one</w:t>
      </w:r>
      <w:r w:rsidRPr="00C31EA9">
        <w:t>-</w:t>
      </w:r>
      <w:r w:rsidR="00FA7B69" w:rsidRPr="00C31EA9">
        <w:t xml:space="preserve">hour from the hub and/or spoke and this inherently limited the reach of </w:t>
      </w:r>
      <w:r w:rsidRPr="00C31EA9">
        <w:t xml:space="preserve">the </w:t>
      </w:r>
      <w:r w:rsidR="00957562" w:rsidRPr="00C31EA9">
        <w:t>p</w:t>
      </w:r>
      <w:r w:rsidRPr="00C31EA9">
        <w:t>rogram.</w:t>
      </w:r>
      <w:r w:rsidR="00FA7B69" w:rsidRPr="00C31EA9">
        <w:t xml:space="preserve"> </w:t>
      </w:r>
    </w:p>
    <w:p w14:paraId="12AF5AF6" w14:textId="77777777" w:rsidR="00F80280" w:rsidRPr="00C31EA9" w:rsidRDefault="00F80280" w:rsidP="00206599">
      <w:pPr>
        <w:pStyle w:val="EYHeading3"/>
      </w:pPr>
      <w:bookmarkStart w:id="592" w:name="_Ref39159435"/>
      <w:bookmarkStart w:id="593" w:name="_Toc41737474"/>
      <w:r w:rsidRPr="00C31EA9">
        <w:lastRenderedPageBreak/>
        <w:t xml:space="preserve">Referral sources into </w:t>
      </w:r>
      <w:r w:rsidR="00C43A90" w:rsidRPr="00C31EA9">
        <w:t>headspace</w:t>
      </w:r>
      <w:r w:rsidRPr="00C31EA9">
        <w:t xml:space="preserve"> Early Psychosis</w:t>
      </w:r>
      <w:bookmarkEnd w:id="590"/>
      <w:bookmarkEnd w:id="591"/>
      <w:bookmarkEnd w:id="592"/>
      <w:bookmarkEnd w:id="593"/>
    </w:p>
    <w:p w14:paraId="6C414D55" w14:textId="014B0188" w:rsidR="00F80280" w:rsidRPr="00C31EA9" w:rsidRDefault="00F80280" w:rsidP="009652D7">
      <w:pPr>
        <w:pStyle w:val="EYHeading4"/>
      </w:pPr>
      <w:bookmarkStart w:id="594" w:name="eligibility-criteria-for-epys"/>
      <w:r w:rsidRPr="00C31EA9">
        <w:t xml:space="preserve">Eligibility criteria for </w:t>
      </w:r>
      <w:bookmarkEnd w:id="594"/>
      <w:r w:rsidR="00C43A90" w:rsidRPr="00C31EA9">
        <w:t>headspace</w:t>
      </w:r>
      <w:r w:rsidRPr="00C31EA9">
        <w:t xml:space="preserve"> Early Psychosis</w:t>
      </w:r>
    </w:p>
    <w:p w14:paraId="2040980A" w14:textId="77777777" w:rsidR="00F80280" w:rsidRPr="00C31EA9" w:rsidRDefault="00C43A90" w:rsidP="001A22BD">
      <w:pPr>
        <w:pStyle w:val="FirstParagraph"/>
      </w:pPr>
      <w:bookmarkStart w:id="595" w:name="_Hlk40962296"/>
      <w:r w:rsidRPr="00C31EA9">
        <w:t>headspace</w:t>
      </w:r>
      <w:r w:rsidR="00F80280" w:rsidRPr="00C31EA9">
        <w:t xml:space="preserve"> Early Psychosis provided services to young people aged between 12 and 25 years of age (at the point of referral to the program) who experienced their first episode of psychosis or who were at risk of developing psychosis. </w:t>
      </w:r>
      <w:bookmarkEnd w:id="595"/>
      <w:r w:rsidR="00F80280" w:rsidRPr="00C31EA9">
        <w:t>This included young people who had a family history of psychosis, had a decline in functionality, and/or had transient psychotic symptoms.</w:t>
      </w:r>
    </w:p>
    <w:p w14:paraId="6915694F" w14:textId="77777777" w:rsidR="00F80280" w:rsidRPr="00C31EA9" w:rsidRDefault="00F80280" w:rsidP="001A22BD">
      <w:pPr>
        <w:pStyle w:val="BodyText"/>
      </w:pPr>
      <w:r w:rsidRPr="00C31EA9">
        <w:t>Those who were eligible included young people who were:</w:t>
      </w:r>
    </w:p>
    <w:p w14:paraId="7575E5F2" w14:textId="77777777" w:rsidR="00F80280" w:rsidRPr="0079407B" w:rsidRDefault="00F80280" w:rsidP="0079407B">
      <w:pPr>
        <w:pStyle w:val="ColorfulList-Accent11"/>
        <w:numPr>
          <w:ilvl w:val="0"/>
          <w:numId w:val="46"/>
        </w:numPr>
        <w:spacing w:after="0" w:line="240" w:lineRule="auto"/>
        <w:ind w:left="357" w:hanging="357"/>
        <w:rPr>
          <w:rFonts w:asciiTheme="minorHAnsi" w:hAnsiTheme="minorHAnsi"/>
          <w:sz w:val="22"/>
          <w:szCs w:val="22"/>
          <w:lang w:val="en-AU"/>
        </w:rPr>
      </w:pPr>
      <w:r w:rsidRPr="0079407B">
        <w:rPr>
          <w:rFonts w:asciiTheme="minorHAnsi" w:hAnsiTheme="minorHAnsi"/>
          <w:sz w:val="22"/>
          <w:szCs w:val="22"/>
          <w:lang w:val="en-AU"/>
        </w:rPr>
        <w:t>Between the age of 12 years and 25 years old at time of referral</w:t>
      </w:r>
    </w:p>
    <w:p w14:paraId="4703647B" w14:textId="77777777" w:rsidR="00F80280" w:rsidRPr="0079407B" w:rsidRDefault="00F80280" w:rsidP="0079407B">
      <w:pPr>
        <w:pStyle w:val="ColorfulList-Accent11"/>
        <w:numPr>
          <w:ilvl w:val="0"/>
          <w:numId w:val="46"/>
        </w:numPr>
        <w:spacing w:after="0" w:line="240" w:lineRule="auto"/>
        <w:ind w:left="357" w:hanging="357"/>
        <w:rPr>
          <w:rFonts w:asciiTheme="minorHAnsi" w:hAnsiTheme="minorHAnsi"/>
          <w:sz w:val="22"/>
          <w:szCs w:val="22"/>
          <w:lang w:val="en-AU"/>
        </w:rPr>
      </w:pPr>
      <w:r w:rsidRPr="0079407B">
        <w:rPr>
          <w:rFonts w:asciiTheme="minorHAnsi" w:hAnsiTheme="minorHAnsi"/>
          <w:sz w:val="22"/>
          <w:szCs w:val="22"/>
          <w:lang w:val="en-AU"/>
        </w:rPr>
        <w:t>Had less than 12 months of treatment for psychosis by another mental health service, private psychiatrist or general practitioner</w:t>
      </w:r>
    </w:p>
    <w:p w14:paraId="6832AE5A" w14:textId="77777777" w:rsidR="00F80280" w:rsidRPr="0079407B" w:rsidRDefault="00F80280" w:rsidP="0079407B">
      <w:pPr>
        <w:pStyle w:val="ColorfulList-Accent11"/>
        <w:numPr>
          <w:ilvl w:val="0"/>
          <w:numId w:val="46"/>
        </w:numPr>
        <w:spacing w:after="0" w:line="240" w:lineRule="auto"/>
        <w:ind w:left="357" w:hanging="357"/>
        <w:rPr>
          <w:rFonts w:asciiTheme="minorHAnsi" w:hAnsiTheme="minorHAnsi"/>
          <w:sz w:val="22"/>
          <w:szCs w:val="22"/>
          <w:lang w:val="en-AU"/>
        </w:rPr>
      </w:pPr>
      <w:r w:rsidRPr="0079407B">
        <w:rPr>
          <w:rFonts w:asciiTheme="minorHAnsi" w:hAnsiTheme="minorHAnsi"/>
          <w:sz w:val="22"/>
          <w:szCs w:val="22"/>
          <w:lang w:val="en-AU"/>
        </w:rPr>
        <w:t>Whose symptoms were not solely associated with substance intoxication</w:t>
      </w:r>
    </w:p>
    <w:p w14:paraId="7B57B392" w14:textId="77777777" w:rsidR="00F80280" w:rsidRPr="0079407B" w:rsidRDefault="00F80280" w:rsidP="0079407B">
      <w:pPr>
        <w:pStyle w:val="ColorfulList-Accent11"/>
        <w:numPr>
          <w:ilvl w:val="0"/>
          <w:numId w:val="46"/>
        </w:numPr>
        <w:spacing w:line="240" w:lineRule="auto"/>
        <w:ind w:left="357" w:hanging="357"/>
        <w:rPr>
          <w:rFonts w:asciiTheme="minorHAnsi" w:hAnsiTheme="minorHAnsi"/>
          <w:sz w:val="22"/>
          <w:szCs w:val="22"/>
          <w:lang w:val="en-AU"/>
        </w:rPr>
      </w:pPr>
      <w:r w:rsidRPr="0079407B">
        <w:rPr>
          <w:rFonts w:asciiTheme="minorHAnsi" w:hAnsiTheme="minorHAnsi"/>
          <w:sz w:val="22"/>
          <w:szCs w:val="22"/>
          <w:lang w:val="en-AU"/>
        </w:rPr>
        <w:t>Unlikely to benefit from some other service or program.</w:t>
      </w:r>
    </w:p>
    <w:p w14:paraId="6E90D20F" w14:textId="77777777" w:rsidR="002A26DD" w:rsidRPr="00C31EA9" w:rsidRDefault="002A26DD" w:rsidP="001A22BD">
      <w:r w:rsidRPr="00C31EA9">
        <w:t xml:space="preserve">Young people living outside the geographic area (i.e. more than one hour away) who are eligible for entry to the service may not be able to receive all the core components of the model; however, where they are able to attend the </w:t>
      </w:r>
      <w:r w:rsidR="00FE01F3" w:rsidRPr="00C31EA9">
        <w:t>headspace Centre</w:t>
      </w:r>
      <w:r w:rsidRPr="00C31EA9">
        <w:t xml:space="preserve"> they have access to all core components available.</w:t>
      </w:r>
    </w:p>
    <w:p w14:paraId="44D78A8D" w14:textId="77777777" w:rsidR="00F80280" w:rsidRPr="00C31EA9" w:rsidRDefault="00F80280" w:rsidP="009652D7">
      <w:pPr>
        <w:pStyle w:val="EYHeading4"/>
      </w:pPr>
      <w:r w:rsidRPr="00C31EA9">
        <w:t>Referral sources</w:t>
      </w:r>
      <w:r w:rsidR="00D016EA" w:rsidRPr="00C31EA9">
        <w:t xml:space="preserve"> into </w:t>
      </w:r>
      <w:r w:rsidR="00C43A90" w:rsidRPr="00C31EA9">
        <w:t>headspace</w:t>
      </w:r>
      <w:r w:rsidR="00D016EA" w:rsidRPr="00C31EA9">
        <w:t xml:space="preserve"> Early Psychosis</w:t>
      </w:r>
      <w:r w:rsidRPr="00C31EA9">
        <w:t xml:space="preserve"> </w:t>
      </w:r>
    </w:p>
    <w:p w14:paraId="1BEB1BDE" w14:textId="77777777" w:rsidR="00F80280" w:rsidRPr="00C31EA9" w:rsidRDefault="00F80280" w:rsidP="001A22BD">
      <w:pPr>
        <w:pStyle w:val="FirstParagraph"/>
      </w:pPr>
      <w:r w:rsidRPr="00C31EA9">
        <w:t xml:space="preserve">There were several referral pathways into </w:t>
      </w:r>
      <w:r w:rsidR="00C43A90" w:rsidRPr="00C31EA9">
        <w:t>headspace</w:t>
      </w:r>
      <w:r w:rsidRPr="00C31EA9">
        <w:t xml:space="preserve"> Early Psychosis. Given the potential bias due to lack of information about non-eligible clients and those with unknown outcomes, only clients who were accepted into either the FEP or UHR treatment arms have been included. </w:t>
      </w:r>
    </w:p>
    <w:p w14:paraId="2598C28E" w14:textId="3684D27D" w:rsidR="00F80280" w:rsidRPr="00C31EA9" w:rsidRDefault="00F80280" w:rsidP="001A22BD">
      <w:pPr>
        <w:pStyle w:val="BodyText"/>
        <w:rPr>
          <w:lang w:val="en-US"/>
        </w:rPr>
      </w:pPr>
      <w:r w:rsidRPr="00C31EA9">
        <w:rPr>
          <w:lang w:val="en-US"/>
        </w:rPr>
        <w:fldChar w:fldCharType="begin"/>
      </w:r>
      <w:r w:rsidRPr="00C31EA9">
        <w:rPr>
          <w:lang w:val="en-US"/>
        </w:rPr>
        <w:instrText xml:space="preserve"> REF _Ref38009647 \h  \* MERGEFORMAT </w:instrText>
      </w:r>
      <w:r w:rsidRPr="00C31EA9">
        <w:rPr>
          <w:lang w:val="en-US"/>
        </w:rPr>
      </w:r>
      <w:r w:rsidRPr="00C31EA9">
        <w:rPr>
          <w:lang w:val="en-US"/>
        </w:rPr>
        <w:fldChar w:fldCharType="separate"/>
      </w:r>
      <w:r w:rsidR="00536B4F" w:rsidRPr="00C31EA9">
        <w:t xml:space="preserve">Table </w:t>
      </w:r>
      <w:r w:rsidR="00536B4F">
        <w:rPr>
          <w:noProof/>
        </w:rPr>
        <w:t>12</w:t>
      </w:r>
      <w:r w:rsidRPr="00C31EA9">
        <w:rPr>
          <w:lang w:val="en-US"/>
        </w:rPr>
        <w:fldChar w:fldCharType="end"/>
      </w:r>
      <w:r w:rsidRPr="00C31EA9">
        <w:rPr>
          <w:lang w:val="en-US"/>
        </w:rPr>
        <w:t xml:space="preserve"> </w:t>
      </w:r>
      <w:r w:rsidR="002A26DD" w:rsidRPr="00C31EA9">
        <w:rPr>
          <w:lang w:val="en-US"/>
        </w:rPr>
        <w:t xml:space="preserve">below provides a summary of the referral patterns for the program and </w:t>
      </w:r>
      <w:r w:rsidRPr="00C31EA9">
        <w:rPr>
          <w:lang w:val="en-US"/>
        </w:rPr>
        <w:t>shows:</w:t>
      </w:r>
    </w:p>
    <w:p w14:paraId="706C902F" w14:textId="77777777" w:rsidR="00F80280" w:rsidRPr="00C31EA9" w:rsidRDefault="00F80280" w:rsidP="006E06F6">
      <w:pPr>
        <w:pStyle w:val="ListParagraph"/>
        <w:numPr>
          <w:ilvl w:val="0"/>
          <w:numId w:val="21"/>
        </w:numPr>
      </w:pPr>
      <w:r w:rsidRPr="00C31EA9">
        <w:t xml:space="preserve">The most common referral sources into the FEP and UHR </w:t>
      </w:r>
      <w:r w:rsidR="00F92A2F" w:rsidRPr="00C31EA9">
        <w:t>treatment arms</w:t>
      </w:r>
      <w:r w:rsidRPr="00C31EA9">
        <w:t xml:space="preserve"> were from a public psychiatric specialist service provider (e.g. psychiatrist, </w:t>
      </w:r>
      <w:r w:rsidR="0088263D" w:rsidRPr="00C31EA9">
        <w:t>paediatrician</w:t>
      </w:r>
      <w:r w:rsidRPr="00C31EA9">
        <w:t>, or inpatient service), a community-based mental health service (e.g. C</w:t>
      </w:r>
      <w:r w:rsidR="007155D5" w:rsidRPr="00C31EA9">
        <w:t>AMHS</w:t>
      </w:r>
      <w:r w:rsidRPr="00C31EA9">
        <w:t xml:space="preserve"> or </w:t>
      </w:r>
      <w:r w:rsidR="007155D5" w:rsidRPr="00C31EA9">
        <w:t>AMHS</w:t>
      </w:r>
      <w:r w:rsidRPr="00C31EA9">
        <w:t xml:space="preserve">), self-referral or a family member. </w:t>
      </w:r>
    </w:p>
    <w:p w14:paraId="0FE449AC" w14:textId="77777777" w:rsidR="00F80280" w:rsidRPr="00C31EA9" w:rsidRDefault="00F80280" w:rsidP="006E06F6">
      <w:pPr>
        <w:pStyle w:val="ListParagraph"/>
        <w:numPr>
          <w:ilvl w:val="0"/>
          <w:numId w:val="21"/>
        </w:numPr>
      </w:pPr>
      <w:r w:rsidRPr="00C31EA9">
        <w:t xml:space="preserve">Referral sources varied substantially by cluster, presumably dependent upon </w:t>
      </w:r>
      <w:r w:rsidR="00C43A90" w:rsidRPr="00C31EA9">
        <w:t>headspace</w:t>
      </w:r>
      <w:r w:rsidR="00595278" w:rsidRPr="00C31EA9">
        <w:t xml:space="preserve"> Early Psychosis service</w:t>
      </w:r>
      <w:r w:rsidRPr="00C31EA9">
        <w:t xml:space="preserve"> configuration</w:t>
      </w:r>
      <w:r w:rsidR="00595278" w:rsidRPr="00C31EA9">
        <w:t>, local health service context, service availability and</w:t>
      </w:r>
      <w:r w:rsidRPr="00C31EA9">
        <w:t xml:space="preserve"> possibly recording practices. </w:t>
      </w:r>
    </w:p>
    <w:p w14:paraId="43EB02DB" w14:textId="77777777" w:rsidR="00F80280" w:rsidRPr="00C31EA9" w:rsidRDefault="00F80280" w:rsidP="006E06F6">
      <w:pPr>
        <w:pStyle w:val="ListParagraph"/>
        <w:numPr>
          <w:ilvl w:val="0"/>
          <w:numId w:val="21"/>
        </w:numPr>
      </w:pPr>
      <w:r w:rsidRPr="00C31EA9">
        <w:t xml:space="preserve">A large proportion of NSW and NT referrals were direct approaches (walk-ins) from self or family members. </w:t>
      </w:r>
    </w:p>
    <w:p w14:paraId="29D96E51" w14:textId="77777777" w:rsidR="004C5928" w:rsidRPr="00C31EA9" w:rsidRDefault="00F80280" w:rsidP="006E06F6">
      <w:pPr>
        <w:pStyle w:val="ListParagraph"/>
        <w:numPr>
          <w:ilvl w:val="0"/>
          <w:numId w:val="21"/>
        </w:numPr>
      </w:pPr>
      <w:r w:rsidRPr="00C31EA9">
        <w:t>Psychiatric specialists</w:t>
      </w:r>
      <w:r w:rsidR="004C5928" w:rsidRPr="00C31EA9">
        <w:t xml:space="preserve"> and community mental health services </w:t>
      </w:r>
      <w:r w:rsidRPr="00C31EA9">
        <w:t xml:space="preserve">were the largest source of referrals to SA, VIC and WA. </w:t>
      </w:r>
    </w:p>
    <w:p w14:paraId="1569DC57" w14:textId="77777777" w:rsidR="004C5928" w:rsidRPr="00C31EA9" w:rsidRDefault="004C5928" w:rsidP="006E06F6">
      <w:pPr>
        <w:pStyle w:val="ListParagraph"/>
        <w:numPr>
          <w:ilvl w:val="0"/>
          <w:numId w:val="21"/>
        </w:numPr>
      </w:pPr>
      <w:r w:rsidRPr="00C31EA9">
        <w:t xml:space="preserve">In </w:t>
      </w:r>
      <w:r w:rsidR="00F80280" w:rsidRPr="00C31EA9">
        <w:t>QLD</w:t>
      </w:r>
      <w:r w:rsidRPr="00C31EA9">
        <w:t xml:space="preserve"> </w:t>
      </w:r>
      <w:r w:rsidR="00D016EA" w:rsidRPr="00C31EA9">
        <w:t xml:space="preserve">the co-located </w:t>
      </w:r>
      <w:r w:rsidR="003652FD" w:rsidRPr="00C31EA9">
        <w:t>headspace Primary</w:t>
      </w:r>
      <w:r w:rsidRPr="00C31EA9">
        <w:t xml:space="preserve"> was the main source of referrals, along with </w:t>
      </w:r>
      <w:r w:rsidR="00F80280" w:rsidRPr="00C31EA9">
        <w:t xml:space="preserve">walk-ins and </w:t>
      </w:r>
      <w:r w:rsidRPr="00C31EA9">
        <w:t xml:space="preserve">community-based </w:t>
      </w:r>
      <w:r w:rsidR="00F80280" w:rsidRPr="00C31EA9">
        <w:t>mental health services</w:t>
      </w:r>
      <w:r w:rsidRPr="00C31EA9">
        <w:t>.</w:t>
      </w:r>
    </w:p>
    <w:p w14:paraId="1936B0F4" w14:textId="77777777" w:rsidR="00F80280" w:rsidRPr="00C31EA9" w:rsidRDefault="00F80280" w:rsidP="006E06F6">
      <w:pPr>
        <w:pStyle w:val="ListParagraph"/>
        <w:numPr>
          <w:ilvl w:val="0"/>
          <w:numId w:val="21"/>
        </w:numPr>
      </w:pPr>
      <w:r w:rsidRPr="00C31EA9">
        <w:t xml:space="preserve">Whilst staff reported undertaking efforts to improve referrals into the </w:t>
      </w:r>
      <w:r w:rsidR="00D016EA" w:rsidRPr="00C31EA9">
        <w:t xml:space="preserve">service, for example </w:t>
      </w:r>
      <w:r w:rsidRPr="00C31EA9">
        <w:t>through community engagement and outreach into schools, this d</w:t>
      </w:r>
      <w:r w:rsidR="00D016EA" w:rsidRPr="00C31EA9">
        <w:t>id</w:t>
      </w:r>
      <w:r w:rsidRPr="00C31EA9">
        <w:t xml:space="preserve"> not appear to be reflected in the referral</w:t>
      </w:r>
      <w:r w:rsidR="00D016EA" w:rsidRPr="00C31EA9">
        <w:t xml:space="preserve"> sources</w:t>
      </w:r>
      <w:r w:rsidRPr="00C31EA9">
        <w:t>. Furthermore, given</w:t>
      </w:r>
      <w:r w:rsidR="00F0022D" w:rsidRPr="00C31EA9">
        <w:t xml:space="preserve"> the</w:t>
      </w:r>
      <w:r w:rsidRPr="00C31EA9">
        <w:t xml:space="preserve"> co-location </w:t>
      </w:r>
      <w:r w:rsidR="00F0022D" w:rsidRPr="00C31EA9">
        <w:t xml:space="preserve">of </w:t>
      </w:r>
      <w:r w:rsidR="00C43A90" w:rsidRPr="00C31EA9">
        <w:t>headspace</w:t>
      </w:r>
      <w:r w:rsidR="00F0022D" w:rsidRPr="00C31EA9">
        <w:t xml:space="preserve"> Early Psychosis with</w:t>
      </w:r>
      <w:r w:rsidRPr="00C31EA9">
        <w:t xml:space="preserve"> </w:t>
      </w:r>
      <w:r w:rsidR="003652FD" w:rsidRPr="00C31EA9">
        <w:t>headspace Primary</w:t>
      </w:r>
      <w:r w:rsidR="00F0022D" w:rsidRPr="00C31EA9">
        <w:t xml:space="preserve">, </w:t>
      </w:r>
      <w:r w:rsidRPr="00C31EA9">
        <w:t xml:space="preserve">the proportion of </w:t>
      </w:r>
      <w:r w:rsidR="003652FD" w:rsidRPr="00C31EA9">
        <w:t>headspace Primary</w:t>
      </w:r>
      <w:r w:rsidRPr="00C31EA9">
        <w:t xml:space="preserve"> referrals is relatively low. </w:t>
      </w:r>
      <w:r w:rsidR="00F0022D" w:rsidRPr="00C31EA9">
        <w:t>However, t</w:t>
      </w:r>
      <w:r w:rsidRPr="00C31EA9">
        <w:t xml:space="preserve">his </w:t>
      </w:r>
      <w:r w:rsidR="00F0022D" w:rsidRPr="00C31EA9">
        <w:t xml:space="preserve">may be a result of </w:t>
      </w:r>
      <w:r w:rsidRPr="00C31EA9">
        <w:t>joint intake processes</w:t>
      </w:r>
      <w:r w:rsidR="00F0022D" w:rsidRPr="00C31EA9">
        <w:t xml:space="preserve"> in some </w:t>
      </w:r>
      <w:r w:rsidR="00832962" w:rsidRPr="00C31EA9">
        <w:t>service</w:t>
      </w:r>
      <w:r w:rsidR="00F0022D" w:rsidRPr="00C31EA9">
        <w:t>s</w:t>
      </w:r>
      <w:r w:rsidRPr="00C31EA9">
        <w:t xml:space="preserve">. </w:t>
      </w:r>
    </w:p>
    <w:p w14:paraId="622F2EB8" w14:textId="2AD0B9DD" w:rsidR="00F80280" w:rsidRPr="00C31EA9" w:rsidRDefault="00F80280" w:rsidP="00DE7A49">
      <w:pPr>
        <w:pStyle w:val="Caption"/>
        <w:spacing w:after="120"/>
      </w:pPr>
      <w:bookmarkStart w:id="596" w:name="_Ref38009647"/>
      <w:bookmarkStart w:id="597" w:name="_Ref39159499"/>
      <w:r w:rsidRPr="00C31EA9">
        <w:t xml:space="preserve">Table </w:t>
      </w:r>
      <w:r w:rsidRPr="00C31EA9">
        <w:fldChar w:fldCharType="begin"/>
      </w:r>
      <w:r w:rsidRPr="00C31EA9">
        <w:instrText xml:space="preserve"> SEQ Table \* ARABIC </w:instrText>
      </w:r>
      <w:r w:rsidRPr="00C31EA9">
        <w:fldChar w:fldCharType="separate"/>
      </w:r>
      <w:r w:rsidR="00536B4F">
        <w:rPr>
          <w:noProof/>
        </w:rPr>
        <w:t>12</w:t>
      </w:r>
      <w:r w:rsidRPr="00C31EA9">
        <w:fldChar w:fldCharType="end"/>
      </w:r>
      <w:bookmarkEnd w:id="596"/>
      <w:r w:rsidRPr="00C31EA9">
        <w:t>: Percentage of referral sources into the program by cluster</w:t>
      </w:r>
      <w:r w:rsidR="00832962" w:rsidRPr="00C31EA9">
        <w:t>/service</w:t>
      </w:r>
      <w:r w:rsidRPr="00C31EA9">
        <w:t xml:space="preserve"> (hAPI </w:t>
      </w:r>
      <w:r w:rsidR="0088263D" w:rsidRPr="00C31EA9">
        <w:t>data evaluation</w:t>
      </w:r>
      <w:r w:rsidR="51DC47DC" w:rsidRPr="00C31EA9">
        <w:t xml:space="preserve"> extract</w:t>
      </w:r>
      <w:r w:rsidRPr="00C31EA9">
        <w:t>)</w:t>
      </w:r>
      <w:r w:rsidRPr="00C4306F">
        <w:rPr>
          <w:rStyle w:val="FootnoteReference"/>
          <w:rFonts w:asciiTheme="minorHAnsi" w:hAnsiTheme="minorHAnsi"/>
          <w:b/>
          <w:bCs w:val="0"/>
          <w:sz w:val="18"/>
          <w:szCs w:val="18"/>
        </w:rPr>
        <w:footnoteReference w:id="69"/>
      </w:r>
      <w:bookmarkEnd w:id="597"/>
    </w:p>
    <w:tbl>
      <w:tblPr>
        <w:tblStyle w:val="Style11"/>
        <w:tblW w:w="0" w:type="auto"/>
        <w:tblLayout w:type="fixed"/>
        <w:tblLook w:val="0420" w:firstRow="1" w:lastRow="0" w:firstColumn="0" w:lastColumn="0" w:noHBand="0" w:noVBand="1"/>
        <w:tblDescription w:val="Table 12 shows the percentage of referral sources into the program by cluster/service (hAPI data evaluation extract)"/>
      </w:tblPr>
      <w:tblGrid>
        <w:gridCol w:w="3912"/>
        <w:gridCol w:w="821"/>
        <w:gridCol w:w="751"/>
        <w:gridCol w:w="771"/>
        <w:gridCol w:w="751"/>
        <w:gridCol w:w="751"/>
        <w:gridCol w:w="755"/>
      </w:tblGrid>
      <w:tr w:rsidR="00F80280" w:rsidRPr="004F7EED" w14:paraId="680139D8" w14:textId="77777777" w:rsidTr="009652D7">
        <w:trPr>
          <w:cnfStyle w:val="100000000000" w:firstRow="1" w:lastRow="0" w:firstColumn="0" w:lastColumn="0" w:oddVBand="0" w:evenVBand="0" w:oddHBand="0" w:evenHBand="0" w:firstRowFirstColumn="0" w:firstRowLastColumn="0" w:lastRowFirstColumn="0" w:lastRowLastColumn="0"/>
          <w:trHeight w:val="269"/>
          <w:tblHeader/>
        </w:trPr>
        <w:tc>
          <w:tcPr>
            <w:tcW w:w="3912" w:type="dxa"/>
          </w:tcPr>
          <w:p w14:paraId="47203DE2" w14:textId="77777777" w:rsidR="00F80280" w:rsidRPr="004F7EED" w:rsidRDefault="00F80280" w:rsidP="007B44E6">
            <w:pPr>
              <w:spacing w:before="0"/>
              <w:rPr>
                <w:sz w:val="20"/>
              </w:rPr>
            </w:pPr>
            <w:r w:rsidRPr="004F7EED">
              <w:rPr>
                <w:rFonts w:eastAsia="Arial"/>
                <w:sz w:val="20"/>
              </w:rPr>
              <w:t>Referral source</w:t>
            </w:r>
          </w:p>
        </w:tc>
        <w:tc>
          <w:tcPr>
            <w:tcW w:w="821" w:type="dxa"/>
          </w:tcPr>
          <w:p w14:paraId="3AF2D64D" w14:textId="77777777" w:rsidR="00F80280" w:rsidRPr="004F7EED" w:rsidRDefault="00F80280" w:rsidP="00FA7744">
            <w:pPr>
              <w:jc w:val="center"/>
              <w:rPr>
                <w:sz w:val="20"/>
              </w:rPr>
            </w:pPr>
            <w:r w:rsidRPr="004F7EED">
              <w:rPr>
                <w:rFonts w:eastAsia="Arial"/>
                <w:sz w:val="20"/>
              </w:rPr>
              <w:t>NSW</w:t>
            </w:r>
          </w:p>
        </w:tc>
        <w:tc>
          <w:tcPr>
            <w:tcW w:w="751" w:type="dxa"/>
          </w:tcPr>
          <w:p w14:paraId="11142197" w14:textId="77777777" w:rsidR="00F80280" w:rsidRPr="004F7EED" w:rsidRDefault="00F80280" w:rsidP="00FA7744">
            <w:pPr>
              <w:jc w:val="center"/>
              <w:rPr>
                <w:sz w:val="20"/>
              </w:rPr>
            </w:pPr>
            <w:r w:rsidRPr="004F7EED">
              <w:rPr>
                <w:rFonts w:eastAsia="Arial"/>
                <w:sz w:val="20"/>
              </w:rPr>
              <w:t>NT</w:t>
            </w:r>
          </w:p>
        </w:tc>
        <w:tc>
          <w:tcPr>
            <w:tcW w:w="771" w:type="dxa"/>
          </w:tcPr>
          <w:p w14:paraId="4C595A9F" w14:textId="77777777" w:rsidR="00F80280" w:rsidRPr="004F7EED" w:rsidRDefault="00F80280" w:rsidP="00FA7744">
            <w:pPr>
              <w:jc w:val="center"/>
              <w:rPr>
                <w:sz w:val="20"/>
              </w:rPr>
            </w:pPr>
            <w:r w:rsidRPr="004F7EED">
              <w:rPr>
                <w:rFonts w:eastAsia="Arial"/>
                <w:sz w:val="20"/>
              </w:rPr>
              <w:t>QLD</w:t>
            </w:r>
          </w:p>
        </w:tc>
        <w:tc>
          <w:tcPr>
            <w:tcW w:w="751" w:type="dxa"/>
          </w:tcPr>
          <w:p w14:paraId="1AF66B84" w14:textId="77777777" w:rsidR="00F80280" w:rsidRPr="004F7EED" w:rsidRDefault="00F80280" w:rsidP="00FA7744">
            <w:pPr>
              <w:jc w:val="center"/>
              <w:rPr>
                <w:sz w:val="20"/>
              </w:rPr>
            </w:pPr>
            <w:r w:rsidRPr="004F7EED">
              <w:rPr>
                <w:rFonts w:eastAsia="Arial"/>
                <w:sz w:val="20"/>
              </w:rPr>
              <w:t>SA</w:t>
            </w:r>
          </w:p>
        </w:tc>
        <w:tc>
          <w:tcPr>
            <w:tcW w:w="751" w:type="dxa"/>
          </w:tcPr>
          <w:p w14:paraId="7A87740D" w14:textId="77777777" w:rsidR="00F80280" w:rsidRPr="004F7EED" w:rsidRDefault="00F80280" w:rsidP="00FA7744">
            <w:pPr>
              <w:jc w:val="center"/>
              <w:rPr>
                <w:sz w:val="20"/>
              </w:rPr>
            </w:pPr>
            <w:r w:rsidRPr="004F7EED">
              <w:rPr>
                <w:rFonts w:eastAsia="Arial"/>
                <w:sz w:val="20"/>
              </w:rPr>
              <w:t>VIC</w:t>
            </w:r>
          </w:p>
        </w:tc>
        <w:tc>
          <w:tcPr>
            <w:tcW w:w="755" w:type="dxa"/>
          </w:tcPr>
          <w:p w14:paraId="397C1367" w14:textId="77777777" w:rsidR="00F80280" w:rsidRPr="004F7EED" w:rsidRDefault="00F80280" w:rsidP="00FA7744">
            <w:pPr>
              <w:jc w:val="center"/>
              <w:rPr>
                <w:sz w:val="20"/>
              </w:rPr>
            </w:pPr>
            <w:r w:rsidRPr="004F7EED">
              <w:rPr>
                <w:rFonts w:eastAsia="Arial"/>
                <w:sz w:val="20"/>
              </w:rPr>
              <w:t>WA</w:t>
            </w:r>
          </w:p>
        </w:tc>
      </w:tr>
      <w:tr w:rsidR="00F80280" w:rsidRPr="004F7EED" w14:paraId="4AE6B40E"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12151519" w14:textId="77777777" w:rsidR="00F80280" w:rsidRPr="004F7EED" w:rsidRDefault="00F80280" w:rsidP="001A22BD">
            <w:pPr>
              <w:rPr>
                <w:sz w:val="20"/>
              </w:rPr>
            </w:pPr>
            <w:r w:rsidRPr="004F7EED">
              <w:rPr>
                <w:rFonts w:eastAsia="Arial"/>
                <w:sz w:val="20"/>
              </w:rPr>
              <w:t>Self-referred</w:t>
            </w:r>
          </w:p>
        </w:tc>
        <w:tc>
          <w:tcPr>
            <w:tcW w:w="821" w:type="dxa"/>
          </w:tcPr>
          <w:p w14:paraId="4DD71CB3" w14:textId="77777777" w:rsidR="00F80280" w:rsidRPr="004F7EED" w:rsidRDefault="00F80280" w:rsidP="00FA7744">
            <w:pPr>
              <w:jc w:val="right"/>
              <w:rPr>
                <w:color w:val="00A3BB"/>
                <w:sz w:val="20"/>
              </w:rPr>
            </w:pPr>
            <w:r w:rsidRPr="004F7EED">
              <w:rPr>
                <w:rFonts w:eastAsia="Arial"/>
                <w:color w:val="00A3BB"/>
                <w:sz w:val="20"/>
              </w:rPr>
              <w:t>30.3</w:t>
            </w:r>
            <w:r w:rsidRPr="004F7EED">
              <w:rPr>
                <w:rFonts w:eastAsia="Arial"/>
                <w:color w:val="00A3BB"/>
                <w:sz w:val="20"/>
                <w:vertAlign w:val="superscript"/>
              </w:rPr>
              <w:t>*</w:t>
            </w:r>
          </w:p>
        </w:tc>
        <w:tc>
          <w:tcPr>
            <w:tcW w:w="751" w:type="dxa"/>
          </w:tcPr>
          <w:p w14:paraId="5074D6D8" w14:textId="77777777" w:rsidR="00F80280" w:rsidRPr="004F7EED" w:rsidRDefault="00F80280" w:rsidP="00FA7744">
            <w:pPr>
              <w:jc w:val="right"/>
              <w:rPr>
                <w:color w:val="00A3BB"/>
                <w:sz w:val="20"/>
              </w:rPr>
            </w:pPr>
            <w:r w:rsidRPr="004F7EED">
              <w:rPr>
                <w:rFonts w:eastAsia="Arial"/>
                <w:color w:val="00A3BB"/>
                <w:sz w:val="20"/>
              </w:rPr>
              <w:t>25.8</w:t>
            </w:r>
          </w:p>
        </w:tc>
        <w:tc>
          <w:tcPr>
            <w:tcW w:w="771" w:type="dxa"/>
          </w:tcPr>
          <w:p w14:paraId="2D62F1D0" w14:textId="77777777" w:rsidR="00F80280" w:rsidRPr="004F7EED" w:rsidRDefault="00F80280" w:rsidP="00FA7744">
            <w:pPr>
              <w:jc w:val="right"/>
              <w:rPr>
                <w:color w:val="00A3BB"/>
                <w:sz w:val="20"/>
              </w:rPr>
            </w:pPr>
            <w:r w:rsidRPr="004F7EED">
              <w:rPr>
                <w:rFonts w:eastAsia="Arial"/>
                <w:color w:val="00A3BB"/>
                <w:sz w:val="20"/>
              </w:rPr>
              <w:t>15.8</w:t>
            </w:r>
          </w:p>
        </w:tc>
        <w:tc>
          <w:tcPr>
            <w:tcW w:w="751" w:type="dxa"/>
          </w:tcPr>
          <w:p w14:paraId="47E38E21" w14:textId="77777777" w:rsidR="00F80280" w:rsidRPr="004F7EED" w:rsidRDefault="00F80280" w:rsidP="00FA7744">
            <w:pPr>
              <w:jc w:val="right"/>
              <w:rPr>
                <w:sz w:val="20"/>
              </w:rPr>
            </w:pPr>
            <w:r w:rsidRPr="004F7EED">
              <w:rPr>
                <w:rFonts w:eastAsia="Arial"/>
                <w:sz w:val="20"/>
              </w:rPr>
              <w:t>3.2</w:t>
            </w:r>
          </w:p>
        </w:tc>
        <w:tc>
          <w:tcPr>
            <w:tcW w:w="751" w:type="dxa"/>
          </w:tcPr>
          <w:p w14:paraId="7FD07275" w14:textId="77777777" w:rsidR="00F80280" w:rsidRPr="004F7EED" w:rsidRDefault="00F80280" w:rsidP="00FA7744">
            <w:pPr>
              <w:jc w:val="right"/>
              <w:rPr>
                <w:sz w:val="20"/>
              </w:rPr>
            </w:pPr>
            <w:r w:rsidRPr="004F7EED">
              <w:rPr>
                <w:rFonts w:eastAsia="Arial"/>
                <w:sz w:val="20"/>
              </w:rPr>
              <w:t>5.8</w:t>
            </w:r>
          </w:p>
        </w:tc>
        <w:tc>
          <w:tcPr>
            <w:tcW w:w="755" w:type="dxa"/>
          </w:tcPr>
          <w:p w14:paraId="7AC3F6F9" w14:textId="77777777" w:rsidR="00F80280" w:rsidRPr="004F7EED" w:rsidRDefault="00F80280" w:rsidP="00FA7744">
            <w:pPr>
              <w:jc w:val="right"/>
              <w:rPr>
                <w:rFonts w:eastAsia="Arial"/>
                <w:sz w:val="20"/>
              </w:rPr>
            </w:pPr>
            <w:r w:rsidRPr="004F7EED">
              <w:rPr>
                <w:rFonts w:eastAsia="Arial"/>
                <w:color w:val="00A3BB"/>
                <w:sz w:val="20"/>
              </w:rPr>
              <w:t>9.8</w:t>
            </w:r>
          </w:p>
        </w:tc>
      </w:tr>
      <w:tr w:rsidR="00F80280" w:rsidRPr="004F7EED" w14:paraId="6FB4ECF7"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0F9651D5" w14:textId="77777777" w:rsidR="00F80280" w:rsidRPr="004F7EED" w:rsidRDefault="00F80280" w:rsidP="001A22BD">
            <w:pPr>
              <w:rPr>
                <w:sz w:val="20"/>
              </w:rPr>
            </w:pPr>
            <w:r w:rsidRPr="004F7EED">
              <w:rPr>
                <w:rFonts w:eastAsia="Arial"/>
                <w:sz w:val="20"/>
              </w:rPr>
              <w:t>Public specialist</w:t>
            </w:r>
          </w:p>
        </w:tc>
        <w:tc>
          <w:tcPr>
            <w:tcW w:w="821" w:type="dxa"/>
          </w:tcPr>
          <w:p w14:paraId="14CE1C91" w14:textId="77777777" w:rsidR="00F80280" w:rsidRPr="004F7EED" w:rsidRDefault="00F80280" w:rsidP="00FA7744">
            <w:pPr>
              <w:jc w:val="right"/>
              <w:rPr>
                <w:color w:val="00A3BB"/>
                <w:sz w:val="20"/>
              </w:rPr>
            </w:pPr>
            <w:r w:rsidRPr="004F7EED">
              <w:rPr>
                <w:rFonts w:eastAsia="Arial"/>
                <w:color w:val="00A3BB"/>
                <w:sz w:val="20"/>
              </w:rPr>
              <w:t>24.2</w:t>
            </w:r>
          </w:p>
        </w:tc>
        <w:tc>
          <w:tcPr>
            <w:tcW w:w="751" w:type="dxa"/>
          </w:tcPr>
          <w:p w14:paraId="422AA564" w14:textId="77777777" w:rsidR="00F80280" w:rsidRPr="004F7EED" w:rsidRDefault="00F80280" w:rsidP="00FA7744">
            <w:pPr>
              <w:jc w:val="right"/>
              <w:rPr>
                <w:sz w:val="20"/>
              </w:rPr>
            </w:pPr>
            <w:r w:rsidRPr="004F7EED">
              <w:rPr>
                <w:rFonts w:eastAsia="Arial"/>
                <w:sz w:val="20"/>
              </w:rPr>
              <w:t>10.1</w:t>
            </w:r>
          </w:p>
        </w:tc>
        <w:tc>
          <w:tcPr>
            <w:tcW w:w="771" w:type="dxa"/>
          </w:tcPr>
          <w:p w14:paraId="7917C870" w14:textId="77777777" w:rsidR="00F80280" w:rsidRPr="004F7EED" w:rsidRDefault="00F80280" w:rsidP="00FA7744">
            <w:pPr>
              <w:jc w:val="right"/>
              <w:rPr>
                <w:sz w:val="20"/>
              </w:rPr>
            </w:pPr>
            <w:r w:rsidRPr="004F7EED">
              <w:rPr>
                <w:rFonts w:eastAsia="Arial"/>
                <w:sz w:val="20"/>
              </w:rPr>
              <w:t>10.8</w:t>
            </w:r>
          </w:p>
        </w:tc>
        <w:tc>
          <w:tcPr>
            <w:tcW w:w="751" w:type="dxa"/>
          </w:tcPr>
          <w:p w14:paraId="20716C19" w14:textId="77777777" w:rsidR="00F80280" w:rsidRPr="004F7EED" w:rsidRDefault="00F80280" w:rsidP="00FA7744">
            <w:pPr>
              <w:jc w:val="right"/>
              <w:rPr>
                <w:rFonts w:eastAsia="Arial"/>
                <w:color w:val="00A3BB"/>
                <w:sz w:val="20"/>
              </w:rPr>
            </w:pPr>
            <w:r w:rsidRPr="004F7EED">
              <w:rPr>
                <w:rFonts w:eastAsia="Arial"/>
                <w:color w:val="00A3BB"/>
                <w:sz w:val="20"/>
              </w:rPr>
              <w:t>37.5</w:t>
            </w:r>
          </w:p>
        </w:tc>
        <w:tc>
          <w:tcPr>
            <w:tcW w:w="751" w:type="dxa"/>
          </w:tcPr>
          <w:p w14:paraId="3A4CB4DA" w14:textId="77777777" w:rsidR="00F80280" w:rsidRPr="004F7EED" w:rsidRDefault="00F80280" w:rsidP="00FA7744">
            <w:pPr>
              <w:jc w:val="right"/>
              <w:rPr>
                <w:rFonts w:eastAsia="Arial"/>
                <w:color w:val="00A3BB"/>
                <w:sz w:val="20"/>
              </w:rPr>
            </w:pPr>
            <w:r w:rsidRPr="004F7EED">
              <w:rPr>
                <w:rFonts w:eastAsia="Arial"/>
                <w:color w:val="00A3BB"/>
                <w:sz w:val="20"/>
              </w:rPr>
              <w:t>33.4</w:t>
            </w:r>
          </w:p>
        </w:tc>
        <w:tc>
          <w:tcPr>
            <w:tcW w:w="755" w:type="dxa"/>
          </w:tcPr>
          <w:p w14:paraId="2BC2EAC2" w14:textId="77777777" w:rsidR="00F80280" w:rsidRPr="004F7EED" w:rsidRDefault="00F80280" w:rsidP="00FA7744">
            <w:pPr>
              <w:jc w:val="right"/>
              <w:rPr>
                <w:rFonts w:eastAsia="Arial"/>
                <w:color w:val="00A3BB"/>
                <w:sz w:val="20"/>
              </w:rPr>
            </w:pPr>
            <w:r w:rsidRPr="004F7EED">
              <w:rPr>
                <w:rFonts w:eastAsia="Arial"/>
                <w:color w:val="00A3BB"/>
                <w:sz w:val="20"/>
              </w:rPr>
              <w:t>38.3</w:t>
            </w:r>
          </w:p>
        </w:tc>
      </w:tr>
      <w:tr w:rsidR="00F80280" w:rsidRPr="004F7EED" w14:paraId="4A89D501"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0AF3AD6E" w14:textId="77777777" w:rsidR="00F80280" w:rsidRPr="004F7EED" w:rsidRDefault="00F80280" w:rsidP="001A22BD">
            <w:pPr>
              <w:rPr>
                <w:sz w:val="20"/>
              </w:rPr>
            </w:pPr>
            <w:r w:rsidRPr="004F7EED">
              <w:rPr>
                <w:rFonts w:eastAsia="Arial"/>
                <w:sz w:val="20"/>
              </w:rPr>
              <w:t>Family member</w:t>
            </w:r>
          </w:p>
        </w:tc>
        <w:tc>
          <w:tcPr>
            <w:tcW w:w="821" w:type="dxa"/>
          </w:tcPr>
          <w:p w14:paraId="41510571" w14:textId="77777777" w:rsidR="00F80280" w:rsidRPr="004F7EED" w:rsidRDefault="00F80280" w:rsidP="00FA7744">
            <w:pPr>
              <w:jc w:val="right"/>
              <w:rPr>
                <w:rFonts w:eastAsia="Arial"/>
                <w:color w:val="00A3BB"/>
                <w:sz w:val="20"/>
              </w:rPr>
            </w:pPr>
            <w:r w:rsidRPr="004F7EED">
              <w:rPr>
                <w:rFonts w:eastAsia="Arial"/>
                <w:color w:val="00A3BB"/>
                <w:sz w:val="20"/>
              </w:rPr>
              <w:t>17.5</w:t>
            </w:r>
          </w:p>
        </w:tc>
        <w:tc>
          <w:tcPr>
            <w:tcW w:w="751" w:type="dxa"/>
          </w:tcPr>
          <w:p w14:paraId="5C4A8788" w14:textId="77777777" w:rsidR="00F80280" w:rsidRPr="004F7EED" w:rsidRDefault="00F80280" w:rsidP="00FA7744">
            <w:pPr>
              <w:jc w:val="right"/>
              <w:rPr>
                <w:rFonts w:eastAsia="Arial"/>
                <w:sz w:val="20"/>
              </w:rPr>
            </w:pPr>
            <w:r w:rsidRPr="004F7EED">
              <w:rPr>
                <w:rFonts w:eastAsia="Arial"/>
                <w:color w:val="00A3BB"/>
                <w:sz w:val="20"/>
              </w:rPr>
              <w:t>20.8</w:t>
            </w:r>
          </w:p>
        </w:tc>
        <w:tc>
          <w:tcPr>
            <w:tcW w:w="771" w:type="dxa"/>
          </w:tcPr>
          <w:p w14:paraId="323E5130" w14:textId="77777777" w:rsidR="00F80280" w:rsidRPr="004F7EED" w:rsidRDefault="00F80280" w:rsidP="00FA7744">
            <w:pPr>
              <w:jc w:val="right"/>
              <w:rPr>
                <w:sz w:val="20"/>
              </w:rPr>
            </w:pPr>
            <w:r w:rsidRPr="004F7EED">
              <w:rPr>
                <w:rFonts w:eastAsia="Arial"/>
                <w:sz w:val="20"/>
              </w:rPr>
              <w:t>12.6</w:t>
            </w:r>
          </w:p>
        </w:tc>
        <w:tc>
          <w:tcPr>
            <w:tcW w:w="751" w:type="dxa"/>
          </w:tcPr>
          <w:p w14:paraId="1BBD5DAE" w14:textId="77777777" w:rsidR="00F80280" w:rsidRPr="004F7EED" w:rsidRDefault="00F80280" w:rsidP="00FA7744">
            <w:pPr>
              <w:jc w:val="right"/>
              <w:rPr>
                <w:sz w:val="20"/>
              </w:rPr>
            </w:pPr>
            <w:r w:rsidRPr="004F7EED">
              <w:rPr>
                <w:rFonts w:eastAsia="Arial"/>
                <w:sz w:val="20"/>
              </w:rPr>
              <w:t>5.1</w:t>
            </w:r>
          </w:p>
        </w:tc>
        <w:tc>
          <w:tcPr>
            <w:tcW w:w="751" w:type="dxa"/>
          </w:tcPr>
          <w:p w14:paraId="4ABF9B60" w14:textId="77777777" w:rsidR="00F80280" w:rsidRPr="004F7EED" w:rsidRDefault="00F80280" w:rsidP="00FA7744">
            <w:pPr>
              <w:jc w:val="right"/>
              <w:rPr>
                <w:sz w:val="20"/>
              </w:rPr>
            </w:pPr>
            <w:r w:rsidRPr="004F7EED">
              <w:rPr>
                <w:rFonts w:eastAsia="Arial"/>
                <w:color w:val="00A3BB"/>
                <w:sz w:val="20"/>
              </w:rPr>
              <w:t>8.7</w:t>
            </w:r>
          </w:p>
        </w:tc>
        <w:tc>
          <w:tcPr>
            <w:tcW w:w="755" w:type="dxa"/>
          </w:tcPr>
          <w:p w14:paraId="33B89070" w14:textId="77777777" w:rsidR="00F80280" w:rsidRPr="004F7EED" w:rsidRDefault="00F80280" w:rsidP="00FA7744">
            <w:pPr>
              <w:jc w:val="right"/>
              <w:rPr>
                <w:sz w:val="20"/>
              </w:rPr>
            </w:pPr>
            <w:r w:rsidRPr="004F7EED">
              <w:rPr>
                <w:rFonts w:eastAsia="Arial"/>
                <w:sz w:val="20"/>
              </w:rPr>
              <w:t>3.9</w:t>
            </w:r>
          </w:p>
        </w:tc>
      </w:tr>
      <w:tr w:rsidR="00F80280" w:rsidRPr="004F7EED" w14:paraId="5E6386FB" w14:textId="77777777" w:rsidTr="009652D7">
        <w:trPr>
          <w:cnfStyle w:val="000000010000" w:firstRow="0" w:lastRow="0" w:firstColumn="0" w:lastColumn="0" w:oddVBand="0" w:evenVBand="0" w:oddHBand="0" w:evenHBand="1" w:firstRowFirstColumn="0" w:firstRowLastColumn="0" w:lastRowFirstColumn="0" w:lastRowLastColumn="0"/>
          <w:trHeight w:val="269"/>
        </w:trPr>
        <w:tc>
          <w:tcPr>
            <w:tcW w:w="3912" w:type="dxa"/>
          </w:tcPr>
          <w:p w14:paraId="24BD69AC" w14:textId="77777777" w:rsidR="00F80280" w:rsidRPr="004F7EED" w:rsidRDefault="00F80280" w:rsidP="001A22BD">
            <w:pPr>
              <w:rPr>
                <w:sz w:val="20"/>
              </w:rPr>
            </w:pPr>
            <w:r w:rsidRPr="004F7EED">
              <w:rPr>
                <w:rFonts w:eastAsia="Arial"/>
                <w:sz w:val="20"/>
              </w:rPr>
              <w:lastRenderedPageBreak/>
              <w:t>Community-based mental health service</w:t>
            </w:r>
          </w:p>
        </w:tc>
        <w:tc>
          <w:tcPr>
            <w:tcW w:w="821" w:type="dxa"/>
          </w:tcPr>
          <w:p w14:paraId="118BAAF4" w14:textId="77777777" w:rsidR="00F80280" w:rsidRPr="004F7EED" w:rsidRDefault="00F80280" w:rsidP="00FA7744">
            <w:pPr>
              <w:jc w:val="right"/>
              <w:rPr>
                <w:sz w:val="20"/>
              </w:rPr>
            </w:pPr>
            <w:r w:rsidRPr="004F7EED">
              <w:rPr>
                <w:rFonts w:eastAsia="Arial"/>
                <w:sz w:val="20"/>
              </w:rPr>
              <w:t>4.7</w:t>
            </w:r>
          </w:p>
        </w:tc>
        <w:tc>
          <w:tcPr>
            <w:tcW w:w="751" w:type="dxa"/>
          </w:tcPr>
          <w:p w14:paraId="362A0059" w14:textId="77777777" w:rsidR="00F80280" w:rsidRPr="004F7EED" w:rsidRDefault="00F80280" w:rsidP="00FA7744">
            <w:pPr>
              <w:jc w:val="right"/>
              <w:rPr>
                <w:sz w:val="20"/>
              </w:rPr>
            </w:pPr>
            <w:r w:rsidRPr="004F7EED">
              <w:rPr>
                <w:rFonts w:eastAsia="Arial"/>
                <w:sz w:val="20"/>
              </w:rPr>
              <w:t>10.1</w:t>
            </w:r>
          </w:p>
        </w:tc>
        <w:tc>
          <w:tcPr>
            <w:tcW w:w="771" w:type="dxa"/>
          </w:tcPr>
          <w:p w14:paraId="045C2888" w14:textId="77777777" w:rsidR="00F80280" w:rsidRPr="004F7EED" w:rsidRDefault="00F80280" w:rsidP="00FA7744">
            <w:pPr>
              <w:jc w:val="right"/>
              <w:rPr>
                <w:rFonts w:eastAsia="Arial"/>
                <w:color w:val="00A3BB"/>
                <w:sz w:val="20"/>
              </w:rPr>
            </w:pPr>
            <w:r w:rsidRPr="004F7EED">
              <w:rPr>
                <w:rFonts w:eastAsia="Arial"/>
                <w:color w:val="00A3BB"/>
                <w:sz w:val="20"/>
              </w:rPr>
              <w:t>14.1</w:t>
            </w:r>
          </w:p>
        </w:tc>
        <w:tc>
          <w:tcPr>
            <w:tcW w:w="751" w:type="dxa"/>
          </w:tcPr>
          <w:p w14:paraId="5E8BA6D9" w14:textId="77777777" w:rsidR="00F80280" w:rsidRPr="004F7EED" w:rsidRDefault="00F80280" w:rsidP="00FA7744">
            <w:pPr>
              <w:jc w:val="right"/>
              <w:rPr>
                <w:rFonts w:eastAsia="Arial"/>
                <w:color w:val="00A3BB"/>
                <w:sz w:val="20"/>
              </w:rPr>
            </w:pPr>
            <w:r w:rsidRPr="004F7EED">
              <w:rPr>
                <w:rFonts w:eastAsia="Arial"/>
                <w:color w:val="00A3BB"/>
                <w:sz w:val="20"/>
              </w:rPr>
              <w:t>30.0</w:t>
            </w:r>
          </w:p>
        </w:tc>
        <w:tc>
          <w:tcPr>
            <w:tcW w:w="751" w:type="dxa"/>
          </w:tcPr>
          <w:p w14:paraId="2E8CAA93" w14:textId="77777777" w:rsidR="00F80280" w:rsidRPr="004F7EED" w:rsidRDefault="00F80280" w:rsidP="00FA7744">
            <w:pPr>
              <w:jc w:val="right"/>
              <w:rPr>
                <w:rFonts w:eastAsia="Arial"/>
                <w:color w:val="00A3BB"/>
                <w:sz w:val="20"/>
              </w:rPr>
            </w:pPr>
            <w:r w:rsidRPr="004F7EED">
              <w:rPr>
                <w:rFonts w:eastAsia="Arial"/>
                <w:color w:val="00A3BB"/>
                <w:sz w:val="20"/>
              </w:rPr>
              <w:t>11.0</w:t>
            </w:r>
          </w:p>
        </w:tc>
        <w:tc>
          <w:tcPr>
            <w:tcW w:w="755" w:type="dxa"/>
          </w:tcPr>
          <w:p w14:paraId="657897C6" w14:textId="77777777" w:rsidR="00F80280" w:rsidRPr="004F7EED" w:rsidRDefault="00F80280" w:rsidP="00FA7744">
            <w:pPr>
              <w:jc w:val="right"/>
              <w:rPr>
                <w:rFonts w:eastAsia="Arial"/>
                <w:color w:val="00A3BB"/>
                <w:sz w:val="20"/>
              </w:rPr>
            </w:pPr>
            <w:r w:rsidRPr="004F7EED">
              <w:rPr>
                <w:rFonts w:eastAsia="Arial"/>
                <w:color w:val="00A3BB"/>
                <w:sz w:val="20"/>
              </w:rPr>
              <w:t>13.3</w:t>
            </w:r>
          </w:p>
        </w:tc>
      </w:tr>
      <w:tr w:rsidR="00F80280" w:rsidRPr="004F7EED" w14:paraId="2CBFA537"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2B3E3549" w14:textId="77777777" w:rsidR="00F80280" w:rsidRPr="004F7EED" w:rsidRDefault="00F80280" w:rsidP="001A22BD">
            <w:pPr>
              <w:rPr>
                <w:sz w:val="20"/>
              </w:rPr>
            </w:pPr>
            <w:r w:rsidRPr="004F7EED">
              <w:rPr>
                <w:rFonts w:eastAsia="Arial"/>
                <w:sz w:val="20"/>
              </w:rPr>
              <w:t>Private specialist</w:t>
            </w:r>
          </w:p>
        </w:tc>
        <w:tc>
          <w:tcPr>
            <w:tcW w:w="821" w:type="dxa"/>
          </w:tcPr>
          <w:p w14:paraId="0C8EECCB" w14:textId="77777777" w:rsidR="00F80280" w:rsidRPr="004F7EED" w:rsidRDefault="00F80280" w:rsidP="00FA7744">
            <w:pPr>
              <w:jc w:val="right"/>
              <w:rPr>
                <w:sz w:val="20"/>
              </w:rPr>
            </w:pPr>
            <w:r w:rsidRPr="004F7EED">
              <w:rPr>
                <w:rFonts w:eastAsia="Arial"/>
                <w:sz w:val="20"/>
              </w:rPr>
              <w:t>4.7</w:t>
            </w:r>
          </w:p>
        </w:tc>
        <w:tc>
          <w:tcPr>
            <w:tcW w:w="751" w:type="dxa"/>
          </w:tcPr>
          <w:p w14:paraId="621ECEDB" w14:textId="77777777" w:rsidR="00F80280" w:rsidRPr="004F7EED" w:rsidRDefault="00F80280" w:rsidP="00FA7744">
            <w:pPr>
              <w:jc w:val="right"/>
              <w:rPr>
                <w:sz w:val="20"/>
              </w:rPr>
            </w:pPr>
            <w:r w:rsidRPr="004F7EED">
              <w:rPr>
                <w:rFonts w:eastAsia="Arial"/>
                <w:sz w:val="20"/>
              </w:rPr>
              <w:t>1.3</w:t>
            </w:r>
          </w:p>
        </w:tc>
        <w:tc>
          <w:tcPr>
            <w:tcW w:w="771" w:type="dxa"/>
          </w:tcPr>
          <w:p w14:paraId="52F2A0B8" w14:textId="77777777" w:rsidR="00F80280" w:rsidRPr="004F7EED" w:rsidRDefault="00F80280" w:rsidP="00FA7744">
            <w:pPr>
              <w:jc w:val="right"/>
              <w:rPr>
                <w:sz w:val="20"/>
              </w:rPr>
            </w:pPr>
            <w:r w:rsidRPr="004F7EED">
              <w:rPr>
                <w:rFonts w:eastAsia="Arial"/>
                <w:sz w:val="20"/>
              </w:rPr>
              <w:t>3.3</w:t>
            </w:r>
          </w:p>
        </w:tc>
        <w:tc>
          <w:tcPr>
            <w:tcW w:w="751" w:type="dxa"/>
          </w:tcPr>
          <w:p w14:paraId="410C81AB" w14:textId="77777777" w:rsidR="00F80280" w:rsidRPr="004F7EED" w:rsidRDefault="00F80280" w:rsidP="00FA7744">
            <w:pPr>
              <w:jc w:val="right"/>
              <w:rPr>
                <w:sz w:val="20"/>
              </w:rPr>
            </w:pPr>
            <w:r w:rsidRPr="004F7EED">
              <w:rPr>
                <w:rFonts w:eastAsia="Arial"/>
                <w:sz w:val="20"/>
              </w:rPr>
              <w:t>3.2</w:t>
            </w:r>
          </w:p>
        </w:tc>
        <w:tc>
          <w:tcPr>
            <w:tcW w:w="751" w:type="dxa"/>
          </w:tcPr>
          <w:p w14:paraId="17D75A42" w14:textId="77777777" w:rsidR="00F80280" w:rsidRPr="004F7EED" w:rsidRDefault="00F80280" w:rsidP="00FA7744">
            <w:pPr>
              <w:jc w:val="right"/>
              <w:rPr>
                <w:sz w:val="20"/>
              </w:rPr>
            </w:pPr>
            <w:r w:rsidRPr="004F7EED">
              <w:rPr>
                <w:rFonts w:eastAsia="Arial"/>
                <w:sz w:val="20"/>
              </w:rPr>
              <w:t>3.8</w:t>
            </w:r>
          </w:p>
        </w:tc>
        <w:tc>
          <w:tcPr>
            <w:tcW w:w="755" w:type="dxa"/>
          </w:tcPr>
          <w:p w14:paraId="3BAE6759" w14:textId="77777777" w:rsidR="00F80280" w:rsidRPr="004F7EED" w:rsidRDefault="00F80280" w:rsidP="00FA7744">
            <w:pPr>
              <w:jc w:val="right"/>
              <w:rPr>
                <w:sz w:val="20"/>
              </w:rPr>
            </w:pPr>
            <w:r w:rsidRPr="004F7EED">
              <w:rPr>
                <w:rFonts w:eastAsia="Arial"/>
                <w:sz w:val="20"/>
              </w:rPr>
              <w:t>7.8</w:t>
            </w:r>
          </w:p>
        </w:tc>
      </w:tr>
      <w:tr w:rsidR="00F80280" w:rsidRPr="004F7EED" w14:paraId="4464C401"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4F31E753" w14:textId="77777777" w:rsidR="00F80280" w:rsidRPr="004F7EED" w:rsidRDefault="00F80280" w:rsidP="001A22BD">
            <w:pPr>
              <w:rPr>
                <w:sz w:val="20"/>
              </w:rPr>
            </w:pPr>
            <w:r w:rsidRPr="004F7EED">
              <w:rPr>
                <w:rFonts w:eastAsia="Arial"/>
                <w:sz w:val="20"/>
              </w:rPr>
              <w:t>Community-based allied health professional</w:t>
            </w:r>
          </w:p>
        </w:tc>
        <w:tc>
          <w:tcPr>
            <w:tcW w:w="821" w:type="dxa"/>
          </w:tcPr>
          <w:p w14:paraId="48844BC5" w14:textId="77777777" w:rsidR="00F80280" w:rsidRPr="004F7EED" w:rsidRDefault="00F80280" w:rsidP="00FA7744">
            <w:pPr>
              <w:jc w:val="right"/>
              <w:rPr>
                <w:sz w:val="20"/>
              </w:rPr>
            </w:pPr>
            <w:r w:rsidRPr="004F7EED">
              <w:rPr>
                <w:rFonts w:eastAsia="Arial"/>
                <w:sz w:val="20"/>
              </w:rPr>
              <w:t>3.8</w:t>
            </w:r>
          </w:p>
        </w:tc>
        <w:tc>
          <w:tcPr>
            <w:tcW w:w="751" w:type="dxa"/>
          </w:tcPr>
          <w:p w14:paraId="165B9EA2" w14:textId="77777777" w:rsidR="00F80280" w:rsidRPr="004F7EED" w:rsidRDefault="00F80280" w:rsidP="00FA7744">
            <w:pPr>
              <w:jc w:val="right"/>
              <w:rPr>
                <w:sz w:val="20"/>
              </w:rPr>
            </w:pPr>
            <w:r w:rsidRPr="004F7EED">
              <w:rPr>
                <w:rFonts w:eastAsia="Arial"/>
                <w:sz w:val="20"/>
              </w:rPr>
              <w:t>2.5</w:t>
            </w:r>
          </w:p>
        </w:tc>
        <w:tc>
          <w:tcPr>
            <w:tcW w:w="771" w:type="dxa"/>
          </w:tcPr>
          <w:p w14:paraId="53E16D10" w14:textId="77777777" w:rsidR="00F80280" w:rsidRPr="004F7EED" w:rsidRDefault="00F80280" w:rsidP="00FA7744">
            <w:pPr>
              <w:jc w:val="right"/>
              <w:rPr>
                <w:sz w:val="20"/>
              </w:rPr>
            </w:pPr>
            <w:r w:rsidRPr="004F7EED">
              <w:rPr>
                <w:rFonts w:eastAsia="Arial"/>
                <w:sz w:val="20"/>
              </w:rPr>
              <w:t>1.7</w:t>
            </w:r>
          </w:p>
        </w:tc>
        <w:tc>
          <w:tcPr>
            <w:tcW w:w="751" w:type="dxa"/>
          </w:tcPr>
          <w:p w14:paraId="0A21F235" w14:textId="77777777" w:rsidR="00F80280" w:rsidRPr="004F7EED" w:rsidRDefault="00F80280" w:rsidP="00FA7744">
            <w:pPr>
              <w:jc w:val="right"/>
              <w:rPr>
                <w:sz w:val="20"/>
              </w:rPr>
            </w:pPr>
            <w:r w:rsidRPr="004F7EED">
              <w:rPr>
                <w:rFonts w:eastAsia="Arial"/>
                <w:sz w:val="20"/>
              </w:rPr>
              <w:t>1.1</w:t>
            </w:r>
          </w:p>
        </w:tc>
        <w:tc>
          <w:tcPr>
            <w:tcW w:w="751" w:type="dxa"/>
          </w:tcPr>
          <w:p w14:paraId="5355843D" w14:textId="77777777" w:rsidR="00F80280" w:rsidRPr="004F7EED" w:rsidRDefault="00F80280" w:rsidP="00FA7744">
            <w:pPr>
              <w:jc w:val="right"/>
              <w:rPr>
                <w:sz w:val="20"/>
              </w:rPr>
            </w:pPr>
            <w:r w:rsidRPr="004F7EED">
              <w:rPr>
                <w:rFonts w:eastAsia="Arial"/>
                <w:sz w:val="20"/>
              </w:rPr>
              <w:t>1.1</w:t>
            </w:r>
          </w:p>
        </w:tc>
        <w:tc>
          <w:tcPr>
            <w:tcW w:w="755" w:type="dxa"/>
          </w:tcPr>
          <w:p w14:paraId="12BEFFB7" w14:textId="77777777" w:rsidR="00F80280" w:rsidRPr="004F7EED" w:rsidRDefault="00F80280" w:rsidP="00FA7744">
            <w:pPr>
              <w:jc w:val="right"/>
              <w:rPr>
                <w:sz w:val="20"/>
              </w:rPr>
            </w:pPr>
            <w:r w:rsidRPr="004F7EED">
              <w:rPr>
                <w:rFonts w:eastAsia="Arial"/>
                <w:sz w:val="20"/>
              </w:rPr>
              <w:t>2.3</w:t>
            </w:r>
          </w:p>
        </w:tc>
      </w:tr>
      <w:tr w:rsidR="00F80280" w:rsidRPr="004F7EED" w14:paraId="3D29A9D4"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68C040DD" w14:textId="77777777" w:rsidR="00F80280" w:rsidRPr="004F7EED" w:rsidRDefault="00F80280" w:rsidP="001A22BD">
            <w:pPr>
              <w:rPr>
                <w:sz w:val="20"/>
              </w:rPr>
            </w:pPr>
            <w:r w:rsidRPr="004F7EED">
              <w:rPr>
                <w:rFonts w:eastAsia="Arial"/>
                <w:sz w:val="20"/>
              </w:rPr>
              <w:t>Primary (GP)</w:t>
            </w:r>
          </w:p>
        </w:tc>
        <w:tc>
          <w:tcPr>
            <w:tcW w:w="821" w:type="dxa"/>
          </w:tcPr>
          <w:p w14:paraId="32854AB5" w14:textId="77777777" w:rsidR="00F80280" w:rsidRPr="004F7EED" w:rsidRDefault="00F80280" w:rsidP="00FA7744">
            <w:pPr>
              <w:jc w:val="right"/>
              <w:rPr>
                <w:sz w:val="20"/>
              </w:rPr>
            </w:pPr>
            <w:r w:rsidRPr="004F7EED">
              <w:rPr>
                <w:rFonts w:eastAsia="Arial"/>
                <w:sz w:val="20"/>
              </w:rPr>
              <w:t>3.8</w:t>
            </w:r>
          </w:p>
        </w:tc>
        <w:tc>
          <w:tcPr>
            <w:tcW w:w="751" w:type="dxa"/>
          </w:tcPr>
          <w:p w14:paraId="3E8FD539" w14:textId="77777777" w:rsidR="00F80280" w:rsidRPr="004F7EED" w:rsidRDefault="00F80280" w:rsidP="00FA7744">
            <w:pPr>
              <w:jc w:val="right"/>
              <w:rPr>
                <w:sz w:val="20"/>
              </w:rPr>
            </w:pPr>
            <w:r w:rsidRPr="004F7EED">
              <w:rPr>
                <w:rFonts w:eastAsia="Arial"/>
                <w:color w:val="00A3BB"/>
                <w:sz w:val="20"/>
              </w:rPr>
              <w:t>15.7</w:t>
            </w:r>
          </w:p>
        </w:tc>
        <w:tc>
          <w:tcPr>
            <w:tcW w:w="771" w:type="dxa"/>
          </w:tcPr>
          <w:p w14:paraId="2EF3D2E2" w14:textId="77777777" w:rsidR="00F80280" w:rsidRPr="004F7EED" w:rsidRDefault="00F80280" w:rsidP="00FA7744">
            <w:pPr>
              <w:jc w:val="right"/>
              <w:rPr>
                <w:sz w:val="20"/>
              </w:rPr>
            </w:pPr>
            <w:r w:rsidRPr="004F7EED">
              <w:rPr>
                <w:rFonts w:eastAsia="Arial"/>
                <w:sz w:val="20"/>
              </w:rPr>
              <w:t>4.8</w:t>
            </w:r>
          </w:p>
        </w:tc>
        <w:tc>
          <w:tcPr>
            <w:tcW w:w="751" w:type="dxa"/>
          </w:tcPr>
          <w:p w14:paraId="5AEE0683" w14:textId="77777777" w:rsidR="00F80280" w:rsidRPr="004F7EED" w:rsidRDefault="00F80280" w:rsidP="00FA7744">
            <w:pPr>
              <w:jc w:val="right"/>
              <w:rPr>
                <w:sz w:val="20"/>
              </w:rPr>
            </w:pPr>
            <w:r w:rsidRPr="004F7EED">
              <w:rPr>
                <w:rFonts w:eastAsia="Arial"/>
                <w:color w:val="00A3BB"/>
                <w:sz w:val="20"/>
              </w:rPr>
              <w:t>11.2</w:t>
            </w:r>
          </w:p>
        </w:tc>
        <w:tc>
          <w:tcPr>
            <w:tcW w:w="751" w:type="dxa"/>
          </w:tcPr>
          <w:p w14:paraId="787CA455" w14:textId="77777777" w:rsidR="00F80280" w:rsidRPr="004F7EED" w:rsidRDefault="00F80280" w:rsidP="00FA7744">
            <w:pPr>
              <w:jc w:val="right"/>
              <w:rPr>
                <w:sz w:val="20"/>
              </w:rPr>
            </w:pPr>
            <w:r w:rsidRPr="004F7EED">
              <w:rPr>
                <w:rFonts w:eastAsia="Arial"/>
                <w:sz w:val="20"/>
              </w:rPr>
              <w:t>7.6</w:t>
            </w:r>
          </w:p>
        </w:tc>
        <w:tc>
          <w:tcPr>
            <w:tcW w:w="755" w:type="dxa"/>
          </w:tcPr>
          <w:p w14:paraId="60B93B6D" w14:textId="77777777" w:rsidR="00F80280" w:rsidRPr="004F7EED" w:rsidRDefault="00F80280" w:rsidP="00FA7744">
            <w:pPr>
              <w:jc w:val="right"/>
              <w:rPr>
                <w:sz w:val="20"/>
              </w:rPr>
            </w:pPr>
            <w:r w:rsidRPr="004F7EED">
              <w:rPr>
                <w:rFonts w:eastAsia="Arial"/>
                <w:sz w:val="20"/>
              </w:rPr>
              <w:t>7.4</w:t>
            </w:r>
          </w:p>
        </w:tc>
      </w:tr>
      <w:tr w:rsidR="00F80280" w:rsidRPr="004F7EED" w14:paraId="188177C9"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0264ECB5" w14:textId="77777777" w:rsidR="00F80280" w:rsidRPr="004F7EED" w:rsidRDefault="00F80280" w:rsidP="001A22BD">
            <w:pPr>
              <w:rPr>
                <w:sz w:val="20"/>
              </w:rPr>
            </w:pPr>
            <w:r w:rsidRPr="004F7EED">
              <w:rPr>
                <w:rFonts w:eastAsia="Arial"/>
                <w:sz w:val="20"/>
              </w:rPr>
              <w:t>School-based service</w:t>
            </w:r>
          </w:p>
        </w:tc>
        <w:tc>
          <w:tcPr>
            <w:tcW w:w="821" w:type="dxa"/>
          </w:tcPr>
          <w:p w14:paraId="74D98230" w14:textId="77777777" w:rsidR="00F80280" w:rsidRPr="004F7EED" w:rsidRDefault="00F80280" w:rsidP="00FA7744">
            <w:pPr>
              <w:jc w:val="right"/>
              <w:rPr>
                <w:sz w:val="20"/>
              </w:rPr>
            </w:pPr>
            <w:r w:rsidRPr="004F7EED">
              <w:rPr>
                <w:rFonts w:eastAsia="Arial"/>
                <w:sz w:val="20"/>
              </w:rPr>
              <w:t>3.3</w:t>
            </w:r>
          </w:p>
        </w:tc>
        <w:tc>
          <w:tcPr>
            <w:tcW w:w="751" w:type="dxa"/>
          </w:tcPr>
          <w:p w14:paraId="5764729C" w14:textId="77777777" w:rsidR="00F80280" w:rsidRPr="004F7EED" w:rsidRDefault="00F80280" w:rsidP="00FA7744">
            <w:pPr>
              <w:jc w:val="right"/>
              <w:rPr>
                <w:sz w:val="20"/>
              </w:rPr>
            </w:pPr>
            <w:r w:rsidRPr="004F7EED">
              <w:rPr>
                <w:rFonts w:eastAsia="Arial"/>
                <w:sz w:val="20"/>
              </w:rPr>
              <w:t>2.5</w:t>
            </w:r>
          </w:p>
        </w:tc>
        <w:tc>
          <w:tcPr>
            <w:tcW w:w="771" w:type="dxa"/>
          </w:tcPr>
          <w:p w14:paraId="438DAF4D" w14:textId="77777777" w:rsidR="00F80280" w:rsidRPr="004F7EED" w:rsidRDefault="00F80280" w:rsidP="00FA7744">
            <w:pPr>
              <w:jc w:val="right"/>
              <w:rPr>
                <w:sz w:val="20"/>
              </w:rPr>
            </w:pPr>
            <w:r w:rsidRPr="004F7EED">
              <w:rPr>
                <w:rFonts w:eastAsia="Arial"/>
                <w:sz w:val="20"/>
              </w:rPr>
              <w:t>2.0</w:t>
            </w:r>
          </w:p>
        </w:tc>
        <w:tc>
          <w:tcPr>
            <w:tcW w:w="751" w:type="dxa"/>
          </w:tcPr>
          <w:p w14:paraId="2D8AF4A4" w14:textId="77777777" w:rsidR="00F80280" w:rsidRPr="004F7EED" w:rsidRDefault="00F80280" w:rsidP="00FA7744">
            <w:pPr>
              <w:jc w:val="right"/>
              <w:rPr>
                <w:sz w:val="20"/>
              </w:rPr>
            </w:pPr>
            <w:r w:rsidRPr="004F7EED">
              <w:rPr>
                <w:rFonts w:eastAsia="Arial"/>
                <w:sz w:val="20"/>
              </w:rPr>
              <w:t>1.4</w:t>
            </w:r>
          </w:p>
        </w:tc>
        <w:tc>
          <w:tcPr>
            <w:tcW w:w="751" w:type="dxa"/>
          </w:tcPr>
          <w:p w14:paraId="46D7FEFC" w14:textId="77777777" w:rsidR="00F80280" w:rsidRPr="004F7EED" w:rsidRDefault="00F80280" w:rsidP="00FA7744">
            <w:pPr>
              <w:jc w:val="right"/>
              <w:rPr>
                <w:sz w:val="20"/>
              </w:rPr>
            </w:pPr>
            <w:r w:rsidRPr="004F7EED">
              <w:rPr>
                <w:rFonts w:eastAsia="Arial"/>
                <w:sz w:val="20"/>
              </w:rPr>
              <w:t>2.7</w:t>
            </w:r>
          </w:p>
        </w:tc>
        <w:tc>
          <w:tcPr>
            <w:tcW w:w="755" w:type="dxa"/>
          </w:tcPr>
          <w:p w14:paraId="675DE75B" w14:textId="77777777" w:rsidR="00F80280" w:rsidRPr="004F7EED" w:rsidRDefault="00F80280" w:rsidP="00FA7744">
            <w:pPr>
              <w:jc w:val="right"/>
              <w:rPr>
                <w:sz w:val="20"/>
              </w:rPr>
            </w:pPr>
            <w:r w:rsidRPr="004F7EED">
              <w:rPr>
                <w:rFonts w:eastAsia="Arial"/>
                <w:sz w:val="20"/>
              </w:rPr>
              <w:t>3.5</w:t>
            </w:r>
          </w:p>
        </w:tc>
      </w:tr>
      <w:tr w:rsidR="00F80280" w:rsidRPr="004F7EED" w14:paraId="2CFB7937"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39DD18CF" w14:textId="77777777" w:rsidR="00F80280" w:rsidRPr="004F7EED" w:rsidRDefault="00F80280" w:rsidP="001A22BD">
            <w:pPr>
              <w:rPr>
                <w:sz w:val="20"/>
              </w:rPr>
            </w:pPr>
            <w:r w:rsidRPr="004F7EED">
              <w:rPr>
                <w:rFonts w:eastAsia="Arial"/>
                <w:sz w:val="20"/>
              </w:rPr>
              <w:t>Community service</w:t>
            </w:r>
          </w:p>
        </w:tc>
        <w:tc>
          <w:tcPr>
            <w:tcW w:w="821" w:type="dxa"/>
          </w:tcPr>
          <w:p w14:paraId="720D9F47" w14:textId="77777777" w:rsidR="00F80280" w:rsidRPr="004F7EED" w:rsidRDefault="00F80280" w:rsidP="00FA7744">
            <w:pPr>
              <w:jc w:val="right"/>
              <w:rPr>
                <w:sz w:val="20"/>
              </w:rPr>
            </w:pPr>
            <w:r w:rsidRPr="004F7EED">
              <w:rPr>
                <w:rFonts w:eastAsia="Arial"/>
                <w:sz w:val="20"/>
              </w:rPr>
              <w:t>2.8</w:t>
            </w:r>
          </w:p>
        </w:tc>
        <w:tc>
          <w:tcPr>
            <w:tcW w:w="751" w:type="dxa"/>
          </w:tcPr>
          <w:p w14:paraId="0FA45E15" w14:textId="77777777" w:rsidR="00F80280" w:rsidRPr="004F7EED" w:rsidRDefault="00F80280" w:rsidP="00FA7744">
            <w:pPr>
              <w:jc w:val="right"/>
              <w:rPr>
                <w:sz w:val="20"/>
              </w:rPr>
            </w:pPr>
            <w:r w:rsidRPr="004F7EED">
              <w:rPr>
                <w:rFonts w:eastAsia="Arial"/>
                <w:sz w:val="20"/>
              </w:rPr>
              <w:t>2.5</w:t>
            </w:r>
          </w:p>
        </w:tc>
        <w:tc>
          <w:tcPr>
            <w:tcW w:w="771" w:type="dxa"/>
          </w:tcPr>
          <w:p w14:paraId="2FBA05B3" w14:textId="77777777" w:rsidR="00F80280" w:rsidRPr="004F7EED" w:rsidRDefault="00F80280" w:rsidP="00FA7744">
            <w:pPr>
              <w:jc w:val="right"/>
              <w:rPr>
                <w:sz w:val="20"/>
              </w:rPr>
            </w:pPr>
            <w:r w:rsidRPr="004F7EED">
              <w:rPr>
                <w:rFonts w:eastAsia="Arial"/>
                <w:sz w:val="20"/>
              </w:rPr>
              <w:t>1.7</w:t>
            </w:r>
          </w:p>
        </w:tc>
        <w:tc>
          <w:tcPr>
            <w:tcW w:w="751" w:type="dxa"/>
          </w:tcPr>
          <w:p w14:paraId="0E79751A" w14:textId="77777777" w:rsidR="00F80280" w:rsidRPr="004F7EED" w:rsidRDefault="00F80280" w:rsidP="00FA7744">
            <w:pPr>
              <w:jc w:val="right"/>
              <w:rPr>
                <w:sz w:val="20"/>
              </w:rPr>
            </w:pPr>
            <w:r w:rsidRPr="004F7EED">
              <w:rPr>
                <w:rFonts w:eastAsia="Arial"/>
                <w:sz w:val="20"/>
              </w:rPr>
              <w:t>0.4</w:t>
            </w:r>
          </w:p>
        </w:tc>
        <w:tc>
          <w:tcPr>
            <w:tcW w:w="751" w:type="dxa"/>
          </w:tcPr>
          <w:p w14:paraId="648E2E73" w14:textId="77777777" w:rsidR="00F80280" w:rsidRPr="004F7EED" w:rsidRDefault="00F80280" w:rsidP="00FA7744">
            <w:pPr>
              <w:jc w:val="right"/>
              <w:rPr>
                <w:sz w:val="20"/>
              </w:rPr>
            </w:pPr>
            <w:r w:rsidRPr="004F7EED">
              <w:rPr>
                <w:rFonts w:eastAsia="Arial"/>
                <w:sz w:val="20"/>
              </w:rPr>
              <w:t>1.1</w:t>
            </w:r>
          </w:p>
        </w:tc>
        <w:tc>
          <w:tcPr>
            <w:tcW w:w="755" w:type="dxa"/>
          </w:tcPr>
          <w:p w14:paraId="3D98E0F9" w14:textId="77777777" w:rsidR="00F80280" w:rsidRPr="004F7EED" w:rsidRDefault="00F80280" w:rsidP="00FA7744">
            <w:pPr>
              <w:jc w:val="right"/>
              <w:rPr>
                <w:sz w:val="20"/>
              </w:rPr>
            </w:pPr>
            <w:r w:rsidRPr="004F7EED">
              <w:rPr>
                <w:rFonts w:eastAsia="Arial"/>
                <w:sz w:val="20"/>
              </w:rPr>
              <w:t>2.7</w:t>
            </w:r>
          </w:p>
        </w:tc>
      </w:tr>
      <w:tr w:rsidR="00F80280" w:rsidRPr="004F7EED" w14:paraId="0A9C3452"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4665F4C4" w14:textId="77777777" w:rsidR="00F80280" w:rsidRPr="004F7EED" w:rsidRDefault="00F80280" w:rsidP="001A22BD">
            <w:pPr>
              <w:rPr>
                <w:sz w:val="20"/>
              </w:rPr>
            </w:pPr>
            <w:r w:rsidRPr="004F7EED">
              <w:rPr>
                <w:rFonts w:eastAsia="Arial"/>
                <w:sz w:val="20"/>
              </w:rPr>
              <w:t xml:space="preserve">Other </w:t>
            </w:r>
            <w:r w:rsidR="00C43A90" w:rsidRPr="004F7EED">
              <w:rPr>
                <w:rFonts w:eastAsia="Arial"/>
                <w:sz w:val="20"/>
              </w:rPr>
              <w:t>headspace</w:t>
            </w:r>
          </w:p>
        </w:tc>
        <w:tc>
          <w:tcPr>
            <w:tcW w:w="821" w:type="dxa"/>
          </w:tcPr>
          <w:p w14:paraId="506BEF79" w14:textId="77777777" w:rsidR="00F80280" w:rsidRPr="004F7EED" w:rsidRDefault="00F80280" w:rsidP="00FA7744">
            <w:pPr>
              <w:jc w:val="right"/>
              <w:rPr>
                <w:sz w:val="20"/>
              </w:rPr>
            </w:pPr>
            <w:r w:rsidRPr="004F7EED">
              <w:rPr>
                <w:rFonts w:eastAsia="Arial"/>
                <w:sz w:val="20"/>
              </w:rPr>
              <w:t>2.8</w:t>
            </w:r>
          </w:p>
        </w:tc>
        <w:tc>
          <w:tcPr>
            <w:tcW w:w="751" w:type="dxa"/>
          </w:tcPr>
          <w:p w14:paraId="57CEE0DA" w14:textId="77777777" w:rsidR="00F80280" w:rsidRPr="004F7EED" w:rsidRDefault="00F80280" w:rsidP="00FA7744">
            <w:pPr>
              <w:jc w:val="right"/>
              <w:rPr>
                <w:sz w:val="20"/>
              </w:rPr>
            </w:pPr>
            <w:r w:rsidRPr="004F7EED">
              <w:rPr>
                <w:rFonts w:eastAsia="Arial"/>
                <w:sz w:val="20"/>
              </w:rPr>
              <w:t>0.0</w:t>
            </w:r>
          </w:p>
        </w:tc>
        <w:tc>
          <w:tcPr>
            <w:tcW w:w="771" w:type="dxa"/>
          </w:tcPr>
          <w:p w14:paraId="3694FA9D" w14:textId="77777777" w:rsidR="00F80280" w:rsidRPr="004F7EED" w:rsidRDefault="00F80280" w:rsidP="00FA7744">
            <w:pPr>
              <w:jc w:val="right"/>
              <w:rPr>
                <w:sz w:val="20"/>
              </w:rPr>
            </w:pPr>
            <w:r w:rsidRPr="004F7EED">
              <w:rPr>
                <w:rFonts w:eastAsia="Arial"/>
                <w:sz w:val="20"/>
              </w:rPr>
              <w:t>10.6</w:t>
            </w:r>
          </w:p>
        </w:tc>
        <w:tc>
          <w:tcPr>
            <w:tcW w:w="751" w:type="dxa"/>
          </w:tcPr>
          <w:p w14:paraId="0C5F36B3" w14:textId="77777777" w:rsidR="00F80280" w:rsidRPr="004F7EED" w:rsidRDefault="00F80280" w:rsidP="00FA7744">
            <w:pPr>
              <w:jc w:val="right"/>
              <w:rPr>
                <w:sz w:val="20"/>
              </w:rPr>
            </w:pPr>
            <w:r w:rsidRPr="004F7EED">
              <w:rPr>
                <w:rFonts w:eastAsia="Arial"/>
                <w:sz w:val="20"/>
              </w:rPr>
              <w:t>5.1</w:t>
            </w:r>
          </w:p>
        </w:tc>
        <w:tc>
          <w:tcPr>
            <w:tcW w:w="751" w:type="dxa"/>
          </w:tcPr>
          <w:p w14:paraId="3BC22674" w14:textId="77777777" w:rsidR="00F80280" w:rsidRPr="004F7EED" w:rsidRDefault="00F80280" w:rsidP="00FA7744">
            <w:pPr>
              <w:jc w:val="right"/>
              <w:rPr>
                <w:sz w:val="20"/>
              </w:rPr>
            </w:pPr>
            <w:r w:rsidRPr="004F7EED">
              <w:rPr>
                <w:rFonts w:eastAsia="Arial"/>
                <w:sz w:val="20"/>
              </w:rPr>
              <w:t>2.0</w:t>
            </w:r>
          </w:p>
        </w:tc>
        <w:tc>
          <w:tcPr>
            <w:tcW w:w="755" w:type="dxa"/>
          </w:tcPr>
          <w:p w14:paraId="2249F72D" w14:textId="77777777" w:rsidR="00F80280" w:rsidRPr="004F7EED" w:rsidRDefault="00F80280" w:rsidP="00FA7744">
            <w:pPr>
              <w:jc w:val="right"/>
              <w:rPr>
                <w:sz w:val="20"/>
              </w:rPr>
            </w:pPr>
            <w:r w:rsidRPr="004F7EED">
              <w:rPr>
                <w:rFonts w:eastAsia="Arial"/>
                <w:sz w:val="20"/>
              </w:rPr>
              <w:t>3.1</w:t>
            </w:r>
          </w:p>
        </w:tc>
      </w:tr>
      <w:tr w:rsidR="00F80280" w:rsidRPr="004F7EED" w14:paraId="0A2C3935" w14:textId="77777777" w:rsidTr="009652D7">
        <w:trPr>
          <w:cnfStyle w:val="000000100000" w:firstRow="0" w:lastRow="0" w:firstColumn="0" w:lastColumn="0" w:oddVBand="0" w:evenVBand="0" w:oddHBand="1" w:evenHBand="0" w:firstRowFirstColumn="0" w:firstRowLastColumn="0" w:lastRowFirstColumn="0" w:lastRowLastColumn="0"/>
          <w:trHeight w:val="269"/>
        </w:trPr>
        <w:tc>
          <w:tcPr>
            <w:tcW w:w="3912" w:type="dxa"/>
          </w:tcPr>
          <w:p w14:paraId="258FDF65" w14:textId="77777777" w:rsidR="00F80280" w:rsidRPr="004F7EED" w:rsidRDefault="00F80280" w:rsidP="001A22BD">
            <w:pPr>
              <w:rPr>
                <w:sz w:val="20"/>
              </w:rPr>
            </w:pPr>
            <w:r w:rsidRPr="004F7EED">
              <w:rPr>
                <w:rFonts w:eastAsia="Arial"/>
                <w:sz w:val="20"/>
              </w:rPr>
              <w:t xml:space="preserve">This </w:t>
            </w:r>
            <w:r w:rsidR="00C43A90" w:rsidRPr="004F7EED">
              <w:rPr>
                <w:rFonts w:eastAsia="Arial"/>
                <w:sz w:val="20"/>
              </w:rPr>
              <w:t>headspace</w:t>
            </w:r>
          </w:p>
        </w:tc>
        <w:tc>
          <w:tcPr>
            <w:tcW w:w="821" w:type="dxa"/>
          </w:tcPr>
          <w:p w14:paraId="1B79E29C" w14:textId="77777777" w:rsidR="00F80280" w:rsidRPr="004F7EED" w:rsidRDefault="00F80280" w:rsidP="00FA7744">
            <w:pPr>
              <w:jc w:val="right"/>
              <w:rPr>
                <w:sz w:val="20"/>
              </w:rPr>
            </w:pPr>
            <w:r w:rsidRPr="004F7EED">
              <w:rPr>
                <w:rFonts w:eastAsia="Arial"/>
                <w:sz w:val="20"/>
              </w:rPr>
              <w:t>0.9</w:t>
            </w:r>
          </w:p>
        </w:tc>
        <w:tc>
          <w:tcPr>
            <w:tcW w:w="751" w:type="dxa"/>
          </w:tcPr>
          <w:p w14:paraId="2DF74800" w14:textId="77777777" w:rsidR="00F80280" w:rsidRPr="004F7EED" w:rsidRDefault="00F80280" w:rsidP="00FA7744">
            <w:pPr>
              <w:jc w:val="right"/>
              <w:rPr>
                <w:sz w:val="20"/>
              </w:rPr>
            </w:pPr>
            <w:r w:rsidRPr="004F7EED">
              <w:rPr>
                <w:rFonts w:eastAsia="Arial"/>
                <w:sz w:val="20"/>
              </w:rPr>
              <w:t>6.3</w:t>
            </w:r>
          </w:p>
        </w:tc>
        <w:tc>
          <w:tcPr>
            <w:tcW w:w="771" w:type="dxa"/>
          </w:tcPr>
          <w:p w14:paraId="0291ECDD" w14:textId="77777777" w:rsidR="00F80280" w:rsidRPr="004F7EED" w:rsidRDefault="00F80280" w:rsidP="00FA7744">
            <w:pPr>
              <w:jc w:val="right"/>
              <w:rPr>
                <w:sz w:val="20"/>
              </w:rPr>
            </w:pPr>
            <w:r w:rsidRPr="004F7EED">
              <w:rPr>
                <w:rFonts w:eastAsia="Arial"/>
                <w:color w:val="00A3BB"/>
                <w:sz w:val="20"/>
              </w:rPr>
              <w:t>18.0</w:t>
            </w:r>
          </w:p>
        </w:tc>
        <w:tc>
          <w:tcPr>
            <w:tcW w:w="751" w:type="dxa"/>
          </w:tcPr>
          <w:p w14:paraId="33388AFD" w14:textId="77777777" w:rsidR="00F80280" w:rsidRPr="004F7EED" w:rsidRDefault="00F80280" w:rsidP="00FA7744">
            <w:pPr>
              <w:jc w:val="right"/>
              <w:rPr>
                <w:sz w:val="20"/>
              </w:rPr>
            </w:pPr>
            <w:r w:rsidRPr="004F7EED">
              <w:rPr>
                <w:rFonts w:eastAsia="Arial"/>
                <w:sz w:val="20"/>
              </w:rPr>
              <w:t>1.1</w:t>
            </w:r>
          </w:p>
        </w:tc>
        <w:tc>
          <w:tcPr>
            <w:tcW w:w="751" w:type="dxa"/>
          </w:tcPr>
          <w:p w14:paraId="1B38E84D" w14:textId="77777777" w:rsidR="00F80280" w:rsidRPr="004F7EED" w:rsidRDefault="00F80280" w:rsidP="00FA7744">
            <w:pPr>
              <w:jc w:val="right"/>
              <w:rPr>
                <w:sz w:val="20"/>
              </w:rPr>
            </w:pPr>
            <w:r w:rsidRPr="004F7EED">
              <w:rPr>
                <w:rFonts w:eastAsia="Arial"/>
                <w:sz w:val="20"/>
              </w:rPr>
              <w:t>6.5</w:t>
            </w:r>
          </w:p>
        </w:tc>
        <w:tc>
          <w:tcPr>
            <w:tcW w:w="755" w:type="dxa"/>
          </w:tcPr>
          <w:p w14:paraId="71349B06" w14:textId="77777777" w:rsidR="00F80280" w:rsidRPr="004F7EED" w:rsidRDefault="00F80280" w:rsidP="00FA7744">
            <w:pPr>
              <w:jc w:val="right"/>
              <w:rPr>
                <w:sz w:val="20"/>
              </w:rPr>
            </w:pPr>
            <w:r w:rsidRPr="004F7EED">
              <w:rPr>
                <w:rFonts w:eastAsia="Arial"/>
                <w:sz w:val="20"/>
              </w:rPr>
              <w:t>4.3</w:t>
            </w:r>
          </w:p>
        </w:tc>
      </w:tr>
      <w:tr w:rsidR="00F80280" w:rsidRPr="004F7EED" w14:paraId="7E9628AA"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5D9B5BD3" w14:textId="77777777" w:rsidR="00F80280" w:rsidRPr="004F7EED" w:rsidRDefault="00F80280" w:rsidP="001A22BD">
            <w:pPr>
              <w:rPr>
                <w:sz w:val="20"/>
              </w:rPr>
            </w:pPr>
            <w:r w:rsidRPr="004F7EED">
              <w:rPr>
                <w:rFonts w:eastAsia="Arial"/>
                <w:sz w:val="20"/>
              </w:rPr>
              <w:t>Friend</w:t>
            </w:r>
          </w:p>
        </w:tc>
        <w:tc>
          <w:tcPr>
            <w:tcW w:w="821" w:type="dxa"/>
          </w:tcPr>
          <w:p w14:paraId="2C1EA8FC" w14:textId="77777777" w:rsidR="00F80280" w:rsidRPr="004F7EED" w:rsidRDefault="00F80280" w:rsidP="00FA7744">
            <w:pPr>
              <w:jc w:val="right"/>
              <w:rPr>
                <w:sz w:val="20"/>
              </w:rPr>
            </w:pPr>
            <w:r w:rsidRPr="004F7EED">
              <w:rPr>
                <w:rFonts w:eastAsia="Arial"/>
                <w:sz w:val="20"/>
              </w:rPr>
              <w:t>0.5</w:t>
            </w:r>
          </w:p>
        </w:tc>
        <w:tc>
          <w:tcPr>
            <w:tcW w:w="751" w:type="dxa"/>
          </w:tcPr>
          <w:p w14:paraId="2F45A4A3" w14:textId="77777777" w:rsidR="00F80280" w:rsidRPr="004F7EED" w:rsidRDefault="00F80280" w:rsidP="00FA7744">
            <w:pPr>
              <w:jc w:val="right"/>
              <w:rPr>
                <w:sz w:val="20"/>
              </w:rPr>
            </w:pPr>
            <w:r w:rsidRPr="004F7EED">
              <w:rPr>
                <w:rFonts w:eastAsia="Arial"/>
                <w:sz w:val="20"/>
              </w:rPr>
              <w:t>1.3</w:t>
            </w:r>
          </w:p>
        </w:tc>
        <w:tc>
          <w:tcPr>
            <w:tcW w:w="771" w:type="dxa"/>
          </w:tcPr>
          <w:p w14:paraId="1DC9D9EF" w14:textId="77777777" w:rsidR="00F80280" w:rsidRPr="004F7EED" w:rsidRDefault="00F80280" w:rsidP="00FA7744">
            <w:pPr>
              <w:jc w:val="right"/>
              <w:rPr>
                <w:sz w:val="20"/>
              </w:rPr>
            </w:pPr>
            <w:r w:rsidRPr="004F7EED">
              <w:rPr>
                <w:rFonts w:eastAsia="Arial"/>
                <w:sz w:val="20"/>
              </w:rPr>
              <w:t>0.0</w:t>
            </w:r>
          </w:p>
        </w:tc>
        <w:tc>
          <w:tcPr>
            <w:tcW w:w="751" w:type="dxa"/>
          </w:tcPr>
          <w:p w14:paraId="63BA5BB2" w14:textId="77777777" w:rsidR="00F80280" w:rsidRPr="004F7EED" w:rsidRDefault="00F80280" w:rsidP="00FA7744">
            <w:pPr>
              <w:jc w:val="right"/>
              <w:rPr>
                <w:sz w:val="20"/>
              </w:rPr>
            </w:pPr>
            <w:r w:rsidRPr="004F7EED">
              <w:rPr>
                <w:rFonts w:eastAsia="Arial"/>
                <w:sz w:val="20"/>
              </w:rPr>
              <w:t>0.4</w:t>
            </w:r>
          </w:p>
        </w:tc>
        <w:tc>
          <w:tcPr>
            <w:tcW w:w="751" w:type="dxa"/>
          </w:tcPr>
          <w:p w14:paraId="7F5CAC81" w14:textId="77777777" w:rsidR="00F80280" w:rsidRPr="004F7EED" w:rsidRDefault="00F80280" w:rsidP="00FA7744">
            <w:pPr>
              <w:jc w:val="right"/>
              <w:rPr>
                <w:sz w:val="20"/>
              </w:rPr>
            </w:pPr>
            <w:r w:rsidRPr="004F7EED">
              <w:rPr>
                <w:rFonts w:eastAsia="Arial"/>
                <w:sz w:val="20"/>
              </w:rPr>
              <w:t>0.4</w:t>
            </w:r>
          </w:p>
        </w:tc>
        <w:tc>
          <w:tcPr>
            <w:tcW w:w="755" w:type="dxa"/>
          </w:tcPr>
          <w:p w14:paraId="2152BFD6" w14:textId="77777777" w:rsidR="00F80280" w:rsidRPr="004F7EED" w:rsidRDefault="00F80280" w:rsidP="00FA7744">
            <w:pPr>
              <w:jc w:val="right"/>
              <w:rPr>
                <w:sz w:val="20"/>
              </w:rPr>
            </w:pPr>
            <w:r w:rsidRPr="004F7EED">
              <w:rPr>
                <w:rFonts w:eastAsia="Arial"/>
                <w:sz w:val="20"/>
              </w:rPr>
              <w:t>0.0</w:t>
            </w:r>
          </w:p>
        </w:tc>
      </w:tr>
      <w:tr w:rsidR="00F80280" w:rsidRPr="004F7EED" w14:paraId="03A16C87"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61A2FD3D" w14:textId="77777777" w:rsidR="00F80280" w:rsidRPr="004F7EED" w:rsidRDefault="00F80280" w:rsidP="001A22BD">
            <w:pPr>
              <w:rPr>
                <w:sz w:val="20"/>
              </w:rPr>
            </w:pPr>
            <w:r w:rsidRPr="004F7EED">
              <w:rPr>
                <w:rFonts w:eastAsia="Arial"/>
                <w:sz w:val="20"/>
              </w:rPr>
              <w:t>Legal, justice, corrections service</w:t>
            </w:r>
          </w:p>
        </w:tc>
        <w:tc>
          <w:tcPr>
            <w:tcW w:w="821" w:type="dxa"/>
          </w:tcPr>
          <w:p w14:paraId="44D9F430" w14:textId="77777777" w:rsidR="00F80280" w:rsidRPr="004F7EED" w:rsidRDefault="00F80280" w:rsidP="00FA7744">
            <w:pPr>
              <w:jc w:val="right"/>
              <w:rPr>
                <w:sz w:val="20"/>
              </w:rPr>
            </w:pPr>
            <w:r w:rsidRPr="004F7EED">
              <w:rPr>
                <w:rFonts w:eastAsia="Arial"/>
                <w:sz w:val="20"/>
              </w:rPr>
              <w:t>0.5</w:t>
            </w:r>
          </w:p>
        </w:tc>
        <w:tc>
          <w:tcPr>
            <w:tcW w:w="751" w:type="dxa"/>
          </w:tcPr>
          <w:p w14:paraId="7879A5E8" w14:textId="77777777" w:rsidR="00F80280" w:rsidRPr="004F7EED" w:rsidRDefault="00F80280" w:rsidP="00FA7744">
            <w:pPr>
              <w:jc w:val="right"/>
              <w:rPr>
                <w:sz w:val="20"/>
              </w:rPr>
            </w:pPr>
            <w:r w:rsidRPr="004F7EED">
              <w:rPr>
                <w:rFonts w:eastAsia="Arial"/>
                <w:sz w:val="20"/>
              </w:rPr>
              <w:t>0.0</w:t>
            </w:r>
          </w:p>
        </w:tc>
        <w:tc>
          <w:tcPr>
            <w:tcW w:w="771" w:type="dxa"/>
          </w:tcPr>
          <w:p w14:paraId="6DDEB8A1" w14:textId="77777777" w:rsidR="00F80280" w:rsidRPr="004F7EED" w:rsidRDefault="00F80280" w:rsidP="00FA7744">
            <w:pPr>
              <w:jc w:val="right"/>
              <w:rPr>
                <w:sz w:val="20"/>
              </w:rPr>
            </w:pPr>
            <w:r w:rsidRPr="004F7EED">
              <w:rPr>
                <w:rFonts w:eastAsia="Arial"/>
                <w:sz w:val="20"/>
              </w:rPr>
              <w:t>0.4</w:t>
            </w:r>
          </w:p>
        </w:tc>
        <w:tc>
          <w:tcPr>
            <w:tcW w:w="751" w:type="dxa"/>
          </w:tcPr>
          <w:p w14:paraId="145DE25D" w14:textId="77777777" w:rsidR="00F80280" w:rsidRPr="004F7EED" w:rsidRDefault="00F80280" w:rsidP="00FA7744">
            <w:pPr>
              <w:jc w:val="right"/>
              <w:rPr>
                <w:sz w:val="20"/>
              </w:rPr>
            </w:pPr>
            <w:r w:rsidRPr="004F7EED">
              <w:rPr>
                <w:rFonts w:eastAsia="Arial"/>
                <w:sz w:val="20"/>
              </w:rPr>
              <w:t>0.0</w:t>
            </w:r>
          </w:p>
        </w:tc>
        <w:tc>
          <w:tcPr>
            <w:tcW w:w="751" w:type="dxa"/>
          </w:tcPr>
          <w:p w14:paraId="70C1D696" w14:textId="77777777" w:rsidR="00F80280" w:rsidRPr="004F7EED" w:rsidRDefault="00F80280" w:rsidP="00FA7744">
            <w:pPr>
              <w:jc w:val="right"/>
              <w:rPr>
                <w:sz w:val="20"/>
              </w:rPr>
            </w:pPr>
            <w:r w:rsidRPr="004F7EED">
              <w:rPr>
                <w:rFonts w:eastAsia="Arial"/>
                <w:sz w:val="20"/>
              </w:rPr>
              <w:t>0.2</w:t>
            </w:r>
          </w:p>
        </w:tc>
        <w:tc>
          <w:tcPr>
            <w:tcW w:w="755" w:type="dxa"/>
          </w:tcPr>
          <w:p w14:paraId="5752194C" w14:textId="77777777" w:rsidR="00F80280" w:rsidRPr="004F7EED" w:rsidRDefault="00F80280" w:rsidP="00FA7744">
            <w:pPr>
              <w:jc w:val="right"/>
              <w:rPr>
                <w:sz w:val="20"/>
              </w:rPr>
            </w:pPr>
            <w:r w:rsidRPr="004F7EED">
              <w:rPr>
                <w:rFonts w:eastAsia="Arial"/>
                <w:sz w:val="20"/>
              </w:rPr>
              <w:t>0.8</w:t>
            </w:r>
          </w:p>
        </w:tc>
      </w:tr>
      <w:tr w:rsidR="00F80280" w:rsidRPr="004F7EED" w14:paraId="09540866"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62CD2A71" w14:textId="77777777" w:rsidR="00F80280" w:rsidRPr="004F7EED" w:rsidRDefault="00F80280" w:rsidP="001A22BD">
            <w:pPr>
              <w:rPr>
                <w:sz w:val="20"/>
              </w:rPr>
            </w:pPr>
            <w:r w:rsidRPr="004F7EED">
              <w:rPr>
                <w:rFonts w:eastAsia="Arial"/>
                <w:sz w:val="20"/>
              </w:rPr>
              <w:t>Alcohol or other drug service</w:t>
            </w:r>
          </w:p>
        </w:tc>
        <w:tc>
          <w:tcPr>
            <w:tcW w:w="821" w:type="dxa"/>
          </w:tcPr>
          <w:p w14:paraId="73E2221D" w14:textId="77777777" w:rsidR="00F80280" w:rsidRPr="004F7EED" w:rsidRDefault="00F80280" w:rsidP="00FA7744">
            <w:pPr>
              <w:jc w:val="right"/>
              <w:rPr>
                <w:sz w:val="20"/>
              </w:rPr>
            </w:pPr>
            <w:r w:rsidRPr="004F7EED">
              <w:rPr>
                <w:rFonts w:eastAsia="Arial"/>
                <w:sz w:val="20"/>
              </w:rPr>
              <w:t>0.0</w:t>
            </w:r>
          </w:p>
        </w:tc>
        <w:tc>
          <w:tcPr>
            <w:tcW w:w="751" w:type="dxa"/>
          </w:tcPr>
          <w:p w14:paraId="4543B669" w14:textId="77777777" w:rsidR="00F80280" w:rsidRPr="004F7EED" w:rsidRDefault="00F80280" w:rsidP="00FA7744">
            <w:pPr>
              <w:jc w:val="right"/>
              <w:rPr>
                <w:sz w:val="20"/>
              </w:rPr>
            </w:pPr>
            <w:r w:rsidRPr="004F7EED">
              <w:rPr>
                <w:rFonts w:eastAsia="Arial"/>
                <w:sz w:val="20"/>
              </w:rPr>
              <w:t>0.0</w:t>
            </w:r>
          </w:p>
        </w:tc>
        <w:tc>
          <w:tcPr>
            <w:tcW w:w="771" w:type="dxa"/>
          </w:tcPr>
          <w:p w14:paraId="51B9A7FF" w14:textId="77777777" w:rsidR="00F80280" w:rsidRPr="004F7EED" w:rsidRDefault="00F80280" w:rsidP="00FA7744">
            <w:pPr>
              <w:jc w:val="right"/>
              <w:rPr>
                <w:sz w:val="20"/>
              </w:rPr>
            </w:pPr>
            <w:r w:rsidRPr="004F7EED">
              <w:rPr>
                <w:rFonts w:eastAsia="Arial"/>
                <w:sz w:val="20"/>
              </w:rPr>
              <w:t>3.3</w:t>
            </w:r>
          </w:p>
        </w:tc>
        <w:tc>
          <w:tcPr>
            <w:tcW w:w="751" w:type="dxa"/>
          </w:tcPr>
          <w:p w14:paraId="5A6EB0E9" w14:textId="77777777" w:rsidR="00F80280" w:rsidRPr="004F7EED" w:rsidRDefault="00F80280" w:rsidP="00FA7744">
            <w:pPr>
              <w:jc w:val="right"/>
              <w:rPr>
                <w:sz w:val="20"/>
              </w:rPr>
            </w:pPr>
            <w:r w:rsidRPr="004F7EED">
              <w:rPr>
                <w:rFonts w:eastAsia="Arial"/>
                <w:sz w:val="20"/>
              </w:rPr>
              <w:t>0.4</w:t>
            </w:r>
          </w:p>
        </w:tc>
        <w:tc>
          <w:tcPr>
            <w:tcW w:w="751" w:type="dxa"/>
          </w:tcPr>
          <w:p w14:paraId="6385BB3A" w14:textId="77777777" w:rsidR="00F80280" w:rsidRPr="004F7EED" w:rsidRDefault="00F80280" w:rsidP="00FA7744">
            <w:pPr>
              <w:jc w:val="right"/>
              <w:rPr>
                <w:sz w:val="20"/>
              </w:rPr>
            </w:pPr>
            <w:r w:rsidRPr="004F7EED">
              <w:rPr>
                <w:rFonts w:eastAsia="Arial"/>
                <w:sz w:val="20"/>
              </w:rPr>
              <w:t>1.1</w:t>
            </w:r>
          </w:p>
        </w:tc>
        <w:tc>
          <w:tcPr>
            <w:tcW w:w="755" w:type="dxa"/>
          </w:tcPr>
          <w:p w14:paraId="1C6C7F15" w14:textId="77777777" w:rsidR="00F80280" w:rsidRPr="004F7EED" w:rsidRDefault="00F80280" w:rsidP="00FA7744">
            <w:pPr>
              <w:jc w:val="right"/>
              <w:rPr>
                <w:sz w:val="20"/>
              </w:rPr>
            </w:pPr>
            <w:r w:rsidRPr="004F7EED">
              <w:rPr>
                <w:rFonts w:eastAsia="Arial"/>
                <w:sz w:val="20"/>
              </w:rPr>
              <w:t>0.4</w:t>
            </w:r>
          </w:p>
        </w:tc>
      </w:tr>
      <w:tr w:rsidR="00F80280" w:rsidRPr="004F7EED" w14:paraId="7D806A85" w14:textId="77777777" w:rsidTr="009652D7">
        <w:trPr>
          <w:cnfStyle w:val="000000100000" w:firstRow="0" w:lastRow="0" w:firstColumn="0" w:lastColumn="0" w:oddVBand="0" w:evenVBand="0" w:oddHBand="1" w:evenHBand="0" w:firstRowFirstColumn="0" w:firstRowLastColumn="0" w:lastRowFirstColumn="0" w:lastRowLastColumn="0"/>
          <w:trHeight w:val="260"/>
        </w:trPr>
        <w:tc>
          <w:tcPr>
            <w:tcW w:w="3912" w:type="dxa"/>
          </w:tcPr>
          <w:p w14:paraId="77D2D445" w14:textId="77777777" w:rsidR="00F80280" w:rsidRPr="004F7EED" w:rsidRDefault="00F80280" w:rsidP="001A22BD">
            <w:pPr>
              <w:rPr>
                <w:sz w:val="20"/>
              </w:rPr>
            </w:pPr>
            <w:r w:rsidRPr="004F7EED">
              <w:rPr>
                <w:rFonts w:eastAsia="Arial"/>
                <w:sz w:val="20"/>
              </w:rPr>
              <w:t>Child protection</w:t>
            </w:r>
          </w:p>
        </w:tc>
        <w:tc>
          <w:tcPr>
            <w:tcW w:w="821" w:type="dxa"/>
          </w:tcPr>
          <w:p w14:paraId="6E264324" w14:textId="77777777" w:rsidR="00F80280" w:rsidRPr="004F7EED" w:rsidRDefault="00F80280" w:rsidP="00FA7744">
            <w:pPr>
              <w:jc w:val="right"/>
              <w:rPr>
                <w:sz w:val="20"/>
              </w:rPr>
            </w:pPr>
            <w:r w:rsidRPr="004F7EED">
              <w:rPr>
                <w:rFonts w:eastAsia="Arial"/>
                <w:sz w:val="20"/>
              </w:rPr>
              <w:t>0.0</w:t>
            </w:r>
          </w:p>
        </w:tc>
        <w:tc>
          <w:tcPr>
            <w:tcW w:w="751" w:type="dxa"/>
          </w:tcPr>
          <w:p w14:paraId="4CEAA175" w14:textId="77777777" w:rsidR="00F80280" w:rsidRPr="004F7EED" w:rsidRDefault="00F80280" w:rsidP="00FA7744">
            <w:pPr>
              <w:jc w:val="right"/>
              <w:rPr>
                <w:sz w:val="20"/>
              </w:rPr>
            </w:pPr>
            <w:r w:rsidRPr="004F7EED">
              <w:rPr>
                <w:rFonts w:eastAsia="Arial"/>
                <w:sz w:val="20"/>
              </w:rPr>
              <w:t>0.6</w:t>
            </w:r>
          </w:p>
        </w:tc>
        <w:tc>
          <w:tcPr>
            <w:tcW w:w="771" w:type="dxa"/>
          </w:tcPr>
          <w:p w14:paraId="6040D633" w14:textId="77777777" w:rsidR="00F80280" w:rsidRPr="004F7EED" w:rsidRDefault="00F80280" w:rsidP="00FA7744">
            <w:pPr>
              <w:jc w:val="right"/>
              <w:rPr>
                <w:sz w:val="20"/>
              </w:rPr>
            </w:pPr>
            <w:r w:rsidRPr="004F7EED">
              <w:rPr>
                <w:rFonts w:eastAsia="Arial"/>
                <w:sz w:val="20"/>
              </w:rPr>
              <w:t>0.4</w:t>
            </w:r>
          </w:p>
        </w:tc>
        <w:tc>
          <w:tcPr>
            <w:tcW w:w="751" w:type="dxa"/>
          </w:tcPr>
          <w:p w14:paraId="3266546B" w14:textId="77777777" w:rsidR="00F80280" w:rsidRPr="004F7EED" w:rsidRDefault="00F80280" w:rsidP="00FA7744">
            <w:pPr>
              <w:jc w:val="right"/>
              <w:rPr>
                <w:sz w:val="20"/>
              </w:rPr>
            </w:pPr>
            <w:r w:rsidRPr="004F7EED">
              <w:rPr>
                <w:rFonts w:eastAsia="Arial"/>
                <w:sz w:val="20"/>
              </w:rPr>
              <w:t>0.0</w:t>
            </w:r>
          </w:p>
        </w:tc>
        <w:tc>
          <w:tcPr>
            <w:tcW w:w="751" w:type="dxa"/>
          </w:tcPr>
          <w:p w14:paraId="1AC16A4F" w14:textId="77777777" w:rsidR="00F80280" w:rsidRPr="004F7EED" w:rsidRDefault="00F80280" w:rsidP="00FA7744">
            <w:pPr>
              <w:jc w:val="right"/>
              <w:rPr>
                <w:sz w:val="20"/>
              </w:rPr>
            </w:pPr>
            <w:r w:rsidRPr="004F7EED">
              <w:rPr>
                <w:rFonts w:eastAsia="Arial"/>
                <w:sz w:val="20"/>
              </w:rPr>
              <w:t>0.0</w:t>
            </w:r>
          </w:p>
        </w:tc>
        <w:tc>
          <w:tcPr>
            <w:tcW w:w="755" w:type="dxa"/>
          </w:tcPr>
          <w:p w14:paraId="09181F96" w14:textId="77777777" w:rsidR="00F80280" w:rsidRPr="004F7EED" w:rsidRDefault="00F80280" w:rsidP="00FA7744">
            <w:pPr>
              <w:jc w:val="right"/>
              <w:rPr>
                <w:sz w:val="20"/>
              </w:rPr>
            </w:pPr>
            <w:r w:rsidRPr="004F7EED">
              <w:rPr>
                <w:rFonts w:eastAsia="Arial"/>
                <w:sz w:val="20"/>
              </w:rPr>
              <w:t>0.0</w:t>
            </w:r>
          </w:p>
        </w:tc>
      </w:tr>
      <w:tr w:rsidR="00F80280" w:rsidRPr="004F7EED" w14:paraId="5A25DDC7" w14:textId="77777777" w:rsidTr="009652D7">
        <w:trPr>
          <w:cnfStyle w:val="000000010000" w:firstRow="0" w:lastRow="0" w:firstColumn="0" w:lastColumn="0" w:oddVBand="0" w:evenVBand="0" w:oddHBand="0" w:evenHBand="1" w:firstRowFirstColumn="0" w:firstRowLastColumn="0" w:lastRowFirstColumn="0" w:lastRowLastColumn="0"/>
          <w:trHeight w:val="260"/>
        </w:trPr>
        <w:tc>
          <w:tcPr>
            <w:tcW w:w="3912" w:type="dxa"/>
          </w:tcPr>
          <w:p w14:paraId="428376E3" w14:textId="77777777" w:rsidR="00F80280" w:rsidRPr="004F7EED" w:rsidRDefault="00F80280" w:rsidP="001A22BD">
            <w:pPr>
              <w:rPr>
                <w:sz w:val="20"/>
              </w:rPr>
            </w:pPr>
            <w:r w:rsidRPr="004F7EED">
              <w:rPr>
                <w:rFonts w:eastAsia="Arial"/>
                <w:sz w:val="20"/>
              </w:rPr>
              <w:t>Employment agency</w:t>
            </w:r>
          </w:p>
        </w:tc>
        <w:tc>
          <w:tcPr>
            <w:tcW w:w="821" w:type="dxa"/>
          </w:tcPr>
          <w:p w14:paraId="4874C4FF" w14:textId="77777777" w:rsidR="00F80280" w:rsidRPr="004F7EED" w:rsidRDefault="00F80280" w:rsidP="00FA7744">
            <w:pPr>
              <w:jc w:val="right"/>
              <w:rPr>
                <w:sz w:val="20"/>
              </w:rPr>
            </w:pPr>
            <w:r w:rsidRPr="004F7EED">
              <w:rPr>
                <w:rFonts w:eastAsia="Arial"/>
                <w:sz w:val="20"/>
              </w:rPr>
              <w:t>0.0</w:t>
            </w:r>
          </w:p>
        </w:tc>
        <w:tc>
          <w:tcPr>
            <w:tcW w:w="751" w:type="dxa"/>
          </w:tcPr>
          <w:p w14:paraId="42B63F02" w14:textId="77777777" w:rsidR="00F80280" w:rsidRPr="004F7EED" w:rsidRDefault="00F80280" w:rsidP="00FA7744">
            <w:pPr>
              <w:jc w:val="right"/>
              <w:rPr>
                <w:sz w:val="20"/>
              </w:rPr>
            </w:pPr>
            <w:r w:rsidRPr="004F7EED">
              <w:rPr>
                <w:rFonts w:eastAsia="Arial"/>
                <w:sz w:val="20"/>
              </w:rPr>
              <w:t>0.0</w:t>
            </w:r>
          </w:p>
        </w:tc>
        <w:tc>
          <w:tcPr>
            <w:tcW w:w="771" w:type="dxa"/>
          </w:tcPr>
          <w:p w14:paraId="649BF76E" w14:textId="77777777" w:rsidR="00F80280" w:rsidRPr="004F7EED" w:rsidRDefault="00F80280" w:rsidP="00FA7744">
            <w:pPr>
              <w:jc w:val="right"/>
              <w:rPr>
                <w:sz w:val="20"/>
              </w:rPr>
            </w:pPr>
            <w:r w:rsidRPr="004F7EED">
              <w:rPr>
                <w:rFonts w:eastAsia="Arial"/>
                <w:sz w:val="20"/>
              </w:rPr>
              <w:t>0.2</w:t>
            </w:r>
          </w:p>
        </w:tc>
        <w:tc>
          <w:tcPr>
            <w:tcW w:w="751" w:type="dxa"/>
          </w:tcPr>
          <w:p w14:paraId="4E7030A5" w14:textId="77777777" w:rsidR="00F80280" w:rsidRPr="004F7EED" w:rsidRDefault="00F80280" w:rsidP="00FA7744">
            <w:pPr>
              <w:jc w:val="right"/>
              <w:rPr>
                <w:sz w:val="20"/>
              </w:rPr>
            </w:pPr>
            <w:r w:rsidRPr="004F7EED">
              <w:rPr>
                <w:rFonts w:eastAsia="Arial"/>
                <w:sz w:val="20"/>
              </w:rPr>
              <w:t>0.0</w:t>
            </w:r>
          </w:p>
        </w:tc>
        <w:tc>
          <w:tcPr>
            <w:tcW w:w="751" w:type="dxa"/>
          </w:tcPr>
          <w:p w14:paraId="4107032E" w14:textId="77777777" w:rsidR="00F80280" w:rsidRPr="004F7EED" w:rsidRDefault="00F80280" w:rsidP="00FA7744">
            <w:pPr>
              <w:jc w:val="right"/>
              <w:rPr>
                <w:sz w:val="20"/>
              </w:rPr>
            </w:pPr>
            <w:r w:rsidRPr="004F7EED">
              <w:rPr>
                <w:rFonts w:eastAsia="Arial"/>
                <w:sz w:val="20"/>
              </w:rPr>
              <w:t>0.0</w:t>
            </w:r>
          </w:p>
        </w:tc>
        <w:tc>
          <w:tcPr>
            <w:tcW w:w="755" w:type="dxa"/>
          </w:tcPr>
          <w:p w14:paraId="4511E25D" w14:textId="77777777" w:rsidR="00F80280" w:rsidRPr="004F7EED" w:rsidRDefault="00F80280" w:rsidP="00FA7744">
            <w:pPr>
              <w:jc w:val="right"/>
              <w:rPr>
                <w:sz w:val="20"/>
              </w:rPr>
            </w:pPr>
            <w:r w:rsidRPr="004F7EED">
              <w:rPr>
                <w:rFonts w:eastAsia="Arial"/>
                <w:sz w:val="20"/>
              </w:rPr>
              <w:t>0.0</w:t>
            </w:r>
          </w:p>
        </w:tc>
      </w:tr>
      <w:tr w:rsidR="00F80280" w:rsidRPr="004F7EED" w14:paraId="718D2206" w14:textId="77777777" w:rsidTr="009652D7">
        <w:trPr>
          <w:cnfStyle w:val="000000100000" w:firstRow="0" w:lastRow="0" w:firstColumn="0" w:lastColumn="0" w:oddVBand="0" w:evenVBand="0" w:oddHBand="1" w:evenHBand="0" w:firstRowFirstColumn="0" w:firstRowLastColumn="0" w:lastRowFirstColumn="0" w:lastRowLastColumn="0"/>
          <w:trHeight w:val="204"/>
        </w:trPr>
        <w:tc>
          <w:tcPr>
            <w:tcW w:w="8512" w:type="dxa"/>
            <w:gridSpan w:val="7"/>
          </w:tcPr>
          <w:p w14:paraId="79BA0CE2" w14:textId="77777777" w:rsidR="00F80280" w:rsidRPr="004F7EED" w:rsidRDefault="00F80280" w:rsidP="001A22BD">
            <w:pPr>
              <w:rPr>
                <w:i/>
                <w:iCs/>
                <w:sz w:val="20"/>
              </w:rPr>
            </w:pPr>
            <w:r w:rsidRPr="004F7EED">
              <w:rPr>
                <w:rFonts w:eastAsia="Arial"/>
                <w:i/>
                <w:iCs/>
                <w:sz w:val="20"/>
                <w:vertAlign w:val="superscript"/>
              </w:rPr>
              <w:t>*</w:t>
            </w:r>
            <w:r w:rsidRPr="004F7EED">
              <w:rPr>
                <w:rFonts w:eastAsia="Arial"/>
                <w:i/>
                <w:iCs/>
                <w:sz w:val="20"/>
              </w:rPr>
              <w:t>The top three referral sources in each cluster are indicated in</w:t>
            </w:r>
            <w:r w:rsidR="003B6B0E" w:rsidRPr="004F7EED">
              <w:rPr>
                <w:rFonts w:eastAsia="Arial"/>
                <w:i/>
                <w:iCs/>
                <w:sz w:val="20"/>
              </w:rPr>
              <w:t xml:space="preserve"> teal</w:t>
            </w:r>
          </w:p>
        </w:tc>
      </w:tr>
    </w:tbl>
    <w:p w14:paraId="4E5F3DFC" w14:textId="77777777" w:rsidR="00F80280" w:rsidRPr="00C31EA9" w:rsidRDefault="00F80280" w:rsidP="009652D7">
      <w:pPr>
        <w:pStyle w:val="EYHeading4"/>
      </w:pPr>
      <w:bookmarkStart w:id="598" w:name="referral-pathways-in-each-treatment-arm"/>
      <w:r w:rsidRPr="00C31EA9">
        <w:t>Referral pathways in each treatment arm</w:t>
      </w:r>
      <w:bookmarkEnd w:id="598"/>
      <w:r w:rsidR="00F0022D" w:rsidRPr="00C31EA9">
        <w:t xml:space="preserve"> for the EPYS Program</w:t>
      </w:r>
    </w:p>
    <w:p w14:paraId="36D9C57D" w14:textId="23A5E456" w:rsidR="00F80280" w:rsidRPr="00C31EA9" w:rsidRDefault="00F80280" w:rsidP="001A22BD">
      <w:pPr>
        <w:pStyle w:val="FirstParagraph"/>
      </w:pPr>
      <w:r w:rsidRPr="00C31EA9">
        <w:t>The referral pathways into</w:t>
      </w:r>
      <w:r w:rsidR="00F0022D" w:rsidRPr="00C31EA9">
        <w:t xml:space="preserve"> the</w:t>
      </w:r>
      <w:r w:rsidRPr="00C31EA9">
        <w:t xml:space="preserve"> EPYS</w:t>
      </w:r>
      <w:r w:rsidR="00F0022D" w:rsidRPr="00C31EA9">
        <w:t xml:space="preserve"> Program are</w:t>
      </w:r>
      <w:r w:rsidRPr="00C31EA9">
        <w:t xml:space="preserve"> shown in </w:t>
      </w:r>
      <w:r w:rsidR="00F0022D" w:rsidRPr="00C31EA9">
        <w:fldChar w:fldCharType="begin"/>
      </w:r>
      <w:r w:rsidR="00F0022D" w:rsidRPr="00C31EA9">
        <w:instrText xml:space="preserve"> REF _Ref38012546 \h </w:instrText>
      </w:r>
      <w:r w:rsidR="000E5140" w:rsidRPr="00C31EA9">
        <w:instrText xml:space="preserve"> \* MERGEFORMAT </w:instrText>
      </w:r>
      <w:r w:rsidR="00F0022D" w:rsidRPr="00C31EA9">
        <w:fldChar w:fldCharType="separate"/>
      </w:r>
      <w:r w:rsidR="00536B4F" w:rsidRPr="00C31EA9">
        <w:t xml:space="preserve">Figure </w:t>
      </w:r>
      <w:r w:rsidR="00536B4F">
        <w:t>22</w:t>
      </w:r>
      <w:r w:rsidR="00F0022D" w:rsidRPr="00C31EA9">
        <w:fldChar w:fldCharType="end"/>
      </w:r>
      <w:r w:rsidRPr="00C31EA9">
        <w:t>.</w:t>
      </w:r>
      <w:r w:rsidR="00F0022D" w:rsidRPr="00C31EA9">
        <w:t xml:space="preserve"> </w:t>
      </w:r>
      <w:r w:rsidRPr="00C31EA9">
        <w:t>The referral sources</w:t>
      </w:r>
      <w:r w:rsidR="00F0022D" w:rsidRPr="00C31EA9">
        <w:t xml:space="preserve">, as listed in </w:t>
      </w:r>
      <w:r w:rsidR="00F0022D" w:rsidRPr="00C31EA9">
        <w:fldChar w:fldCharType="begin"/>
      </w:r>
      <w:r w:rsidR="00F0022D" w:rsidRPr="00C31EA9">
        <w:instrText xml:space="preserve"> REF _Ref38009647 \h </w:instrText>
      </w:r>
      <w:r w:rsidR="000E5140" w:rsidRPr="00C31EA9">
        <w:instrText xml:space="preserve"> \* MERGEFORMAT </w:instrText>
      </w:r>
      <w:r w:rsidR="00F0022D" w:rsidRPr="00C31EA9">
        <w:fldChar w:fldCharType="separate"/>
      </w:r>
      <w:r w:rsidR="00536B4F" w:rsidRPr="00C31EA9">
        <w:t xml:space="preserve">Table </w:t>
      </w:r>
      <w:r w:rsidR="00536B4F">
        <w:t>12</w:t>
      </w:r>
      <w:r w:rsidR="00F0022D" w:rsidRPr="00C31EA9">
        <w:fldChar w:fldCharType="end"/>
      </w:r>
      <w:r w:rsidRPr="00C31EA9">
        <w:t xml:space="preserve"> above</w:t>
      </w:r>
      <w:r w:rsidR="00F0022D" w:rsidRPr="00C31EA9">
        <w:t>,</w:t>
      </w:r>
      <w:r w:rsidRPr="00C31EA9">
        <w:t xml:space="preserve"> were grouped by level of medical care </w:t>
      </w:r>
      <w:r w:rsidR="00F0022D" w:rsidRPr="00C31EA9">
        <w:t>(</w:t>
      </w:r>
      <w:r w:rsidRPr="00C31EA9">
        <w:t>see legend below figure</w:t>
      </w:r>
      <w:r w:rsidR="00F0022D" w:rsidRPr="00C31EA9">
        <w:t>)</w:t>
      </w:r>
      <w:r w:rsidRPr="00C31EA9">
        <w:t>.</w:t>
      </w:r>
      <w:r w:rsidR="00F0022D" w:rsidRPr="00C31EA9">
        <w:t xml:space="preserve"> </w:t>
      </w:r>
      <w:r w:rsidR="00F0022D" w:rsidRPr="00C31EA9">
        <w:fldChar w:fldCharType="begin"/>
      </w:r>
      <w:r w:rsidR="00F0022D" w:rsidRPr="00C31EA9">
        <w:instrText xml:space="preserve"> REF _Ref38012546 \h </w:instrText>
      </w:r>
      <w:r w:rsidR="000E5140" w:rsidRPr="00C31EA9">
        <w:instrText xml:space="preserve"> \* MERGEFORMAT </w:instrText>
      </w:r>
      <w:r w:rsidR="00F0022D" w:rsidRPr="00C31EA9">
        <w:fldChar w:fldCharType="separate"/>
      </w:r>
      <w:r w:rsidR="00536B4F" w:rsidRPr="00C31EA9">
        <w:t xml:space="preserve">Figure </w:t>
      </w:r>
      <w:r w:rsidR="00536B4F">
        <w:t>22</w:t>
      </w:r>
      <w:r w:rsidR="00F0022D" w:rsidRPr="00C31EA9">
        <w:fldChar w:fldCharType="end"/>
      </w:r>
      <w:r w:rsidR="00F0022D" w:rsidRPr="00C31EA9">
        <w:t xml:space="preserve"> shows that:</w:t>
      </w:r>
    </w:p>
    <w:p w14:paraId="5B7A1730" w14:textId="77777777" w:rsidR="00F80280" w:rsidRPr="00C31EA9" w:rsidRDefault="00F80280" w:rsidP="00363295">
      <w:pPr>
        <w:pStyle w:val="ListParagraph"/>
        <w:numPr>
          <w:ilvl w:val="0"/>
          <w:numId w:val="21"/>
        </w:numPr>
        <w:ind w:left="357" w:hanging="357"/>
        <w:contextualSpacing w:val="0"/>
      </w:pPr>
      <w:bookmarkStart w:id="599" w:name="_Hlk40268560"/>
      <w:r w:rsidRPr="00C31EA9">
        <w:t>The single largest referral source</w:t>
      </w:r>
      <w:r w:rsidR="00F0022D" w:rsidRPr="00C31EA9">
        <w:t xml:space="preserve"> for the EPYS Program</w:t>
      </w:r>
      <w:r w:rsidRPr="00C31EA9">
        <w:t xml:space="preserve">, comprising nearly half of FEP episodes </w:t>
      </w:r>
      <w:r w:rsidR="002A26DD" w:rsidRPr="00C31EA9">
        <w:t>was</w:t>
      </w:r>
      <w:r w:rsidRPr="00C31EA9">
        <w:t xml:space="preserve"> ‘other psychiatric services’</w:t>
      </w:r>
      <w:r w:rsidR="00F0022D" w:rsidRPr="00C31EA9">
        <w:t xml:space="preserve">. This indicates that the </w:t>
      </w:r>
      <w:r w:rsidR="00C43A90" w:rsidRPr="00C31EA9">
        <w:t>headspace</w:t>
      </w:r>
      <w:r w:rsidR="00F0022D" w:rsidRPr="00C31EA9">
        <w:t xml:space="preserve"> Early Psychosis service</w:t>
      </w:r>
      <w:r w:rsidRPr="00C31EA9">
        <w:t xml:space="preserve"> </w:t>
      </w:r>
      <w:r w:rsidR="002A26DD" w:rsidRPr="00C31EA9">
        <w:t>wa</w:t>
      </w:r>
      <w:r w:rsidRPr="00C31EA9">
        <w:t>s not the first treatment service encountered by these young people</w:t>
      </w:r>
      <w:bookmarkEnd w:id="599"/>
      <w:r w:rsidRPr="00C31EA9">
        <w:t>. UHR sources were more likely to be walk-ins – self referral and via family members.</w:t>
      </w:r>
    </w:p>
    <w:p w14:paraId="75D870EA" w14:textId="77777777" w:rsidR="00F80280" w:rsidRPr="00C31EA9" w:rsidRDefault="00F80280" w:rsidP="006E06F6">
      <w:pPr>
        <w:pStyle w:val="ListParagraph"/>
        <w:numPr>
          <w:ilvl w:val="0"/>
          <w:numId w:val="21"/>
        </w:numPr>
      </w:pPr>
      <w:r w:rsidRPr="00C31EA9">
        <w:t>The self-presentation</w:t>
      </w:r>
      <w:r w:rsidR="002A26DD" w:rsidRPr="00C31EA9">
        <w:t xml:space="preserve"> rate</w:t>
      </w:r>
      <w:r w:rsidRPr="00C31EA9">
        <w:t xml:space="preserve"> of UHR </w:t>
      </w:r>
      <w:r w:rsidR="002A26DD" w:rsidRPr="00C31EA9">
        <w:t>wa</w:t>
      </w:r>
      <w:r w:rsidRPr="00C31EA9">
        <w:t>s fitting given the cohort target</w:t>
      </w:r>
      <w:r w:rsidR="002A26DD" w:rsidRPr="00C31EA9">
        <w:t>. I</w:t>
      </w:r>
      <w:r w:rsidRPr="00C31EA9">
        <w:t>t also indicate</w:t>
      </w:r>
      <w:r w:rsidR="002A26DD" w:rsidRPr="00C31EA9">
        <w:t>d</w:t>
      </w:r>
      <w:r w:rsidRPr="00C31EA9">
        <w:t xml:space="preserve"> that </w:t>
      </w:r>
      <w:r w:rsidR="002A26DD" w:rsidRPr="00C31EA9">
        <w:t>these clients we</w:t>
      </w:r>
      <w:r w:rsidRPr="00C31EA9">
        <w:t xml:space="preserve">re more likely to be at risk rather than having been already diagnosed or treated previously. It </w:t>
      </w:r>
      <w:r w:rsidR="002A26DD" w:rsidRPr="00C31EA9">
        <w:t xml:space="preserve">may also </w:t>
      </w:r>
      <w:r w:rsidRPr="00C31EA9">
        <w:t xml:space="preserve">indicate outreach for UHR </w:t>
      </w:r>
      <w:r w:rsidR="002A26DD" w:rsidRPr="00C31EA9">
        <w:t>wa</w:t>
      </w:r>
      <w:r w:rsidRPr="00C31EA9">
        <w:t xml:space="preserve">s being done effectively by engaging non-medical services (‘other’), i.e. schools, </w:t>
      </w:r>
      <w:r w:rsidR="0088263D" w:rsidRPr="00C31EA9">
        <w:t>community-based</w:t>
      </w:r>
      <w:r w:rsidRPr="00C31EA9">
        <w:t xml:space="preserve"> organisations.</w:t>
      </w:r>
    </w:p>
    <w:p w14:paraId="0B70B11B" w14:textId="60F882B9" w:rsidR="00F0022D" w:rsidRPr="00C31EA9" w:rsidRDefault="00F0022D" w:rsidP="001A22BD">
      <w:pPr>
        <w:pStyle w:val="Caption"/>
      </w:pPr>
      <w:bookmarkStart w:id="600" w:name="_Ref38012546"/>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22</w:t>
      </w:r>
      <w:r w:rsidR="00CF4F6B" w:rsidRPr="00C31EA9">
        <w:fldChar w:fldCharType="end"/>
      </w:r>
      <w:bookmarkEnd w:id="600"/>
      <w:r w:rsidRPr="00C31EA9">
        <w:t>: Referral source to each treatment arm</w:t>
      </w:r>
      <w:r w:rsidR="006F56D6" w:rsidRPr="00C31EA9">
        <w:t xml:space="preserve"> for the EPYS Program</w:t>
      </w:r>
      <w:r w:rsidRPr="00C31EA9">
        <w:t xml:space="preserve"> (hAPI data)</w:t>
      </w:r>
    </w:p>
    <w:p w14:paraId="7D470217" w14:textId="77777777" w:rsidR="00F80280" w:rsidRPr="00C31EA9" w:rsidRDefault="00F11074" w:rsidP="001A22BD">
      <w:pPr>
        <w:pStyle w:val="FirstParagraph"/>
      </w:pPr>
      <w:r w:rsidRPr="00C31EA9">
        <w:rPr>
          <w:noProof/>
          <w:lang w:eastAsia="en-AU"/>
        </w:rPr>
        <w:drawing>
          <wp:inline distT="0" distB="0" distL="0" distR="0" wp14:anchorId="244C03E3" wp14:editId="52792E01">
            <wp:extent cx="5575300" cy="5575300"/>
            <wp:effectExtent l="0" t="0" r="0" b="0"/>
            <wp:docPr id="19" name="Picture 1182925195" descr="Figure 22 is an image showing the referral source to each treatment arm for the EPYS Program (hAPI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182925195" descr="Figure 22 is an image showing the referral source to each treatment arm for the EPYS Program (hAPI data)"/>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5300" cy="5575300"/>
                    </a:xfrm>
                    <a:prstGeom prst="rect">
                      <a:avLst/>
                    </a:prstGeom>
                    <a:noFill/>
                    <a:ln>
                      <a:noFill/>
                    </a:ln>
                  </pic:spPr>
                </pic:pic>
              </a:graphicData>
            </a:graphic>
          </wp:inline>
        </w:drawing>
      </w:r>
    </w:p>
    <w:p w14:paraId="28282FC8" w14:textId="77777777" w:rsidR="00F80280" w:rsidRPr="002E3DFE" w:rsidRDefault="00F80280" w:rsidP="001A22BD">
      <w:pPr>
        <w:pStyle w:val="FirstParagraph"/>
        <w:rPr>
          <w:i/>
          <w:iCs/>
          <w:sz w:val="20"/>
          <w:szCs w:val="20"/>
        </w:rPr>
      </w:pPr>
      <w:r w:rsidRPr="002E3DFE">
        <w:rPr>
          <w:i/>
          <w:iCs/>
          <w:sz w:val="20"/>
          <w:szCs w:val="20"/>
        </w:rPr>
        <w:t>Legend: “Psy specialist” included public or private specialist (psychiatrist, paediatrician, inpatient service, allied health in the original referral sources); CAMHS included community-based mental health services (C</w:t>
      </w:r>
      <w:r w:rsidR="007155D5" w:rsidRPr="002E3DFE">
        <w:rPr>
          <w:i/>
          <w:iCs/>
          <w:sz w:val="20"/>
          <w:szCs w:val="20"/>
        </w:rPr>
        <w:t>AMHS</w:t>
      </w:r>
      <w:r w:rsidRPr="002E3DFE">
        <w:rPr>
          <w:i/>
          <w:iCs/>
          <w:sz w:val="20"/>
          <w:szCs w:val="20"/>
        </w:rPr>
        <w:t xml:space="preserve"> and </w:t>
      </w:r>
      <w:r w:rsidR="007155D5" w:rsidRPr="002E3DFE">
        <w:rPr>
          <w:i/>
          <w:iCs/>
          <w:sz w:val="20"/>
          <w:szCs w:val="20"/>
        </w:rPr>
        <w:t>AMHS</w:t>
      </w:r>
      <w:r w:rsidRPr="002E3DFE">
        <w:rPr>
          <w:i/>
          <w:iCs/>
          <w:sz w:val="20"/>
          <w:szCs w:val="20"/>
        </w:rPr>
        <w:t xml:space="preserve">); “Walk-in” included self-referral or family member, and “Other” included school-based services, other </w:t>
      </w:r>
      <w:r w:rsidR="00C43A90" w:rsidRPr="002E3DFE">
        <w:rPr>
          <w:i/>
          <w:iCs/>
          <w:sz w:val="20"/>
          <w:szCs w:val="20"/>
        </w:rPr>
        <w:t>headspace</w:t>
      </w:r>
      <w:r w:rsidRPr="002E3DFE">
        <w:rPr>
          <w:i/>
          <w:iCs/>
          <w:sz w:val="20"/>
          <w:szCs w:val="20"/>
        </w:rPr>
        <w:t>, community-based allied health, community service, legal, justice and corrections services, child protection, alcohol and drug services, employment agencies, and friends.</w:t>
      </w:r>
    </w:p>
    <w:p w14:paraId="28BDD636" w14:textId="77777777" w:rsidR="00F80280" w:rsidRPr="00C31EA9" w:rsidRDefault="00F80280" w:rsidP="009652D7">
      <w:pPr>
        <w:pStyle w:val="EYHeading4"/>
      </w:pPr>
      <w:bookmarkStart w:id="601" w:name="intake-rate-of-referrals"/>
      <w:r w:rsidRPr="00C31EA9">
        <w:t>Intake rate of referrals</w:t>
      </w:r>
      <w:bookmarkEnd w:id="601"/>
    </w:p>
    <w:p w14:paraId="15CFA532" w14:textId="77777777" w:rsidR="006F56D6" w:rsidRPr="00C31EA9" w:rsidRDefault="00F80280" w:rsidP="001A22BD">
      <w:pPr>
        <w:pStyle w:val="BodyText"/>
      </w:pPr>
      <w:r w:rsidRPr="00C31EA9">
        <w:t xml:space="preserve">The intake rate is an estimate of how well targeted referrals are and how much resource is spent triaging people that are ultimately deemed ineligible. If the intake rate is too high, it is likely that many potentially suitable clients are not being referred to the services; too low and valuable resources are being expended on intake and referral on to other services rather than treatment activities. </w:t>
      </w:r>
    </w:p>
    <w:p w14:paraId="5A011EE4" w14:textId="43744B6E" w:rsidR="002143F4" w:rsidRPr="00C31EA9" w:rsidRDefault="006F56D6" w:rsidP="001A22BD">
      <w:pPr>
        <w:pStyle w:val="BodyText"/>
      </w:pPr>
      <w:r w:rsidRPr="00C31EA9">
        <w:fldChar w:fldCharType="begin"/>
      </w:r>
      <w:r w:rsidRPr="00C31EA9">
        <w:instrText xml:space="preserve"> REF _Ref38013103 \h  \* MERGEFORMAT </w:instrText>
      </w:r>
      <w:r w:rsidRPr="00C31EA9">
        <w:fldChar w:fldCharType="separate"/>
      </w:r>
      <w:r w:rsidR="00536B4F" w:rsidRPr="00C31EA9">
        <w:t xml:space="preserve">Figure </w:t>
      </w:r>
      <w:r w:rsidR="00536B4F">
        <w:rPr>
          <w:noProof/>
        </w:rPr>
        <w:t>23</w:t>
      </w:r>
      <w:r w:rsidRPr="00C31EA9">
        <w:fldChar w:fldCharType="end"/>
      </w:r>
      <w:r w:rsidRPr="00C31EA9">
        <w:t xml:space="preserve"> </w:t>
      </w:r>
      <w:r w:rsidR="002143F4" w:rsidRPr="00C31EA9">
        <w:t>shows that the national intake rate was approximately 50 percent (0.52). VIC and NSW had the highest intake rate (0.67 and 0.63), which may reflect tighter integration with referral sources, i.e. referrals were more appropriate. The other states all had similar intake rates (c. 40-50 percent). Consultation with staff did not highlight a reason for this variability across the clusters/services.</w:t>
      </w:r>
    </w:p>
    <w:p w14:paraId="780B05B7" w14:textId="7CCBD6F1" w:rsidR="006F56D6" w:rsidRPr="00C31EA9" w:rsidRDefault="006F56D6" w:rsidP="009652D7">
      <w:pPr>
        <w:pStyle w:val="Caption"/>
        <w:rPr>
          <w:b/>
        </w:rPr>
      </w:pPr>
      <w:bookmarkStart w:id="602" w:name="_Ref42261847"/>
      <w:bookmarkStart w:id="603" w:name="_Ref38013103"/>
      <w:bookmarkStart w:id="604" w:name="_Ref42261838"/>
      <w:r w:rsidRPr="00C31EA9">
        <w:lastRenderedPageBreak/>
        <w:t xml:space="preserve">Figure </w:t>
      </w:r>
      <w:r w:rsidR="00CF4F6B" w:rsidRPr="00C31EA9">
        <w:rPr>
          <w:b/>
        </w:rPr>
        <w:fldChar w:fldCharType="begin"/>
      </w:r>
      <w:r w:rsidR="00CF4F6B" w:rsidRPr="00C31EA9">
        <w:instrText xml:space="preserve"> SEQ Figure \* ARABIC </w:instrText>
      </w:r>
      <w:r w:rsidR="00CF4F6B" w:rsidRPr="00C31EA9">
        <w:rPr>
          <w:b/>
        </w:rPr>
        <w:fldChar w:fldCharType="separate"/>
      </w:r>
      <w:r w:rsidR="00536B4F">
        <w:rPr>
          <w:noProof/>
        </w:rPr>
        <w:t>23</w:t>
      </w:r>
      <w:r w:rsidR="00CF4F6B" w:rsidRPr="00C31EA9">
        <w:rPr>
          <w:b/>
        </w:rPr>
        <w:fldChar w:fldCharType="end"/>
      </w:r>
      <w:bookmarkEnd w:id="602"/>
      <w:bookmarkEnd w:id="603"/>
      <w:r w:rsidRPr="00C31EA9">
        <w:t>: Estimated intake rate (hAPI data</w:t>
      </w:r>
      <w:r w:rsidRPr="00C4306F">
        <w:rPr>
          <w:rStyle w:val="FootnoteReference"/>
          <w:rFonts w:asciiTheme="minorHAnsi" w:hAnsiTheme="minorHAnsi"/>
          <w:sz w:val="24"/>
          <w:szCs w:val="22"/>
        </w:rPr>
        <w:footnoteReference w:id="70"/>
      </w:r>
      <w:r w:rsidRPr="00C31EA9">
        <w:t>)</w:t>
      </w:r>
      <w:bookmarkEnd w:id="604"/>
    </w:p>
    <w:p w14:paraId="59E7251B" w14:textId="77777777" w:rsidR="00F80280" w:rsidRPr="00C31EA9" w:rsidRDefault="002143F4" w:rsidP="001A22BD">
      <w:pPr>
        <w:pStyle w:val="FirstParagraph"/>
      </w:pPr>
      <w:r w:rsidRPr="00C31EA9">
        <w:rPr>
          <w:noProof/>
          <w:lang w:eastAsia="en-AU"/>
        </w:rPr>
        <w:drawing>
          <wp:inline distT="0" distB="0" distL="0" distR="0" wp14:anchorId="483E026F" wp14:editId="47B9BEAA">
            <wp:extent cx="5485765" cy="2888200"/>
            <wp:effectExtent l="0" t="0" r="635" b="0"/>
            <wp:docPr id="2241" name="Picture 2241" descr="Figure 23 is a plot chart showing the estimated intake rate (hAP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Figure 23 is a plot chart showing the estimated intake rate (hAPI data)"/>
                    <pic:cNvPicPr>
                      <a:picLocks noChangeAspect="1" noChangeArrowheads="1"/>
                    </pic:cNvPicPr>
                  </pic:nvPicPr>
                  <pic:blipFill>
                    <a:blip r:embed="rId56"/>
                    <a:stretch>
                      <a:fillRect/>
                    </a:stretch>
                  </pic:blipFill>
                  <pic:spPr bwMode="auto">
                    <a:xfrm>
                      <a:off x="0" y="0"/>
                      <a:ext cx="5485765" cy="2888200"/>
                    </a:xfrm>
                    <a:prstGeom prst="rect">
                      <a:avLst/>
                    </a:prstGeom>
                    <a:noFill/>
                    <a:ln>
                      <a:noFill/>
                    </a:ln>
                  </pic:spPr>
                </pic:pic>
              </a:graphicData>
            </a:graphic>
          </wp:inline>
        </w:drawing>
      </w:r>
    </w:p>
    <w:p w14:paraId="13875EBE" w14:textId="77777777" w:rsidR="00BA1BDD" w:rsidRPr="00C31EA9" w:rsidRDefault="00CB4EFA" w:rsidP="00206599">
      <w:pPr>
        <w:pStyle w:val="EYHeading3"/>
      </w:pPr>
      <w:bookmarkStart w:id="605" w:name="_Toc41737475"/>
      <w:r w:rsidRPr="00C31EA9">
        <w:t xml:space="preserve">Characteristics of the young people in </w:t>
      </w:r>
      <w:r w:rsidR="00C43A90" w:rsidRPr="00C31EA9">
        <w:t>headspace</w:t>
      </w:r>
      <w:r w:rsidRPr="00C31EA9">
        <w:t xml:space="preserve"> Early Psychosis</w:t>
      </w:r>
      <w:bookmarkEnd w:id="605"/>
    </w:p>
    <w:p w14:paraId="4B4A6202" w14:textId="26664B0B" w:rsidR="00B77960" w:rsidRPr="00C31EA9" w:rsidRDefault="00246F8E" w:rsidP="001A22BD">
      <w:pPr>
        <w:pStyle w:val="FirstParagraph"/>
      </w:pPr>
      <w:r>
        <w:fldChar w:fldCharType="begin"/>
      </w:r>
      <w:r>
        <w:instrText xml:space="preserve"> REF _Ref47526280 \h  \* MERGEFORMAT </w:instrText>
      </w:r>
      <w:r>
        <w:fldChar w:fldCharType="separate"/>
      </w:r>
      <w:r w:rsidR="00536B4F" w:rsidRPr="00C31EA9">
        <w:t xml:space="preserve">Table </w:t>
      </w:r>
      <w:r w:rsidR="00536B4F">
        <w:t>13</w:t>
      </w:r>
      <w:r>
        <w:fldChar w:fldCharType="end"/>
      </w:r>
      <w:r>
        <w:t xml:space="preserve"> </w:t>
      </w:r>
      <w:r w:rsidR="00CB4EFA" w:rsidRPr="00C31EA9">
        <w:t xml:space="preserve">describes the baseline characteristics of all episodes in </w:t>
      </w:r>
      <w:r w:rsidR="00A5596F" w:rsidRPr="00C31EA9">
        <w:t>the Evaluation</w:t>
      </w:r>
      <w:r w:rsidR="00CB4EFA" w:rsidRPr="00C31EA9">
        <w:t xml:space="preserve"> sample, including episodes in each treatment arm (UHR </w:t>
      </w:r>
      <w:r w:rsidR="00CB4EFA" w:rsidRPr="00C31EA9">
        <w:rPr>
          <w:i/>
          <w:iCs/>
        </w:rPr>
        <w:t>n</w:t>
      </w:r>
      <w:r w:rsidR="00CB4EFA" w:rsidRPr="00C31EA9">
        <w:t xml:space="preserve"> = 833, FEP </w:t>
      </w:r>
      <w:r w:rsidR="00CB4EFA" w:rsidRPr="00C31EA9">
        <w:rPr>
          <w:i/>
          <w:iCs/>
        </w:rPr>
        <w:t>n</w:t>
      </w:r>
      <w:r w:rsidR="00CB4EFA" w:rsidRPr="00C31EA9">
        <w:t xml:space="preserve"> = 977), and episodes who were no</w:t>
      </w:r>
      <w:r w:rsidR="00817171" w:rsidRPr="00C31EA9">
        <w:t>n-</w:t>
      </w:r>
      <w:r w:rsidR="00CB4EFA" w:rsidRPr="00C31EA9">
        <w:t>eligible (</w:t>
      </w:r>
      <w:r w:rsidR="00CB4EFA" w:rsidRPr="00C31EA9">
        <w:rPr>
          <w:i/>
          <w:iCs/>
        </w:rPr>
        <w:t>n</w:t>
      </w:r>
      <w:r w:rsidR="00CB4EFA" w:rsidRPr="00C31EA9">
        <w:t xml:space="preserve"> = 866).</w:t>
      </w:r>
      <w:r w:rsidR="00B77960" w:rsidRPr="00C31EA9">
        <w:t xml:space="preserve"> </w:t>
      </w:r>
    </w:p>
    <w:p w14:paraId="7F9ECF66" w14:textId="77777777" w:rsidR="00B77960" w:rsidRPr="00C31EA9" w:rsidRDefault="00CB4EFA" w:rsidP="001A22BD">
      <w:pPr>
        <w:pStyle w:val="FirstParagraph"/>
      </w:pPr>
      <w:r w:rsidRPr="00C31EA9">
        <w:t>Compared to the general population, the EPYS clients were more likely to be</w:t>
      </w:r>
      <w:r w:rsidR="00B77960" w:rsidRPr="00C31EA9">
        <w:t>:</w:t>
      </w:r>
    </w:p>
    <w:p w14:paraId="0A8772BF" w14:textId="77777777" w:rsidR="00B77960" w:rsidRPr="00C31EA9" w:rsidRDefault="00B77960" w:rsidP="006E06F6">
      <w:pPr>
        <w:pStyle w:val="ListParagraph"/>
        <w:numPr>
          <w:ilvl w:val="0"/>
          <w:numId w:val="21"/>
        </w:numPr>
      </w:pPr>
      <w:r w:rsidRPr="00C31EA9">
        <w:t>M</w:t>
      </w:r>
      <w:r w:rsidR="00CB4EFA" w:rsidRPr="00C31EA9">
        <w:t>ale</w:t>
      </w:r>
    </w:p>
    <w:p w14:paraId="0949B214" w14:textId="67CC27C5" w:rsidR="00B77960" w:rsidRPr="00C31EA9" w:rsidRDefault="000D31F5" w:rsidP="006E06F6">
      <w:pPr>
        <w:pStyle w:val="ListParagraph"/>
        <w:numPr>
          <w:ilvl w:val="0"/>
          <w:numId w:val="21"/>
        </w:numPr>
      </w:pPr>
      <w:r>
        <w:t>LGBQ</w:t>
      </w:r>
    </w:p>
    <w:p w14:paraId="6B414E94" w14:textId="77777777" w:rsidR="00B77960" w:rsidRPr="00C31EA9" w:rsidRDefault="00B77960" w:rsidP="006E06F6">
      <w:pPr>
        <w:pStyle w:val="ListParagraph"/>
        <w:numPr>
          <w:ilvl w:val="0"/>
          <w:numId w:val="21"/>
        </w:numPr>
      </w:pPr>
      <w:r w:rsidRPr="00C31EA9">
        <w:t>M</w:t>
      </w:r>
      <w:r w:rsidR="00CB4EFA" w:rsidRPr="00C31EA9">
        <w:t>any of whom were either still in school or did not finish school</w:t>
      </w:r>
      <w:r w:rsidRPr="00C31EA9">
        <w:t>,</w:t>
      </w:r>
      <w:r w:rsidR="00CB4EFA" w:rsidRPr="00C31EA9">
        <w:t xml:space="preserve"> already in receipt of government benefits</w:t>
      </w:r>
      <w:r w:rsidRPr="00C31EA9">
        <w:t>,</w:t>
      </w:r>
      <w:r w:rsidR="00CB4EFA" w:rsidRPr="00C31EA9">
        <w:t xml:space="preserve"> with less vocational and educational participation than other young Australians</w:t>
      </w:r>
    </w:p>
    <w:p w14:paraId="43706F23" w14:textId="77777777" w:rsidR="00B77960" w:rsidRPr="00C31EA9" w:rsidRDefault="00B77960" w:rsidP="006E06F6">
      <w:pPr>
        <w:pStyle w:val="ListParagraph"/>
        <w:numPr>
          <w:ilvl w:val="0"/>
          <w:numId w:val="21"/>
        </w:numPr>
      </w:pPr>
      <w:r w:rsidRPr="00C31EA9">
        <w:t>H</w:t>
      </w:r>
      <w:r w:rsidR="00CB4EFA" w:rsidRPr="00C31EA9">
        <w:t>ad a higher rate of substance use, particularly cannabis and smoking</w:t>
      </w:r>
    </w:p>
    <w:p w14:paraId="4B6476CB" w14:textId="77777777" w:rsidR="00CB4EFA" w:rsidRPr="00C31EA9" w:rsidRDefault="00CB4EFA" w:rsidP="006E06F6">
      <w:pPr>
        <w:pStyle w:val="ListParagraph"/>
        <w:numPr>
          <w:ilvl w:val="0"/>
          <w:numId w:val="21"/>
        </w:numPr>
      </w:pPr>
      <w:r w:rsidRPr="00C31EA9">
        <w:t>Indigenous people were overrepresented even when excluding Darwin.</w:t>
      </w:r>
    </w:p>
    <w:p w14:paraId="682E24DB" w14:textId="1CB944C2" w:rsidR="00CB4EFA" w:rsidRPr="00C31EA9" w:rsidRDefault="00B77960" w:rsidP="009652D7">
      <w:r w:rsidRPr="00C31EA9">
        <w:t xml:space="preserve">When </w:t>
      </w:r>
      <w:r w:rsidRPr="009652D7">
        <w:t>comparing</w:t>
      </w:r>
      <w:r w:rsidRPr="00C31EA9">
        <w:t xml:space="preserve"> </w:t>
      </w:r>
      <w:r w:rsidR="00C43A90" w:rsidRPr="00C31EA9">
        <w:t>headspace</w:t>
      </w:r>
      <w:r w:rsidRPr="00C31EA9">
        <w:t xml:space="preserve"> Early Psychosis </w:t>
      </w:r>
      <w:r w:rsidR="00CB4EFA" w:rsidRPr="00C31EA9">
        <w:t>treatment arms</w:t>
      </w:r>
      <w:r w:rsidRPr="00C31EA9">
        <w:t xml:space="preserve"> (FEP </w:t>
      </w:r>
      <w:r w:rsidR="004B030E">
        <w:t>versus</w:t>
      </w:r>
      <w:r w:rsidRPr="00C31EA9">
        <w:t xml:space="preserve"> UHR </w:t>
      </w:r>
      <w:r w:rsidR="004B030E">
        <w:t>versus</w:t>
      </w:r>
      <w:r w:rsidRPr="00C31EA9">
        <w:t xml:space="preserve"> non-eligible):</w:t>
      </w:r>
    </w:p>
    <w:p w14:paraId="4D48E0F7" w14:textId="77777777" w:rsidR="00CB4EFA" w:rsidRPr="00C31EA9" w:rsidRDefault="00CB4EFA" w:rsidP="006E06F6">
      <w:pPr>
        <w:pStyle w:val="ListParagraph"/>
        <w:numPr>
          <w:ilvl w:val="0"/>
          <w:numId w:val="21"/>
        </w:numPr>
      </w:pPr>
      <w:r w:rsidRPr="00C31EA9">
        <w:t>The FEP cohort was different to the UHR and non-eligible cohort</w:t>
      </w:r>
      <w:r w:rsidR="00B77960" w:rsidRPr="00C31EA9">
        <w:t xml:space="preserve">. </w:t>
      </w:r>
      <w:r w:rsidRPr="00C31EA9">
        <w:t xml:space="preserve">They were older, less likely to be </w:t>
      </w:r>
      <w:r w:rsidR="0006125C" w:rsidRPr="00C31EA9">
        <w:t>lesbian, gay, bisexual or questioning (</w:t>
      </w:r>
      <w:r w:rsidRPr="00C31EA9">
        <w:t>LGBQ</w:t>
      </w:r>
      <w:r w:rsidR="0006125C" w:rsidRPr="00C31EA9">
        <w:t>)</w:t>
      </w:r>
      <w:r w:rsidRPr="00C31EA9">
        <w:t>, more likely to be male, NEET, more likely to not have finished school, culturally diverse, on benefits, and be more frequent substance users with a particularly high rate of amphetamine use.</w:t>
      </w:r>
    </w:p>
    <w:p w14:paraId="7FEB43C9" w14:textId="77777777" w:rsidR="00CB4EFA" w:rsidRPr="00C31EA9" w:rsidRDefault="00CB4EFA" w:rsidP="006E06F6">
      <w:pPr>
        <w:pStyle w:val="ListParagraph"/>
        <w:numPr>
          <w:ilvl w:val="0"/>
          <w:numId w:val="21"/>
        </w:numPr>
      </w:pPr>
      <w:r w:rsidRPr="00C31EA9">
        <w:t xml:space="preserve">In contrast, the UHR and </w:t>
      </w:r>
      <w:r w:rsidR="00B77960" w:rsidRPr="00C31EA9">
        <w:t xml:space="preserve">non-eligible </w:t>
      </w:r>
      <w:r w:rsidRPr="00C31EA9">
        <w:t xml:space="preserve">cohorts were </w:t>
      </w:r>
      <w:r w:rsidR="00817171" w:rsidRPr="00C31EA9">
        <w:t>indistinguishable</w:t>
      </w:r>
      <w:r w:rsidRPr="00C31EA9">
        <w:t xml:space="preserve"> from each other.</w:t>
      </w:r>
    </w:p>
    <w:p w14:paraId="7F9470F9" w14:textId="77777777" w:rsidR="00CB4EFA" w:rsidRPr="00C31EA9" w:rsidRDefault="00CB4EFA" w:rsidP="006E06F6">
      <w:pPr>
        <w:pStyle w:val="ListParagraph"/>
        <w:numPr>
          <w:ilvl w:val="0"/>
          <w:numId w:val="21"/>
        </w:numPr>
      </w:pPr>
      <w:r w:rsidRPr="00C31EA9">
        <w:t>There was a higher proportion</w:t>
      </w:r>
      <w:r w:rsidR="00704B3C" w:rsidRPr="00C31EA9">
        <w:t xml:space="preserve"> of</w:t>
      </w:r>
      <w:r w:rsidRPr="00C31EA9">
        <w:t xml:space="preserve"> LGBQ in the UHR cohort, which was expected because this population does report a high prevalence of </w:t>
      </w:r>
      <w:r w:rsidR="007D7898" w:rsidRPr="00C31EA9">
        <w:t>non-psychotic</w:t>
      </w:r>
      <w:r w:rsidRPr="00C31EA9">
        <w:t xml:space="preserve"> disorder</w:t>
      </w:r>
      <w:r w:rsidR="007D7898" w:rsidRPr="00C31EA9">
        <w:t>.</w:t>
      </w:r>
    </w:p>
    <w:p w14:paraId="46F6603A" w14:textId="6FF37D05" w:rsidR="00A763EF" w:rsidRPr="00C31EA9" w:rsidRDefault="00A763EF" w:rsidP="00B41ED7">
      <w:pPr>
        <w:pStyle w:val="Caption"/>
        <w:pageBreakBefore/>
        <w:spacing w:after="120"/>
      </w:pPr>
      <w:bookmarkStart w:id="606" w:name="_Ref38354824"/>
      <w:bookmarkStart w:id="607" w:name="_Ref47526280"/>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13</w:t>
      </w:r>
      <w:r w:rsidRPr="00C31EA9">
        <w:fldChar w:fldCharType="end"/>
      </w:r>
      <w:bookmarkEnd w:id="606"/>
      <w:bookmarkEnd w:id="607"/>
      <w:r w:rsidRPr="00C31EA9">
        <w:t xml:space="preserve">: Client characteristics at assessment </w:t>
      </w:r>
    </w:p>
    <w:tbl>
      <w:tblPr>
        <w:tblStyle w:val="Style11"/>
        <w:tblW w:w="9776" w:type="dxa"/>
        <w:tblLayout w:type="fixed"/>
        <w:tblLook w:val="04A0" w:firstRow="1" w:lastRow="0" w:firstColumn="1" w:lastColumn="0" w:noHBand="0" w:noVBand="1"/>
        <w:tblDescription w:val="Table 13 lists client characteristics at assessment"/>
      </w:tblPr>
      <w:tblGrid>
        <w:gridCol w:w="1271"/>
        <w:gridCol w:w="1985"/>
        <w:gridCol w:w="992"/>
        <w:gridCol w:w="425"/>
        <w:gridCol w:w="567"/>
        <w:gridCol w:w="421"/>
        <w:gridCol w:w="571"/>
        <w:gridCol w:w="426"/>
        <w:gridCol w:w="850"/>
        <w:gridCol w:w="425"/>
        <w:gridCol w:w="851"/>
        <w:gridCol w:w="992"/>
      </w:tblGrid>
      <w:tr w:rsidR="00C353CE" w:rsidRPr="000D60FD" w14:paraId="6D80E9FC" w14:textId="77777777" w:rsidTr="000D60FD">
        <w:trPr>
          <w:cnfStyle w:val="100000000000" w:firstRow="1" w:lastRow="0" w:firstColumn="0" w:lastColumn="0" w:oddVBand="0" w:evenVBand="0" w:oddHBand="0" w:evenHBand="0" w:firstRowFirstColumn="0" w:firstRowLastColumn="0" w:lastRowFirstColumn="0" w:lastRowLastColumn="0"/>
          <w:tblHeader/>
        </w:trPr>
        <w:tc>
          <w:tcPr>
            <w:tcW w:w="1271" w:type="dxa"/>
          </w:tcPr>
          <w:p w14:paraId="74D66E5A" w14:textId="77777777" w:rsidR="00A763EF" w:rsidRPr="000D60FD" w:rsidRDefault="00A763EF" w:rsidP="001A22BD">
            <w:pPr>
              <w:rPr>
                <w:sz w:val="17"/>
                <w:szCs w:val="17"/>
              </w:rPr>
            </w:pPr>
            <w:bookmarkStart w:id="608" w:name="_Hlk38354786"/>
          </w:p>
        </w:tc>
        <w:tc>
          <w:tcPr>
            <w:tcW w:w="1985" w:type="dxa"/>
          </w:tcPr>
          <w:p w14:paraId="6154785E" w14:textId="77777777" w:rsidR="00A763EF" w:rsidRPr="000D60FD" w:rsidRDefault="00A763EF" w:rsidP="007A059C">
            <w:pPr>
              <w:jc w:val="center"/>
              <w:rPr>
                <w:sz w:val="17"/>
                <w:szCs w:val="17"/>
              </w:rPr>
            </w:pPr>
            <w:r w:rsidRPr="000D60FD">
              <w:rPr>
                <w:rFonts w:eastAsia="Arial"/>
                <w:sz w:val="17"/>
                <w:szCs w:val="17"/>
              </w:rPr>
              <w:t>Variables</w:t>
            </w:r>
          </w:p>
        </w:tc>
        <w:tc>
          <w:tcPr>
            <w:tcW w:w="992" w:type="dxa"/>
          </w:tcPr>
          <w:p w14:paraId="009A89CA" w14:textId="77777777" w:rsidR="00A763EF" w:rsidRPr="000D60FD" w:rsidRDefault="00A763EF" w:rsidP="007A059C">
            <w:pPr>
              <w:jc w:val="center"/>
              <w:rPr>
                <w:sz w:val="17"/>
                <w:szCs w:val="17"/>
              </w:rPr>
            </w:pPr>
            <w:r w:rsidRPr="000D60FD">
              <w:rPr>
                <w:rFonts w:eastAsia="Arial"/>
                <w:sz w:val="17"/>
                <w:szCs w:val="17"/>
              </w:rPr>
              <w:t>Everyone</w:t>
            </w:r>
          </w:p>
        </w:tc>
        <w:tc>
          <w:tcPr>
            <w:tcW w:w="425" w:type="dxa"/>
          </w:tcPr>
          <w:p w14:paraId="43A4C37A" w14:textId="77777777" w:rsidR="00A763EF" w:rsidRPr="000D60FD" w:rsidRDefault="00A763EF" w:rsidP="007A059C">
            <w:pPr>
              <w:jc w:val="center"/>
              <w:rPr>
                <w:sz w:val="17"/>
                <w:szCs w:val="17"/>
              </w:rPr>
            </w:pPr>
            <w:r w:rsidRPr="000D60FD">
              <w:rPr>
                <w:rFonts w:eastAsia="Arial"/>
                <w:sz w:val="17"/>
                <w:szCs w:val="17"/>
              </w:rPr>
              <w:t>%</w:t>
            </w:r>
          </w:p>
        </w:tc>
        <w:tc>
          <w:tcPr>
            <w:tcW w:w="567" w:type="dxa"/>
          </w:tcPr>
          <w:p w14:paraId="22EC08E6" w14:textId="77777777" w:rsidR="00A763EF" w:rsidRPr="000D60FD" w:rsidRDefault="00A763EF" w:rsidP="007A059C">
            <w:pPr>
              <w:jc w:val="center"/>
              <w:rPr>
                <w:sz w:val="17"/>
                <w:szCs w:val="17"/>
              </w:rPr>
            </w:pPr>
            <w:r w:rsidRPr="000D60FD">
              <w:rPr>
                <w:rFonts w:eastAsia="Arial"/>
                <w:sz w:val="17"/>
                <w:szCs w:val="17"/>
              </w:rPr>
              <w:t>UHR</w:t>
            </w:r>
          </w:p>
        </w:tc>
        <w:tc>
          <w:tcPr>
            <w:tcW w:w="421" w:type="dxa"/>
          </w:tcPr>
          <w:p w14:paraId="541E1BDF" w14:textId="77777777" w:rsidR="00A763EF" w:rsidRPr="000D60FD" w:rsidRDefault="00A763EF" w:rsidP="007A059C">
            <w:pPr>
              <w:jc w:val="center"/>
              <w:rPr>
                <w:sz w:val="17"/>
                <w:szCs w:val="17"/>
              </w:rPr>
            </w:pPr>
            <w:r w:rsidRPr="000D60FD">
              <w:rPr>
                <w:rFonts w:eastAsia="Arial"/>
                <w:sz w:val="17"/>
                <w:szCs w:val="17"/>
              </w:rPr>
              <w:t>%</w:t>
            </w:r>
          </w:p>
        </w:tc>
        <w:tc>
          <w:tcPr>
            <w:tcW w:w="571" w:type="dxa"/>
          </w:tcPr>
          <w:p w14:paraId="22201C52" w14:textId="77777777" w:rsidR="00A763EF" w:rsidRPr="000D60FD" w:rsidRDefault="00A763EF" w:rsidP="007A059C">
            <w:pPr>
              <w:jc w:val="center"/>
              <w:rPr>
                <w:sz w:val="17"/>
                <w:szCs w:val="17"/>
              </w:rPr>
            </w:pPr>
            <w:r w:rsidRPr="000D60FD">
              <w:rPr>
                <w:rFonts w:eastAsia="Arial"/>
                <w:sz w:val="17"/>
                <w:szCs w:val="17"/>
              </w:rPr>
              <w:t>FEP</w:t>
            </w:r>
          </w:p>
        </w:tc>
        <w:tc>
          <w:tcPr>
            <w:tcW w:w="426" w:type="dxa"/>
          </w:tcPr>
          <w:p w14:paraId="44EB3541" w14:textId="77777777" w:rsidR="00A763EF" w:rsidRPr="000D60FD" w:rsidRDefault="00A763EF" w:rsidP="007A059C">
            <w:pPr>
              <w:jc w:val="center"/>
              <w:rPr>
                <w:sz w:val="17"/>
                <w:szCs w:val="17"/>
              </w:rPr>
            </w:pPr>
            <w:r w:rsidRPr="000D60FD">
              <w:rPr>
                <w:rFonts w:eastAsia="Arial"/>
                <w:sz w:val="17"/>
                <w:szCs w:val="17"/>
              </w:rPr>
              <w:t>%</w:t>
            </w:r>
          </w:p>
        </w:tc>
        <w:tc>
          <w:tcPr>
            <w:tcW w:w="850" w:type="dxa"/>
          </w:tcPr>
          <w:p w14:paraId="0E66D2B0" w14:textId="77777777" w:rsidR="00A763EF" w:rsidRPr="000D60FD" w:rsidRDefault="00A763EF" w:rsidP="007A059C">
            <w:pPr>
              <w:jc w:val="center"/>
              <w:rPr>
                <w:sz w:val="17"/>
                <w:szCs w:val="17"/>
              </w:rPr>
            </w:pPr>
            <w:r w:rsidRPr="000D60FD">
              <w:rPr>
                <w:rFonts w:eastAsia="Arial"/>
                <w:sz w:val="17"/>
                <w:szCs w:val="17"/>
              </w:rPr>
              <w:t>N</w:t>
            </w:r>
            <w:r w:rsidR="00671727" w:rsidRPr="000D60FD">
              <w:rPr>
                <w:rFonts w:eastAsia="Arial"/>
                <w:sz w:val="17"/>
                <w:szCs w:val="17"/>
              </w:rPr>
              <w:t>on-eligible</w:t>
            </w:r>
          </w:p>
        </w:tc>
        <w:tc>
          <w:tcPr>
            <w:tcW w:w="425" w:type="dxa"/>
          </w:tcPr>
          <w:p w14:paraId="19AD55C6" w14:textId="77777777" w:rsidR="00A763EF" w:rsidRPr="000D60FD" w:rsidRDefault="00A763EF" w:rsidP="007A059C">
            <w:pPr>
              <w:jc w:val="center"/>
              <w:rPr>
                <w:sz w:val="17"/>
                <w:szCs w:val="17"/>
              </w:rPr>
            </w:pPr>
            <w:r w:rsidRPr="000D60FD">
              <w:rPr>
                <w:rFonts w:eastAsia="Arial"/>
                <w:sz w:val="17"/>
                <w:szCs w:val="17"/>
              </w:rPr>
              <w:t>%</w:t>
            </w:r>
          </w:p>
        </w:tc>
        <w:tc>
          <w:tcPr>
            <w:tcW w:w="851" w:type="dxa"/>
          </w:tcPr>
          <w:p w14:paraId="29C04A5F" w14:textId="77777777" w:rsidR="00A763EF" w:rsidRPr="000D60FD" w:rsidRDefault="00A763EF" w:rsidP="007A059C">
            <w:pPr>
              <w:jc w:val="center"/>
              <w:rPr>
                <w:sz w:val="17"/>
                <w:szCs w:val="17"/>
              </w:rPr>
            </w:pPr>
            <w:r w:rsidRPr="000D60FD">
              <w:rPr>
                <w:rFonts w:eastAsia="Arial"/>
                <w:sz w:val="17"/>
                <w:szCs w:val="17"/>
              </w:rPr>
              <w:t>p.value</w:t>
            </w:r>
            <w:r w:rsidRPr="000D60FD">
              <w:rPr>
                <w:rFonts w:eastAsia="Arial"/>
                <w:sz w:val="17"/>
                <w:szCs w:val="17"/>
                <w:vertAlign w:val="superscript"/>
              </w:rPr>
              <w:t>a</w:t>
            </w:r>
          </w:p>
        </w:tc>
        <w:tc>
          <w:tcPr>
            <w:tcW w:w="992" w:type="dxa"/>
          </w:tcPr>
          <w:p w14:paraId="50F1F641" w14:textId="77777777" w:rsidR="00A763EF" w:rsidRPr="000D60FD" w:rsidRDefault="00A763EF" w:rsidP="007A059C">
            <w:pPr>
              <w:jc w:val="center"/>
              <w:rPr>
                <w:sz w:val="17"/>
                <w:szCs w:val="17"/>
              </w:rPr>
            </w:pPr>
            <w:r w:rsidRPr="000D60FD">
              <w:rPr>
                <w:rFonts w:eastAsia="Arial"/>
                <w:sz w:val="17"/>
                <w:szCs w:val="17"/>
              </w:rPr>
              <w:t>posthoc</w:t>
            </w:r>
          </w:p>
        </w:tc>
      </w:tr>
      <w:tr w:rsidR="00C353CE" w:rsidRPr="000D60FD" w14:paraId="3A752535"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tcPr>
          <w:p w14:paraId="059D689A" w14:textId="77777777" w:rsidR="00A763EF" w:rsidRPr="000D60FD" w:rsidRDefault="00A763EF" w:rsidP="001A22BD">
            <w:pPr>
              <w:rPr>
                <w:sz w:val="17"/>
                <w:szCs w:val="17"/>
              </w:rPr>
            </w:pPr>
          </w:p>
        </w:tc>
        <w:tc>
          <w:tcPr>
            <w:tcW w:w="1985" w:type="dxa"/>
          </w:tcPr>
          <w:p w14:paraId="02C29FC2" w14:textId="77777777" w:rsidR="00A763EF" w:rsidRPr="000D60FD" w:rsidRDefault="00A763EF" w:rsidP="001A22BD">
            <w:pPr>
              <w:rPr>
                <w:sz w:val="17"/>
                <w:szCs w:val="17"/>
              </w:rPr>
            </w:pPr>
            <w:r w:rsidRPr="000D60FD">
              <w:rPr>
                <w:rFonts w:eastAsia="Arial"/>
                <w:sz w:val="17"/>
                <w:szCs w:val="17"/>
              </w:rPr>
              <w:t>N</w:t>
            </w:r>
          </w:p>
        </w:tc>
        <w:tc>
          <w:tcPr>
            <w:tcW w:w="992" w:type="dxa"/>
          </w:tcPr>
          <w:p w14:paraId="7F7797B6" w14:textId="77777777" w:rsidR="00A763EF" w:rsidRPr="000D60FD" w:rsidRDefault="00DF39B4" w:rsidP="007A059C">
            <w:pPr>
              <w:jc w:val="right"/>
              <w:rPr>
                <w:sz w:val="17"/>
                <w:szCs w:val="17"/>
              </w:rPr>
            </w:pPr>
            <w:r w:rsidRPr="000D60FD">
              <w:rPr>
                <w:rFonts w:eastAsia="Arial"/>
                <w:sz w:val="17"/>
                <w:szCs w:val="17"/>
              </w:rPr>
              <w:t>2676</w:t>
            </w:r>
          </w:p>
        </w:tc>
        <w:tc>
          <w:tcPr>
            <w:tcW w:w="425" w:type="dxa"/>
          </w:tcPr>
          <w:p w14:paraId="2A0410D7" w14:textId="77777777" w:rsidR="00A763EF" w:rsidRPr="000D60FD" w:rsidRDefault="00A763EF" w:rsidP="007A059C">
            <w:pPr>
              <w:jc w:val="right"/>
              <w:rPr>
                <w:sz w:val="17"/>
                <w:szCs w:val="17"/>
              </w:rPr>
            </w:pPr>
          </w:p>
        </w:tc>
        <w:tc>
          <w:tcPr>
            <w:tcW w:w="567" w:type="dxa"/>
          </w:tcPr>
          <w:p w14:paraId="7906CBEA" w14:textId="77777777" w:rsidR="00A763EF" w:rsidRPr="000D60FD" w:rsidRDefault="00A763EF" w:rsidP="007A059C">
            <w:pPr>
              <w:jc w:val="right"/>
              <w:rPr>
                <w:sz w:val="17"/>
                <w:szCs w:val="17"/>
              </w:rPr>
            </w:pPr>
            <w:r w:rsidRPr="000D60FD">
              <w:rPr>
                <w:rFonts w:eastAsia="Arial"/>
                <w:sz w:val="17"/>
                <w:szCs w:val="17"/>
              </w:rPr>
              <w:t>833</w:t>
            </w:r>
          </w:p>
        </w:tc>
        <w:tc>
          <w:tcPr>
            <w:tcW w:w="421" w:type="dxa"/>
          </w:tcPr>
          <w:p w14:paraId="14C9B89C" w14:textId="77777777" w:rsidR="00A763EF" w:rsidRPr="000D60FD" w:rsidRDefault="00A763EF" w:rsidP="007A059C">
            <w:pPr>
              <w:jc w:val="right"/>
              <w:rPr>
                <w:sz w:val="17"/>
                <w:szCs w:val="17"/>
              </w:rPr>
            </w:pPr>
          </w:p>
        </w:tc>
        <w:tc>
          <w:tcPr>
            <w:tcW w:w="571" w:type="dxa"/>
          </w:tcPr>
          <w:p w14:paraId="19BC0208" w14:textId="77777777" w:rsidR="00A763EF" w:rsidRPr="000D60FD" w:rsidRDefault="00A763EF" w:rsidP="007A059C">
            <w:pPr>
              <w:jc w:val="right"/>
              <w:rPr>
                <w:sz w:val="17"/>
                <w:szCs w:val="17"/>
              </w:rPr>
            </w:pPr>
            <w:r w:rsidRPr="000D60FD">
              <w:rPr>
                <w:rFonts w:eastAsia="Arial"/>
                <w:sz w:val="17"/>
                <w:szCs w:val="17"/>
              </w:rPr>
              <w:t>977</w:t>
            </w:r>
          </w:p>
        </w:tc>
        <w:tc>
          <w:tcPr>
            <w:tcW w:w="426" w:type="dxa"/>
          </w:tcPr>
          <w:p w14:paraId="5CA699B6" w14:textId="77777777" w:rsidR="00A763EF" w:rsidRPr="000D60FD" w:rsidRDefault="00A763EF" w:rsidP="007A059C">
            <w:pPr>
              <w:jc w:val="right"/>
              <w:rPr>
                <w:sz w:val="17"/>
                <w:szCs w:val="17"/>
              </w:rPr>
            </w:pPr>
          </w:p>
        </w:tc>
        <w:tc>
          <w:tcPr>
            <w:tcW w:w="850" w:type="dxa"/>
          </w:tcPr>
          <w:p w14:paraId="7E63CCC8" w14:textId="77777777" w:rsidR="00A763EF" w:rsidRPr="000D60FD" w:rsidRDefault="00A763EF" w:rsidP="007A059C">
            <w:pPr>
              <w:jc w:val="right"/>
              <w:rPr>
                <w:sz w:val="17"/>
                <w:szCs w:val="17"/>
              </w:rPr>
            </w:pPr>
            <w:r w:rsidRPr="000D60FD">
              <w:rPr>
                <w:rFonts w:eastAsia="Arial"/>
                <w:sz w:val="17"/>
                <w:szCs w:val="17"/>
              </w:rPr>
              <w:t>866</w:t>
            </w:r>
          </w:p>
        </w:tc>
        <w:tc>
          <w:tcPr>
            <w:tcW w:w="425" w:type="dxa"/>
          </w:tcPr>
          <w:p w14:paraId="55B4038D" w14:textId="77777777" w:rsidR="00A763EF" w:rsidRPr="000D60FD" w:rsidRDefault="00A763EF" w:rsidP="007A059C">
            <w:pPr>
              <w:jc w:val="right"/>
              <w:rPr>
                <w:sz w:val="17"/>
                <w:szCs w:val="17"/>
              </w:rPr>
            </w:pPr>
          </w:p>
        </w:tc>
        <w:tc>
          <w:tcPr>
            <w:tcW w:w="851" w:type="dxa"/>
          </w:tcPr>
          <w:p w14:paraId="75F90B77" w14:textId="77777777" w:rsidR="00A763EF" w:rsidRPr="000D60FD" w:rsidRDefault="00A763EF" w:rsidP="007A059C">
            <w:pPr>
              <w:jc w:val="right"/>
              <w:rPr>
                <w:sz w:val="17"/>
                <w:szCs w:val="17"/>
              </w:rPr>
            </w:pPr>
          </w:p>
        </w:tc>
        <w:tc>
          <w:tcPr>
            <w:tcW w:w="992" w:type="dxa"/>
          </w:tcPr>
          <w:p w14:paraId="6E39CCDD" w14:textId="77777777" w:rsidR="00A763EF" w:rsidRPr="000D60FD" w:rsidRDefault="00A763EF" w:rsidP="007A059C">
            <w:pPr>
              <w:jc w:val="right"/>
              <w:rPr>
                <w:sz w:val="17"/>
                <w:szCs w:val="17"/>
              </w:rPr>
            </w:pPr>
          </w:p>
        </w:tc>
      </w:tr>
      <w:tr w:rsidR="00C353CE" w:rsidRPr="000D60FD" w14:paraId="1C6D7533"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3B2143E3" w14:textId="77777777" w:rsidR="00A763EF" w:rsidRPr="000D60FD" w:rsidRDefault="00A763EF" w:rsidP="001A22BD">
            <w:pPr>
              <w:rPr>
                <w:sz w:val="17"/>
                <w:szCs w:val="17"/>
              </w:rPr>
            </w:pPr>
            <w:r w:rsidRPr="000D60FD">
              <w:rPr>
                <w:rFonts w:eastAsia="Arial"/>
                <w:sz w:val="17"/>
                <w:szCs w:val="17"/>
              </w:rPr>
              <w:t>Demographics</w:t>
            </w:r>
          </w:p>
        </w:tc>
        <w:tc>
          <w:tcPr>
            <w:tcW w:w="1985" w:type="dxa"/>
          </w:tcPr>
          <w:p w14:paraId="063628F2" w14:textId="77777777" w:rsidR="00A763EF" w:rsidRPr="000D60FD" w:rsidRDefault="00A763EF" w:rsidP="001A22BD">
            <w:pPr>
              <w:rPr>
                <w:sz w:val="17"/>
                <w:szCs w:val="17"/>
              </w:rPr>
            </w:pPr>
            <w:r w:rsidRPr="000D60FD">
              <w:rPr>
                <w:rFonts w:eastAsia="Arial"/>
                <w:sz w:val="17"/>
                <w:szCs w:val="17"/>
              </w:rPr>
              <w:t>Age (mean ±SD)</w:t>
            </w:r>
          </w:p>
        </w:tc>
        <w:tc>
          <w:tcPr>
            <w:tcW w:w="992" w:type="dxa"/>
          </w:tcPr>
          <w:p w14:paraId="66CD7858" w14:textId="77777777" w:rsidR="00A763EF" w:rsidRPr="000D60FD" w:rsidRDefault="00A763EF" w:rsidP="007A059C">
            <w:pPr>
              <w:jc w:val="right"/>
              <w:rPr>
                <w:sz w:val="17"/>
                <w:szCs w:val="17"/>
              </w:rPr>
            </w:pPr>
            <w:r w:rsidRPr="000D60FD">
              <w:rPr>
                <w:rFonts w:eastAsia="Arial"/>
                <w:sz w:val="17"/>
                <w:szCs w:val="17"/>
              </w:rPr>
              <w:t>(19)</w:t>
            </w:r>
          </w:p>
        </w:tc>
        <w:tc>
          <w:tcPr>
            <w:tcW w:w="425" w:type="dxa"/>
          </w:tcPr>
          <w:p w14:paraId="738EBD27" w14:textId="77777777" w:rsidR="00A763EF" w:rsidRPr="000D60FD" w:rsidRDefault="00A763EF" w:rsidP="007A059C">
            <w:pPr>
              <w:jc w:val="right"/>
              <w:rPr>
                <w:sz w:val="17"/>
                <w:szCs w:val="17"/>
              </w:rPr>
            </w:pPr>
            <w:r w:rsidRPr="000D60FD">
              <w:rPr>
                <w:rFonts w:eastAsia="Arial"/>
                <w:sz w:val="17"/>
                <w:szCs w:val="17"/>
              </w:rPr>
              <w:t>±3</w:t>
            </w:r>
          </w:p>
        </w:tc>
        <w:tc>
          <w:tcPr>
            <w:tcW w:w="567" w:type="dxa"/>
          </w:tcPr>
          <w:p w14:paraId="45FB84AB" w14:textId="77777777" w:rsidR="00A763EF" w:rsidRPr="000D60FD" w:rsidRDefault="00A763EF" w:rsidP="007A059C">
            <w:pPr>
              <w:jc w:val="right"/>
              <w:rPr>
                <w:sz w:val="17"/>
                <w:szCs w:val="17"/>
              </w:rPr>
            </w:pPr>
            <w:r w:rsidRPr="000D60FD">
              <w:rPr>
                <w:rFonts w:eastAsia="Arial"/>
                <w:sz w:val="17"/>
                <w:szCs w:val="17"/>
              </w:rPr>
              <w:t>(18)</w:t>
            </w:r>
          </w:p>
        </w:tc>
        <w:tc>
          <w:tcPr>
            <w:tcW w:w="421" w:type="dxa"/>
          </w:tcPr>
          <w:p w14:paraId="5D1D6591" w14:textId="77777777" w:rsidR="00A763EF" w:rsidRPr="000D60FD" w:rsidRDefault="00A763EF" w:rsidP="007A059C">
            <w:pPr>
              <w:jc w:val="right"/>
              <w:rPr>
                <w:sz w:val="17"/>
                <w:szCs w:val="17"/>
              </w:rPr>
            </w:pPr>
            <w:r w:rsidRPr="000D60FD">
              <w:rPr>
                <w:rFonts w:eastAsia="Arial"/>
                <w:sz w:val="17"/>
                <w:szCs w:val="17"/>
              </w:rPr>
              <w:t>±3</w:t>
            </w:r>
          </w:p>
        </w:tc>
        <w:tc>
          <w:tcPr>
            <w:tcW w:w="571" w:type="dxa"/>
          </w:tcPr>
          <w:p w14:paraId="4BCE5686" w14:textId="77777777" w:rsidR="00A763EF" w:rsidRPr="000D60FD" w:rsidRDefault="00A763EF" w:rsidP="007A059C">
            <w:pPr>
              <w:jc w:val="right"/>
              <w:rPr>
                <w:sz w:val="17"/>
                <w:szCs w:val="17"/>
              </w:rPr>
            </w:pPr>
            <w:r w:rsidRPr="000D60FD">
              <w:rPr>
                <w:rFonts w:eastAsia="Arial"/>
                <w:sz w:val="17"/>
                <w:szCs w:val="17"/>
              </w:rPr>
              <w:t>(20)</w:t>
            </w:r>
          </w:p>
        </w:tc>
        <w:tc>
          <w:tcPr>
            <w:tcW w:w="426" w:type="dxa"/>
          </w:tcPr>
          <w:p w14:paraId="45DA2D45" w14:textId="77777777" w:rsidR="00A763EF" w:rsidRPr="000D60FD" w:rsidRDefault="00A763EF" w:rsidP="007A059C">
            <w:pPr>
              <w:jc w:val="right"/>
              <w:rPr>
                <w:sz w:val="17"/>
                <w:szCs w:val="17"/>
              </w:rPr>
            </w:pPr>
            <w:r w:rsidRPr="000D60FD">
              <w:rPr>
                <w:rFonts w:eastAsia="Arial"/>
                <w:sz w:val="17"/>
                <w:szCs w:val="17"/>
              </w:rPr>
              <w:t>±3</w:t>
            </w:r>
          </w:p>
        </w:tc>
        <w:tc>
          <w:tcPr>
            <w:tcW w:w="850" w:type="dxa"/>
          </w:tcPr>
          <w:p w14:paraId="5E077AB2" w14:textId="77777777" w:rsidR="00A763EF" w:rsidRPr="000D60FD" w:rsidRDefault="00A763EF" w:rsidP="007A059C">
            <w:pPr>
              <w:jc w:val="right"/>
              <w:rPr>
                <w:sz w:val="17"/>
                <w:szCs w:val="17"/>
              </w:rPr>
            </w:pPr>
            <w:r w:rsidRPr="000D60FD">
              <w:rPr>
                <w:rFonts w:eastAsia="Arial"/>
                <w:sz w:val="17"/>
                <w:szCs w:val="17"/>
              </w:rPr>
              <w:t>(18)</w:t>
            </w:r>
          </w:p>
        </w:tc>
        <w:tc>
          <w:tcPr>
            <w:tcW w:w="425" w:type="dxa"/>
          </w:tcPr>
          <w:p w14:paraId="5FFAD534" w14:textId="77777777" w:rsidR="00A763EF" w:rsidRPr="000D60FD" w:rsidRDefault="00A763EF" w:rsidP="007A059C">
            <w:pPr>
              <w:jc w:val="right"/>
              <w:rPr>
                <w:sz w:val="17"/>
                <w:szCs w:val="17"/>
              </w:rPr>
            </w:pPr>
            <w:r w:rsidRPr="000D60FD">
              <w:rPr>
                <w:rFonts w:eastAsia="Arial"/>
                <w:sz w:val="17"/>
                <w:szCs w:val="17"/>
              </w:rPr>
              <w:t>±3</w:t>
            </w:r>
          </w:p>
        </w:tc>
        <w:tc>
          <w:tcPr>
            <w:tcW w:w="851" w:type="dxa"/>
          </w:tcPr>
          <w:p w14:paraId="34D2243A" w14:textId="77777777" w:rsidR="00A763EF" w:rsidRPr="000D60FD" w:rsidRDefault="00A763EF" w:rsidP="007A059C">
            <w:pPr>
              <w:jc w:val="right"/>
              <w:rPr>
                <w:sz w:val="17"/>
                <w:szCs w:val="17"/>
              </w:rPr>
            </w:pPr>
            <w:r w:rsidRPr="000D60FD">
              <w:rPr>
                <w:rFonts w:eastAsia="Arial"/>
                <w:sz w:val="17"/>
                <w:szCs w:val="17"/>
              </w:rPr>
              <w:t>0.00</w:t>
            </w:r>
            <w:r w:rsidRPr="000D60FD">
              <w:rPr>
                <w:rFonts w:eastAsia="Arial"/>
                <w:sz w:val="17"/>
                <w:szCs w:val="17"/>
                <w:vertAlign w:val="superscript"/>
              </w:rPr>
              <w:t>b</w:t>
            </w:r>
          </w:p>
        </w:tc>
        <w:tc>
          <w:tcPr>
            <w:tcW w:w="992" w:type="dxa"/>
          </w:tcPr>
          <w:p w14:paraId="7CC493F7" w14:textId="77777777" w:rsidR="00A763EF" w:rsidRPr="000D60FD" w:rsidRDefault="00A763EF" w:rsidP="007A059C">
            <w:pPr>
              <w:jc w:val="right"/>
              <w:rPr>
                <w:sz w:val="17"/>
                <w:szCs w:val="17"/>
              </w:rPr>
            </w:pPr>
            <w:r w:rsidRPr="000D60FD">
              <w:rPr>
                <w:rFonts w:eastAsia="Arial"/>
                <w:sz w:val="17"/>
                <w:szCs w:val="17"/>
              </w:rPr>
              <w:t>±2</w:t>
            </w:r>
            <w:r w:rsidRPr="000D60FD">
              <w:rPr>
                <w:rFonts w:eastAsia="Arial"/>
                <w:sz w:val="17"/>
                <w:szCs w:val="17"/>
                <w:vertAlign w:val="superscript"/>
              </w:rPr>
              <w:t>b</w:t>
            </w:r>
          </w:p>
        </w:tc>
      </w:tr>
      <w:tr w:rsidR="00C353CE" w:rsidRPr="000D60FD" w14:paraId="418FD35E"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2E35F2C8" w14:textId="77777777" w:rsidR="00A763EF" w:rsidRPr="000D60FD" w:rsidRDefault="00A763EF" w:rsidP="001A22BD">
            <w:pPr>
              <w:rPr>
                <w:sz w:val="17"/>
                <w:szCs w:val="17"/>
              </w:rPr>
            </w:pPr>
          </w:p>
        </w:tc>
        <w:tc>
          <w:tcPr>
            <w:tcW w:w="1985" w:type="dxa"/>
          </w:tcPr>
          <w:p w14:paraId="66AFA08C" w14:textId="77777777" w:rsidR="00A763EF" w:rsidRPr="000D60FD" w:rsidRDefault="00A763EF" w:rsidP="001A22BD">
            <w:pPr>
              <w:rPr>
                <w:sz w:val="17"/>
                <w:szCs w:val="17"/>
              </w:rPr>
            </w:pPr>
            <w:r w:rsidRPr="000D60FD">
              <w:rPr>
                <w:rFonts w:eastAsia="Arial"/>
                <w:sz w:val="17"/>
                <w:szCs w:val="17"/>
              </w:rPr>
              <w:t>NEET</w:t>
            </w:r>
          </w:p>
        </w:tc>
        <w:tc>
          <w:tcPr>
            <w:tcW w:w="992" w:type="dxa"/>
          </w:tcPr>
          <w:p w14:paraId="7AAEF60B" w14:textId="77777777" w:rsidR="00A763EF" w:rsidRPr="000D60FD" w:rsidRDefault="00A763EF" w:rsidP="007A059C">
            <w:pPr>
              <w:jc w:val="right"/>
              <w:rPr>
                <w:sz w:val="17"/>
                <w:szCs w:val="17"/>
              </w:rPr>
            </w:pPr>
            <w:r w:rsidRPr="000D60FD">
              <w:rPr>
                <w:rFonts w:eastAsia="Arial"/>
                <w:sz w:val="17"/>
                <w:szCs w:val="17"/>
              </w:rPr>
              <w:t>640</w:t>
            </w:r>
          </w:p>
        </w:tc>
        <w:tc>
          <w:tcPr>
            <w:tcW w:w="425" w:type="dxa"/>
          </w:tcPr>
          <w:p w14:paraId="25220660" w14:textId="77777777" w:rsidR="00A763EF" w:rsidRPr="000D60FD" w:rsidRDefault="00A763EF" w:rsidP="007A059C">
            <w:pPr>
              <w:jc w:val="right"/>
              <w:rPr>
                <w:sz w:val="17"/>
                <w:szCs w:val="17"/>
              </w:rPr>
            </w:pPr>
            <w:r w:rsidRPr="000D60FD">
              <w:rPr>
                <w:rFonts w:eastAsia="Arial"/>
                <w:sz w:val="17"/>
                <w:szCs w:val="17"/>
              </w:rPr>
              <w:t>26</w:t>
            </w:r>
          </w:p>
        </w:tc>
        <w:tc>
          <w:tcPr>
            <w:tcW w:w="567" w:type="dxa"/>
          </w:tcPr>
          <w:p w14:paraId="255B4673" w14:textId="77777777" w:rsidR="00A763EF" w:rsidRPr="000D60FD" w:rsidRDefault="00A763EF" w:rsidP="007A059C">
            <w:pPr>
              <w:jc w:val="right"/>
              <w:rPr>
                <w:sz w:val="17"/>
                <w:szCs w:val="17"/>
              </w:rPr>
            </w:pPr>
            <w:r w:rsidRPr="000D60FD">
              <w:rPr>
                <w:rFonts w:eastAsia="Arial"/>
                <w:sz w:val="17"/>
                <w:szCs w:val="17"/>
              </w:rPr>
              <w:t>166</w:t>
            </w:r>
          </w:p>
        </w:tc>
        <w:tc>
          <w:tcPr>
            <w:tcW w:w="421" w:type="dxa"/>
          </w:tcPr>
          <w:p w14:paraId="39AA7EBF" w14:textId="77777777" w:rsidR="00A763EF" w:rsidRPr="000D60FD" w:rsidRDefault="00A763EF" w:rsidP="007A059C">
            <w:pPr>
              <w:jc w:val="right"/>
              <w:rPr>
                <w:sz w:val="17"/>
                <w:szCs w:val="17"/>
              </w:rPr>
            </w:pPr>
            <w:r w:rsidRPr="000D60FD">
              <w:rPr>
                <w:rFonts w:eastAsia="Arial"/>
                <w:sz w:val="17"/>
                <w:szCs w:val="17"/>
              </w:rPr>
              <w:t>21</w:t>
            </w:r>
          </w:p>
        </w:tc>
        <w:tc>
          <w:tcPr>
            <w:tcW w:w="571" w:type="dxa"/>
          </w:tcPr>
          <w:p w14:paraId="5CCD3E7A" w14:textId="77777777" w:rsidR="00A763EF" w:rsidRPr="000D60FD" w:rsidRDefault="00A763EF" w:rsidP="007A059C">
            <w:pPr>
              <w:jc w:val="right"/>
              <w:rPr>
                <w:sz w:val="17"/>
                <w:szCs w:val="17"/>
              </w:rPr>
            </w:pPr>
            <w:r w:rsidRPr="000D60FD">
              <w:rPr>
                <w:rFonts w:eastAsia="Arial"/>
                <w:sz w:val="17"/>
                <w:szCs w:val="17"/>
              </w:rPr>
              <w:t>338</w:t>
            </w:r>
          </w:p>
        </w:tc>
        <w:tc>
          <w:tcPr>
            <w:tcW w:w="426" w:type="dxa"/>
          </w:tcPr>
          <w:p w14:paraId="48E2A709" w14:textId="77777777" w:rsidR="00A763EF" w:rsidRPr="000D60FD" w:rsidRDefault="00A763EF" w:rsidP="007A059C">
            <w:pPr>
              <w:jc w:val="right"/>
              <w:rPr>
                <w:sz w:val="17"/>
                <w:szCs w:val="17"/>
              </w:rPr>
            </w:pPr>
            <w:r w:rsidRPr="000D60FD">
              <w:rPr>
                <w:rFonts w:eastAsia="Arial"/>
                <w:sz w:val="17"/>
                <w:szCs w:val="17"/>
              </w:rPr>
              <w:t>35</w:t>
            </w:r>
          </w:p>
        </w:tc>
        <w:tc>
          <w:tcPr>
            <w:tcW w:w="850" w:type="dxa"/>
          </w:tcPr>
          <w:p w14:paraId="3A2EE082" w14:textId="77777777" w:rsidR="00A763EF" w:rsidRPr="000D60FD" w:rsidRDefault="00A763EF" w:rsidP="007A059C">
            <w:pPr>
              <w:jc w:val="right"/>
              <w:rPr>
                <w:sz w:val="17"/>
                <w:szCs w:val="17"/>
              </w:rPr>
            </w:pPr>
            <w:r w:rsidRPr="000D60FD">
              <w:rPr>
                <w:rFonts w:eastAsia="Arial"/>
                <w:sz w:val="17"/>
                <w:szCs w:val="17"/>
              </w:rPr>
              <w:t>136</w:t>
            </w:r>
          </w:p>
        </w:tc>
        <w:tc>
          <w:tcPr>
            <w:tcW w:w="425" w:type="dxa"/>
          </w:tcPr>
          <w:p w14:paraId="3367A5B5" w14:textId="77777777" w:rsidR="00A763EF" w:rsidRPr="000D60FD" w:rsidRDefault="00A763EF" w:rsidP="007A059C">
            <w:pPr>
              <w:jc w:val="right"/>
              <w:rPr>
                <w:sz w:val="17"/>
                <w:szCs w:val="17"/>
              </w:rPr>
            </w:pPr>
            <w:r w:rsidRPr="000D60FD">
              <w:rPr>
                <w:rFonts w:eastAsia="Arial"/>
                <w:sz w:val="17"/>
                <w:szCs w:val="17"/>
              </w:rPr>
              <w:t>19</w:t>
            </w:r>
          </w:p>
        </w:tc>
        <w:tc>
          <w:tcPr>
            <w:tcW w:w="851" w:type="dxa"/>
          </w:tcPr>
          <w:p w14:paraId="2A4CD95C"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613B78A2"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40A9475A"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45AC81EF" w14:textId="77777777" w:rsidR="00A763EF" w:rsidRPr="000D60FD" w:rsidRDefault="00A763EF" w:rsidP="001A22BD">
            <w:pPr>
              <w:rPr>
                <w:sz w:val="17"/>
                <w:szCs w:val="17"/>
              </w:rPr>
            </w:pPr>
            <w:r w:rsidRPr="000D60FD">
              <w:rPr>
                <w:rFonts w:eastAsia="Arial"/>
                <w:sz w:val="17"/>
                <w:szCs w:val="17"/>
              </w:rPr>
              <w:t>Gender</w:t>
            </w:r>
          </w:p>
        </w:tc>
        <w:tc>
          <w:tcPr>
            <w:tcW w:w="1985" w:type="dxa"/>
          </w:tcPr>
          <w:p w14:paraId="06017DED" w14:textId="77777777" w:rsidR="00A763EF" w:rsidRPr="000D60FD" w:rsidRDefault="00A763EF" w:rsidP="001A22BD">
            <w:pPr>
              <w:rPr>
                <w:sz w:val="17"/>
                <w:szCs w:val="17"/>
              </w:rPr>
            </w:pPr>
            <w:r w:rsidRPr="000D60FD">
              <w:rPr>
                <w:rFonts w:eastAsia="Arial"/>
                <w:sz w:val="17"/>
                <w:szCs w:val="17"/>
              </w:rPr>
              <w:t>Female</w:t>
            </w:r>
          </w:p>
        </w:tc>
        <w:tc>
          <w:tcPr>
            <w:tcW w:w="992" w:type="dxa"/>
          </w:tcPr>
          <w:p w14:paraId="0248A73F" w14:textId="77777777" w:rsidR="00A763EF" w:rsidRPr="000D60FD" w:rsidRDefault="00A763EF" w:rsidP="007A059C">
            <w:pPr>
              <w:jc w:val="right"/>
              <w:rPr>
                <w:sz w:val="17"/>
                <w:szCs w:val="17"/>
              </w:rPr>
            </w:pPr>
            <w:r w:rsidRPr="000D60FD">
              <w:rPr>
                <w:rFonts w:eastAsia="Arial"/>
                <w:sz w:val="17"/>
                <w:szCs w:val="17"/>
              </w:rPr>
              <w:t>1,106</w:t>
            </w:r>
          </w:p>
        </w:tc>
        <w:tc>
          <w:tcPr>
            <w:tcW w:w="425" w:type="dxa"/>
          </w:tcPr>
          <w:p w14:paraId="3844CD91" w14:textId="77777777" w:rsidR="00A763EF" w:rsidRPr="000D60FD" w:rsidRDefault="00A763EF" w:rsidP="007A059C">
            <w:pPr>
              <w:jc w:val="right"/>
              <w:rPr>
                <w:sz w:val="17"/>
                <w:szCs w:val="17"/>
              </w:rPr>
            </w:pPr>
            <w:r w:rsidRPr="000D60FD">
              <w:rPr>
                <w:rFonts w:eastAsia="Arial"/>
                <w:sz w:val="17"/>
                <w:szCs w:val="17"/>
              </w:rPr>
              <w:t>42</w:t>
            </w:r>
          </w:p>
        </w:tc>
        <w:tc>
          <w:tcPr>
            <w:tcW w:w="567" w:type="dxa"/>
          </w:tcPr>
          <w:p w14:paraId="428EF790" w14:textId="77777777" w:rsidR="00A763EF" w:rsidRPr="000D60FD" w:rsidRDefault="00A763EF" w:rsidP="007A059C">
            <w:pPr>
              <w:jc w:val="right"/>
              <w:rPr>
                <w:sz w:val="17"/>
                <w:szCs w:val="17"/>
              </w:rPr>
            </w:pPr>
            <w:r w:rsidRPr="000D60FD">
              <w:rPr>
                <w:rFonts w:eastAsia="Arial"/>
                <w:sz w:val="17"/>
                <w:szCs w:val="17"/>
              </w:rPr>
              <w:t>424</w:t>
            </w:r>
          </w:p>
        </w:tc>
        <w:tc>
          <w:tcPr>
            <w:tcW w:w="421" w:type="dxa"/>
          </w:tcPr>
          <w:p w14:paraId="01BC2F86" w14:textId="77777777" w:rsidR="00A763EF" w:rsidRPr="000D60FD" w:rsidRDefault="00A763EF" w:rsidP="007A059C">
            <w:pPr>
              <w:jc w:val="right"/>
              <w:rPr>
                <w:sz w:val="17"/>
                <w:szCs w:val="17"/>
              </w:rPr>
            </w:pPr>
            <w:r w:rsidRPr="000D60FD">
              <w:rPr>
                <w:rFonts w:eastAsia="Arial"/>
                <w:sz w:val="17"/>
                <w:szCs w:val="17"/>
              </w:rPr>
              <w:t>51</w:t>
            </w:r>
          </w:p>
        </w:tc>
        <w:tc>
          <w:tcPr>
            <w:tcW w:w="571" w:type="dxa"/>
          </w:tcPr>
          <w:p w14:paraId="2B77E3D9" w14:textId="77777777" w:rsidR="00A763EF" w:rsidRPr="000D60FD" w:rsidRDefault="00A763EF" w:rsidP="007A059C">
            <w:pPr>
              <w:jc w:val="right"/>
              <w:rPr>
                <w:sz w:val="17"/>
                <w:szCs w:val="17"/>
              </w:rPr>
            </w:pPr>
            <w:r w:rsidRPr="000D60FD">
              <w:rPr>
                <w:rFonts w:eastAsia="Arial"/>
                <w:sz w:val="17"/>
                <w:szCs w:val="17"/>
              </w:rPr>
              <w:t>318</w:t>
            </w:r>
          </w:p>
        </w:tc>
        <w:tc>
          <w:tcPr>
            <w:tcW w:w="426" w:type="dxa"/>
          </w:tcPr>
          <w:p w14:paraId="316CD034" w14:textId="77777777" w:rsidR="00A763EF" w:rsidRPr="000D60FD" w:rsidRDefault="00A763EF" w:rsidP="007A059C">
            <w:pPr>
              <w:jc w:val="right"/>
              <w:rPr>
                <w:sz w:val="17"/>
                <w:szCs w:val="17"/>
              </w:rPr>
            </w:pPr>
            <w:r w:rsidRPr="000D60FD">
              <w:rPr>
                <w:rFonts w:eastAsia="Arial"/>
                <w:sz w:val="17"/>
                <w:szCs w:val="17"/>
              </w:rPr>
              <w:t>33</w:t>
            </w:r>
          </w:p>
        </w:tc>
        <w:tc>
          <w:tcPr>
            <w:tcW w:w="850" w:type="dxa"/>
          </w:tcPr>
          <w:p w14:paraId="367C399A" w14:textId="77777777" w:rsidR="00A763EF" w:rsidRPr="000D60FD" w:rsidRDefault="00A763EF" w:rsidP="007A059C">
            <w:pPr>
              <w:jc w:val="right"/>
              <w:rPr>
                <w:sz w:val="17"/>
                <w:szCs w:val="17"/>
              </w:rPr>
            </w:pPr>
            <w:r w:rsidRPr="000D60FD">
              <w:rPr>
                <w:rFonts w:eastAsia="Arial"/>
                <w:sz w:val="17"/>
                <w:szCs w:val="17"/>
              </w:rPr>
              <w:t>364</w:t>
            </w:r>
          </w:p>
        </w:tc>
        <w:tc>
          <w:tcPr>
            <w:tcW w:w="425" w:type="dxa"/>
          </w:tcPr>
          <w:p w14:paraId="56BA9333" w14:textId="77777777" w:rsidR="00A763EF" w:rsidRPr="000D60FD" w:rsidRDefault="00A763EF" w:rsidP="007A059C">
            <w:pPr>
              <w:jc w:val="right"/>
              <w:rPr>
                <w:sz w:val="17"/>
                <w:szCs w:val="17"/>
              </w:rPr>
            </w:pPr>
            <w:r w:rsidRPr="000D60FD">
              <w:rPr>
                <w:rFonts w:eastAsia="Arial"/>
                <w:sz w:val="17"/>
                <w:szCs w:val="17"/>
              </w:rPr>
              <w:t>44</w:t>
            </w:r>
          </w:p>
        </w:tc>
        <w:tc>
          <w:tcPr>
            <w:tcW w:w="851" w:type="dxa"/>
          </w:tcPr>
          <w:p w14:paraId="4EADE597"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004DB870" w14:textId="77777777" w:rsidR="00A763EF" w:rsidRPr="000D60FD" w:rsidRDefault="00A763EF" w:rsidP="007A059C">
            <w:pPr>
              <w:jc w:val="right"/>
              <w:rPr>
                <w:sz w:val="17"/>
                <w:szCs w:val="17"/>
              </w:rPr>
            </w:pPr>
            <w:r w:rsidRPr="000D60FD">
              <w:rPr>
                <w:rFonts w:eastAsia="Arial"/>
                <w:sz w:val="17"/>
                <w:szCs w:val="17"/>
              </w:rPr>
              <w:t>FEP &lt; exp.</w:t>
            </w:r>
          </w:p>
        </w:tc>
      </w:tr>
      <w:tr w:rsidR="00C353CE" w:rsidRPr="000D60FD" w14:paraId="3E79D442"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3923170C" w14:textId="77777777" w:rsidR="00A763EF" w:rsidRPr="000D60FD" w:rsidRDefault="00A763EF" w:rsidP="001A22BD">
            <w:pPr>
              <w:rPr>
                <w:sz w:val="17"/>
                <w:szCs w:val="17"/>
              </w:rPr>
            </w:pPr>
          </w:p>
        </w:tc>
        <w:tc>
          <w:tcPr>
            <w:tcW w:w="1985" w:type="dxa"/>
          </w:tcPr>
          <w:p w14:paraId="1237F6F0" w14:textId="77777777" w:rsidR="00A763EF" w:rsidRPr="000D60FD" w:rsidRDefault="00A763EF" w:rsidP="001A22BD">
            <w:pPr>
              <w:rPr>
                <w:sz w:val="17"/>
                <w:szCs w:val="17"/>
              </w:rPr>
            </w:pPr>
            <w:r w:rsidRPr="000D60FD">
              <w:rPr>
                <w:rFonts w:eastAsia="Arial"/>
                <w:sz w:val="17"/>
                <w:szCs w:val="17"/>
              </w:rPr>
              <w:t>Male</w:t>
            </w:r>
          </w:p>
        </w:tc>
        <w:tc>
          <w:tcPr>
            <w:tcW w:w="992" w:type="dxa"/>
          </w:tcPr>
          <w:p w14:paraId="080904EC" w14:textId="77777777" w:rsidR="00A763EF" w:rsidRPr="000D60FD" w:rsidRDefault="00A763EF" w:rsidP="007A059C">
            <w:pPr>
              <w:jc w:val="right"/>
              <w:rPr>
                <w:sz w:val="17"/>
                <w:szCs w:val="17"/>
              </w:rPr>
            </w:pPr>
            <w:r w:rsidRPr="000D60FD">
              <w:rPr>
                <w:rFonts w:eastAsia="Arial"/>
                <w:sz w:val="17"/>
                <w:szCs w:val="17"/>
              </w:rPr>
              <w:t>1,469</w:t>
            </w:r>
          </w:p>
        </w:tc>
        <w:tc>
          <w:tcPr>
            <w:tcW w:w="425" w:type="dxa"/>
          </w:tcPr>
          <w:p w14:paraId="5D0E79E5" w14:textId="77777777" w:rsidR="00A763EF" w:rsidRPr="000D60FD" w:rsidRDefault="00A763EF" w:rsidP="007A059C">
            <w:pPr>
              <w:jc w:val="right"/>
              <w:rPr>
                <w:sz w:val="17"/>
                <w:szCs w:val="17"/>
              </w:rPr>
            </w:pPr>
            <w:r w:rsidRPr="000D60FD">
              <w:rPr>
                <w:rFonts w:eastAsia="Arial"/>
                <w:sz w:val="17"/>
                <w:szCs w:val="17"/>
              </w:rPr>
              <w:t>56</w:t>
            </w:r>
          </w:p>
        </w:tc>
        <w:tc>
          <w:tcPr>
            <w:tcW w:w="567" w:type="dxa"/>
          </w:tcPr>
          <w:p w14:paraId="0F672DD2" w14:textId="77777777" w:rsidR="00A763EF" w:rsidRPr="000D60FD" w:rsidRDefault="00A763EF" w:rsidP="007A059C">
            <w:pPr>
              <w:jc w:val="right"/>
              <w:rPr>
                <w:sz w:val="17"/>
                <w:szCs w:val="17"/>
              </w:rPr>
            </w:pPr>
            <w:r w:rsidRPr="000D60FD">
              <w:rPr>
                <w:rFonts w:eastAsia="Arial"/>
                <w:sz w:val="17"/>
                <w:szCs w:val="17"/>
              </w:rPr>
              <w:t>383</w:t>
            </w:r>
          </w:p>
        </w:tc>
        <w:tc>
          <w:tcPr>
            <w:tcW w:w="421" w:type="dxa"/>
          </w:tcPr>
          <w:p w14:paraId="04558CC9" w14:textId="77777777" w:rsidR="00A763EF" w:rsidRPr="000D60FD" w:rsidRDefault="00A763EF" w:rsidP="007A059C">
            <w:pPr>
              <w:jc w:val="right"/>
              <w:rPr>
                <w:sz w:val="17"/>
                <w:szCs w:val="17"/>
              </w:rPr>
            </w:pPr>
            <w:r w:rsidRPr="000D60FD">
              <w:rPr>
                <w:rFonts w:eastAsia="Arial"/>
                <w:sz w:val="17"/>
                <w:szCs w:val="17"/>
              </w:rPr>
              <w:t>46</w:t>
            </w:r>
          </w:p>
        </w:tc>
        <w:tc>
          <w:tcPr>
            <w:tcW w:w="571" w:type="dxa"/>
          </w:tcPr>
          <w:p w14:paraId="6106B709" w14:textId="77777777" w:rsidR="00A763EF" w:rsidRPr="000D60FD" w:rsidRDefault="00A763EF" w:rsidP="007A059C">
            <w:pPr>
              <w:jc w:val="right"/>
              <w:rPr>
                <w:sz w:val="17"/>
                <w:szCs w:val="17"/>
              </w:rPr>
            </w:pPr>
            <w:r w:rsidRPr="000D60FD">
              <w:rPr>
                <w:rFonts w:eastAsia="Arial"/>
                <w:sz w:val="17"/>
                <w:szCs w:val="17"/>
              </w:rPr>
              <w:t>647</w:t>
            </w:r>
          </w:p>
        </w:tc>
        <w:tc>
          <w:tcPr>
            <w:tcW w:w="426" w:type="dxa"/>
          </w:tcPr>
          <w:p w14:paraId="59A8C110" w14:textId="77777777" w:rsidR="00A763EF" w:rsidRPr="000D60FD" w:rsidRDefault="00A763EF" w:rsidP="007A059C">
            <w:pPr>
              <w:jc w:val="right"/>
              <w:rPr>
                <w:sz w:val="17"/>
                <w:szCs w:val="17"/>
              </w:rPr>
            </w:pPr>
            <w:r w:rsidRPr="000D60FD">
              <w:rPr>
                <w:rFonts w:eastAsia="Arial"/>
                <w:sz w:val="17"/>
                <w:szCs w:val="17"/>
              </w:rPr>
              <w:t>67</w:t>
            </w:r>
          </w:p>
        </w:tc>
        <w:tc>
          <w:tcPr>
            <w:tcW w:w="850" w:type="dxa"/>
          </w:tcPr>
          <w:p w14:paraId="3A037920" w14:textId="77777777" w:rsidR="00A763EF" w:rsidRPr="000D60FD" w:rsidRDefault="00A763EF" w:rsidP="007A059C">
            <w:pPr>
              <w:jc w:val="right"/>
              <w:rPr>
                <w:sz w:val="17"/>
                <w:szCs w:val="17"/>
              </w:rPr>
            </w:pPr>
            <w:r w:rsidRPr="000D60FD">
              <w:rPr>
                <w:rFonts w:eastAsia="Arial"/>
                <w:sz w:val="17"/>
                <w:szCs w:val="17"/>
              </w:rPr>
              <w:t>439</w:t>
            </w:r>
          </w:p>
        </w:tc>
        <w:tc>
          <w:tcPr>
            <w:tcW w:w="425" w:type="dxa"/>
          </w:tcPr>
          <w:p w14:paraId="324A9332" w14:textId="77777777" w:rsidR="00A763EF" w:rsidRPr="000D60FD" w:rsidRDefault="00A763EF" w:rsidP="007A059C">
            <w:pPr>
              <w:jc w:val="right"/>
              <w:rPr>
                <w:sz w:val="17"/>
                <w:szCs w:val="17"/>
              </w:rPr>
            </w:pPr>
            <w:r w:rsidRPr="000D60FD">
              <w:rPr>
                <w:rFonts w:eastAsia="Arial"/>
                <w:sz w:val="17"/>
                <w:szCs w:val="17"/>
              </w:rPr>
              <w:t>54</w:t>
            </w:r>
          </w:p>
        </w:tc>
        <w:tc>
          <w:tcPr>
            <w:tcW w:w="851" w:type="dxa"/>
          </w:tcPr>
          <w:p w14:paraId="71FDC572" w14:textId="77777777" w:rsidR="00A763EF" w:rsidRPr="000D60FD" w:rsidRDefault="00A763EF" w:rsidP="007A059C">
            <w:pPr>
              <w:jc w:val="right"/>
              <w:rPr>
                <w:sz w:val="17"/>
                <w:szCs w:val="17"/>
              </w:rPr>
            </w:pPr>
          </w:p>
        </w:tc>
        <w:tc>
          <w:tcPr>
            <w:tcW w:w="992" w:type="dxa"/>
          </w:tcPr>
          <w:p w14:paraId="2F8C8FEA"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18ECF889"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62D0B00E" w14:textId="77777777" w:rsidR="00A763EF" w:rsidRPr="000D60FD" w:rsidRDefault="00A763EF" w:rsidP="001A22BD">
            <w:pPr>
              <w:rPr>
                <w:sz w:val="17"/>
                <w:szCs w:val="17"/>
              </w:rPr>
            </w:pPr>
          </w:p>
        </w:tc>
        <w:tc>
          <w:tcPr>
            <w:tcW w:w="1985" w:type="dxa"/>
          </w:tcPr>
          <w:p w14:paraId="7AFEFF3F" w14:textId="77777777" w:rsidR="00A763EF" w:rsidRPr="000D60FD" w:rsidRDefault="00A763EF" w:rsidP="001A22BD">
            <w:pPr>
              <w:rPr>
                <w:sz w:val="17"/>
                <w:szCs w:val="17"/>
              </w:rPr>
            </w:pPr>
            <w:r w:rsidRPr="000D60FD">
              <w:rPr>
                <w:rFonts w:eastAsia="Arial"/>
                <w:sz w:val="17"/>
                <w:szCs w:val="17"/>
              </w:rPr>
              <w:t>Non-binary</w:t>
            </w:r>
          </w:p>
        </w:tc>
        <w:tc>
          <w:tcPr>
            <w:tcW w:w="992" w:type="dxa"/>
          </w:tcPr>
          <w:p w14:paraId="2392FEE3" w14:textId="77777777" w:rsidR="00A763EF" w:rsidRPr="000D60FD" w:rsidRDefault="00A763EF" w:rsidP="007A059C">
            <w:pPr>
              <w:jc w:val="right"/>
              <w:rPr>
                <w:sz w:val="17"/>
                <w:szCs w:val="17"/>
              </w:rPr>
            </w:pPr>
            <w:r w:rsidRPr="000D60FD">
              <w:rPr>
                <w:rFonts w:eastAsia="Arial"/>
                <w:sz w:val="17"/>
                <w:szCs w:val="17"/>
              </w:rPr>
              <w:t>43</w:t>
            </w:r>
          </w:p>
        </w:tc>
        <w:tc>
          <w:tcPr>
            <w:tcW w:w="425" w:type="dxa"/>
          </w:tcPr>
          <w:p w14:paraId="59490CA0" w14:textId="77777777" w:rsidR="00A763EF" w:rsidRPr="000D60FD" w:rsidRDefault="00A763EF" w:rsidP="007A059C">
            <w:pPr>
              <w:jc w:val="right"/>
              <w:rPr>
                <w:sz w:val="17"/>
                <w:szCs w:val="17"/>
              </w:rPr>
            </w:pPr>
            <w:r w:rsidRPr="000D60FD">
              <w:rPr>
                <w:rFonts w:eastAsia="Arial"/>
                <w:sz w:val="17"/>
                <w:szCs w:val="17"/>
              </w:rPr>
              <w:t>2</w:t>
            </w:r>
          </w:p>
        </w:tc>
        <w:tc>
          <w:tcPr>
            <w:tcW w:w="567" w:type="dxa"/>
          </w:tcPr>
          <w:p w14:paraId="62763EDF" w14:textId="77777777" w:rsidR="00A763EF" w:rsidRPr="000D60FD" w:rsidRDefault="00A763EF" w:rsidP="007A059C">
            <w:pPr>
              <w:jc w:val="right"/>
              <w:rPr>
                <w:sz w:val="17"/>
                <w:szCs w:val="17"/>
              </w:rPr>
            </w:pPr>
            <w:r w:rsidRPr="000D60FD">
              <w:rPr>
                <w:rFonts w:eastAsia="Arial"/>
                <w:sz w:val="17"/>
                <w:szCs w:val="17"/>
              </w:rPr>
              <w:t>20</w:t>
            </w:r>
          </w:p>
        </w:tc>
        <w:tc>
          <w:tcPr>
            <w:tcW w:w="421" w:type="dxa"/>
          </w:tcPr>
          <w:p w14:paraId="6D56EEAA" w14:textId="77777777" w:rsidR="00A763EF" w:rsidRPr="000D60FD" w:rsidRDefault="00A763EF" w:rsidP="007A059C">
            <w:pPr>
              <w:jc w:val="right"/>
              <w:rPr>
                <w:sz w:val="17"/>
                <w:szCs w:val="17"/>
              </w:rPr>
            </w:pPr>
            <w:r w:rsidRPr="000D60FD">
              <w:rPr>
                <w:rFonts w:eastAsia="Arial"/>
                <w:sz w:val="17"/>
                <w:szCs w:val="17"/>
              </w:rPr>
              <w:t>2</w:t>
            </w:r>
          </w:p>
        </w:tc>
        <w:tc>
          <w:tcPr>
            <w:tcW w:w="571" w:type="dxa"/>
          </w:tcPr>
          <w:p w14:paraId="3B0EE10D" w14:textId="77777777" w:rsidR="00A763EF" w:rsidRPr="000D60FD" w:rsidRDefault="00A763EF" w:rsidP="007A059C">
            <w:pPr>
              <w:jc w:val="right"/>
              <w:rPr>
                <w:sz w:val="17"/>
                <w:szCs w:val="17"/>
              </w:rPr>
            </w:pPr>
            <w:r w:rsidRPr="000D60FD">
              <w:rPr>
                <w:rFonts w:eastAsia="Arial"/>
                <w:sz w:val="17"/>
                <w:szCs w:val="17"/>
              </w:rPr>
              <w:t>6</w:t>
            </w:r>
          </w:p>
        </w:tc>
        <w:tc>
          <w:tcPr>
            <w:tcW w:w="426" w:type="dxa"/>
          </w:tcPr>
          <w:p w14:paraId="44DC7BC6" w14:textId="77777777" w:rsidR="00A763EF" w:rsidRPr="000D60FD" w:rsidRDefault="00A763EF" w:rsidP="007A059C">
            <w:pPr>
              <w:jc w:val="right"/>
              <w:rPr>
                <w:sz w:val="17"/>
                <w:szCs w:val="17"/>
              </w:rPr>
            </w:pPr>
            <w:r w:rsidRPr="000D60FD">
              <w:rPr>
                <w:rFonts w:eastAsia="Arial"/>
                <w:sz w:val="17"/>
                <w:szCs w:val="17"/>
              </w:rPr>
              <w:t>1</w:t>
            </w:r>
          </w:p>
        </w:tc>
        <w:tc>
          <w:tcPr>
            <w:tcW w:w="850" w:type="dxa"/>
          </w:tcPr>
          <w:p w14:paraId="598542C7" w14:textId="77777777" w:rsidR="00A763EF" w:rsidRPr="000D60FD" w:rsidRDefault="00A763EF" w:rsidP="007A059C">
            <w:pPr>
              <w:jc w:val="right"/>
              <w:rPr>
                <w:sz w:val="17"/>
                <w:szCs w:val="17"/>
              </w:rPr>
            </w:pPr>
            <w:r w:rsidRPr="000D60FD">
              <w:rPr>
                <w:rFonts w:eastAsia="Arial"/>
                <w:sz w:val="17"/>
                <w:szCs w:val="17"/>
              </w:rPr>
              <w:t>17</w:t>
            </w:r>
          </w:p>
        </w:tc>
        <w:tc>
          <w:tcPr>
            <w:tcW w:w="425" w:type="dxa"/>
          </w:tcPr>
          <w:p w14:paraId="685FC30D" w14:textId="77777777" w:rsidR="00A763EF" w:rsidRPr="000D60FD" w:rsidRDefault="00A763EF" w:rsidP="007A059C">
            <w:pPr>
              <w:jc w:val="right"/>
              <w:rPr>
                <w:sz w:val="17"/>
                <w:szCs w:val="17"/>
              </w:rPr>
            </w:pPr>
            <w:r w:rsidRPr="000D60FD">
              <w:rPr>
                <w:rFonts w:eastAsia="Arial"/>
                <w:sz w:val="17"/>
                <w:szCs w:val="17"/>
              </w:rPr>
              <w:t>2</w:t>
            </w:r>
          </w:p>
        </w:tc>
        <w:tc>
          <w:tcPr>
            <w:tcW w:w="851" w:type="dxa"/>
          </w:tcPr>
          <w:p w14:paraId="3CCAC61B" w14:textId="77777777" w:rsidR="00A763EF" w:rsidRPr="000D60FD" w:rsidRDefault="00A763EF" w:rsidP="007A059C">
            <w:pPr>
              <w:jc w:val="right"/>
              <w:rPr>
                <w:sz w:val="17"/>
                <w:szCs w:val="17"/>
              </w:rPr>
            </w:pPr>
          </w:p>
        </w:tc>
        <w:tc>
          <w:tcPr>
            <w:tcW w:w="992" w:type="dxa"/>
          </w:tcPr>
          <w:p w14:paraId="4A1EC15D" w14:textId="77777777" w:rsidR="00A763EF" w:rsidRPr="000D60FD" w:rsidRDefault="00A763EF" w:rsidP="007A059C">
            <w:pPr>
              <w:jc w:val="right"/>
              <w:rPr>
                <w:sz w:val="17"/>
                <w:szCs w:val="17"/>
              </w:rPr>
            </w:pPr>
            <w:r w:rsidRPr="000D60FD">
              <w:rPr>
                <w:rFonts w:eastAsia="Arial"/>
                <w:sz w:val="17"/>
                <w:szCs w:val="17"/>
              </w:rPr>
              <w:t>FEP &lt; exp.</w:t>
            </w:r>
          </w:p>
        </w:tc>
      </w:tr>
      <w:tr w:rsidR="00C353CE" w:rsidRPr="000D60FD" w14:paraId="3F7EC941"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val="restart"/>
          </w:tcPr>
          <w:p w14:paraId="56075AE3" w14:textId="77777777" w:rsidR="00A763EF" w:rsidRPr="000D60FD" w:rsidRDefault="00A763EF" w:rsidP="001A22BD">
            <w:pPr>
              <w:rPr>
                <w:sz w:val="17"/>
                <w:szCs w:val="17"/>
              </w:rPr>
            </w:pPr>
            <w:r w:rsidRPr="000D60FD">
              <w:rPr>
                <w:rFonts w:eastAsia="Arial"/>
                <w:sz w:val="17"/>
                <w:szCs w:val="17"/>
              </w:rPr>
              <w:t>Sexuality</w:t>
            </w:r>
          </w:p>
        </w:tc>
        <w:tc>
          <w:tcPr>
            <w:tcW w:w="1985" w:type="dxa"/>
          </w:tcPr>
          <w:p w14:paraId="73369C5D" w14:textId="77777777" w:rsidR="00A763EF" w:rsidRPr="000D60FD" w:rsidRDefault="00A763EF" w:rsidP="001A22BD">
            <w:pPr>
              <w:rPr>
                <w:sz w:val="17"/>
                <w:szCs w:val="17"/>
              </w:rPr>
            </w:pPr>
            <w:r w:rsidRPr="000D60FD">
              <w:rPr>
                <w:rFonts w:eastAsia="Arial"/>
                <w:sz w:val="17"/>
                <w:szCs w:val="17"/>
              </w:rPr>
              <w:t>Heterosexual</w:t>
            </w:r>
          </w:p>
        </w:tc>
        <w:tc>
          <w:tcPr>
            <w:tcW w:w="992" w:type="dxa"/>
          </w:tcPr>
          <w:p w14:paraId="11199D31" w14:textId="77777777" w:rsidR="00A763EF" w:rsidRPr="000D60FD" w:rsidRDefault="00A763EF" w:rsidP="007A059C">
            <w:pPr>
              <w:jc w:val="right"/>
              <w:rPr>
                <w:sz w:val="17"/>
                <w:szCs w:val="17"/>
              </w:rPr>
            </w:pPr>
            <w:r w:rsidRPr="000D60FD">
              <w:rPr>
                <w:rFonts w:eastAsia="Arial"/>
                <w:sz w:val="17"/>
                <w:szCs w:val="17"/>
              </w:rPr>
              <w:t>1,531</w:t>
            </w:r>
          </w:p>
        </w:tc>
        <w:tc>
          <w:tcPr>
            <w:tcW w:w="425" w:type="dxa"/>
          </w:tcPr>
          <w:p w14:paraId="1EB00897" w14:textId="77777777" w:rsidR="00A763EF" w:rsidRPr="000D60FD" w:rsidRDefault="00A763EF" w:rsidP="007A059C">
            <w:pPr>
              <w:jc w:val="right"/>
              <w:rPr>
                <w:sz w:val="17"/>
                <w:szCs w:val="17"/>
              </w:rPr>
            </w:pPr>
            <w:r w:rsidRPr="000D60FD">
              <w:rPr>
                <w:rFonts w:eastAsia="Arial"/>
                <w:sz w:val="17"/>
                <w:szCs w:val="17"/>
              </w:rPr>
              <w:t>69</w:t>
            </w:r>
          </w:p>
        </w:tc>
        <w:tc>
          <w:tcPr>
            <w:tcW w:w="567" w:type="dxa"/>
          </w:tcPr>
          <w:p w14:paraId="62464DA3" w14:textId="77777777" w:rsidR="00A763EF" w:rsidRPr="000D60FD" w:rsidRDefault="00A763EF" w:rsidP="007A059C">
            <w:pPr>
              <w:jc w:val="right"/>
              <w:rPr>
                <w:sz w:val="17"/>
                <w:szCs w:val="17"/>
              </w:rPr>
            </w:pPr>
            <w:r w:rsidRPr="000D60FD">
              <w:rPr>
                <w:rFonts w:eastAsia="Arial"/>
                <w:sz w:val="17"/>
                <w:szCs w:val="17"/>
              </w:rPr>
              <w:t>463</w:t>
            </w:r>
          </w:p>
        </w:tc>
        <w:tc>
          <w:tcPr>
            <w:tcW w:w="421" w:type="dxa"/>
          </w:tcPr>
          <w:p w14:paraId="3E1D5CAD" w14:textId="77777777" w:rsidR="00A763EF" w:rsidRPr="000D60FD" w:rsidRDefault="00A763EF" w:rsidP="007A059C">
            <w:pPr>
              <w:jc w:val="right"/>
              <w:rPr>
                <w:sz w:val="17"/>
                <w:szCs w:val="17"/>
              </w:rPr>
            </w:pPr>
            <w:r w:rsidRPr="000D60FD">
              <w:rPr>
                <w:rFonts w:eastAsia="Arial"/>
                <w:sz w:val="17"/>
                <w:szCs w:val="17"/>
              </w:rPr>
              <w:t>66</w:t>
            </w:r>
          </w:p>
        </w:tc>
        <w:tc>
          <w:tcPr>
            <w:tcW w:w="571" w:type="dxa"/>
          </w:tcPr>
          <w:p w14:paraId="0779395C" w14:textId="77777777" w:rsidR="00A763EF" w:rsidRPr="000D60FD" w:rsidRDefault="00A763EF" w:rsidP="007A059C">
            <w:pPr>
              <w:jc w:val="right"/>
              <w:rPr>
                <w:sz w:val="17"/>
                <w:szCs w:val="17"/>
              </w:rPr>
            </w:pPr>
            <w:r w:rsidRPr="000D60FD">
              <w:rPr>
                <w:rFonts w:eastAsia="Arial"/>
                <w:sz w:val="17"/>
                <w:szCs w:val="17"/>
              </w:rPr>
              <w:t>551</w:t>
            </w:r>
          </w:p>
        </w:tc>
        <w:tc>
          <w:tcPr>
            <w:tcW w:w="426" w:type="dxa"/>
          </w:tcPr>
          <w:p w14:paraId="509A3019" w14:textId="77777777" w:rsidR="00A763EF" w:rsidRPr="000D60FD" w:rsidRDefault="00A763EF" w:rsidP="007A059C">
            <w:pPr>
              <w:jc w:val="right"/>
              <w:rPr>
                <w:sz w:val="17"/>
                <w:szCs w:val="17"/>
              </w:rPr>
            </w:pPr>
            <w:r w:rsidRPr="000D60FD">
              <w:rPr>
                <w:rFonts w:eastAsia="Arial"/>
                <w:sz w:val="17"/>
                <w:szCs w:val="17"/>
              </w:rPr>
              <w:t>71</w:t>
            </w:r>
          </w:p>
        </w:tc>
        <w:tc>
          <w:tcPr>
            <w:tcW w:w="850" w:type="dxa"/>
          </w:tcPr>
          <w:p w14:paraId="46341955" w14:textId="77777777" w:rsidR="00A763EF" w:rsidRPr="000D60FD" w:rsidRDefault="00A763EF" w:rsidP="007A059C">
            <w:pPr>
              <w:jc w:val="right"/>
              <w:rPr>
                <w:sz w:val="17"/>
                <w:szCs w:val="17"/>
              </w:rPr>
            </w:pPr>
            <w:r w:rsidRPr="000D60FD">
              <w:rPr>
                <w:rFonts w:eastAsia="Arial"/>
                <w:sz w:val="17"/>
                <w:szCs w:val="17"/>
              </w:rPr>
              <w:t>517</w:t>
            </w:r>
          </w:p>
        </w:tc>
        <w:tc>
          <w:tcPr>
            <w:tcW w:w="425" w:type="dxa"/>
          </w:tcPr>
          <w:p w14:paraId="57BC9B15" w14:textId="77777777" w:rsidR="00A763EF" w:rsidRPr="000D60FD" w:rsidRDefault="00A763EF" w:rsidP="007A059C">
            <w:pPr>
              <w:jc w:val="right"/>
              <w:rPr>
                <w:sz w:val="17"/>
                <w:szCs w:val="17"/>
              </w:rPr>
            </w:pPr>
            <w:r w:rsidRPr="000D60FD">
              <w:rPr>
                <w:rFonts w:eastAsia="Arial"/>
                <w:sz w:val="17"/>
                <w:szCs w:val="17"/>
              </w:rPr>
              <w:t>71</w:t>
            </w:r>
          </w:p>
        </w:tc>
        <w:tc>
          <w:tcPr>
            <w:tcW w:w="851" w:type="dxa"/>
          </w:tcPr>
          <w:p w14:paraId="79966039"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18F6649E" w14:textId="77777777" w:rsidR="00A763EF" w:rsidRPr="000D60FD" w:rsidRDefault="00A763EF" w:rsidP="007A059C">
            <w:pPr>
              <w:jc w:val="right"/>
              <w:rPr>
                <w:sz w:val="17"/>
                <w:szCs w:val="17"/>
              </w:rPr>
            </w:pPr>
          </w:p>
        </w:tc>
      </w:tr>
      <w:tr w:rsidR="00C353CE" w:rsidRPr="000D60FD" w14:paraId="0F24F5B5"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7DFBA3DE" w14:textId="77777777" w:rsidR="00A763EF" w:rsidRPr="000D60FD" w:rsidRDefault="00A763EF" w:rsidP="001A22BD">
            <w:pPr>
              <w:rPr>
                <w:sz w:val="17"/>
                <w:szCs w:val="17"/>
              </w:rPr>
            </w:pPr>
          </w:p>
        </w:tc>
        <w:tc>
          <w:tcPr>
            <w:tcW w:w="1985" w:type="dxa"/>
          </w:tcPr>
          <w:p w14:paraId="39CA7303" w14:textId="77777777" w:rsidR="00A763EF" w:rsidRPr="000D60FD" w:rsidRDefault="00A763EF" w:rsidP="001A22BD">
            <w:pPr>
              <w:rPr>
                <w:sz w:val="17"/>
                <w:szCs w:val="17"/>
              </w:rPr>
            </w:pPr>
            <w:r w:rsidRPr="000D60FD">
              <w:rPr>
                <w:rFonts w:eastAsia="Arial"/>
                <w:sz w:val="17"/>
                <w:szCs w:val="17"/>
              </w:rPr>
              <w:t>LGBQ</w:t>
            </w:r>
            <w:r w:rsidR="007155D5" w:rsidRPr="000D60FD">
              <w:rPr>
                <w:rFonts w:eastAsia="Arial"/>
                <w:sz w:val="17"/>
                <w:szCs w:val="17"/>
              </w:rPr>
              <w:t>*</w:t>
            </w:r>
          </w:p>
        </w:tc>
        <w:tc>
          <w:tcPr>
            <w:tcW w:w="992" w:type="dxa"/>
          </w:tcPr>
          <w:p w14:paraId="26AAFB34" w14:textId="77777777" w:rsidR="00A763EF" w:rsidRPr="000D60FD" w:rsidRDefault="00A763EF" w:rsidP="007A059C">
            <w:pPr>
              <w:jc w:val="right"/>
              <w:rPr>
                <w:sz w:val="17"/>
                <w:szCs w:val="17"/>
              </w:rPr>
            </w:pPr>
            <w:r w:rsidRPr="000D60FD">
              <w:rPr>
                <w:rFonts w:eastAsia="Arial"/>
                <w:sz w:val="17"/>
                <w:szCs w:val="17"/>
              </w:rPr>
              <w:t>268</w:t>
            </w:r>
          </w:p>
        </w:tc>
        <w:tc>
          <w:tcPr>
            <w:tcW w:w="425" w:type="dxa"/>
          </w:tcPr>
          <w:p w14:paraId="0873CDD0" w14:textId="77777777" w:rsidR="00A763EF" w:rsidRPr="000D60FD" w:rsidRDefault="00A763EF" w:rsidP="007A059C">
            <w:pPr>
              <w:jc w:val="right"/>
              <w:rPr>
                <w:sz w:val="17"/>
                <w:szCs w:val="17"/>
              </w:rPr>
            </w:pPr>
            <w:r w:rsidRPr="000D60FD">
              <w:rPr>
                <w:rFonts w:eastAsia="Arial"/>
                <w:sz w:val="17"/>
                <w:szCs w:val="17"/>
              </w:rPr>
              <w:t>12</w:t>
            </w:r>
          </w:p>
        </w:tc>
        <w:tc>
          <w:tcPr>
            <w:tcW w:w="567" w:type="dxa"/>
          </w:tcPr>
          <w:p w14:paraId="5DAB68D2" w14:textId="77777777" w:rsidR="00A763EF" w:rsidRPr="000D60FD" w:rsidRDefault="00A763EF" w:rsidP="007A059C">
            <w:pPr>
              <w:jc w:val="right"/>
              <w:rPr>
                <w:sz w:val="17"/>
                <w:szCs w:val="17"/>
              </w:rPr>
            </w:pPr>
            <w:r w:rsidRPr="000D60FD">
              <w:rPr>
                <w:rFonts w:eastAsia="Arial"/>
                <w:sz w:val="17"/>
                <w:szCs w:val="17"/>
              </w:rPr>
              <w:t>109</w:t>
            </w:r>
          </w:p>
        </w:tc>
        <w:tc>
          <w:tcPr>
            <w:tcW w:w="421" w:type="dxa"/>
          </w:tcPr>
          <w:p w14:paraId="13E12C57" w14:textId="77777777" w:rsidR="00A763EF" w:rsidRPr="000D60FD" w:rsidRDefault="00A763EF" w:rsidP="007A059C">
            <w:pPr>
              <w:jc w:val="right"/>
              <w:rPr>
                <w:sz w:val="17"/>
                <w:szCs w:val="17"/>
              </w:rPr>
            </w:pPr>
            <w:r w:rsidRPr="000D60FD">
              <w:rPr>
                <w:rFonts w:eastAsia="Arial"/>
                <w:sz w:val="17"/>
                <w:szCs w:val="17"/>
              </w:rPr>
              <w:t>16</w:t>
            </w:r>
          </w:p>
        </w:tc>
        <w:tc>
          <w:tcPr>
            <w:tcW w:w="571" w:type="dxa"/>
          </w:tcPr>
          <w:p w14:paraId="406EB63C" w14:textId="77777777" w:rsidR="00A763EF" w:rsidRPr="000D60FD" w:rsidRDefault="00A763EF" w:rsidP="007A059C">
            <w:pPr>
              <w:jc w:val="right"/>
              <w:rPr>
                <w:sz w:val="17"/>
                <w:szCs w:val="17"/>
              </w:rPr>
            </w:pPr>
            <w:r w:rsidRPr="000D60FD">
              <w:rPr>
                <w:rFonts w:eastAsia="Arial"/>
                <w:sz w:val="17"/>
                <w:szCs w:val="17"/>
              </w:rPr>
              <w:t>63</w:t>
            </w:r>
          </w:p>
        </w:tc>
        <w:tc>
          <w:tcPr>
            <w:tcW w:w="426" w:type="dxa"/>
          </w:tcPr>
          <w:p w14:paraId="7251F136" w14:textId="77777777" w:rsidR="00A763EF" w:rsidRPr="000D60FD" w:rsidRDefault="00A763EF" w:rsidP="007A059C">
            <w:pPr>
              <w:jc w:val="right"/>
              <w:rPr>
                <w:sz w:val="17"/>
                <w:szCs w:val="17"/>
              </w:rPr>
            </w:pPr>
            <w:r w:rsidRPr="000D60FD">
              <w:rPr>
                <w:rFonts w:eastAsia="Arial"/>
                <w:sz w:val="17"/>
                <w:szCs w:val="17"/>
              </w:rPr>
              <w:t>8</w:t>
            </w:r>
          </w:p>
        </w:tc>
        <w:tc>
          <w:tcPr>
            <w:tcW w:w="850" w:type="dxa"/>
          </w:tcPr>
          <w:p w14:paraId="4C9FA784" w14:textId="77777777" w:rsidR="00A763EF" w:rsidRPr="000D60FD" w:rsidRDefault="00A763EF" w:rsidP="007A059C">
            <w:pPr>
              <w:jc w:val="right"/>
              <w:rPr>
                <w:sz w:val="17"/>
                <w:szCs w:val="17"/>
              </w:rPr>
            </w:pPr>
            <w:r w:rsidRPr="000D60FD">
              <w:rPr>
                <w:rFonts w:eastAsia="Arial"/>
                <w:sz w:val="17"/>
                <w:szCs w:val="17"/>
              </w:rPr>
              <w:t>96</w:t>
            </w:r>
          </w:p>
        </w:tc>
        <w:tc>
          <w:tcPr>
            <w:tcW w:w="425" w:type="dxa"/>
          </w:tcPr>
          <w:p w14:paraId="23EA5962" w14:textId="77777777" w:rsidR="00A763EF" w:rsidRPr="000D60FD" w:rsidRDefault="00A763EF" w:rsidP="007A059C">
            <w:pPr>
              <w:jc w:val="right"/>
              <w:rPr>
                <w:sz w:val="17"/>
                <w:szCs w:val="17"/>
              </w:rPr>
            </w:pPr>
            <w:r w:rsidRPr="000D60FD">
              <w:rPr>
                <w:rFonts w:eastAsia="Arial"/>
                <w:sz w:val="17"/>
                <w:szCs w:val="17"/>
              </w:rPr>
              <w:t>13</w:t>
            </w:r>
          </w:p>
        </w:tc>
        <w:tc>
          <w:tcPr>
            <w:tcW w:w="851" w:type="dxa"/>
          </w:tcPr>
          <w:p w14:paraId="7073C3B0" w14:textId="77777777" w:rsidR="00A763EF" w:rsidRPr="000D60FD" w:rsidRDefault="00A763EF" w:rsidP="007A059C">
            <w:pPr>
              <w:jc w:val="right"/>
              <w:rPr>
                <w:sz w:val="17"/>
                <w:szCs w:val="17"/>
              </w:rPr>
            </w:pPr>
          </w:p>
        </w:tc>
        <w:tc>
          <w:tcPr>
            <w:tcW w:w="992" w:type="dxa"/>
          </w:tcPr>
          <w:p w14:paraId="242734E5" w14:textId="77777777" w:rsidR="00A763EF" w:rsidRPr="000D60FD" w:rsidRDefault="00A763EF" w:rsidP="007A059C">
            <w:pPr>
              <w:jc w:val="right"/>
              <w:rPr>
                <w:sz w:val="17"/>
                <w:szCs w:val="17"/>
              </w:rPr>
            </w:pPr>
            <w:r w:rsidRPr="000D60FD">
              <w:rPr>
                <w:rFonts w:eastAsia="Arial"/>
                <w:sz w:val="17"/>
                <w:szCs w:val="17"/>
              </w:rPr>
              <w:t>FEP &lt; exp.</w:t>
            </w:r>
          </w:p>
        </w:tc>
      </w:tr>
      <w:tr w:rsidR="00C353CE" w:rsidRPr="000D60FD" w14:paraId="26D8D6E9"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17F2E34B" w14:textId="77777777" w:rsidR="00A763EF" w:rsidRPr="000D60FD" w:rsidRDefault="00A763EF" w:rsidP="001A22BD">
            <w:pPr>
              <w:rPr>
                <w:sz w:val="17"/>
                <w:szCs w:val="17"/>
              </w:rPr>
            </w:pPr>
          </w:p>
        </w:tc>
        <w:tc>
          <w:tcPr>
            <w:tcW w:w="1985" w:type="dxa"/>
          </w:tcPr>
          <w:p w14:paraId="5C06731C" w14:textId="77777777" w:rsidR="00A763EF" w:rsidRPr="000D60FD" w:rsidRDefault="00A763EF" w:rsidP="001A22BD">
            <w:pPr>
              <w:rPr>
                <w:sz w:val="17"/>
                <w:szCs w:val="17"/>
              </w:rPr>
            </w:pPr>
            <w:r w:rsidRPr="000D60FD">
              <w:rPr>
                <w:rFonts w:eastAsia="Arial"/>
                <w:sz w:val="17"/>
                <w:szCs w:val="17"/>
              </w:rPr>
              <w:t>Other/Unknown</w:t>
            </w:r>
          </w:p>
        </w:tc>
        <w:tc>
          <w:tcPr>
            <w:tcW w:w="992" w:type="dxa"/>
          </w:tcPr>
          <w:p w14:paraId="7E7AE238" w14:textId="77777777" w:rsidR="00A763EF" w:rsidRPr="000D60FD" w:rsidRDefault="00A763EF" w:rsidP="007A059C">
            <w:pPr>
              <w:jc w:val="right"/>
              <w:rPr>
                <w:sz w:val="17"/>
                <w:szCs w:val="17"/>
              </w:rPr>
            </w:pPr>
            <w:r w:rsidRPr="000D60FD">
              <w:rPr>
                <w:rFonts w:eastAsia="Arial"/>
                <w:sz w:val="17"/>
                <w:szCs w:val="17"/>
              </w:rPr>
              <w:t>408</w:t>
            </w:r>
          </w:p>
        </w:tc>
        <w:tc>
          <w:tcPr>
            <w:tcW w:w="425" w:type="dxa"/>
          </w:tcPr>
          <w:p w14:paraId="4B457182" w14:textId="77777777" w:rsidR="00A763EF" w:rsidRPr="000D60FD" w:rsidRDefault="00A763EF" w:rsidP="007A059C">
            <w:pPr>
              <w:jc w:val="right"/>
              <w:rPr>
                <w:sz w:val="17"/>
                <w:szCs w:val="17"/>
              </w:rPr>
            </w:pPr>
            <w:r w:rsidRPr="000D60FD">
              <w:rPr>
                <w:rFonts w:eastAsia="Arial"/>
                <w:sz w:val="17"/>
                <w:szCs w:val="17"/>
              </w:rPr>
              <w:t>18</w:t>
            </w:r>
          </w:p>
        </w:tc>
        <w:tc>
          <w:tcPr>
            <w:tcW w:w="567" w:type="dxa"/>
          </w:tcPr>
          <w:p w14:paraId="4220691C" w14:textId="77777777" w:rsidR="00A763EF" w:rsidRPr="000D60FD" w:rsidRDefault="00A763EF" w:rsidP="007A059C">
            <w:pPr>
              <w:jc w:val="right"/>
              <w:rPr>
                <w:sz w:val="17"/>
                <w:szCs w:val="17"/>
              </w:rPr>
            </w:pPr>
            <w:r w:rsidRPr="000D60FD">
              <w:rPr>
                <w:rFonts w:eastAsia="Arial"/>
                <w:sz w:val="17"/>
                <w:szCs w:val="17"/>
              </w:rPr>
              <w:t>127</w:t>
            </w:r>
          </w:p>
        </w:tc>
        <w:tc>
          <w:tcPr>
            <w:tcW w:w="421" w:type="dxa"/>
          </w:tcPr>
          <w:p w14:paraId="706D2BB0" w14:textId="77777777" w:rsidR="00A763EF" w:rsidRPr="000D60FD" w:rsidRDefault="00A763EF" w:rsidP="007A059C">
            <w:pPr>
              <w:jc w:val="right"/>
              <w:rPr>
                <w:sz w:val="17"/>
                <w:szCs w:val="17"/>
              </w:rPr>
            </w:pPr>
            <w:r w:rsidRPr="000D60FD">
              <w:rPr>
                <w:rFonts w:eastAsia="Arial"/>
                <w:sz w:val="17"/>
                <w:szCs w:val="17"/>
              </w:rPr>
              <w:t>18</w:t>
            </w:r>
          </w:p>
        </w:tc>
        <w:tc>
          <w:tcPr>
            <w:tcW w:w="571" w:type="dxa"/>
          </w:tcPr>
          <w:p w14:paraId="2731FAF2" w14:textId="77777777" w:rsidR="00A763EF" w:rsidRPr="000D60FD" w:rsidRDefault="00A763EF" w:rsidP="007A059C">
            <w:pPr>
              <w:jc w:val="right"/>
              <w:rPr>
                <w:sz w:val="17"/>
                <w:szCs w:val="17"/>
              </w:rPr>
            </w:pPr>
            <w:r w:rsidRPr="000D60FD">
              <w:rPr>
                <w:rFonts w:eastAsia="Arial"/>
                <w:sz w:val="17"/>
                <w:szCs w:val="17"/>
              </w:rPr>
              <w:t>163</w:t>
            </w:r>
          </w:p>
        </w:tc>
        <w:tc>
          <w:tcPr>
            <w:tcW w:w="426" w:type="dxa"/>
          </w:tcPr>
          <w:p w14:paraId="4374E111" w14:textId="77777777" w:rsidR="00A763EF" w:rsidRPr="000D60FD" w:rsidRDefault="00A763EF" w:rsidP="007A059C">
            <w:pPr>
              <w:jc w:val="right"/>
              <w:rPr>
                <w:sz w:val="17"/>
                <w:szCs w:val="17"/>
              </w:rPr>
            </w:pPr>
            <w:r w:rsidRPr="000D60FD">
              <w:rPr>
                <w:rFonts w:eastAsia="Arial"/>
                <w:sz w:val="17"/>
                <w:szCs w:val="17"/>
              </w:rPr>
              <w:t>21</w:t>
            </w:r>
          </w:p>
        </w:tc>
        <w:tc>
          <w:tcPr>
            <w:tcW w:w="850" w:type="dxa"/>
          </w:tcPr>
          <w:p w14:paraId="75EB2A21" w14:textId="77777777" w:rsidR="00A763EF" w:rsidRPr="000D60FD" w:rsidRDefault="00A763EF" w:rsidP="007A059C">
            <w:pPr>
              <w:jc w:val="right"/>
              <w:rPr>
                <w:sz w:val="17"/>
                <w:szCs w:val="17"/>
              </w:rPr>
            </w:pPr>
            <w:r w:rsidRPr="000D60FD">
              <w:rPr>
                <w:rFonts w:eastAsia="Arial"/>
                <w:sz w:val="17"/>
                <w:szCs w:val="17"/>
              </w:rPr>
              <w:t>118</w:t>
            </w:r>
          </w:p>
        </w:tc>
        <w:tc>
          <w:tcPr>
            <w:tcW w:w="425" w:type="dxa"/>
          </w:tcPr>
          <w:p w14:paraId="59BC35D6" w14:textId="77777777" w:rsidR="00A763EF" w:rsidRPr="000D60FD" w:rsidRDefault="00A763EF" w:rsidP="007A059C">
            <w:pPr>
              <w:jc w:val="right"/>
              <w:rPr>
                <w:sz w:val="17"/>
                <w:szCs w:val="17"/>
              </w:rPr>
            </w:pPr>
            <w:r w:rsidRPr="000D60FD">
              <w:rPr>
                <w:rFonts w:eastAsia="Arial"/>
                <w:sz w:val="17"/>
                <w:szCs w:val="17"/>
              </w:rPr>
              <w:t>16</w:t>
            </w:r>
          </w:p>
        </w:tc>
        <w:tc>
          <w:tcPr>
            <w:tcW w:w="851" w:type="dxa"/>
          </w:tcPr>
          <w:p w14:paraId="246A4AB4" w14:textId="77777777" w:rsidR="00A763EF" w:rsidRPr="000D60FD" w:rsidRDefault="00A763EF" w:rsidP="007A059C">
            <w:pPr>
              <w:jc w:val="right"/>
              <w:rPr>
                <w:sz w:val="17"/>
                <w:szCs w:val="17"/>
              </w:rPr>
            </w:pPr>
          </w:p>
        </w:tc>
        <w:tc>
          <w:tcPr>
            <w:tcW w:w="992" w:type="dxa"/>
          </w:tcPr>
          <w:p w14:paraId="1CC0ADD0" w14:textId="77777777" w:rsidR="00A763EF" w:rsidRPr="000D60FD" w:rsidRDefault="00A763EF" w:rsidP="007A059C">
            <w:pPr>
              <w:jc w:val="right"/>
              <w:rPr>
                <w:sz w:val="17"/>
                <w:szCs w:val="17"/>
              </w:rPr>
            </w:pPr>
          </w:p>
        </w:tc>
      </w:tr>
      <w:tr w:rsidR="00C353CE" w:rsidRPr="000D60FD" w14:paraId="1005814B"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67B97405" w14:textId="77777777" w:rsidR="00A763EF" w:rsidRPr="000D60FD" w:rsidRDefault="00A763EF" w:rsidP="001A22BD">
            <w:pPr>
              <w:rPr>
                <w:sz w:val="17"/>
                <w:szCs w:val="17"/>
              </w:rPr>
            </w:pPr>
            <w:r w:rsidRPr="000D60FD">
              <w:rPr>
                <w:rFonts w:eastAsia="Arial"/>
                <w:sz w:val="17"/>
                <w:szCs w:val="17"/>
              </w:rPr>
              <w:t>Culture</w:t>
            </w:r>
          </w:p>
        </w:tc>
        <w:tc>
          <w:tcPr>
            <w:tcW w:w="1985" w:type="dxa"/>
          </w:tcPr>
          <w:p w14:paraId="50A4D9AE" w14:textId="77777777" w:rsidR="00A763EF" w:rsidRPr="000D60FD" w:rsidRDefault="00A763EF" w:rsidP="001A22BD">
            <w:pPr>
              <w:rPr>
                <w:sz w:val="17"/>
                <w:szCs w:val="17"/>
              </w:rPr>
            </w:pPr>
            <w:r w:rsidRPr="000D60FD">
              <w:rPr>
                <w:rFonts w:eastAsia="Arial"/>
                <w:sz w:val="17"/>
                <w:szCs w:val="17"/>
              </w:rPr>
              <w:t>Indigenous (ex</w:t>
            </w:r>
            <w:r w:rsidR="004578DC" w:rsidRPr="000D60FD">
              <w:rPr>
                <w:rFonts w:eastAsia="Arial"/>
                <w:sz w:val="17"/>
                <w:szCs w:val="17"/>
              </w:rPr>
              <w:t>.</w:t>
            </w:r>
            <w:r w:rsidRPr="000D60FD">
              <w:rPr>
                <w:rFonts w:eastAsia="Arial"/>
                <w:sz w:val="17"/>
                <w:szCs w:val="17"/>
              </w:rPr>
              <w:t xml:space="preserve"> Darwin)</w:t>
            </w:r>
          </w:p>
        </w:tc>
        <w:tc>
          <w:tcPr>
            <w:tcW w:w="992" w:type="dxa"/>
          </w:tcPr>
          <w:p w14:paraId="5F3FB755" w14:textId="77777777" w:rsidR="00A763EF" w:rsidRPr="000D60FD" w:rsidRDefault="00A763EF" w:rsidP="007A059C">
            <w:pPr>
              <w:jc w:val="right"/>
              <w:rPr>
                <w:sz w:val="17"/>
                <w:szCs w:val="17"/>
              </w:rPr>
            </w:pPr>
            <w:r w:rsidRPr="000D60FD">
              <w:rPr>
                <w:rFonts w:eastAsia="Arial"/>
                <w:sz w:val="17"/>
                <w:szCs w:val="17"/>
              </w:rPr>
              <w:t>158</w:t>
            </w:r>
          </w:p>
        </w:tc>
        <w:tc>
          <w:tcPr>
            <w:tcW w:w="425" w:type="dxa"/>
          </w:tcPr>
          <w:p w14:paraId="2A6930E4" w14:textId="77777777" w:rsidR="00A763EF" w:rsidRPr="000D60FD" w:rsidRDefault="00A763EF" w:rsidP="007A059C">
            <w:pPr>
              <w:jc w:val="right"/>
              <w:rPr>
                <w:sz w:val="17"/>
                <w:szCs w:val="17"/>
              </w:rPr>
            </w:pPr>
            <w:r w:rsidRPr="000D60FD">
              <w:rPr>
                <w:rFonts w:eastAsia="Arial"/>
                <w:sz w:val="17"/>
                <w:szCs w:val="17"/>
              </w:rPr>
              <w:t>7</w:t>
            </w:r>
          </w:p>
        </w:tc>
        <w:tc>
          <w:tcPr>
            <w:tcW w:w="567" w:type="dxa"/>
          </w:tcPr>
          <w:p w14:paraId="20855BB8" w14:textId="77777777" w:rsidR="00A763EF" w:rsidRPr="000D60FD" w:rsidRDefault="00A763EF" w:rsidP="007A059C">
            <w:pPr>
              <w:jc w:val="right"/>
              <w:rPr>
                <w:sz w:val="17"/>
                <w:szCs w:val="17"/>
              </w:rPr>
            </w:pPr>
            <w:r w:rsidRPr="000D60FD">
              <w:rPr>
                <w:rFonts w:eastAsia="Arial"/>
                <w:sz w:val="17"/>
                <w:szCs w:val="17"/>
              </w:rPr>
              <w:t>45</w:t>
            </w:r>
          </w:p>
        </w:tc>
        <w:tc>
          <w:tcPr>
            <w:tcW w:w="421" w:type="dxa"/>
          </w:tcPr>
          <w:p w14:paraId="371C60DC" w14:textId="77777777" w:rsidR="00A763EF" w:rsidRPr="000D60FD" w:rsidRDefault="00A763EF" w:rsidP="007A059C">
            <w:pPr>
              <w:jc w:val="right"/>
              <w:rPr>
                <w:sz w:val="17"/>
                <w:szCs w:val="17"/>
              </w:rPr>
            </w:pPr>
            <w:r w:rsidRPr="000D60FD">
              <w:rPr>
                <w:rFonts w:eastAsia="Arial"/>
                <w:sz w:val="17"/>
                <w:szCs w:val="17"/>
              </w:rPr>
              <w:t>6</w:t>
            </w:r>
          </w:p>
        </w:tc>
        <w:tc>
          <w:tcPr>
            <w:tcW w:w="571" w:type="dxa"/>
          </w:tcPr>
          <w:p w14:paraId="56BCA88B" w14:textId="77777777" w:rsidR="00A763EF" w:rsidRPr="000D60FD" w:rsidRDefault="00A763EF" w:rsidP="007A059C">
            <w:pPr>
              <w:jc w:val="right"/>
              <w:rPr>
                <w:sz w:val="17"/>
                <w:szCs w:val="17"/>
              </w:rPr>
            </w:pPr>
            <w:r w:rsidRPr="000D60FD">
              <w:rPr>
                <w:rFonts w:eastAsia="Arial"/>
                <w:sz w:val="17"/>
                <w:szCs w:val="17"/>
              </w:rPr>
              <w:t>58</w:t>
            </w:r>
          </w:p>
        </w:tc>
        <w:tc>
          <w:tcPr>
            <w:tcW w:w="426" w:type="dxa"/>
          </w:tcPr>
          <w:p w14:paraId="1E9AC76C" w14:textId="77777777" w:rsidR="00A763EF" w:rsidRPr="000D60FD" w:rsidRDefault="00A763EF" w:rsidP="007A059C">
            <w:pPr>
              <w:jc w:val="right"/>
              <w:rPr>
                <w:sz w:val="17"/>
                <w:szCs w:val="17"/>
              </w:rPr>
            </w:pPr>
            <w:r w:rsidRPr="000D60FD">
              <w:rPr>
                <w:rFonts w:eastAsia="Arial"/>
                <w:sz w:val="17"/>
                <w:szCs w:val="17"/>
              </w:rPr>
              <w:t>6</w:t>
            </w:r>
          </w:p>
        </w:tc>
        <w:tc>
          <w:tcPr>
            <w:tcW w:w="850" w:type="dxa"/>
          </w:tcPr>
          <w:p w14:paraId="32E1356E" w14:textId="77777777" w:rsidR="00A763EF" w:rsidRPr="000D60FD" w:rsidRDefault="00A763EF" w:rsidP="007A059C">
            <w:pPr>
              <w:jc w:val="right"/>
              <w:rPr>
                <w:sz w:val="17"/>
                <w:szCs w:val="17"/>
              </w:rPr>
            </w:pPr>
            <w:r w:rsidRPr="000D60FD">
              <w:rPr>
                <w:rFonts w:eastAsia="Arial"/>
                <w:sz w:val="17"/>
                <w:szCs w:val="17"/>
              </w:rPr>
              <w:t>55</w:t>
            </w:r>
          </w:p>
        </w:tc>
        <w:tc>
          <w:tcPr>
            <w:tcW w:w="425" w:type="dxa"/>
          </w:tcPr>
          <w:p w14:paraId="04CB8379" w14:textId="77777777" w:rsidR="00A763EF" w:rsidRPr="000D60FD" w:rsidRDefault="00A763EF" w:rsidP="007A059C">
            <w:pPr>
              <w:jc w:val="right"/>
              <w:rPr>
                <w:sz w:val="17"/>
                <w:szCs w:val="17"/>
              </w:rPr>
            </w:pPr>
            <w:r w:rsidRPr="000D60FD">
              <w:rPr>
                <w:rFonts w:eastAsia="Arial"/>
                <w:sz w:val="17"/>
                <w:szCs w:val="17"/>
              </w:rPr>
              <w:t>8</w:t>
            </w:r>
          </w:p>
        </w:tc>
        <w:tc>
          <w:tcPr>
            <w:tcW w:w="851" w:type="dxa"/>
          </w:tcPr>
          <w:p w14:paraId="0E7F6984" w14:textId="77777777" w:rsidR="00A763EF" w:rsidRPr="000D60FD" w:rsidRDefault="00A763EF" w:rsidP="007A059C">
            <w:pPr>
              <w:jc w:val="right"/>
              <w:rPr>
                <w:sz w:val="17"/>
                <w:szCs w:val="17"/>
              </w:rPr>
            </w:pPr>
            <w:r w:rsidRPr="000D60FD">
              <w:rPr>
                <w:rFonts w:eastAsia="Arial"/>
                <w:sz w:val="17"/>
                <w:szCs w:val="17"/>
              </w:rPr>
              <w:t>0.23</w:t>
            </w:r>
          </w:p>
        </w:tc>
        <w:tc>
          <w:tcPr>
            <w:tcW w:w="992" w:type="dxa"/>
          </w:tcPr>
          <w:p w14:paraId="48FF950A" w14:textId="77777777" w:rsidR="00A763EF" w:rsidRPr="000D60FD" w:rsidRDefault="00A763EF" w:rsidP="007A059C">
            <w:pPr>
              <w:jc w:val="right"/>
              <w:rPr>
                <w:sz w:val="17"/>
                <w:szCs w:val="17"/>
              </w:rPr>
            </w:pPr>
          </w:p>
        </w:tc>
      </w:tr>
      <w:tr w:rsidR="00C353CE" w:rsidRPr="000D60FD" w14:paraId="43815906"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3E3DD9DC" w14:textId="77777777" w:rsidR="00A763EF" w:rsidRPr="000D60FD" w:rsidRDefault="00A763EF" w:rsidP="001A22BD">
            <w:pPr>
              <w:rPr>
                <w:sz w:val="17"/>
                <w:szCs w:val="17"/>
              </w:rPr>
            </w:pPr>
          </w:p>
        </w:tc>
        <w:tc>
          <w:tcPr>
            <w:tcW w:w="1985" w:type="dxa"/>
          </w:tcPr>
          <w:p w14:paraId="65DBAEED" w14:textId="77777777" w:rsidR="00A763EF" w:rsidRPr="000D60FD" w:rsidRDefault="00A763EF" w:rsidP="001A22BD">
            <w:pPr>
              <w:rPr>
                <w:sz w:val="17"/>
                <w:szCs w:val="17"/>
              </w:rPr>
            </w:pPr>
            <w:r w:rsidRPr="000D60FD">
              <w:rPr>
                <w:rFonts w:eastAsia="Arial"/>
                <w:sz w:val="17"/>
                <w:szCs w:val="17"/>
              </w:rPr>
              <w:t>Indigenous (Darwin)</w:t>
            </w:r>
          </w:p>
        </w:tc>
        <w:tc>
          <w:tcPr>
            <w:tcW w:w="992" w:type="dxa"/>
          </w:tcPr>
          <w:p w14:paraId="37D2AA6A" w14:textId="77777777" w:rsidR="00A763EF" w:rsidRPr="000D60FD" w:rsidRDefault="00A763EF" w:rsidP="007A059C">
            <w:pPr>
              <w:jc w:val="right"/>
              <w:rPr>
                <w:sz w:val="17"/>
                <w:szCs w:val="17"/>
              </w:rPr>
            </w:pPr>
            <w:r w:rsidRPr="000D60FD">
              <w:rPr>
                <w:rFonts w:eastAsia="Arial"/>
                <w:sz w:val="17"/>
                <w:szCs w:val="17"/>
              </w:rPr>
              <w:t>69</w:t>
            </w:r>
          </w:p>
        </w:tc>
        <w:tc>
          <w:tcPr>
            <w:tcW w:w="425" w:type="dxa"/>
          </w:tcPr>
          <w:p w14:paraId="27E08910" w14:textId="77777777" w:rsidR="00A763EF" w:rsidRPr="000D60FD" w:rsidRDefault="00A763EF" w:rsidP="007A059C">
            <w:pPr>
              <w:jc w:val="right"/>
              <w:rPr>
                <w:sz w:val="17"/>
                <w:szCs w:val="17"/>
              </w:rPr>
            </w:pPr>
            <w:r w:rsidRPr="000D60FD">
              <w:rPr>
                <w:rFonts w:eastAsia="Arial"/>
                <w:sz w:val="17"/>
                <w:szCs w:val="17"/>
              </w:rPr>
              <w:t>25</w:t>
            </w:r>
          </w:p>
        </w:tc>
        <w:tc>
          <w:tcPr>
            <w:tcW w:w="567" w:type="dxa"/>
          </w:tcPr>
          <w:p w14:paraId="6BF6FB82" w14:textId="77777777" w:rsidR="00A763EF" w:rsidRPr="000D60FD" w:rsidRDefault="00A763EF" w:rsidP="007A059C">
            <w:pPr>
              <w:jc w:val="right"/>
              <w:rPr>
                <w:sz w:val="17"/>
                <w:szCs w:val="17"/>
              </w:rPr>
            </w:pPr>
            <w:r w:rsidRPr="000D60FD">
              <w:rPr>
                <w:rFonts w:eastAsia="Arial"/>
                <w:sz w:val="17"/>
                <w:szCs w:val="17"/>
              </w:rPr>
              <w:t>17</w:t>
            </w:r>
          </w:p>
        </w:tc>
        <w:tc>
          <w:tcPr>
            <w:tcW w:w="421" w:type="dxa"/>
          </w:tcPr>
          <w:p w14:paraId="7D1B9C1D" w14:textId="77777777" w:rsidR="00A763EF" w:rsidRPr="000D60FD" w:rsidRDefault="00A763EF" w:rsidP="007A059C">
            <w:pPr>
              <w:jc w:val="right"/>
              <w:rPr>
                <w:sz w:val="17"/>
                <w:szCs w:val="17"/>
              </w:rPr>
            </w:pPr>
            <w:r w:rsidRPr="000D60FD">
              <w:rPr>
                <w:rFonts w:eastAsia="Arial"/>
                <w:sz w:val="17"/>
                <w:szCs w:val="17"/>
              </w:rPr>
              <w:t>15</w:t>
            </w:r>
          </w:p>
        </w:tc>
        <w:tc>
          <w:tcPr>
            <w:tcW w:w="571" w:type="dxa"/>
          </w:tcPr>
          <w:p w14:paraId="27410856" w14:textId="77777777" w:rsidR="00A763EF" w:rsidRPr="000D60FD" w:rsidRDefault="00A763EF" w:rsidP="007A059C">
            <w:pPr>
              <w:jc w:val="right"/>
              <w:rPr>
                <w:sz w:val="17"/>
                <w:szCs w:val="17"/>
              </w:rPr>
            </w:pPr>
            <w:r w:rsidRPr="000D60FD">
              <w:rPr>
                <w:rFonts w:eastAsia="Arial"/>
                <w:sz w:val="17"/>
                <w:szCs w:val="17"/>
              </w:rPr>
              <w:t>14</w:t>
            </w:r>
          </w:p>
        </w:tc>
        <w:tc>
          <w:tcPr>
            <w:tcW w:w="426" w:type="dxa"/>
          </w:tcPr>
          <w:p w14:paraId="04E99234" w14:textId="77777777" w:rsidR="00A763EF" w:rsidRPr="000D60FD" w:rsidRDefault="00A763EF" w:rsidP="007A059C">
            <w:pPr>
              <w:jc w:val="right"/>
              <w:rPr>
                <w:sz w:val="17"/>
                <w:szCs w:val="17"/>
              </w:rPr>
            </w:pPr>
            <w:r w:rsidRPr="000D60FD">
              <w:rPr>
                <w:rFonts w:eastAsia="Arial"/>
                <w:sz w:val="17"/>
                <w:szCs w:val="17"/>
              </w:rPr>
              <w:t>35</w:t>
            </w:r>
          </w:p>
        </w:tc>
        <w:tc>
          <w:tcPr>
            <w:tcW w:w="850" w:type="dxa"/>
          </w:tcPr>
          <w:p w14:paraId="0F9A88E5" w14:textId="77777777" w:rsidR="00A763EF" w:rsidRPr="000D60FD" w:rsidRDefault="00A763EF" w:rsidP="007A059C">
            <w:pPr>
              <w:jc w:val="right"/>
              <w:rPr>
                <w:sz w:val="17"/>
                <w:szCs w:val="17"/>
              </w:rPr>
            </w:pPr>
            <w:r w:rsidRPr="000D60FD">
              <w:rPr>
                <w:rFonts w:eastAsia="Arial"/>
                <w:sz w:val="17"/>
                <w:szCs w:val="17"/>
              </w:rPr>
              <w:t>38</w:t>
            </w:r>
          </w:p>
        </w:tc>
        <w:tc>
          <w:tcPr>
            <w:tcW w:w="425" w:type="dxa"/>
          </w:tcPr>
          <w:p w14:paraId="36826EEA" w14:textId="77777777" w:rsidR="00A763EF" w:rsidRPr="000D60FD" w:rsidRDefault="00A763EF" w:rsidP="007A059C">
            <w:pPr>
              <w:jc w:val="right"/>
              <w:rPr>
                <w:sz w:val="17"/>
                <w:szCs w:val="17"/>
              </w:rPr>
            </w:pPr>
            <w:r w:rsidRPr="000D60FD">
              <w:rPr>
                <w:rFonts w:eastAsia="Arial"/>
                <w:sz w:val="17"/>
                <w:szCs w:val="17"/>
              </w:rPr>
              <w:t>31</w:t>
            </w:r>
          </w:p>
        </w:tc>
        <w:tc>
          <w:tcPr>
            <w:tcW w:w="851" w:type="dxa"/>
          </w:tcPr>
          <w:p w14:paraId="44E5E9EA"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434B86DB" w14:textId="77777777" w:rsidR="00A763EF" w:rsidRPr="000D60FD" w:rsidRDefault="00A763EF" w:rsidP="007A059C">
            <w:pPr>
              <w:jc w:val="right"/>
              <w:rPr>
                <w:sz w:val="17"/>
                <w:szCs w:val="17"/>
              </w:rPr>
            </w:pPr>
            <w:r w:rsidRPr="000D60FD">
              <w:rPr>
                <w:rFonts w:eastAsia="Arial"/>
                <w:sz w:val="17"/>
                <w:szCs w:val="17"/>
              </w:rPr>
              <w:t>UHR &lt; exp.</w:t>
            </w:r>
          </w:p>
        </w:tc>
      </w:tr>
      <w:tr w:rsidR="00C353CE" w:rsidRPr="000D60FD" w14:paraId="37322EE8"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5441105F" w14:textId="77777777" w:rsidR="00A763EF" w:rsidRPr="000D60FD" w:rsidRDefault="00A763EF" w:rsidP="001A22BD">
            <w:pPr>
              <w:rPr>
                <w:sz w:val="17"/>
                <w:szCs w:val="17"/>
              </w:rPr>
            </w:pPr>
          </w:p>
        </w:tc>
        <w:tc>
          <w:tcPr>
            <w:tcW w:w="1985" w:type="dxa"/>
          </w:tcPr>
          <w:p w14:paraId="5F1DFA81" w14:textId="77777777" w:rsidR="00A763EF" w:rsidRPr="000D60FD" w:rsidRDefault="00A763EF" w:rsidP="001A22BD">
            <w:pPr>
              <w:rPr>
                <w:sz w:val="17"/>
                <w:szCs w:val="17"/>
              </w:rPr>
            </w:pPr>
            <w:r w:rsidRPr="000D60FD">
              <w:rPr>
                <w:rFonts w:eastAsia="Arial"/>
                <w:sz w:val="17"/>
                <w:szCs w:val="17"/>
              </w:rPr>
              <w:t>Born overseas</w:t>
            </w:r>
          </w:p>
        </w:tc>
        <w:tc>
          <w:tcPr>
            <w:tcW w:w="992" w:type="dxa"/>
          </w:tcPr>
          <w:p w14:paraId="1C201995" w14:textId="77777777" w:rsidR="00A763EF" w:rsidRPr="000D60FD" w:rsidRDefault="00A763EF" w:rsidP="007A059C">
            <w:pPr>
              <w:jc w:val="right"/>
              <w:rPr>
                <w:sz w:val="17"/>
                <w:szCs w:val="17"/>
              </w:rPr>
            </w:pPr>
            <w:r w:rsidRPr="000D60FD">
              <w:rPr>
                <w:rFonts w:eastAsia="Arial"/>
                <w:sz w:val="17"/>
                <w:szCs w:val="17"/>
              </w:rPr>
              <w:t>358</w:t>
            </w:r>
          </w:p>
        </w:tc>
        <w:tc>
          <w:tcPr>
            <w:tcW w:w="425" w:type="dxa"/>
          </w:tcPr>
          <w:p w14:paraId="16822021" w14:textId="77777777" w:rsidR="00A763EF" w:rsidRPr="000D60FD" w:rsidRDefault="00A763EF" w:rsidP="007A059C">
            <w:pPr>
              <w:jc w:val="right"/>
              <w:rPr>
                <w:sz w:val="17"/>
                <w:szCs w:val="17"/>
              </w:rPr>
            </w:pPr>
            <w:r w:rsidRPr="000D60FD">
              <w:rPr>
                <w:rFonts w:eastAsia="Arial"/>
                <w:sz w:val="17"/>
                <w:szCs w:val="17"/>
              </w:rPr>
              <w:t>14</w:t>
            </w:r>
          </w:p>
        </w:tc>
        <w:tc>
          <w:tcPr>
            <w:tcW w:w="567" w:type="dxa"/>
          </w:tcPr>
          <w:p w14:paraId="191751E8" w14:textId="77777777" w:rsidR="00A763EF" w:rsidRPr="000D60FD" w:rsidRDefault="00A763EF" w:rsidP="007A059C">
            <w:pPr>
              <w:jc w:val="right"/>
              <w:rPr>
                <w:sz w:val="17"/>
                <w:szCs w:val="17"/>
              </w:rPr>
            </w:pPr>
            <w:r w:rsidRPr="000D60FD">
              <w:rPr>
                <w:rFonts w:eastAsia="Arial"/>
                <w:sz w:val="17"/>
                <w:szCs w:val="17"/>
              </w:rPr>
              <w:t>81</w:t>
            </w:r>
          </w:p>
        </w:tc>
        <w:tc>
          <w:tcPr>
            <w:tcW w:w="421" w:type="dxa"/>
          </w:tcPr>
          <w:p w14:paraId="2EADE270" w14:textId="77777777" w:rsidR="00A763EF" w:rsidRPr="000D60FD" w:rsidRDefault="00A763EF" w:rsidP="007A059C">
            <w:pPr>
              <w:jc w:val="right"/>
              <w:rPr>
                <w:sz w:val="17"/>
                <w:szCs w:val="17"/>
              </w:rPr>
            </w:pPr>
            <w:r w:rsidRPr="000D60FD">
              <w:rPr>
                <w:rFonts w:eastAsia="Arial"/>
                <w:sz w:val="17"/>
                <w:szCs w:val="17"/>
              </w:rPr>
              <w:t>10</w:t>
            </w:r>
          </w:p>
        </w:tc>
        <w:tc>
          <w:tcPr>
            <w:tcW w:w="571" w:type="dxa"/>
          </w:tcPr>
          <w:p w14:paraId="5FD49C28" w14:textId="77777777" w:rsidR="00A763EF" w:rsidRPr="000D60FD" w:rsidRDefault="00A763EF" w:rsidP="007A059C">
            <w:pPr>
              <w:jc w:val="right"/>
              <w:rPr>
                <w:sz w:val="17"/>
                <w:szCs w:val="17"/>
              </w:rPr>
            </w:pPr>
            <w:r w:rsidRPr="000D60FD">
              <w:rPr>
                <w:rFonts w:eastAsia="Arial"/>
                <w:sz w:val="17"/>
                <w:szCs w:val="17"/>
              </w:rPr>
              <w:t>184</w:t>
            </w:r>
          </w:p>
        </w:tc>
        <w:tc>
          <w:tcPr>
            <w:tcW w:w="426" w:type="dxa"/>
          </w:tcPr>
          <w:p w14:paraId="7A779095" w14:textId="77777777" w:rsidR="00A763EF" w:rsidRPr="000D60FD" w:rsidRDefault="00A763EF" w:rsidP="007A059C">
            <w:pPr>
              <w:jc w:val="right"/>
              <w:rPr>
                <w:sz w:val="17"/>
                <w:szCs w:val="17"/>
              </w:rPr>
            </w:pPr>
            <w:r w:rsidRPr="000D60FD">
              <w:rPr>
                <w:rFonts w:eastAsia="Arial"/>
                <w:sz w:val="17"/>
                <w:szCs w:val="17"/>
              </w:rPr>
              <w:t>19</w:t>
            </w:r>
          </w:p>
        </w:tc>
        <w:tc>
          <w:tcPr>
            <w:tcW w:w="850" w:type="dxa"/>
          </w:tcPr>
          <w:p w14:paraId="57F28D1A" w14:textId="77777777" w:rsidR="00A763EF" w:rsidRPr="000D60FD" w:rsidRDefault="00A763EF" w:rsidP="007A059C">
            <w:pPr>
              <w:jc w:val="right"/>
              <w:rPr>
                <w:sz w:val="17"/>
                <w:szCs w:val="17"/>
              </w:rPr>
            </w:pPr>
            <w:r w:rsidRPr="000D60FD">
              <w:rPr>
                <w:rFonts w:eastAsia="Arial"/>
                <w:sz w:val="17"/>
                <w:szCs w:val="17"/>
              </w:rPr>
              <w:t>93</w:t>
            </w:r>
          </w:p>
        </w:tc>
        <w:tc>
          <w:tcPr>
            <w:tcW w:w="425" w:type="dxa"/>
          </w:tcPr>
          <w:p w14:paraId="0F1C0AB8" w14:textId="77777777" w:rsidR="00A763EF" w:rsidRPr="000D60FD" w:rsidRDefault="00A763EF" w:rsidP="007A059C">
            <w:pPr>
              <w:jc w:val="right"/>
              <w:rPr>
                <w:sz w:val="17"/>
                <w:szCs w:val="17"/>
              </w:rPr>
            </w:pPr>
            <w:r w:rsidRPr="000D60FD">
              <w:rPr>
                <w:rFonts w:eastAsia="Arial"/>
                <w:sz w:val="17"/>
                <w:szCs w:val="17"/>
              </w:rPr>
              <w:t>12</w:t>
            </w:r>
          </w:p>
        </w:tc>
        <w:tc>
          <w:tcPr>
            <w:tcW w:w="851" w:type="dxa"/>
          </w:tcPr>
          <w:p w14:paraId="41D3FA61"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7C39244A"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70A36D85"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1B3E5639" w14:textId="77777777" w:rsidR="00A763EF" w:rsidRPr="000D60FD" w:rsidRDefault="00A763EF" w:rsidP="001A22BD">
            <w:pPr>
              <w:rPr>
                <w:sz w:val="17"/>
                <w:szCs w:val="17"/>
              </w:rPr>
            </w:pPr>
          </w:p>
        </w:tc>
        <w:tc>
          <w:tcPr>
            <w:tcW w:w="1985" w:type="dxa"/>
          </w:tcPr>
          <w:p w14:paraId="417E7750" w14:textId="77777777" w:rsidR="00A763EF" w:rsidRPr="000D60FD" w:rsidRDefault="00A763EF" w:rsidP="001A22BD">
            <w:pPr>
              <w:rPr>
                <w:sz w:val="17"/>
                <w:szCs w:val="17"/>
              </w:rPr>
            </w:pPr>
            <w:r w:rsidRPr="000D60FD">
              <w:rPr>
                <w:rFonts w:eastAsia="Arial"/>
                <w:sz w:val="17"/>
                <w:szCs w:val="17"/>
              </w:rPr>
              <w:t>NESB</w:t>
            </w:r>
            <w:r w:rsidR="0006125C" w:rsidRPr="000D60FD">
              <w:rPr>
                <w:rFonts w:eastAsia="Arial"/>
                <w:sz w:val="17"/>
                <w:szCs w:val="17"/>
              </w:rPr>
              <w:t>*</w:t>
            </w:r>
          </w:p>
        </w:tc>
        <w:tc>
          <w:tcPr>
            <w:tcW w:w="992" w:type="dxa"/>
          </w:tcPr>
          <w:p w14:paraId="2BB41127" w14:textId="77777777" w:rsidR="00A763EF" w:rsidRPr="000D60FD" w:rsidRDefault="00A763EF" w:rsidP="007A059C">
            <w:pPr>
              <w:jc w:val="right"/>
              <w:rPr>
                <w:sz w:val="17"/>
                <w:szCs w:val="17"/>
              </w:rPr>
            </w:pPr>
            <w:r w:rsidRPr="000D60FD">
              <w:rPr>
                <w:rFonts w:eastAsia="Arial"/>
                <w:sz w:val="17"/>
                <w:szCs w:val="17"/>
              </w:rPr>
              <w:t>243</w:t>
            </w:r>
          </w:p>
        </w:tc>
        <w:tc>
          <w:tcPr>
            <w:tcW w:w="425" w:type="dxa"/>
          </w:tcPr>
          <w:p w14:paraId="3602DDE2" w14:textId="77777777" w:rsidR="00A763EF" w:rsidRPr="000D60FD" w:rsidRDefault="00A763EF" w:rsidP="007A059C">
            <w:pPr>
              <w:jc w:val="right"/>
              <w:rPr>
                <w:sz w:val="17"/>
                <w:szCs w:val="17"/>
              </w:rPr>
            </w:pPr>
            <w:r w:rsidRPr="000D60FD">
              <w:rPr>
                <w:rFonts w:eastAsia="Arial"/>
                <w:sz w:val="17"/>
                <w:szCs w:val="17"/>
              </w:rPr>
              <w:t>10</w:t>
            </w:r>
          </w:p>
        </w:tc>
        <w:tc>
          <w:tcPr>
            <w:tcW w:w="567" w:type="dxa"/>
          </w:tcPr>
          <w:p w14:paraId="27070357" w14:textId="77777777" w:rsidR="00A763EF" w:rsidRPr="000D60FD" w:rsidRDefault="00A763EF" w:rsidP="007A059C">
            <w:pPr>
              <w:jc w:val="right"/>
              <w:rPr>
                <w:sz w:val="17"/>
                <w:szCs w:val="17"/>
              </w:rPr>
            </w:pPr>
            <w:r w:rsidRPr="000D60FD">
              <w:rPr>
                <w:rFonts w:eastAsia="Arial"/>
                <w:sz w:val="17"/>
                <w:szCs w:val="17"/>
              </w:rPr>
              <w:t>51</w:t>
            </w:r>
          </w:p>
        </w:tc>
        <w:tc>
          <w:tcPr>
            <w:tcW w:w="421" w:type="dxa"/>
          </w:tcPr>
          <w:p w14:paraId="5317EB15" w14:textId="77777777" w:rsidR="00A763EF" w:rsidRPr="000D60FD" w:rsidRDefault="00A763EF" w:rsidP="007A059C">
            <w:pPr>
              <w:jc w:val="right"/>
              <w:rPr>
                <w:sz w:val="17"/>
                <w:szCs w:val="17"/>
              </w:rPr>
            </w:pPr>
            <w:r w:rsidRPr="000D60FD">
              <w:rPr>
                <w:rFonts w:eastAsia="Arial"/>
                <w:sz w:val="17"/>
                <w:szCs w:val="17"/>
              </w:rPr>
              <w:t>6</w:t>
            </w:r>
          </w:p>
        </w:tc>
        <w:tc>
          <w:tcPr>
            <w:tcW w:w="571" w:type="dxa"/>
          </w:tcPr>
          <w:p w14:paraId="57A27399" w14:textId="77777777" w:rsidR="00A763EF" w:rsidRPr="000D60FD" w:rsidRDefault="00A763EF" w:rsidP="007A059C">
            <w:pPr>
              <w:jc w:val="right"/>
              <w:rPr>
                <w:sz w:val="17"/>
                <w:szCs w:val="17"/>
              </w:rPr>
            </w:pPr>
            <w:r w:rsidRPr="000D60FD">
              <w:rPr>
                <w:rFonts w:eastAsia="Arial"/>
                <w:sz w:val="17"/>
                <w:szCs w:val="17"/>
              </w:rPr>
              <w:t>135</w:t>
            </w:r>
          </w:p>
        </w:tc>
        <w:tc>
          <w:tcPr>
            <w:tcW w:w="426" w:type="dxa"/>
          </w:tcPr>
          <w:p w14:paraId="0E398ECD" w14:textId="77777777" w:rsidR="00A763EF" w:rsidRPr="000D60FD" w:rsidRDefault="00A763EF" w:rsidP="007A059C">
            <w:pPr>
              <w:jc w:val="right"/>
              <w:rPr>
                <w:sz w:val="17"/>
                <w:szCs w:val="17"/>
              </w:rPr>
            </w:pPr>
            <w:r w:rsidRPr="000D60FD">
              <w:rPr>
                <w:rFonts w:eastAsia="Arial"/>
                <w:sz w:val="17"/>
                <w:szCs w:val="17"/>
              </w:rPr>
              <w:t>15</w:t>
            </w:r>
          </w:p>
        </w:tc>
        <w:tc>
          <w:tcPr>
            <w:tcW w:w="850" w:type="dxa"/>
          </w:tcPr>
          <w:p w14:paraId="5127F642" w14:textId="77777777" w:rsidR="00A763EF" w:rsidRPr="000D60FD" w:rsidRDefault="00A763EF" w:rsidP="007A059C">
            <w:pPr>
              <w:jc w:val="right"/>
              <w:rPr>
                <w:sz w:val="17"/>
                <w:szCs w:val="17"/>
              </w:rPr>
            </w:pPr>
            <w:r w:rsidRPr="000D60FD">
              <w:rPr>
                <w:rFonts w:eastAsia="Arial"/>
                <w:sz w:val="17"/>
                <w:szCs w:val="17"/>
              </w:rPr>
              <w:t>57</w:t>
            </w:r>
          </w:p>
        </w:tc>
        <w:tc>
          <w:tcPr>
            <w:tcW w:w="425" w:type="dxa"/>
          </w:tcPr>
          <w:p w14:paraId="051F2D21" w14:textId="77777777" w:rsidR="00A763EF" w:rsidRPr="000D60FD" w:rsidRDefault="00A763EF" w:rsidP="007A059C">
            <w:pPr>
              <w:jc w:val="right"/>
              <w:rPr>
                <w:sz w:val="17"/>
                <w:szCs w:val="17"/>
              </w:rPr>
            </w:pPr>
            <w:r w:rsidRPr="000D60FD">
              <w:rPr>
                <w:rFonts w:eastAsia="Arial"/>
                <w:sz w:val="17"/>
                <w:szCs w:val="17"/>
              </w:rPr>
              <w:t>8</w:t>
            </w:r>
          </w:p>
        </w:tc>
        <w:tc>
          <w:tcPr>
            <w:tcW w:w="851" w:type="dxa"/>
          </w:tcPr>
          <w:p w14:paraId="1812F4BA"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2A433DB7"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190108CE"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48AD7191" w14:textId="77777777" w:rsidR="00A763EF" w:rsidRPr="000D60FD" w:rsidRDefault="00A763EF" w:rsidP="001A22BD">
            <w:pPr>
              <w:rPr>
                <w:sz w:val="17"/>
                <w:szCs w:val="17"/>
              </w:rPr>
            </w:pPr>
            <w:r w:rsidRPr="000D60FD">
              <w:rPr>
                <w:rFonts w:eastAsia="Arial"/>
                <w:sz w:val="17"/>
                <w:szCs w:val="17"/>
              </w:rPr>
              <w:t>Education</w:t>
            </w:r>
          </w:p>
        </w:tc>
        <w:tc>
          <w:tcPr>
            <w:tcW w:w="1985" w:type="dxa"/>
          </w:tcPr>
          <w:p w14:paraId="40EA9108" w14:textId="77777777" w:rsidR="00A763EF" w:rsidRPr="000D60FD" w:rsidRDefault="00A763EF" w:rsidP="001A22BD">
            <w:pPr>
              <w:rPr>
                <w:sz w:val="17"/>
                <w:szCs w:val="17"/>
              </w:rPr>
            </w:pPr>
            <w:r w:rsidRPr="000D60FD">
              <w:rPr>
                <w:rFonts w:eastAsia="Arial"/>
                <w:sz w:val="17"/>
                <w:szCs w:val="17"/>
              </w:rPr>
              <w:t>In school</w:t>
            </w:r>
          </w:p>
        </w:tc>
        <w:tc>
          <w:tcPr>
            <w:tcW w:w="992" w:type="dxa"/>
          </w:tcPr>
          <w:p w14:paraId="01CAB315" w14:textId="77777777" w:rsidR="00A763EF" w:rsidRPr="000D60FD" w:rsidRDefault="00A763EF" w:rsidP="007A059C">
            <w:pPr>
              <w:jc w:val="right"/>
              <w:rPr>
                <w:sz w:val="17"/>
                <w:szCs w:val="17"/>
              </w:rPr>
            </w:pPr>
            <w:r w:rsidRPr="000D60FD">
              <w:rPr>
                <w:rFonts w:eastAsia="Arial"/>
                <w:sz w:val="17"/>
                <w:szCs w:val="17"/>
              </w:rPr>
              <w:t>906</w:t>
            </w:r>
          </w:p>
        </w:tc>
        <w:tc>
          <w:tcPr>
            <w:tcW w:w="425" w:type="dxa"/>
          </w:tcPr>
          <w:p w14:paraId="5844D191" w14:textId="77777777" w:rsidR="00A763EF" w:rsidRPr="000D60FD" w:rsidRDefault="00A763EF" w:rsidP="007A059C">
            <w:pPr>
              <w:jc w:val="right"/>
              <w:rPr>
                <w:sz w:val="17"/>
                <w:szCs w:val="17"/>
              </w:rPr>
            </w:pPr>
            <w:r w:rsidRPr="000D60FD">
              <w:rPr>
                <w:rFonts w:eastAsia="Arial"/>
                <w:sz w:val="17"/>
                <w:szCs w:val="17"/>
              </w:rPr>
              <w:t>36</w:t>
            </w:r>
          </w:p>
        </w:tc>
        <w:tc>
          <w:tcPr>
            <w:tcW w:w="567" w:type="dxa"/>
          </w:tcPr>
          <w:p w14:paraId="63289692" w14:textId="77777777" w:rsidR="00A763EF" w:rsidRPr="000D60FD" w:rsidRDefault="00A763EF" w:rsidP="007A059C">
            <w:pPr>
              <w:jc w:val="right"/>
              <w:rPr>
                <w:sz w:val="17"/>
                <w:szCs w:val="17"/>
              </w:rPr>
            </w:pPr>
            <w:r w:rsidRPr="000D60FD">
              <w:rPr>
                <w:rFonts w:eastAsia="Arial"/>
                <w:sz w:val="17"/>
                <w:szCs w:val="17"/>
              </w:rPr>
              <w:t>377</w:t>
            </w:r>
          </w:p>
        </w:tc>
        <w:tc>
          <w:tcPr>
            <w:tcW w:w="421" w:type="dxa"/>
          </w:tcPr>
          <w:p w14:paraId="2725494A" w14:textId="77777777" w:rsidR="00A763EF" w:rsidRPr="000D60FD" w:rsidRDefault="00A763EF" w:rsidP="007A059C">
            <w:pPr>
              <w:jc w:val="right"/>
              <w:rPr>
                <w:sz w:val="17"/>
                <w:szCs w:val="17"/>
              </w:rPr>
            </w:pPr>
            <w:r w:rsidRPr="000D60FD">
              <w:rPr>
                <w:rFonts w:eastAsia="Arial"/>
                <w:sz w:val="17"/>
                <w:szCs w:val="17"/>
              </w:rPr>
              <w:t>46</w:t>
            </w:r>
          </w:p>
        </w:tc>
        <w:tc>
          <w:tcPr>
            <w:tcW w:w="571" w:type="dxa"/>
          </w:tcPr>
          <w:p w14:paraId="5C796516" w14:textId="77777777" w:rsidR="00A763EF" w:rsidRPr="000D60FD" w:rsidRDefault="00A763EF" w:rsidP="007A059C">
            <w:pPr>
              <w:jc w:val="right"/>
              <w:rPr>
                <w:sz w:val="17"/>
                <w:szCs w:val="17"/>
              </w:rPr>
            </w:pPr>
            <w:r w:rsidRPr="000D60FD">
              <w:rPr>
                <w:rFonts w:eastAsia="Arial"/>
                <w:sz w:val="17"/>
                <w:szCs w:val="17"/>
              </w:rPr>
              <w:t>158</w:t>
            </w:r>
          </w:p>
        </w:tc>
        <w:tc>
          <w:tcPr>
            <w:tcW w:w="426" w:type="dxa"/>
          </w:tcPr>
          <w:p w14:paraId="3827E897" w14:textId="77777777" w:rsidR="00A763EF" w:rsidRPr="000D60FD" w:rsidRDefault="00A763EF" w:rsidP="007A059C">
            <w:pPr>
              <w:jc w:val="right"/>
              <w:rPr>
                <w:sz w:val="17"/>
                <w:szCs w:val="17"/>
              </w:rPr>
            </w:pPr>
            <w:r w:rsidRPr="000D60FD">
              <w:rPr>
                <w:rFonts w:eastAsia="Arial"/>
                <w:sz w:val="17"/>
                <w:szCs w:val="17"/>
              </w:rPr>
              <w:t>17</w:t>
            </w:r>
          </w:p>
        </w:tc>
        <w:tc>
          <w:tcPr>
            <w:tcW w:w="850" w:type="dxa"/>
          </w:tcPr>
          <w:p w14:paraId="6E12BC66" w14:textId="77777777" w:rsidR="00A763EF" w:rsidRPr="000D60FD" w:rsidRDefault="00A763EF" w:rsidP="007A059C">
            <w:pPr>
              <w:jc w:val="right"/>
              <w:rPr>
                <w:sz w:val="17"/>
                <w:szCs w:val="17"/>
              </w:rPr>
            </w:pPr>
            <w:r w:rsidRPr="000D60FD">
              <w:rPr>
                <w:rFonts w:eastAsia="Arial"/>
                <w:sz w:val="17"/>
                <w:szCs w:val="17"/>
              </w:rPr>
              <w:t>371</w:t>
            </w:r>
          </w:p>
        </w:tc>
        <w:tc>
          <w:tcPr>
            <w:tcW w:w="425" w:type="dxa"/>
          </w:tcPr>
          <w:p w14:paraId="5FD28333" w14:textId="77777777" w:rsidR="00A763EF" w:rsidRPr="000D60FD" w:rsidRDefault="00A763EF" w:rsidP="007A059C">
            <w:pPr>
              <w:jc w:val="right"/>
              <w:rPr>
                <w:sz w:val="17"/>
                <w:szCs w:val="17"/>
              </w:rPr>
            </w:pPr>
            <w:r w:rsidRPr="000D60FD">
              <w:rPr>
                <w:rFonts w:eastAsia="Arial"/>
                <w:sz w:val="17"/>
                <w:szCs w:val="17"/>
              </w:rPr>
              <w:t>48</w:t>
            </w:r>
          </w:p>
        </w:tc>
        <w:tc>
          <w:tcPr>
            <w:tcW w:w="851" w:type="dxa"/>
          </w:tcPr>
          <w:p w14:paraId="2A0015F8"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605787C9" w14:textId="77777777" w:rsidR="00A763EF" w:rsidRPr="000D60FD" w:rsidRDefault="00A763EF" w:rsidP="007A059C">
            <w:pPr>
              <w:jc w:val="right"/>
              <w:rPr>
                <w:sz w:val="17"/>
                <w:szCs w:val="17"/>
              </w:rPr>
            </w:pPr>
            <w:r w:rsidRPr="000D60FD">
              <w:rPr>
                <w:rFonts w:eastAsia="Arial"/>
                <w:sz w:val="17"/>
                <w:szCs w:val="17"/>
              </w:rPr>
              <w:t>FEP &lt; exp.</w:t>
            </w:r>
          </w:p>
        </w:tc>
      </w:tr>
      <w:tr w:rsidR="00C353CE" w:rsidRPr="000D60FD" w14:paraId="4B291541"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57BB980F" w14:textId="77777777" w:rsidR="00A763EF" w:rsidRPr="000D60FD" w:rsidRDefault="00A763EF" w:rsidP="001A22BD">
            <w:pPr>
              <w:rPr>
                <w:sz w:val="17"/>
                <w:szCs w:val="17"/>
              </w:rPr>
            </w:pPr>
          </w:p>
        </w:tc>
        <w:tc>
          <w:tcPr>
            <w:tcW w:w="1985" w:type="dxa"/>
          </w:tcPr>
          <w:p w14:paraId="52C54D64" w14:textId="77777777" w:rsidR="00A763EF" w:rsidRPr="000D60FD" w:rsidRDefault="00A763EF" w:rsidP="001A22BD">
            <w:pPr>
              <w:rPr>
                <w:sz w:val="17"/>
                <w:szCs w:val="17"/>
              </w:rPr>
            </w:pPr>
            <w:r w:rsidRPr="000D60FD">
              <w:rPr>
                <w:rFonts w:eastAsia="Arial"/>
                <w:sz w:val="17"/>
                <w:szCs w:val="17"/>
              </w:rPr>
              <w:t>High school</w:t>
            </w:r>
          </w:p>
        </w:tc>
        <w:tc>
          <w:tcPr>
            <w:tcW w:w="992" w:type="dxa"/>
          </w:tcPr>
          <w:p w14:paraId="7636DC47" w14:textId="77777777" w:rsidR="00A763EF" w:rsidRPr="000D60FD" w:rsidRDefault="00A763EF" w:rsidP="007A059C">
            <w:pPr>
              <w:jc w:val="right"/>
              <w:rPr>
                <w:sz w:val="17"/>
                <w:szCs w:val="17"/>
              </w:rPr>
            </w:pPr>
            <w:r w:rsidRPr="000D60FD">
              <w:rPr>
                <w:rFonts w:eastAsia="Arial"/>
                <w:sz w:val="17"/>
                <w:szCs w:val="17"/>
              </w:rPr>
              <w:t>648</w:t>
            </w:r>
          </w:p>
        </w:tc>
        <w:tc>
          <w:tcPr>
            <w:tcW w:w="425" w:type="dxa"/>
          </w:tcPr>
          <w:p w14:paraId="31AD7FAA" w14:textId="77777777" w:rsidR="00A763EF" w:rsidRPr="000D60FD" w:rsidRDefault="00A763EF" w:rsidP="007A059C">
            <w:pPr>
              <w:jc w:val="right"/>
              <w:rPr>
                <w:sz w:val="17"/>
                <w:szCs w:val="17"/>
              </w:rPr>
            </w:pPr>
            <w:r w:rsidRPr="000D60FD">
              <w:rPr>
                <w:rFonts w:eastAsia="Arial"/>
                <w:sz w:val="17"/>
                <w:szCs w:val="17"/>
              </w:rPr>
              <w:t>26</w:t>
            </w:r>
          </w:p>
        </w:tc>
        <w:tc>
          <w:tcPr>
            <w:tcW w:w="567" w:type="dxa"/>
          </w:tcPr>
          <w:p w14:paraId="68075793" w14:textId="77777777" w:rsidR="00A763EF" w:rsidRPr="000D60FD" w:rsidRDefault="00A763EF" w:rsidP="007A059C">
            <w:pPr>
              <w:jc w:val="right"/>
              <w:rPr>
                <w:sz w:val="17"/>
                <w:szCs w:val="17"/>
              </w:rPr>
            </w:pPr>
            <w:r w:rsidRPr="000D60FD">
              <w:rPr>
                <w:rFonts w:eastAsia="Arial"/>
                <w:sz w:val="17"/>
                <w:szCs w:val="17"/>
              </w:rPr>
              <w:t>156</w:t>
            </w:r>
          </w:p>
        </w:tc>
        <w:tc>
          <w:tcPr>
            <w:tcW w:w="421" w:type="dxa"/>
          </w:tcPr>
          <w:p w14:paraId="7CB792CB" w14:textId="77777777" w:rsidR="00A763EF" w:rsidRPr="000D60FD" w:rsidRDefault="00A763EF" w:rsidP="007A059C">
            <w:pPr>
              <w:jc w:val="right"/>
              <w:rPr>
                <w:sz w:val="17"/>
                <w:szCs w:val="17"/>
              </w:rPr>
            </w:pPr>
            <w:r w:rsidRPr="000D60FD">
              <w:rPr>
                <w:rFonts w:eastAsia="Arial"/>
                <w:sz w:val="17"/>
                <w:szCs w:val="17"/>
              </w:rPr>
              <w:t>19</w:t>
            </w:r>
          </w:p>
        </w:tc>
        <w:tc>
          <w:tcPr>
            <w:tcW w:w="571" w:type="dxa"/>
          </w:tcPr>
          <w:p w14:paraId="29876145" w14:textId="77777777" w:rsidR="00A763EF" w:rsidRPr="000D60FD" w:rsidRDefault="00A763EF" w:rsidP="007A059C">
            <w:pPr>
              <w:jc w:val="right"/>
              <w:rPr>
                <w:sz w:val="17"/>
                <w:szCs w:val="17"/>
              </w:rPr>
            </w:pPr>
            <w:r w:rsidRPr="000D60FD">
              <w:rPr>
                <w:rFonts w:eastAsia="Arial"/>
                <w:sz w:val="17"/>
                <w:szCs w:val="17"/>
              </w:rPr>
              <w:t>338</w:t>
            </w:r>
          </w:p>
        </w:tc>
        <w:tc>
          <w:tcPr>
            <w:tcW w:w="426" w:type="dxa"/>
          </w:tcPr>
          <w:p w14:paraId="49AB60B8" w14:textId="77777777" w:rsidR="00A763EF" w:rsidRPr="000D60FD" w:rsidRDefault="00A763EF" w:rsidP="007A059C">
            <w:pPr>
              <w:jc w:val="right"/>
              <w:rPr>
                <w:sz w:val="17"/>
                <w:szCs w:val="17"/>
              </w:rPr>
            </w:pPr>
            <w:r w:rsidRPr="000D60FD">
              <w:rPr>
                <w:rFonts w:eastAsia="Arial"/>
                <w:sz w:val="17"/>
                <w:szCs w:val="17"/>
              </w:rPr>
              <w:t>37</w:t>
            </w:r>
          </w:p>
        </w:tc>
        <w:tc>
          <w:tcPr>
            <w:tcW w:w="850" w:type="dxa"/>
          </w:tcPr>
          <w:p w14:paraId="4EAA45B7" w14:textId="77777777" w:rsidR="00A763EF" w:rsidRPr="000D60FD" w:rsidRDefault="00A763EF" w:rsidP="007A059C">
            <w:pPr>
              <w:jc w:val="right"/>
              <w:rPr>
                <w:sz w:val="17"/>
                <w:szCs w:val="17"/>
              </w:rPr>
            </w:pPr>
            <w:r w:rsidRPr="000D60FD">
              <w:rPr>
                <w:rFonts w:eastAsia="Arial"/>
                <w:sz w:val="17"/>
                <w:szCs w:val="17"/>
              </w:rPr>
              <w:t>154</w:t>
            </w:r>
          </w:p>
        </w:tc>
        <w:tc>
          <w:tcPr>
            <w:tcW w:w="425" w:type="dxa"/>
          </w:tcPr>
          <w:p w14:paraId="75415345" w14:textId="77777777" w:rsidR="00A763EF" w:rsidRPr="000D60FD" w:rsidRDefault="00A763EF" w:rsidP="007A059C">
            <w:pPr>
              <w:jc w:val="right"/>
              <w:rPr>
                <w:sz w:val="17"/>
                <w:szCs w:val="17"/>
              </w:rPr>
            </w:pPr>
            <w:r w:rsidRPr="000D60FD">
              <w:rPr>
                <w:rFonts w:eastAsia="Arial"/>
                <w:sz w:val="17"/>
                <w:szCs w:val="17"/>
              </w:rPr>
              <w:t>20</w:t>
            </w:r>
          </w:p>
        </w:tc>
        <w:tc>
          <w:tcPr>
            <w:tcW w:w="851" w:type="dxa"/>
          </w:tcPr>
          <w:p w14:paraId="66247D71" w14:textId="77777777" w:rsidR="00A763EF" w:rsidRPr="000D60FD" w:rsidRDefault="00A763EF" w:rsidP="007A059C">
            <w:pPr>
              <w:jc w:val="right"/>
              <w:rPr>
                <w:sz w:val="17"/>
                <w:szCs w:val="17"/>
              </w:rPr>
            </w:pPr>
          </w:p>
        </w:tc>
        <w:tc>
          <w:tcPr>
            <w:tcW w:w="992" w:type="dxa"/>
          </w:tcPr>
          <w:p w14:paraId="20ED502A"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2715DF88"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022128B9" w14:textId="77777777" w:rsidR="00A763EF" w:rsidRPr="000D60FD" w:rsidRDefault="00A763EF" w:rsidP="001A22BD">
            <w:pPr>
              <w:rPr>
                <w:sz w:val="17"/>
                <w:szCs w:val="17"/>
              </w:rPr>
            </w:pPr>
          </w:p>
        </w:tc>
        <w:tc>
          <w:tcPr>
            <w:tcW w:w="1985" w:type="dxa"/>
          </w:tcPr>
          <w:p w14:paraId="4D23E6F8" w14:textId="77777777" w:rsidR="00A763EF" w:rsidRPr="000D60FD" w:rsidRDefault="00A763EF" w:rsidP="001A22BD">
            <w:pPr>
              <w:rPr>
                <w:sz w:val="17"/>
                <w:szCs w:val="17"/>
              </w:rPr>
            </w:pPr>
            <w:r w:rsidRPr="000D60FD">
              <w:rPr>
                <w:rFonts w:eastAsia="Arial"/>
                <w:sz w:val="17"/>
                <w:szCs w:val="17"/>
              </w:rPr>
              <w:t>Certificate/Diploma</w:t>
            </w:r>
          </w:p>
        </w:tc>
        <w:tc>
          <w:tcPr>
            <w:tcW w:w="992" w:type="dxa"/>
          </w:tcPr>
          <w:p w14:paraId="7560A6E9" w14:textId="77777777" w:rsidR="00A763EF" w:rsidRPr="000D60FD" w:rsidRDefault="00A763EF" w:rsidP="007A059C">
            <w:pPr>
              <w:jc w:val="right"/>
              <w:rPr>
                <w:sz w:val="17"/>
                <w:szCs w:val="17"/>
              </w:rPr>
            </w:pPr>
            <w:r w:rsidRPr="000D60FD">
              <w:rPr>
                <w:rFonts w:eastAsia="Arial"/>
                <w:sz w:val="17"/>
                <w:szCs w:val="17"/>
              </w:rPr>
              <w:t>152</w:t>
            </w:r>
          </w:p>
        </w:tc>
        <w:tc>
          <w:tcPr>
            <w:tcW w:w="425" w:type="dxa"/>
          </w:tcPr>
          <w:p w14:paraId="17F0424A" w14:textId="77777777" w:rsidR="00A763EF" w:rsidRPr="000D60FD" w:rsidRDefault="00A763EF" w:rsidP="007A059C">
            <w:pPr>
              <w:jc w:val="right"/>
              <w:rPr>
                <w:sz w:val="17"/>
                <w:szCs w:val="17"/>
              </w:rPr>
            </w:pPr>
            <w:r w:rsidRPr="000D60FD">
              <w:rPr>
                <w:rFonts w:eastAsia="Arial"/>
                <w:sz w:val="17"/>
                <w:szCs w:val="17"/>
              </w:rPr>
              <w:t>6</w:t>
            </w:r>
          </w:p>
        </w:tc>
        <w:tc>
          <w:tcPr>
            <w:tcW w:w="567" w:type="dxa"/>
          </w:tcPr>
          <w:p w14:paraId="772BDE48" w14:textId="77777777" w:rsidR="00A763EF" w:rsidRPr="000D60FD" w:rsidRDefault="00A763EF" w:rsidP="007A059C">
            <w:pPr>
              <w:jc w:val="right"/>
              <w:rPr>
                <w:sz w:val="17"/>
                <w:szCs w:val="17"/>
              </w:rPr>
            </w:pPr>
            <w:r w:rsidRPr="000D60FD">
              <w:rPr>
                <w:rFonts w:eastAsia="Arial"/>
                <w:sz w:val="17"/>
                <w:szCs w:val="17"/>
              </w:rPr>
              <w:t>48</w:t>
            </w:r>
          </w:p>
        </w:tc>
        <w:tc>
          <w:tcPr>
            <w:tcW w:w="421" w:type="dxa"/>
          </w:tcPr>
          <w:p w14:paraId="68FB6258" w14:textId="77777777" w:rsidR="00A763EF" w:rsidRPr="000D60FD" w:rsidRDefault="00A763EF" w:rsidP="007A059C">
            <w:pPr>
              <w:jc w:val="right"/>
              <w:rPr>
                <w:sz w:val="17"/>
                <w:szCs w:val="17"/>
              </w:rPr>
            </w:pPr>
            <w:r w:rsidRPr="000D60FD">
              <w:rPr>
                <w:rFonts w:eastAsia="Arial"/>
                <w:sz w:val="17"/>
                <w:szCs w:val="17"/>
              </w:rPr>
              <w:t>6</w:t>
            </w:r>
          </w:p>
        </w:tc>
        <w:tc>
          <w:tcPr>
            <w:tcW w:w="571" w:type="dxa"/>
          </w:tcPr>
          <w:p w14:paraId="0EF8C348" w14:textId="77777777" w:rsidR="00A763EF" w:rsidRPr="000D60FD" w:rsidRDefault="00A763EF" w:rsidP="007A059C">
            <w:pPr>
              <w:jc w:val="right"/>
              <w:rPr>
                <w:sz w:val="17"/>
                <w:szCs w:val="17"/>
              </w:rPr>
            </w:pPr>
            <w:r w:rsidRPr="000D60FD">
              <w:rPr>
                <w:rFonts w:eastAsia="Arial"/>
                <w:sz w:val="17"/>
                <w:szCs w:val="17"/>
              </w:rPr>
              <w:t>58</w:t>
            </w:r>
          </w:p>
        </w:tc>
        <w:tc>
          <w:tcPr>
            <w:tcW w:w="426" w:type="dxa"/>
          </w:tcPr>
          <w:p w14:paraId="7868578D" w14:textId="77777777" w:rsidR="00A763EF" w:rsidRPr="000D60FD" w:rsidRDefault="00A763EF" w:rsidP="007A059C">
            <w:pPr>
              <w:jc w:val="right"/>
              <w:rPr>
                <w:sz w:val="17"/>
                <w:szCs w:val="17"/>
              </w:rPr>
            </w:pPr>
            <w:r w:rsidRPr="000D60FD">
              <w:rPr>
                <w:rFonts w:eastAsia="Arial"/>
                <w:sz w:val="17"/>
                <w:szCs w:val="17"/>
              </w:rPr>
              <w:t>6</w:t>
            </w:r>
          </w:p>
        </w:tc>
        <w:tc>
          <w:tcPr>
            <w:tcW w:w="850" w:type="dxa"/>
          </w:tcPr>
          <w:p w14:paraId="55F3B77B" w14:textId="77777777" w:rsidR="00A763EF" w:rsidRPr="000D60FD" w:rsidRDefault="00A763EF" w:rsidP="007A059C">
            <w:pPr>
              <w:jc w:val="right"/>
              <w:rPr>
                <w:sz w:val="17"/>
                <w:szCs w:val="17"/>
              </w:rPr>
            </w:pPr>
            <w:r w:rsidRPr="000D60FD">
              <w:rPr>
                <w:rFonts w:eastAsia="Arial"/>
                <w:sz w:val="17"/>
                <w:szCs w:val="17"/>
              </w:rPr>
              <w:t>46</w:t>
            </w:r>
          </w:p>
        </w:tc>
        <w:tc>
          <w:tcPr>
            <w:tcW w:w="425" w:type="dxa"/>
          </w:tcPr>
          <w:p w14:paraId="01D2BBE2" w14:textId="77777777" w:rsidR="00A763EF" w:rsidRPr="000D60FD" w:rsidRDefault="00A763EF" w:rsidP="007A059C">
            <w:pPr>
              <w:jc w:val="right"/>
              <w:rPr>
                <w:sz w:val="17"/>
                <w:szCs w:val="17"/>
              </w:rPr>
            </w:pPr>
            <w:r w:rsidRPr="000D60FD">
              <w:rPr>
                <w:rFonts w:eastAsia="Arial"/>
                <w:sz w:val="17"/>
                <w:szCs w:val="17"/>
              </w:rPr>
              <w:t>6</w:t>
            </w:r>
          </w:p>
        </w:tc>
        <w:tc>
          <w:tcPr>
            <w:tcW w:w="851" w:type="dxa"/>
          </w:tcPr>
          <w:p w14:paraId="0C7E8A8C" w14:textId="77777777" w:rsidR="00A763EF" w:rsidRPr="000D60FD" w:rsidRDefault="00A763EF" w:rsidP="007A059C">
            <w:pPr>
              <w:jc w:val="right"/>
              <w:rPr>
                <w:sz w:val="17"/>
                <w:szCs w:val="17"/>
              </w:rPr>
            </w:pPr>
          </w:p>
        </w:tc>
        <w:tc>
          <w:tcPr>
            <w:tcW w:w="992" w:type="dxa"/>
          </w:tcPr>
          <w:p w14:paraId="6D95CE3D" w14:textId="77777777" w:rsidR="00A763EF" w:rsidRPr="000D60FD" w:rsidRDefault="00A763EF" w:rsidP="007A059C">
            <w:pPr>
              <w:jc w:val="right"/>
              <w:rPr>
                <w:sz w:val="17"/>
                <w:szCs w:val="17"/>
              </w:rPr>
            </w:pPr>
          </w:p>
        </w:tc>
      </w:tr>
      <w:tr w:rsidR="00C353CE" w:rsidRPr="000D60FD" w14:paraId="5707D6EB"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0D2D25D2" w14:textId="77777777" w:rsidR="00A763EF" w:rsidRPr="000D60FD" w:rsidRDefault="00A763EF" w:rsidP="001A22BD">
            <w:pPr>
              <w:rPr>
                <w:sz w:val="17"/>
                <w:szCs w:val="17"/>
              </w:rPr>
            </w:pPr>
          </w:p>
        </w:tc>
        <w:tc>
          <w:tcPr>
            <w:tcW w:w="1985" w:type="dxa"/>
          </w:tcPr>
          <w:p w14:paraId="1810B2B9" w14:textId="77777777" w:rsidR="00A763EF" w:rsidRPr="000D60FD" w:rsidRDefault="00A763EF" w:rsidP="001A22BD">
            <w:pPr>
              <w:rPr>
                <w:sz w:val="17"/>
                <w:szCs w:val="17"/>
              </w:rPr>
            </w:pPr>
            <w:r w:rsidRPr="000D60FD">
              <w:rPr>
                <w:rFonts w:eastAsia="Arial"/>
                <w:sz w:val="17"/>
                <w:szCs w:val="17"/>
              </w:rPr>
              <w:t>University degree</w:t>
            </w:r>
          </w:p>
        </w:tc>
        <w:tc>
          <w:tcPr>
            <w:tcW w:w="992" w:type="dxa"/>
          </w:tcPr>
          <w:p w14:paraId="53A516FB" w14:textId="77777777" w:rsidR="00A763EF" w:rsidRPr="000D60FD" w:rsidRDefault="00A763EF" w:rsidP="007A059C">
            <w:pPr>
              <w:jc w:val="right"/>
              <w:rPr>
                <w:sz w:val="17"/>
                <w:szCs w:val="17"/>
              </w:rPr>
            </w:pPr>
            <w:r w:rsidRPr="000D60FD">
              <w:rPr>
                <w:rFonts w:eastAsia="Arial"/>
                <w:sz w:val="17"/>
                <w:szCs w:val="17"/>
              </w:rPr>
              <w:t>60</w:t>
            </w:r>
          </w:p>
        </w:tc>
        <w:tc>
          <w:tcPr>
            <w:tcW w:w="425" w:type="dxa"/>
          </w:tcPr>
          <w:p w14:paraId="7F6F88BA" w14:textId="77777777" w:rsidR="00A763EF" w:rsidRPr="000D60FD" w:rsidRDefault="00A763EF" w:rsidP="007A059C">
            <w:pPr>
              <w:jc w:val="right"/>
              <w:rPr>
                <w:sz w:val="17"/>
                <w:szCs w:val="17"/>
              </w:rPr>
            </w:pPr>
            <w:r w:rsidRPr="000D60FD">
              <w:rPr>
                <w:rFonts w:eastAsia="Arial"/>
                <w:sz w:val="17"/>
                <w:szCs w:val="17"/>
              </w:rPr>
              <w:t>2</w:t>
            </w:r>
          </w:p>
        </w:tc>
        <w:tc>
          <w:tcPr>
            <w:tcW w:w="567" w:type="dxa"/>
          </w:tcPr>
          <w:p w14:paraId="74DD36D6" w14:textId="77777777" w:rsidR="00A763EF" w:rsidRPr="000D60FD" w:rsidRDefault="00A763EF" w:rsidP="007A059C">
            <w:pPr>
              <w:jc w:val="right"/>
              <w:rPr>
                <w:sz w:val="17"/>
                <w:szCs w:val="17"/>
              </w:rPr>
            </w:pPr>
            <w:r w:rsidRPr="000D60FD">
              <w:rPr>
                <w:rFonts w:eastAsia="Arial"/>
                <w:sz w:val="17"/>
                <w:szCs w:val="17"/>
              </w:rPr>
              <w:t>15</w:t>
            </w:r>
          </w:p>
        </w:tc>
        <w:tc>
          <w:tcPr>
            <w:tcW w:w="421" w:type="dxa"/>
          </w:tcPr>
          <w:p w14:paraId="658DA5E7" w14:textId="77777777" w:rsidR="00A763EF" w:rsidRPr="000D60FD" w:rsidRDefault="00A763EF" w:rsidP="007A059C">
            <w:pPr>
              <w:jc w:val="right"/>
              <w:rPr>
                <w:sz w:val="17"/>
                <w:szCs w:val="17"/>
              </w:rPr>
            </w:pPr>
            <w:r w:rsidRPr="000D60FD">
              <w:rPr>
                <w:rFonts w:eastAsia="Arial"/>
                <w:sz w:val="17"/>
                <w:szCs w:val="17"/>
              </w:rPr>
              <w:t>2</w:t>
            </w:r>
          </w:p>
        </w:tc>
        <w:tc>
          <w:tcPr>
            <w:tcW w:w="571" w:type="dxa"/>
          </w:tcPr>
          <w:p w14:paraId="062279FF" w14:textId="77777777" w:rsidR="00A763EF" w:rsidRPr="000D60FD" w:rsidRDefault="00A763EF" w:rsidP="007A059C">
            <w:pPr>
              <w:jc w:val="right"/>
              <w:rPr>
                <w:sz w:val="17"/>
                <w:szCs w:val="17"/>
              </w:rPr>
            </w:pPr>
            <w:r w:rsidRPr="000D60FD">
              <w:rPr>
                <w:rFonts w:eastAsia="Arial"/>
                <w:sz w:val="17"/>
                <w:szCs w:val="17"/>
              </w:rPr>
              <w:t>35</w:t>
            </w:r>
          </w:p>
        </w:tc>
        <w:tc>
          <w:tcPr>
            <w:tcW w:w="426" w:type="dxa"/>
          </w:tcPr>
          <w:p w14:paraId="73AECE67" w14:textId="77777777" w:rsidR="00A763EF" w:rsidRPr="000D60FD" w:rsidRDefault="00A763EF" w:rsidP="007A059C">
            <w:pPr>
              <w:jc w:val="right"/>
              <w:rPr>
                <w:sz w:val="17"/>
                <w:szCs w:val="17"/>
              </w:rPr>
            </w:pPr>
            <w:r w:rsidRPr="000D60FD">
              <w:rPr>
                <w:rFonts w:eastAsia="Arial"/>
                <w:sz w:val="17"/>
                <w:szCs w:val="17"/>
              </w:rPr>
              <w:t>4</w:t>
            </w:r>
          </w:p>
        </w:tc>
        <w:tc>
          <w:tcPr>
            <w:tcW w:w="850" w:type="dxa"/>
          </w:tcPr>
          <w:p w14:paraId="14312A0D" w14:textId="77777777" w:rsidR="00A763EF" w:rsidRPr="000D60FD" w:rsidRDefault="00A763EF" w:rsidP="007A059C">
            <w:pPr>
              <w:jc w:val="right"/>
              <w:rPr>
                <w:sz w:val="17"/>
                <w:szCs w:val="17"/>
              </w:rPr>
            </w:pPr>
            <w:r w:rsidRPr="000D60FD">
              <w:rPr>
                <w:rFonts w:eastAsia="Arial"/>
                <w:sz w:val="17"/>
                <w:szCs w:val="17"/>
              </w:rPr>
              <w:t>10</w:t>
            </w:r>
          </w:p>
        </w:tc>
        <w:tc>
          <w:tcPr>
            <w:tcW w:w="425" w:type="dxa"/>
          </w:tcPr>
          <w:p w14:paraId="3D26E61A" w14:textId="77777777" w:rsidR="00A763EF" w:rsidRPr="000D60FD" w:rsidRDefault="00A763EF" w:rsidP="007A059C">
            <w:pPr>
              <w:jc w:val="right"/>
              <w:rPr>
                <w:sz w:val="17"/>
                <w:szCs w:val="17"/>
              </w:rPr>
            </w:pPr>
            <w:r w:rsidRPr="000D60FD">
              <w:rPr>
                <w:rFonts w:eastAsia="Arial"/>
                <w:sz w:val="17"/>
                <w:szCs w:val="17"/>
              </w:rPr>
              <w:t>1</w:t>
            </w:r>
          </w:p>
        </w:tc>
        <w:tc>
          <w:tcPr>
            <w:tcW w:w="851" w:type="dxa"/>
          </w:tcPr>
          <w:p w14:paraId="185641D3" w14:textId="77777777" w:rsidR="00A763EF" w:rsidRPr="000D60FD" w:rsidRDefault="00A763EF" w:rsidP="007A059C">
            <w:pPr>
              <w:jc w:val="right"/>
              <w:rPr>
                <w:sz w:val="17"/>
                <w:szCs w:val="17"/>
              </w:rPr>
            </w:pPr>
          </w:p>
        </w:tc>
        <w:tc>
          <w:tcPr>
            <w:tcW w:w="992" w:type="dxa"/>
          </w:tcPr>
          <w:p w14:paraId="4027EEFB"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21560178"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62CCD700" w14:textId="77777777" w:rsidR="00A763EF" w:rsidRPr="000D60FD" w:rsidRDefault="00A763EF" w:rsidP="001A22BD">
            <w:pPr>
              <w:rPr>
                <w:sz w:val="17"/>
                <w:szCs w:val="17"/>
              </w:rPr>
            </w:pPr>
          </w:p>
        </w:tc>
        <w:tc>
          <w:tcPr>
            <w:tcW w:w="1985" w:type="dxa"/>
          </w:tcPr>
          <w:p w14:paraId="67610ED6" w14:textId="77777777" w:rsidR="00A763EF" w:rsidRPr="000D60FD" w:rsidRDefault="00A763EF" w:rsidP="001A22BD">
            <w:pPr>
              <w:rPr>
                <w:sz w:val="17"/>
                <w:szCs w:val="17"/>
              </w:rPr>
            </w:pPr>
            <w:r w:rsidRPr="000D60FD">
              <w:rPr>
                <w:rFonts w:eastAsia="Arial"/>
                <w:sz w:val="17"/>
                <w:szCs w:val="17"/>
              </w:rPr>
              <w:t>Did not finish</w:t>
            </w:r>
          </w:p>
        </w:tc>
        <w:tc>
          <w:tcPr>
            <w:tcW w:w="992" w:type="dxa"/>
          </w:tcPr>
          <w:p w14:paraId="118320E8" w14:textId="77777777" w:rsidR="00A763EF" w:rsidRPr="000D60FD" w:rsidRDefault="00A763EF" w:rsidP="007A059C">
            <w:pPr>
              <w:jc w:val="right"/>
              <w:rPr>
                <w:sz w:val="17"/>
                <w:szCs w:val="17"/>
              </w:rPr>
            </w:pPr>
            <w:r w:rsidRPr="000D60FD">
              <w:rPr>
                <w:rFonts w:eastAsia="Arial"/>
                <w:sz w:val="17"/>
                <w:szCs w:val="17"/>
              </w:rPr>
              <w:t>693</w:t>
            </w:r>
          </w:p>
        </w:tc>
        <w:tc>
          <w:tcPr>
            <w:tcW w:w="425" w:type="dxa"/>
          </w:tcPr>
          <w:p w14:paraId="6E920CBD" w14:textId="77777777" w:rsidR="00A763EF" w:rsidRPr="000D60FD" w:rsidRDefault="00A763EF" w:rsidP="007A059C">
            <w:pPr>
              <w:jc w:val="right"/>
              <w:rPr>
                <w:sz w:val="17"/>
                <w:szCs w:val="17"/>
              </w:rPr>
            </w:pPr>
            <w:r w:rsidRPr="000D60FD">
              <w:rPr>
                <w:rFonts w:eastAsia="Arial"/>
                <w:sz w:val="17"/>
                <w:szCs w:val="17"/>
              </w:rPr>
              <w:t>28</w:t>
            </w:r>
          </w:p>
        </w:tc>
        <w:tc>
          <w:tcPr>
            <w:tcW w:w="567" w:type="dxa"/>
          </w:tcPr>
          <w:p w14:paraId="73FFB228" w14:textId="77777777" w:rsidR="00A763EF" w:rsidRPr="000D60FD" w:rsidRDefault="00A763EF" w:rsidP="007A059C">
            <w:pPr>
              <w:jc w:val="right"/>
              <w:rPr>
                <w:sz w:val="17"/>
                <w:szCs w:val="17"/>
              </w:rPr>
            </w:pPr>
            <w:r w:rsidRPr="000D60FD">
              <w:rPr>
                <w:rFonts w:eastAsia="Arial"/>
                <w:sz w:val="17"/>
                <w:szCs w:val="17"/>
              </w:rPr>
              <w:t>209</w:t>
            </w:r>
          </w:p>
        </w:tc>
        <w:tc>
          <w:tcPr>
            <w:tcW w:w="421" w:type="dxa"/>
          </w:tcPr>
          <w:p w14:paraId="3362A058" w14:textId="77777777" w:rsidR="00A763EF" w:rsidRPr="000D60FD" w:rsidRDefault="00A763EF" w:rsidP="007A059C">
            <w:pPr>
              <w:jc w:val="right"/>
              <w:rPr>
                <w:sz w:val="17"/>
                <w:szCs w:val="17"/>
              </w:rPr>
            </w:pPr>
            <w:r w:rsidRPr="000D60FD">
              <w:rPr>
                <w:rFonts w:eastAsia="Arial"/>
                <w:sz w:val="17"/>
                <w:szCs w:val="17"/>
              </w:rPr>
              <w:t>26</w:t>
            </w:r>
          </w:p>
        </w:tc>
        <w:tc>
          <w:tcPr>
            <w:tcW w:w="571" w:type="dxa"/>
          </w:tcPr>
          <w:p w14:paraId="69AE1487" w14:textId="77777777" w:rsidR="00A763EF" w:rsidRPr="000D60FD" w:rsidRDefault="00A763EF" w:rsidP="007A059C">
            <w:pPr>
              <w:jc w:val="right"/>
              <w:rPr>
                <w:sz w:val="17"/>
                <w:szCs w:val="17"/>
              </w:rPr>
            </w:pPr>
            <w:r w:rsidRPr="000D60FD">
              <w:rPr>
                <w:rFonts w:eastAsia="Arial"/>
                <w:sz w:val="17"/>
                <w:szCs w:val="17"/>
              </w:rPr>
              <w:t>296</w:t>
            </w:r>
          </w:p>
        </w:tc>
        <w:tc>
          <w:tcPr>
            <w:tcW w:w="426" w:type="dxa"/>
          </w:tcPr>
          <w:p w14:paraId="56566099" w14:textId="77777777" w:rsidR="00A763EF" w:rsidRPr="000D60FD" w:rsidRDefault="00A763EF" w:rsidP="007A059C">
            <w:pPr>
              <w:jc w:val="right"/>
              <w:rPr>
                <w:sz w:val="17"/>
                <w:szCs w:val="17"/>
              </w:rPr>
            </w:pPr>
            <w:r w:rsidRPr="000D60FD">
              <w:rPr>
                <w:rFonts w:eastAsia="Arial"/>
                <w:sz w:val="17"/>
                <w:szCs w:val="17"/>
              </w:rPr>
              <w:t>33</w:t>
            </w:r>
          </w:p>
        </w:tc>
        <w:tc>
          <w:tcPr>
            <w:tcW w:w="850" w:type="dxa"/>
          </w:tcPr>
          <w:p w14:paraId="4AC4BA74" w14:textId="77777777" w:rsidR="00A763EF" w:rsidRPr="000D60FD" w:rsidRDefault="00A763EF" w:rsidP="007A059C">
            <w:pPr>
              <w:jc w:val="right"/>
              <w:rPr>
                <w:sz w:val="17"/>
                <w:szCs w:val="17"/>
              </w:rPr>
            </w:pPr>
            <w:r w:rsidRPr="000D60FD">
              <w:rPr>
                <w:rFonts w:eastAsia="Arial"/>
                <w:sz w:val="17"/>
                <w:szCs w:val="17"/>
              </w:rPr>
              <w:t>188</w:t>
            </w:r>
          </w:p>
        </w:tc>
        <w:tc>
          <w:tcPr>
            <w:tcW w:w="425" w:type="dxa"/>
          </w:tcPr>
          <w:p w14:paraId="7831CB0E" w14:textId="77777777" w:rsidR="00A763EF" w:rsidRPr="000D60FD" w:rsidRDefault="00A763EF" w:rsidP="007A059C">
            <w:pPr>
              <w:jc w:val="right"/>
              <w:rPr>
                <w:sz w:val="17"/>
                <w:szCs w:val="17"/>
              </w:rPr>
            </w:pPr>
            <w:r w:rsidRPr="000D60FD">
              <w:rPr>
                <w:rFonts w:eastAsia="Arial"/>
                <w:sz w:val="17"/>
                <w:szCs w:val="17"/>
              </w:rPr>
              <w:t>24</w:t>
            </w:r>
          </w:p>
        </w:tc>
        <w:tc>
          <w:tcPr>
            <w:tcW w:w="851" w:type="dxa"/>
          </w:tcPr>
          <w:p w14:paraId="2947CCE7" w14:textId="77777777" w:rsidR="00A763EF" w:rsidRPr="000D60FD" w:rsidRDefault="00A763EF" w:rsidP="007A059C">
            <w:pPr>
              <w:jc w:val="right"/>
              <w:rPr>
                <w:sz w:val="17"/>
                <w:szCs w:val="17"/>
              </w:rPr>
            </w:pPr>
          </w:p>
        </w:tc>
        <w:tc>
          <w:tcPr>
            <w:tcW w:w="992" w:type="dxa"/>
          </w:tcPr>
          <w:p w14:paraId="428C744A"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2E67833C"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7B83101D" w14:textId="77777777" w:rsidR="00A763EF" w:rsidRPr="000D60FD" w:rsidRDefault="00A763EF" w:rsidP="001A22BD">
            <w:pPr>
              <w:rPr>
                <w:sz w:val="17"/>
                <w:szCs w:val="17"/>
              </w:rPr>
            </w:pPr>
          </w:p>
        </w:tc>
        <w:tc>
          <w:tcPr>
            <w:tcW w:w="1985" w:type="dxa"/>
          </w:tcPr>
          <w:p w14:paraId="6E0E193A" w14:textId="77777777" w:rsidR="00A763EF" w:rsidRPr="000D60FD" w:rsidRDefault="00A763EF" w:rsidP="001A22BD">
            <w:pPr>
              <w:rPr>
                <w:sz w:val="17"/>
                <w:szCs w:val="17"/>
              </w:rPr>
            </w:pPr>
            <w:r w:rsidRPr="000D60FD">
              <w:rPr>
                <w:rFonts w:eastAsia="Arial"/>
                <w:sz w:val="17"/>
                <w:szCs w:val="17"/>
              </w:rPr>
              <w:t>None of the above</w:t>
            </w:r>
          </w:p>
        </w:tc>
        <w:tc>
          <w:tcPr>
            <w:tcW w:w="992" w:type="dxa"/>
          </w:tcPr>
          <w:p w14:paraId="2DEAA71B" w14:textId="77777777" w:rsidR="00A763EF" w:rsidRPr="000D60FD" w:rsidRDefault="00A763EF" w:rsidP="007A059C">
            <w:pPr>
              <w:jc w:val="right"/>
              <w:rPr>
                <w:sz w:val="17"/>
                <w:szCs w:val="17"/>
              </w:rPr>
            </w:pPr>
            <w:r w:rsidRPr="000D60FD">
              <w:rPr>
                <w:rFonts w:eastAsia="Arial"/>
                <w:sz w:val="17"/>
                <w:szCs w:val="17"/>
              </w:rPr>
              <w:t>43</w:t>
            </w:r>
          </w:p>
        </w:tc>
        <w:tc>
          <w:tcPr>
            <w:tcW w:w="425" w:type="dxa"/>
          </w:tcPr>
          <w:p w14:paraId="1E1972FA" w14:textId="77777777" w:rsidR="00A763EF" w:rsidRPr="000D60FD" w:rsidRDefault="00A763EF" w:rsidP="007A059C">
            <w:pPr>
              <w:jc w:val="right"/>
              <w:rPr>
                <w:sz w:val="17"/>
                <w:szCs w:val="17"/>
              </w:rPr>
            </w:pPr>
            <w:r w:rsidRPr="000D60FD">
              <w:rPr>
                <w:rFonts w:eastAsia="Arial"/>
                <w:sz w:val="17"/>
                <w:szCs w:val="17"/>
              </w:rPr>
              <w:t>2</w:t>
            </w:r>
          </w:p>
        </w:tc>
        <w:tc>
          <w:tcPr>
            <w:tcW w:w="567" w:type="dxa"/>
          </w:tcPr>
          <w:p w14:paraId="515CB530" w14:textId="77777777" w:rsidR="00A763EF" w:rsidRPr="000D60FD" w:rsidRDefault="00A763EF" w:rsidP="007A059C">
            <w:pPr>
              <w:jc w:val="right"/>
              <w:rPr>
                <w:sz w:val="17"/>
                <w:szCs w:val="17"/>
              </w:rPr>
            </w:pPr>
            <w:r w:rsidRPr="000D60FD">
              <w:rPr>
                <w:rFonts w:eastAsia="Arial"/>
                <w:sz w:val="17"/>
                <w:szCs w:val="17"/>
              </w:rPr>
              <w:t>10</w:t>
            </w:r>
          </w:p>
        </w:tc>
        <w:tc>
          <w:tcPr>
            <w:tcW w:w="421" w:type="dxa"/>
          </w:tcPr>
          <w:p w14:paraId="6C9FE081" w14:textId="77777777" w:rsidR="00A763EF" w:rsidRPr="000D60FD" w:rsidRDefault="00A763EF" w:rsidP="007A059C">
            <w:pPr>
              <w:jc w:val="right"/>
              <w:rPr>
                <w:sz w:val="17"/>
                <w:szCs w:val="17"/>
              </w:rPr>
            </w:pPr>
            <w:r w:rsidRPr="000D60FD">
              <w:rPr>
                <w:rFonts w:eastAsia="Arial"/>
                <w:sz w:val="17"/>
                <w:szCs w:val="17"/>
              </w:rPr>
              <w:t>1</w:t>
            </w:r>
          </w:p>
        </w:tc>
        <w:tc>
          <w:tcPr>
            <w:tcW w:w="571" w:type="dxa"/>
          </w:tcPr>
          <w:p w14:paraId="4C74AE8C" w14:textId="77777777" w:rsidR="00A763EF" w:rsidRPr="000D60FD" w:rsidRDefault="00A763EF" w:rsidP="007A059C">
            <w:pPr>
              <w:jc w:val="right"/>
              <w:rPr>
                <w:sz w:val="17"/>
                <w:szCs w:val="17"/>
              </w:rPr>
            </w:pPr>
            <w:r w:rsidRPr="000D60FD">
              <w:rPr>
                <w:rFonts w:eastAsia="Arial"/>
                <w:sz w:val="17"/>
                <w:szCs w:val="17"/>
              </w:rPr>
              <w:t>21</w:t>
            </w:r>
          </w:p>
        </w:tc>
        <w:tc>
          <w:tcPr>
            <w:tcW w:w="426" w:type="dxa"/>
          </w:tcPr>
          <w:p w14:paraId="33590A1A" w14:textId="77777777" w:rsidR="00A763EF" w:rsidRPr="000D60FD" w:rsidRDefault="00A763EF" w:rsidP="007A059C">
            <w:pPr>
              <w:jc w:val="right"/>
              <w:rPr>
                <w:sz w:val="17"/>
                <w:szCs w:val="17"/>
              </w:rPr>
            </w:pPr>
            <w:r w:rsidRPr="000D60FD">
              <w:rPr>
                <w:rFonts w:eastAsia="Arial"/>
                <w:sz w:val="17"/>
                <w:szCs w:val="17"/>
              </w:rPr>
              <w:t>2</w:t>
            </w:r>
          </w:p>
        </w:tc>
        <w:tc>
          <w:tcPr>
            <w:tcW w:w="850" w:type="dxa"/>
          </w:tcPr>
          <w:p w14:paraId="79E547BB" w14:textId="77777777" w:rsidR="00A763EF" w:rsidRPr="000D60FD" w:rsidRDefault="00A763EF" w:rsidP="007A059C">
            <w:pPr>
              <w:jc w:val="right"/>
              <w:rPr>
                <w:sz w:val="17"/>
                <w:szCs w:val="17"/>
              </w:rPr>
            </w:pPr>
            <w:r w:rsidRPr="000D60FD">
              <w:rPr>
                <w:rFonts w:eastAsia="Arial"/>
                <w:sz w:val="17"/>
                <w:szCs w:val="17"/>
              </w:rPr>
              <w:t>12</w:t>
            </w:r>
          </w:p>
        </w:tc>
        <w:tc>
          <w:tcPr>
            <w:tcW w:w="425" w:type="dxa"/>
          </w:tcPr>
          <w:p w14:paraId="6BFDCB4A" w14:textId="77777777" w:rsidR="00A763EF" w:rsidRPr="000D60FD" w:rsidRDefault="00A763EF" w:rsidP="007A059C">
            <w:pPr>
              <w:jc w:val="right"/>
              <w:rPr>
                <w:sz w:val="17"/>
                <w:szCs w:val="17"/>
              </w:rPr>
            </w:pPr>
            <w:r w:rsidRPr="000D60FD">
              <w:rPr>
                <w:rFonts w:eastAsia="Arial"/>
                <w:sz w:val="17"/>
                <w:szCs w:val="17"/>
              </w:rPr>
              <w:t>2</w:t>
            </w:r>
          </w:p>
        </w:tc>
        <w:tc>
          <w:tcPr>
            <w:tcW w:w="851" w:type="dxa"/>
          </w:tcPr>
          <w:p w14:paraId="026CC78E" w14:textId="77777777" w:rsidR="00A763EF" w:rsidRPr="000D60FD" w:rsidRDefault="00A763EF" w:rsidP="007A059C">
            <w:pPr>
              <w:jc w:val="right"/>
              <w:rPr>
                <w:sz w:val="17"/>
                <w:szCs w:val="17"/>
              </w:rPr>
            </w:pPr>
          </w:p>
        </w:tc>
        <w:tc>
          <w:tcPr>
            <w:tcW w:w="992" w:type="dxa"/>
          </w:tcPr>
          <w:p w14:paraId="223034D5" w14:textId="77777777" w:rsidR="00A763EF" w:rsidRPr="000D60FD" w:rsidRDefault="00A763EF" w:rsidP="007A059C">
            <w:pPr>
              <w:jc w:val="right"/>
              <w:rPr>
                <w:sz w:val="17"/>
                <w:szCs w:val="17"/>
              </w:rPr>
            </w:pPr>
          </w:p>
        </w:tc>
      </w:tr>
      <w:tr w:rsidR="00C353CE" w:rsidRPr="000D60FD" w14:paraId="2626B705"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54225396" w14:textId="77777777" w:rsidR="00A763EF" w:rsidRPr="000D60FD" w:rsidRDefault="00A763EF" w:rsidP="001A22BD">
            <w:pPr>
              <w:rPr>
                <w:sz w:val="17"/>
                <w:szCs w:val="17"/>
              </w:rPr>
            </w:pPr>
            <w:r w:rsidRPr="000D60FD">
              <w:rPr>
                <w:rFonts w:eastAsia="Arial"/>
                <w:sz w:val="17"/>
                <w:szCs w:val="17"/>
              </w:rPr>
              <w:t>Benefits</w:t>
            </w:r>
          </w:p>
        </w:tc>
        <w:tc>
          <w:tcPr>
            <w:tcW w:w="1985" w:type="dxa"/>
          </w:tcPr>
          <w:p w14:paraId="43ED8393" w14:textId="77777777" w:rsidR="00A763EF" w:rsidRPr="000D60FD" w:rsidRDefault="00A763EF" w:rsidP="001A22BD">
            <w:pPr>
              <w:rPr>
                <w:sz w:val="17"/>
                <w:szCs w:val="17"/>
              </w:rPr>
            </w:pPr>
            <w:r w:rsidRPr="000D60FD">
              <w:rPr>
                <w:rFonts w:eastAsia="Arial"/>
                <w:sz w:val="17"/>
                <w:szCs w:val="17"/>
              </w:rPr>
              <w:t>None</w:t>
            </w:r>
          </w:p>
        </w:tc>
        <w:tc>
          <w:tcPr>
            <w:tcW w:w="992" w:type="dxa"/>
          </w:tcPr>
          <w:p w14:paraId="09DD6F54" w14:textId="77777777" w:rsidR="00A763EF" w:rsidRPr="000D60FD" w:rsidRDefault="00A763EF" w:rsidP="007A059C">
            <w:pPr>
              <w:jc w:val="right"/>
              <w:rPr>
                <w:sz w:val="17"/>
                <w:szCs w:val="17"/>
              </w:rPr>
            </w:pPr>
            <w:r w:rsidRPr="000D60FD">
              <w:rPr>
                <w:rFonts w:eastAsia="Arial"/>
                <w:sz w:val="17"/>
                <w:szCs w:val="17"/>
              </w:rPr>
              <w:t>1,638</w:t>
            </w:r>
          </w:p>
        </w:tc>
        <w:tc>
          <w:tcPr>
            <w:tcW w:w="425" w:type="dxa"/>
          </w:tcPr>
          <w:p w14:paraId="0F04A397" w14:textId="77777777" w:rsidR="00A763EF" w:rsidRPr="000D60FD" w:rsidRDefault="00A763EF" w:rsidP="007A059C">
            <w:pPr>
              <w:jc w:val="right"/>
              <w:rPr>
                <w:sz w:val="17"/>
                <w:szCs w:val="17"/>
              </w:rPr>
            </w:pPr>
            <w:r w:rsidRPr="000D60FD">
              <w:rPr>
                <w:rFonts w:eastAsia="Arial"/>
                <w:sz w:val="17"/>
                <w:szCs w:val="17"/>
              </w:rPr>
              <w:t>67</w:t>
            </w:r>
          </w:p>
        </w:tc>
        <w:tc>
          <w:tcPr>
            <w:tcW w:w="567" w:type="dxa"/>
          </w:tcPr>
          <w:p w14:paraId="40048291" w14:textId="77777777" w:rsidR="00A763EF" w:rsidRPr="000D60FD" w:rsidRDefault="00A763EF" w:rsidP="007A059C">
            <w:pPr>
              <w:jc w:val="right"/>
              <w:rPr>
                <w:sz w:val="17"/>
                <w:szCs w:val="17"/>
              </w:rPr>
            </w:pPr>
            <w:r w:rsidRPr="000D60FD">
              <w:rPr>
                <w:rFonts w:eastAsia="Arial"/>
                <w:sz w:val="17"/>
                <w:szCs w:val="17"/>
              </w:rPr>
              <w:t>585</w:t>
            </w:r>
          </w:p>
        </w:tc>
        <w:tc>
          <w:tcPr>
            <w:tcW w:w="421" w:type="dxa"/>
          </w:tcPr>
          <w:p w14:paraId="0811BCB0" w14:textId="77777777" w:rsidR="00A763EF" w:rsidRPr="000D60FD" w:rsidRDefault="00A763EF" w:rsidP="007A059C">
            <w:pPr>
              <w:jc w:val="right"/>
              <w:rPr>
                <w:sz w:val="17"/>
                <w:szCs w:val="17"/>
              </w:rPr>
            </w:pPr>
            <w:r w:rsidRPr="000D60FD">
              <w:rPr>
                <w:rFonts w:eastAsia="Arial"/>
                <w:sz w:val="17"/>
                <w:szCs w:val="17"/>
              </w:rPr>
              <w:t>72</w:t>
            </w:r>
          </w:p>
        </w:tc>
        <w:tc>
          <w:tcPr>
            <w:tcW w:w="571" w:type="dxa"/>
          </w:tcPr>
          <w:p w14:paraId="2B804E68" w14:textId="77777777" w:rsidR="00A763EF" w:rsidRPr="000D60FD" w:rsidRDefault="00A763EF" w:rsidP="007A059C">
            <w:pPr>
              <w:jc w:val="right"/>
              <w:rPr>
                <w:sz w:val="17"/>
                <w:szCs w:val="17"/>
              </w:rPr>
            </w:pPr>
            <w:r w:rsidRPr="000D60FD">
              <w:rPr>
                <w:rFonts w:eastAsia="Arial"/>
                <w:sz w:val="17"/>
                <w:szCs w:val="17"/>
              </w:rPr>
              <w:t>533</w:t>
            </w:r>
          </w:p>
        </w:tc>
        <w:tc>
          <w:tcPr>
            <w:tcW w:w="426" w:type="dxa"/>
          </w:tcPr>
          <w:p w14:paraId="744CB489" w14:textId="77777777" w:rsidR="00A763EF" w:rsidRPr="000D60FD" w:rsidRDefault="00A763EF" w:rsidP="007A059C">
            <w:pPr>
              <w:jc w:val="right"/>
              <w:rPr>
                <w:sz w:val="17"/>
                <w:szCs w:val="17"/>
              </w:rPr>
            </w:pPr>
            <w:r w:rsidRPr="000D60FD">
              <w:rPr>
                <w:rFonts w:eastAsia="Arial"/>
                <w:sz w:val="17"/>
                <w:szCs w:val="17"/>
              </w:rPr>
              <w:t>57</w:t>
            </w:r>
          </w:p>
        </w:tc>
        <w:tc>
          <w:tcPr>
            <w:tcW w:w="850" w:type="dxa"/>
          </w:tcPr>
          <w:p w14:paraId="3DB6D3EC" w14:textId="77777777" w:rsidR="00A763EF" w:rsidRPr="000D60FD" w:rsidRDefault="00A763EF" w:rsidP="007A059C">
            <w:pPr>
              <w:jc w:val="right"/>
              <w:rPr>
                <w:sz w:val="17"/>
                <w:szCs w:val="17"/>
              </w:rPr>
            </w:pPr>
            <w:r w:rsidRPr="000D60FD">
              <w:rPr>
                <w:rFonts w:eastAsia="Arial"/>
                <w:sz w:val="17"/>
                <w:szCs w:val="17"/>
              </w:rPr>
              <w:t>520</w:t>
            </w:r>
          </w:p>
        </w:tc>
        <w:tc>
          <w:tcPr>
            <w:tcW w:w="425" w:type="dxa"/>
          </w:tcPr>
          <w:p w14:paraId="29ECCACB" w14:textId="77777777" w:rsidR="00A763EF" w:rsidRPr="000D60FD" w:rsidRDefault="00A763EF" w:rsidP="007A059C">
            <w:pPr>
              <w:jc w:val="right"/>
              <w:rPr>
                <w:sz w:val="17"/>
                <w:szCs w:val="17"/>
              </w:rPr>
            </w:pPr>
            <w:r w:rsidRPr="000D60FD">
              <w:rPr>
                <w:rFonts w:eastAsia="Arial"/>
                <w:sz w:val="17"/>
                <w:szCs w:val="17"/>
              </w:rPr>
              <w:t>76</w:t>
            </w:r>
          </w:p>
        </w:tc>
        <w:tc>
          <w:tcPr>
            <w:tcW w:w="851" w:type="dxa"/>
          </w:tcPr>
          <w:p w14:paraId="7C2CA136"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5731A228" w14:textId="77777777" w:rsidR="00A763EF" w:rsidRPr="000D60FD" w:rsidRDefault="00A763EF" w:rsidP="007A059C">
            <w:pPr>
              <w:jc w:val="right"/>
              <w:rPr>
                <w:sz w:val="17"/>
                <w:szCs w:val="17"/>
              </w:rPr>
            </w:pPr>
            <w:r w:rsidRPr="000D60FD">
              <w:rPr>
                <w:rFonts w:eastAsia="Arial"/>
                <w:sz w:val="17"/>
                <w:szCs w:val="17"/>
              </w:rPr>
              <w:t>FEP &lt; exp.</w:t>
            </w:r>
          </w:p>
        </w:tc>
      </w:tr>
      <w:tr w:rsidR="00C353CE" w:rsidRPr="000D60FD" w14:paraId="7CAB0A19"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3647F02B" w14:textId="77777777" w:rsidR="00A763EF" w:rsidRPr="000D60FD" w:rsidRDefault="00A763EF" w:rsidP="001A22BD">
            <w:pPr>
              <w:rPr>
                <w:sz w:val="17"/>
                <w:szCs w:val="17"/>
              </w:rPr>
            </w:pPr>
          </w:p>
        </w:tc>
        <w:tc>
          <w:tcPr>
            <w:tcW w:w="1985" w:type="dxa"/>
          </w:tcPr>
          <w:p w14:paraId="00D561B0" w14:textId="77777777" w:rsidR="00A763EF" w:rsidRPr="000D60FD" w:rsidRDefault="00A763EF" w:rsidP="001A22BD">
            <w:pPr>
              <w:rPr>
                <w:sz w:val="17"/>
                <w:szCs w:val="17"/>
              </w:rPr>
            </w:pPr>
            <w:r w:rsidRPr="000D60FD">
              <w:rPr>
                <w:rFonts w:eastAsia="Arial"/>
                <w:sz w:val="17"/>
                <w:szCs w:val="17"/>
              </w:rPr>
              <w:t>DSP</w:t>
            </w:r>
            <w:r w:rsidR="007155D5" w:rsidRPr="000D60FD">
              <w:rPr>
                <w:rFonts w:eastAsia="Arial"/>
                <w:sz w:val="17"/>
                <w:szCs w:val="17"/>
              </w:rPr>
              <w:t>*</w:t>
            </w:r>
            <w:r w:rsidRPr="000D60FD">
              <w:rPr>
                <w:rFonts w:eastAsia="Arial"/>
                <w:sz w:val="17"/>
                <w:szCs w:val="17"/>
              </w:rPr>
              <w:t xml:space="preserve"> / Unemployment</w:t>
            </w:r>
          </w:p>
        </w:tc>
        <w:tc>
          <w:tcPr>
            <w:tcW w:w="992" w:type="dxa"/>
          </w:tcPr>
          <w:p w14:paraId="15115C08" w14:textId="77777777" w:rsidR="00A763EF" w:rsidRPr="000D60FD" w:rsidRDefault="00A763EF" w:rsidP="007A059C">
            <w:pPr>
              <w:jc w:val="right"/>
              <w:rPr>
                <w:sz w:val="17"/>
                <w:szCs w:val="17"/>
              </w:rPr>
            </w:pPr>
            <w:r w:rsidRPr="000D60FD">
              <w:rPr>
                <w:rFonts w:eastAsia="Arial"/>
                <w:sz w:val="17"/>
                <w:szCs w:val="17"/>
              </w:rPr>
              <w:t>495</w:t>
            </w:r>
          </w:p>
        </w:tc>
        <w:tc>
          <w:tcPr>
            <w:tcW w:w="425" w:type="dxa"/>
          </w:tcPr>
          <w:p w14:paraId="56045022" w14:textId="77777777" w:rsidR="00A763EF" w:rsidRPr="000D60FD" w:rsidRDefault="00A763EF" w:rsidP="007A059C">
            <w:pPr>
              <w:jc w:val="right"/>
              <w:rPr>
                <w:sz w:val="17"/>
                <w:szCs w:val="17"/>
              </w:rPr>
            </w:pPr>
            <w:r w:rsidRPr="000D60FD">
              <w:rPr>
                <w:rFonts w:eastAsia="Arial"/>
                <w:sz w:val="17"/>
                <w:szCs w:val="17"/>
              </w:rPr>
              <w:t>20</w:t>
            </w:r>
          </w:p>
        </w:tc>
        <w:tc>
          <w:tcPr>
            <w:tcW w:w="567" w:type="dxa"/>
          </w:tcPr>
          <w:p w14:paraId="7E831AA7" w14:textId="77777777" w:rsidR="00A763EF" w:rsidRPr="000D60FD" w:rsidRDefault="00A763EF" w:rsidP="007A059C">
            <w:pPr>
              <w:jc w:val="right"/>
              <w:rPr>
                <w:sz w:val="17"/>
                <w:szCs w:val="17"/>
              </w:rPr>
            </w:pPr>
            <w:r w:rsidRPr="000D60FD">
              <w:rPr>
                <w:rFonts w:eastAsia="Arial"/>
                <w:sz w:val="17"/>
                <w:szCs w:val="17"/>
              </w:rPr>
              <w:t>139</w:t>
            </w:r>
          </w:p>
        </w:tc>
        <w:tc>
          <w:tcPr>
            <w:tcW w:w="421" w:type="dxa"/>
          </w:tcPr>
          <w:p w14:paraId="06A26937" w14:textId="77777777" w:rsidR="00A763EF" w:rsidRPr="000D60FD" w:rsidRDefault="00A763EF" w:rsidP="007A059C">
            <w:pPr>
              <w:jc w:val="right"/>
              <w:rPr>
                <w:sz w:val="17"/>
                <w:szCs w:val="17"/>
              </w:rPr>
            </w:pPr>
            <w:r w:rsidRPr="000D60FD">
              <w:rPr>
                <w:rFonts w:eastAsia="Arial"/>
                <w:sz w:val="17"/>
                <w:szCs w:val="17"/>
              </w:rPr>
              <w:t>17</w:t>
            </w:r>
          </w:p>
        </w:tc>
        <w:tc>
          <w:tcPr>
            <w:tcW w:w="571" w:type="dxa"/>
          </w:tcPr>
          <w:p w14:paraId="1FAB0FDD" w14:textId="77777777" w:rsidR="00A763EF" w:rsidRPr="000D60FD" w:rsidRDefault="00A763EF" w:rsidP="007A059C">
            <w:pPr>
              <w:jc w:val="right"/>
              <w:rPr>
                <w:sz w:val="17"/>
                <w:szCs w:val="17"/>
              </w:rPr>
            </w:pPr>
            <w:r w:rsidRPr="000D60FD">
              <w:rPr>
                <w:rFonts w:eastAsia="Arial"/>
                <w:sz w:val="17"/>
                <w:szCs w:val="17"/>
              </w:rPr>
              <w:t>257</w:t>
            </w:r>
          </w:p>
        </w:tc>
        <w:tc>
          <w:tcPr>
            <w:tcW w:w="426" w:type="dxa"/>
          </w:tcPr>
          <w:p w14:paraId="008C6390" w14:textId="77777777" w:rsidR="00A763EF" w:rsidRPr="000D60FD" w:rsidRDefault="00A763EF" w:rsidP="007A059C">
            <w:pPr>
              <w:jc w:val="right"/>
              <w:rPr>
                <w:sz w:val="17"/>
                <w:szCs w:val="17"/>
              </w:rPr>
            </w:pPr>
            <w:r w:rsidRPr="000D60FD">
              <w:rPr>
                <w:rFonts w:eastAsia="Arial"/>
                <w:sz w:val="17"/>
                <w:szCs w:val="17"/>
              </w:rPr>
              <w:t>27</w:t>
            </w:r>
          </w:p>
        </w:tc>
        <w:tc>
          <w:tcPr>
            <w:tcW w:w="850" w:type="dxa"/>
          </w:tcPr>
          <w:p w14:paraId="24D4295C" w14:textId="77777777" w:rsidR="00A763EF" w:rsidRPr="000D60FD" w:rsidRDefault="00A763EF" w:rsidP="007A059C">
            <w:pPr>
              <w:jc w:val="right"/>
              <w:rPr>
                <w:sz w:val="17"/>
                <w:szCs w:val="17"/>
              </w:rPr>
            </w:pPr>
            <w:r w:rsidRPr="000D60FD">
              <w:rPr>
                <w:rFonts w:eastAsia="Arial"/>
                <w:sz w:val="17"/>
                <w:szCs w:val="17"/>
              </w:rPr>
              <w:t>99</w:t>
            </w:r>
          </w:p>
        </w:tc>
        <w:tc>
          <w:tcPr>
            <w:tcW w:w="425" w:type="dxa"/>
          </w:tcPr>
          <w:p w14:paraId="7A43820A" w14:textId="77777777" w:rsidR="00A763EF" w:rsidRPr="000D60FD" w:rsidRDefault="00A763EF" w:rsidP="007A059C">
            <w:pPr>
              <w:jc w:val="right"/>
              <w:rPr>
                <w:sz w:val="17"/>
                <w:szCs w:val="17"/>
              </w:rPr>
            </w:pPr>
            <w:r w:rsidRPr="000D60FD">
              <w:rPr>
                <w:rFonts w:eastAsia="Arial"/>
                <w:sz w:val="17"/>
                <w:szCs w:val="17"/>
              </w:rPr>
              <w:t>15</w:t>
            </w:r>
          </w:p>
        </w:tc>
        <w:tc>
          <w:tcPr>
            <w:tcW w:w="851" w:type="dxa"/>
          </w:tcPr>
          <w:p w14:paraId="0AE0BA40" w14:textId="77777777" w:rsidR="00A763EF" w:rsidRPr="000D60FD" w:rsidRDefault="00A763EF" w:rsidP="007A059C">
            <w:pPr>
              <w:jc w:val="right"/>
              <w:rPr>
                <w:sz w:val="17"/>
                <w:szCs w:val="17"/>
              </w:rPr>
            </w:pPr>
          </w:p>
        </w:tc>
        <w:tc>
          <w:tcPr>
            <w:tcW w:w="992" w:type="dxa"/>
          </w:tcPr>
          <w:p w14:paraId="6A55E7D0"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03B40C57"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48AF64BB" w14:textId="77777777" w:rsidR="00A763EF" w:rsidRPr="000D60FD" w:rsidRDefault="00A763EF" w:rsidP="001A22BD">
            <w:pPr>
              <w:rPr>
                <w:sz w:val="17"/>
                <w:szCs w:val="17"/>
              </w:rPr>
            </w:pPr>
          </w:p>
        </w:tc>
        <w:tc>
          <w:tcPr>
            <w:tcW w:w="1985" w:type="dxa"/>
          </w:tcPr>
          <w:p w14:paraId="0BB83952" w14:textId="77777777" w:rsidR="00A763EF" w:rsidRPr="000D60FD" w:rsidRDefault="00A763EF" w:rsidP="001A22BD">
            <w:pPr>
              <w:rPr>
                <w:sz w:val="17"/>
                <w:szCs w:val="17"/>
              </w:rPr>
            </w:pPr>
            <w:r w:rsidRPr="000D60FD">
              <w:rPr>
                <w:rFonts w:eastAsia="Arial"/>
                <w:sz w:val="17"/>
                <w:szCs w:val="17"/>
              </w:rPr>
              <w:t>Other</w:t>
            </w:r>
          </w:p>
        </w:tc>
        <w:tc>
          <w:tcPr>
            <w:tcW w:w="992" w:type="dxa"/>
          </w:tcPr>
          <w:p w14:paraId="357BBB08" w14:textId="77777777" w:rsidR="00A763EF" w:rsidRPr="000D60FD" w:rsidRDefault="00A763EF" w:rsidP="007A059C">
            <w:pPr>
              <w:jc w:val="right"/>
              <w:rPr>
                <w:sz w:val="17"/>
                <w:szCs w:val="17"/>
              </w:rPr>
            </w:pPr>
            <w:r w:rsidRPr="000D60FD">
              <w:rPr>
                <w:rFonts w:eastAsia="Arial"/>
                <w:sz w:val="17"/>
                <w:szCs w:val="17"/>
              </w:rPr>
              <w:t>306</w:t>
            </w:r>
          </w:p>
        </w:tc>
        <w:tc>
          <w:tcPr>
            <w:tcW w:w="425" w:type="dxa"/>
          </w:tcPr>
          <w:p w14:paraId="66C2FD3E" w14:textId="77777777" w:rsidR="00A763EF" w:rsidRPr="000D60FD" w:rsidRDefault="00A763EF" w:rsidP="007A059C">
            <w:pPr>
              <w:jc w:val="right"/>
              <w:rPr>
                <w:sz w:val="17"/>
                <w:szCs w:val="17"/>
              </w:rPr>
            </w:pPr>
            <w:r w:rsidRPr="000D60FD">
              <w:rPr>
                <w:rFonts w:eastAsia="Arial"/>
                <w:sz w:val="17"/>
                <w:szCs w:val="17"/>
              </w:rPr>
              <w:t>13</w:t>
            </w:r>
          </w:p>
        </w:tc>
        <w:tc>
          <w:tcPr>
            <w:tcW w:w="567" w:type="dxa"/>
          </w:tcPr>
          <w:p w14:paraId="617A1D78" w14:textId="77777777" w:rsidR="00A763EF" w:rsidRPr="000D60FD" w:rsidRDefault="00A763EF" w:rsidP="007A059C">
            <w:pPr>
              <w:jc w:val="right"/>
              <w:rPr>
                <w:sz w:val="17"/>
                <w:szCs w:val="17"/>
              </w:rPr>
            </w:pPr>
            <w:r w:rsidRPr="000D60FD">
              <w:rPr>
                <w:rFonts w:eastAsia="Arial"/>
                <w:sz w:val="17"/>
                <w:szCs w:val="17"/>
              </w:rPr>
              <w:t>90</w:t>
            </w:r>
          </w:p>
        </w:tc>
        <w:tc>
          <w:tcPr>
            <w:tcW w:w="421" w:type="dxa"/>
          </w:tcPr>
          <w:p w14:paraId="24C97EA7" w14:textId="77777777" w:rsidR="00A763EF" w:rsidRPr="000D60FD" w:rsidRDefault="00A763EF" w:rsidP="007A059C">
            <w:pPr>
              <w:jc w:val="right"/>
              <w:rPr>
                <w:sz w:val="17"/>
                <w:szCs w:val="17"/>
              </w:rPr>
            </w:pPr>
            <w:r w:rsidRPr="000D60FD">
              <w:rPr>
                <w:rFonts w:eastAsia="Arial"/>
                <w:sz w:val="17"/>
                <w:szCs w:val="17"/>
              </w:rPr>
              <w:t>11</w:t>
            </w:r>
          </w:p>
        </w:tc>
        <w:tc>
          <w:tcPr>
            <w:tcW w:w="571" w:type="dxa"/>
          </w:tcPr>
          <w:p w14:paraId="610CA262" w14:textId="77777777" w:rsidR="00A763EF" w:rsidRPr="000D60FD" w:rsidRDefault="00A763EF" w:rsidP="007A059C">
            <w:pPr>
              <w:jc w:val="right"/>
              <w:rPr>
                <w:sz w:val="17"/>
                <w:szCs w:val="17"/>
              </w:rPr>
            </w:pPr>
            <w:r w:rsidRPr="000D60FD">
              <w:rPr>
                <w:rFonts w:eastAsia="Arial"/>
                <w:sz w:val="17"/>
                <w:szCs w:val="17"/>
              </w:rPr>
              <w:t>153</w:t>
            </w:r>
          </w:p>
        </w:tc>
        <w:tc>
          <w:tcPr>
            <w:tcW w:w="426" w:type="dxa"/>
          </w:tcPr>
          <w:p w14:paraId="3CBE8203" w14:textId="77777777" w:rsidR="00A763EF" w:rsidRPr="000D60FD" w:rsidRDefault="00A763EF" w:rsidP="007A059C">
            <w:pPr>
              <w:jc w:val="right"/>
              <w:rPr>
                <w:sz w:val="17"/>
                <w:szCs w:val="17"/>
              </w:rPr>
            </w:pPr>
            <w:r w:rsidRPr="000D60FD">
              <w:rPr>
                <w:rFonts w:eastAsia="Arial"/>
                <w:sz w:val="17"/>
                <w:szCs w:val="17"/>
              </w:rPr>
              <w:t>16</w:t>
            </w:r>
          </w:p>
        </w:tc>
        <w:tc>
          <w:tcPr>
            <w:tcW w:w="850" w:type="dxa"/>
          </w:tcPr>
          <w:p w14:paraId="738E82F4" w14:textId="77777777" w:rsidR="00A763EF" w:rsidRPr="000D60FD" w:rsidRDefault="00A763EF" w:rsidP="007A059C">
            <w:pPr>
              <w:jc w:val="right"/>
              <w:rPr>
                <w:sz w:val="17"/>
                <w:szCs w:val="17"/>
              </w:rPr>
            </w:pPr>
            <w:r w:rsidRPr="000D60FD">
              <w:rPr>
                <w:rFonts w:eastAsia="Arial"/>
                <w:sz w:val="17"/>
                <w:szCs w:val="17"/>
              </w:rPr>
              <w:t>63</w:t>
            </w:r>
          </w:p>
        </w:tc>
        <w:tc>
          <w:tcPr>
            <w:tcW w:w="425" w:type="dxa"/>
          </w:tcPr>
          <w:p w14:paraId="3D42D0FD" w14:textId="77777777" w:rsidR="00A763EF" w:rsidRPr="000D60FD" w:rsidRDefault="00A763EF" w:rsidP="007A059C">
            <w:pPr>
              <w:jc w:val="right"/>
              <w:rPr>
                <w:sz w:val="17"/>
                <w:szCs w:val="17"/>
              </w:rPr>
            </w:pPr>
            <w:r w:rsidRPr="000D60FD">
              <w:rPr>
                <w:rFonts w:eastAsia="Arial"/>
                <w:sz w:val="17"/>
                <w:szCs w:val="17"/>
              </w:rPr>
              <w:t>9</w:t>
            </w:r>
          </w:p>
        </w:tc>
        <w:tc>
          <w:tcPr>
            <w:tcW w:w="851" w:type="dxa"/>
          </w:tcPr>
          <w:p w14:paraId="4758479C" w14:textId="77777777" w:rsidR="00A763EF" w:rsidRPr="000D60FD" w:rsidRDefault="00A763EF" w:rsidP="007A059C">
            <w:pPr>
              <w:jc w:val="right"/>
              <w:rPr>
                <w:sz w:val="17"/>
                <w:szCs w:val="17"/>
              </w:rPr>
            </w:pPr>
          </w:p>
        </w:tc>
        <w:tc>
          <w:tcPr>
            <w:tcW w:w="992" w:type="dxa"/>
          </w:tcPr>
          <w:p w14:paraId="20C01360"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1DB12527"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val="restart"/>
          </w:tcPr>
          <w:p w14:paraId="2D4A1D81" w14:textId="77777777" w:rsidR="00A763EF" w:rsidRPr="000D60FD" w:rsidRDefault="00A763EF" w:rsidP="001A22BD">
            <w:pPr>
              <w:rPr>
                <w:sz w:val="17"/>
                <w:szCs w:val="17"/>
              </w:rPr>
            </w:pPr>
            <w:r w:rsidRPr="000D60FD">
              <w:rPr>
                <w:rFonts w:eastAsia="Arial"/>
                <w:sz w:val="17"/>
                <w:szCs w:val="17"/>
              </w:rPr>
              <w:t>Home</w:t>
            </w:r>
          </w:p>
        </w:tc>
        <w:tc>
          <w:tcPr>
            <w:tcW w:w="1985" w:type="dxa"/>
          </w:tcPr>
          <w:p w14:paraId="0F5AA4AC" w14:textId="77777777" w:rsidR="00A763EF" w:rsidRPr="000D60FD" w:rsidRDefault="00A763EF" w:rsidP="001A22BD">
            <w:pPr>
              <w:rPr>
                <w:sz w:val="17"/>
                <w:szCs w:val="17"/>
              </w:rPr>
            </w:pPr>
            <w:r w:rsidRPr="000D60FD">
              <w:rPr>
                <w:rFonts w:eastAsia="Arial"/>
                <w:sz w:val="17"/>
                <w:szCs w:val="17"/>
              </w:rPr>
              <w:t>Family home</w:t>
            </w:r>
          </w:p>
        </w:tc>
        <w:tc>
          <w:tcPr>
            <w:tcW w:w="992" w:type="dxa"/>
          </w:tcPr>
          <w:p w14:paraId="236C26EA" w14:textId="77777777" w:rsidR="00A763EF" w:rsidRPr="000D60FD" w:rsidRDefault="00A763EF" w:rsidP="007A059C">
            <w:pPr>
              <w:jc w:val="right"/>
              <w:rPr>
                <w:sz w:val="17"/>
                <w:szCs w:val="17"/>
              </w:rPr>
            </w:pPr>
            <w:r w:rsidRPr="000D60FD">
              <w:rPr>
                <w:rFonts w:eastAsia="Arial"/>
                <w:sz w:val="17"/>
                <w:szCs w:val="17"/>
              </w:rPr>
              <w:t>1,585</w:t>
            </w:r>
          </w:p>
        </w:tc>
        <w:tc>
          <w:tcPr>
            <w:tcW w:w="425" w:type="dxa"/>
          </w:tcPr>
          <w:p w14:paraId="071D9CFA" w14:textId="77777777" w:rsidR="00A763EF" w:rsidRPr="000D60FD" w:rsidRDefault="00A763EF" w:rsidP="007A059C">
            <w:pPr>
              <w:jc w:val="right"/>
              <w:rPr>
                <w:sz w:val="17"/>
                <w:szCs w:val="17"/>
              </w:rPr>
            </w:pPr>
            <w:r w:rsidRPr="000D60FD">
              <w:rPr>
                <w:rFonts w:eastAsia="Arial"/>
                <w:sz w:val="17"/>
                <w:szCs w:val="17"/>
              </w:rPr>
              <w:t>66</w:t>
            </w:r>
          </w:p>
        </w:tc>
        <w:tc>
          <w:tcPr>
            <w:tcW w:w="567" w:type="dxa"/>
          </w:tcPr>
          <w:p w14:paraId="161BDE9E" w14:textId="77777777" w:rsidR="00A763EF" w:rsidRPr="000D60FD" w:rsidRDefault="00A763EF" w:rsidP="007A059C">
            <w:pPr>
              <w:jc w:val="right"/>
              <w:rPr>
                <w:sz w:val="17"/>
                <w:szCs w:val="17"/>
              </w:rPr>
            </w:pPr>
            <w:r w:rsidRPr="000D60FD">
              <w:rPr>
                <w:rFonts w:eastAsia="Arial"/>
                <w:sz w:val="17"/>
                <w:szCs w:val="17"/>
              </w:rPr>
              <w:t>547</w:t>
            </w:r>
          </w:p>
        </w:tc>
        <w:tc>
          <w:tcPr>
            <w:tcW w:w="421" w:type="dxa"/>
          </w:tcPr>
          <w:p w14:paraId="463804ED" w14:textId="77777777" w:rsidR="00A763EF" w:rsidRPr="000D60FD" w:rsidRDefault="00A763EF" w:rsidP="007A059C">
            <w:pPr>
              <w:jc w:val="right"/>
              <w:rPr>
                <w:sz w:val="17"/>
                <w:szCs w:val="17"/>
              </w:rPr>
            </w:pPr>
            <w:r w:rsidRPr="000D60FD">
              <w:rPr>
                <w:rFonts w:eastAsia="Arial"/>
                <w:sz w:val="17"/>
                <w:szCs w:val="17"/>
              </w:rPr>
              <w:t>68</w:t>
            </w:r>
          </w:p>
        </w:tc>
        <w:tc>
          <w:tcPr>
            <w:tcW w:w="571" w:type="dxa"/>
          </w:tcPr>
          <w:p w14:paraId="6E21D468" w14:textId="77777777" w:rsidR="00A763EF" w:rsidRPr="000D60FD" w:rsidRDefault="00A763EF" w:rsidP="007A059C">
            <w:pPr>
              <w:jc w:val="right"/>
              <w:rPr>
                <w:sz w:val="17"/>
                <w:szCs w:val="17"/>
              </w:rPr>
            </w:pPr>
            <w:r w:rsidRPr="000D60FD">
              <w:rPr>
                <w:rFonts w:eastAsia="Arial"/>
                <w:sz w:val="17"/>
                <w:szCs w:val="17"/>
              </w:rPr>
              <w:t>605</w:t>
            </w:r>
          </w:p>
        </w:tc>
        <w:tc>
          <w:tcPr>
            <w:tcW w:w="426" w:type="dxa"/>
          </w:tcPr>
          <w:p w14:paraId="22DE9198" w14:textId="77777777" w:rsidR="00A763EF" w:rsidRPr="000D60FD" w:rsidRDefault="00A763EF" w:rsidP="007A059C">
            <w:pPr>
              <w:jc w:val="right"/>
              <w:rPr>
                <w:sz w:val="17"/>
                <w:szCs w:val="17"/>
              </w:rPr>
            </w:pPr>
            <w:r w:rsidRPr="000D60FD">
              <w:rPr>
                <w:rFonts w:eastAsia="Arial"/>
                <w:sz w:val="17"/>
                <w:szCs w:val="17"/>
              </w:rPr>
              <w:t>64</w:t>
            </w:r>
          </w:p>
        </w:tc>
        <w:tc>
          <w:tcPr>
            <w:tcW w:w="850" w:type="dxa"/>
          </w:tcPr>
          <w:p w14:paraId="4F8438C7" w14:textId="77777777" w:rsidR="00A763EF" w:rsidRPr="000D60FD" w:rsidRDefault="00A763EF" w:rsidP="007A059C">
            <w:pPr>
              <w:jc w:val="right"/>
              <w:rPr>
                <w:sz w:val="17"/>
                <w:szCs w:val="17"/>
              </w:rPr>
            </w:pPr>
            <w:r w:rsidRPr="000D60FD">
              <w:rPr>
                <w:rFonts w:eastAsia="Arial"/>
                <w:sz w:val="17"/>
                <w:szCs w:val="17"/>
              </w:rPr>
              <w:t>433</w:t>
            </w:r>
          </w:p>
        </w:tc>
        <w:tc>
          <w:tcPr>
            <w:tcW w:w="425" w:type="dxa"/>
          </w:tcPr>
          <w:p w14:paraId="1E830BDA" w14:textId="77777777" w:rsidR="00A763EF" w:rsidRPr="000D60FD" w:rsidRDefault="00A763EF" w:rsidP="007A059C">
            <w:pPr>
              <w:jc w:val="right"/>
              <w:rPr>
                <w:sz w:val="17"/>
                <w:szCs w:val="17"/>
              </w:rPr>
            </w:pPr>
            <w:r w:rsidRPr="000D60FD">
              <w:rPr>
                <w:rFonts w:eastAsia="Arial"/>
                <w:sz w:val="17"/>
                <w:szCs w:val="17"/>
              </w:rPr>
              <w:t>68</w:t>
            </w:r>
          </w:p>
        </w:tc>
        <w:tc>
          <w:tcPr>
            <w:tcW w:w="851" w:type="dxa"/>
          </w:tcPr>
          <w:p w14:paraId="246A70B4"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2272804F" w14:textId="77777777" w:rsidR="00A763EF" w:rsidRPr="000D60FD" w:rsidRDefault="00A763EF" w:rsidP="007A059C">
            <w:pPr>
              <w:jc w:val="right"/>
              <w:rPr>
                <w:sz w:val="17"/>
                <w:szCs w:val="17"/>
              </w:rPr>
            </w:pPr>
          </w:p>
        </w:tc>
      </w:tr>
      <w:tr w:rsidR="00C353CE" w:rsidRPr="000D60FD" w14:paraId="11561680"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2FEB0377" w14:textId="77777777" w:rsidR="00A763EF" w:rsidRPr="000D60FD" w:rsidRDefault="00A763EF" w:rsidP="001A22BD">
            <w:pPr>
              <w:rPr>
                <w:sz w:val="17"/>
                <w:szCs w:val="17"/>
              </w:rPr>
            </w:pPr>
          </w:p>
        </w:tc>
        <w:tc>
          <w:tcPr>
            <w:tcW w:w="1985" w:type="dxa"/>
          </w:tcPr>
          <w:p w14:paraId="65F0ABD8" w14:textId="77777777" w:rsidR="00A763EF" w:rsidRPr="000D60FD" w:rsidRDefault="00A763EF" w:rsidP="001A22BD">
            <w:pPr>
              <w:rPr>
                <w:sz w:val="17"/>
                <w:szCs w:val="17"/>
              </w:rPr>
            </w:pPr>
            <w:r w:rsidRPr="000D60FD">
              <w:rPr>
                <w:rFonts w:eastAsia="Arial"/>
                <w:sz w:val="17"/>
                <w:szCs w:val="17"/>
              </w:rPr>
              <w:t>Rented</w:t>
            </w:r>
          </w:p>
        </w:tc>
        <w:tc>
          <w:tcPr>
            <w:tcW w:w="992" w:type="dxa"/>
          </w:tcPr>
          <w:p w14:paraId="5CFD5F79" w14:textId="77777777" w:rsidR="00A763EF" w:rsidRPr="000D60FD" w:rsidRDefault="00A763EF" w:rsidP="007A059C">
            <w:pPr>
              <w:jc w:val="right"/>
              <w:rPr>
                <w:sz w:val="17"/>
                <w:szCs w:val="17"/>
              </w:rPr>
            </w:pPr>
            <w:r w:rsidRPr="000D60FD">
              <w:rPr>
                <w:rFonts w:eastAsia="Arial"/>
                <w:sz w:val="17"/>
                <w:szCs w:val="17"/>
              </w:rPr>
              <w:t>551</w:t>
            </w:r>
          </w:p>
        </w:tc>
        <w:tc>
          <w:tcPr>
            <w:tcW w:w="425" w:type="dxa"/>
          </w:tcPr>
          <w:p w14:paraId="7F449545" w14:textId="77777777" w:rsidR="00A763EF" w:rsidRPr="000D60FD" w:rsidRDefault="00A763EF" w:rsidP="007A059C">
            <w:pPr>
              <w:jc w:val="right"/>
              <w:rPr>
                <w:sz w:val="17"/>
                <w:szCs w:val="17"/>
              </w:rPr>
            </w:pPr>
            <w:r w:rsidRPr="000D60FD">
              <w:rPr>
                <w:rFonts w:eastAsia="Arial"/>
                <w:sz w:val="17"/>
                <w:szCs w:val="17"/>
              </w:rPr>
              <w:t>23</w:t>
            </w:r>
          </w:p>
        </w:tc>
        <w:tc>
          <w:tcPr>
            <w:tcW w:w="567" w:type="dxa"/>
          </w:tcPr>
          <w:p w14:paraId="051F82FD" w14:textId="77777777" w:rsidR="00A763EF" w:rsidRPr="000D60FD" w:rsidRDefault="00A763EF" w:rsidP="007A059C">
            <w:pPr>
              <w:jc w:val="right"/>
              <w:rPr>
                <w:sz w:val="17"/>
                <w:szCs w:val="17"/>
              </w:rPr>
            </w:pPr>
            <w:r w:rsidRPr="000D60FD">
              <w:rPr>
                <w:rFonts w:eastAsia="Arial"/>
                <w:sz w:val="17"/>
                <w:szCs w:val="17"/>
              </w:rPr>
              <w:t>197</w:t>
            </w:r>
          </w:p>
        </w:tc>
        <w:tc>
          <w:tcPr>
            <w:tcW w:w="421" w:type="dxa"/>
          </w:tcPr>
          <w:p w14:paraId="24F0CE65" w14:textId="77777777" w:rsidR="00A763EF" w:rsidRPr="000D60FD" w:rsidRDefault="00A763EF" w:rsidP="007A059C">
            <w:pPr>
              <w:jc w:val="right"/>
              <w:rPr>
                <w:sz w:val="17"/>
                <w:szCs w:val="17"/>
              </w:rPr>
            </w:pPr>
            <w:r w:rsidRPr="000D60FD">
              <w:rPr>
                <w:rFonts w:eastAsia="Arial"/>
                <w:sz w:val="17"/>
                <w:szCs w:val="17"/>
              </w:rPr>
              <w:t>24</w:t>
            </w:r>
          </w:p>
        </w:tc>
        <w:tc>
          <w:tcPr>
            <w:tcW w:w="571" w:type="dxa"/>
          </w:tcPr>
          <w:p w14:paraId="452AD228" w14:textId="77777777" w:rsidR="00A763EF" w:rsidRPr="000D60FD" w:rsidRDefault="00A763EF" w:rsidP="007A059C">
            <w:pPr>
              <w:jc w:val="right"/>
              <w:rPr>
                <w:sz w:val="17"/>
                <w:szCs w:val="17"/>
              </w:rPr>
            </w:pPr>
            <w:r w:rsidRPr="000D60FD">
              <w:rPr>
                <w:rFonts w:eastAsia="Arial"/>
                <w:sz w:val="17"/>
                <w:szCs w:val="17"/>
              </w:rPr>
              <w:t>202</w:t>
            </w:r>
          </w:p>
        </w:tc>
        <w:tc>
          <w:tcPr>
            <w:tcW w:w="426" w:type="dxa"/>
          </w:tcPr>
          <w:p w14:paraId="16CD1DBA" w14:textId="77777777" w:rsidR="00A763EF" w:rsidRPr="000D60FD" w:rsidRDefault="00A763EF" w:rsidP="007A059C">
            <w:pPr>
              <w:jc w:val="right"/>
              <w:rPr>
                <w:sz w:val="17"/>
                <w:szCs w:val="17"/>
              </w:rPr>
            </w:pPr>
            <w:r w:rsidRPr="000D60FD">
              <w:rPr>
                <w:rFonts w:eastAsia="Arial"/>
                <w:sz w:val="17"/>
                <w:szCs w:val="17"/>
              </w:rPr>
              <w:t>21</w:t>
            </w:r>
          </w:p>
        </w:tc>
        <w:tc>
          <w:tcPr>
            <w:tcW w:w="850" w:type="dxa"/>
          </w:tcPr>
          <w:p w14:paraId="55FA3033" w14:textId="77777777" w:rsidR="00A763EF" w:rsidRPr="000D60FD" w:rsidRDefault="00A763EF" w:rsidP="007A059C">
            <w:pPr>
              <w:jc w:val="right"/>
              <w:rPr>
                <w:sz w:val="17"/>
                <w:szCs w:val="17"/>
              </w:rPr>
            </w:pPr>
            <w:r w:rsidRPr="000D60FD">
              <w:rPr>
                <w:rFonts w:eastAsia="Arial"/>
                <w:sz w:val="17"/>
                <w:szCs w:val="17"/>
              </w:rPr>
              <w:t>152</w:t>
            </w:r>
          </w:p>
        </w:tc>
        <w:tc>
          <w:tcPr>
            <w:tcW w:w="425" w:type="dxa"/>
          </w:tcPr>
          <w:p w14:paraId="7A18073D" w14:textId="77777777" w:rsidR="00A763EF" w:rsidRPr="000D60FD" w:rsidRDefault="00A763EF" w:rsidP="007A059C">
            <w:pPr>
              <w:jc w:val="right"/>
              <w:rPr>
                <w:sz w:val="17"/>
                <w:szCs w:val="17"/>
              </w:rPr>
            </w:pPr>
            <w:r w:rsidRPr="000D60FD">
              <w:rPr>
                <w:rFonts w:eastAsia="Arial"/>
                <w:sz w:val="17"/>
                <w:szCs w:val="17"/>
              </w:rPr>
              <w:t>24</w:t>
            </w:r>
          </w:p>
        </w:tc>
        <w:tc>
          <w:tcPr>
            <w:tcW w:w="851" w:type="dxa"/>
          </w:tcPr>
          <w:p w14:paraId="06DAB2E3" w14:textId="77777777" w:rsidR="00A763EF" w:rsidRPr="000D60FD" w:rsidRDefault="00A763EF" w:rsidP="007A059C">
            <w:pPr>
              <w:jc w:val="right"/>
              <w:rPr>
                <w:sz w:val="17"/>
                <w:szCs w:val="17"/>
              </w:rPr>
            </w:pPr>
          </w:p>
        </w:tc>
        <w:tc>
          <w:tcPr>
            <w:tcW w:w="992" w:type="dxa"/>
          </w:tcPr>
          <w:p w14:paraId="0F0D6E88" w14:textId="77777777" w:rsidR="00A763EF" w:rsidRPr="000D60FD" w:rsidRDefault="00A763EF" w:rsidP="007A059C">
            <w:pPr>
              <w:jc w:val="right"/>
              <w:rPr>
                <w:sz w:val="17"/>
                <w:szCs w:val="17"/>
              </w:rPr>
            </w:pPr>
          </w:p>
        </w:tc>
      </w:tr>
      <w:tr w:rsidR="00C353CE" w:rsidRPr="000D60FD" w14:paraId="67651AA9"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2EA9DDBB" w14:textId="77777777" w:rsidR="00A763EF" w:rsidRPr="000D60FD" w:rsidRDefault="00A763EF" w:rsidP="001A22BD">
            <w:pPr>
              <w:rPr>
                <w:sz w:val="17"/>
                <w:szCs w:val="17"/>
              </w:rPr>
            </w:pPr>
          </w:p>
        </w:tc>
        <w:tc>
          <w:tcPr>
            <w:tcW w:w="1985" w:type="dxa"/>
          </w:tcPr>
          <w:p w14:paraId="45AC0F5F" w14:textId="77777777" w:rsidR="00A763EF" w:rsidRPr="000D60FD" w:rsidRDefault="00A763EF" w:rsidP="001A22BD">
            <w:pPr>
              <w:rPr>
                <w:sz w:val="17"/>
                <w:szCs w:val="17"/>
              </w:rPr>
            </w:pPr>
            <w:r w:rsidRPr="000D60FD">
              <w:rPr>
                <w:rFonts w:eastAsia="Arial"/>
                <w:sz w:val="17"/>
                <w:szCs w:val="17"/>
              </w:rPr>
              <w:t>Boarding house/hostel</w:t>
            </w:r>
          </w:p>
        </w:tc>
        <w:tc>
          <w:tcPr>
            <w:tcW w:w="992" w:type="dxa"/>
          </w:tcPr>
          <w:p w14:paraId="74D69171" w14:textId="77777777" w:rsidR="00A763EF" w:rsidRPr="000D60FD" w:rsidRDefault="00A763EF" w:rsidP="007A059C">
            <w:pPr>
              <w:jc w:val="right"/>
              <w:rPr>
                <w:sz w:val="17"/>
                <w:szCs w:val="17"/>
              </w:rPr>
            </w:pPr>
            <w:r w:rsidRPr="000D60FD">
              <w:rPr>
                <w:rFonts w:eastAsia="Arial"/>
                <w:sz w:val="17"/>
                <w:szCs w:val="17"/>
              </w:rPr>
              <w:t>78</w:t>
            </w:r>
          </w:p>
        </w:tc>
        <w:tc>
          <w:tcPr>
            <w:tcW w:w="425" w:type="dxa"/>
          </w:tcPr>
          <w:p w14:paraId="66968566" w14:textId="77777777" w:rsidR="00A763EF" w:rsidRPr="000D60FD" w:rsidRDefault="00A763EF" w:rsidP="007A059C">
            <w:pPr>
              <w:jc w:val="right"/>
              <w:rPr>
                <w:sz w:val="17"/>
                <w:szCs w:val="17"/>
              </w:rPr>
            </w:pPr>
            <w:r w:rsidRPr="000D60FD">
              <w:rPr>
                <w:rFonts w:eastAsia="Arial"/>
                <w:sz w:val="17"/>
                <w:szCs w:val="17"/>
              </w:rPr>
              <w:t>3</w:t>
            </w:r>
          </w:p>
        </w:tc>
        <w:tc>
          <w:tcPr>
            <w:tcW w:w="567" w:type="dxa"/>
          </w:tcPr>
          <w:p w14:paraId="378882E1" w14:textId="77777777" w:rsidR="00A763EF" w:rsidRPr="000D60FD" w:rsidRDefault="00A763EF" w:rsidP="007A059C">
            <w:pPr>
              <w:jc w:val="right"/>
              <w:rPr>
                <w:sz w:val="17"/>
                <w:szCs w:val="17"/>
              </w:rPr>
            </w:pPr>
            <w:r w:rsidRPr="000D60FD">
              <w:rPr>
                <w:rFonts w:eastAsia="Arial"/>
                <w:sz w:val="17"/>
                <w:szCs w:val="17"/>
              </w:rPr>
              <w:t>20</w:t>
            </w:r>
          </w:p>
        </w:tc>
        <w:tc>
          <w:tcPr>
            <w:tcW w:w="421" w:type="dxa"/>
          </w:tcPr>
          <w:p w14:paraId="0B11D000" w14:textId="77777777" w:rsidR="00A763EF" w:rsidRPr="000D60FD" w:rsidRDefault="00A763EF" w:rsidP="007A059C">
            <w:pPr>
              <w:jc w:val="right"/>
              <w:rPr>
                <w:sz w:val="17"/>
                <w:szCs w:val="17"/>
              </w:rPr>
            </w:pPr>
            <w:r w:rsidRPr="000D60FD">
              <w:rPr>
                <w:rFonts w:eastAsia="Arial"/>
                <w:sz w:val="17"/>
                <w:szCs w:val="17"/>
              </w:rPr>
              <w:t>2</w:t>
            </w:r>
          </w:p>
        </w:tc>
        <w:tc>
          <w:tcPr>
            <w:tcW w:w="571" w:type="dxa"/>
          </w:tcPr>
          <w:p w14:paraId="456556CF" w14:textId="77777777" w:rsidR="00A763EF" w:rsidRPr="000D60FD" w:rsidRDefault="00A763EF" w:rsidP="007A059C">
            <w:pPr>
              <w:jc w:val="right"/>
              <w:rPr>
                <w:sz w:val="17"/>
                <w:szCs w:val="17"/>
              </w:rPr>
            </w:pPr>
            <w:r w:rsidRPr="000D60FD">
              <w:rPr>
                <w:rFonts w:eastAsia="Arial"/>
                <w:sz w:val="17"/>
                <w:szCs w:val="17"/>
              </w:rPr>
              <w:t>36</w:t>
            </w:r>
          </w:p>
        </w:tc>
        <w:tc>
          <w:tcPr>
            <w:tcW w:w="426" w:type="dxa"/>
          </w:tcPr>
          <w:p w14:paraId="5BC00FA0" w14:textId="77777777" w:rsidR="00A763EF" w:rsidRPr="000D60FD" w:rsidRDefault="00A763EF" w:rsidP="007A059C">
            <w:pPr>
              <w:jc w:val="right"/>
              <w:rPr>
                <w:sz w:val="17"/>
                <w:szCs w:val="17"/>
              </w:rPr>
            </w:pPr>
            <w:r w:rsidRPr="000D60FD">
              <w:rPr>
                <w:rFonts w:eastAsia="Arial"/>
                <w:sz w:val="17"/>
                <w:szCs w:val="17"/>
              </w:rPr>
              <w:t>4</w:t>
            </w:r>
          </w:p>
        </w:tc>
        <w:tc>
          <w:tcPr>
            <w:tcW w:w="850" w:type="dxa"/>
          </w:tcPr>
          <w:p w14:paraId="72245174" w14:textId="77777777" w:rsidR="00A763EF" w:rsidRPr="000D60FD" w:rsidRDefault="00A763EF" w:rsidP="007A059C">
            <w:pPr>
              <w:jc w:val="right"/>
              <w:rPr>
                <w:sz w:val="17"/>
                <w:szCs w:val="17"/>
              </w:rPr>
            </w:pPr>
            <w:r w:rsidRPr="000D60FD">
              <w:rPr>
                <w:rFonts w:eastAsia="Arial"/>
                <w:sz w:val="17"/>
                <w:szCs w:val="17"/>
              </w:rPr>
              <w:t>22</w:t>
            </w:r>
          </w:p>
        </w:tc>
        <w:tc>
          <w:tcPr>
            <w:tcW w:w="425" w:type="dxa"/>
          </w:tcPr>
          <w:p w14:paraId="7655B14B" w14:textId="77777777" w:rsidR="00A763EF" w:rsidRPr="000D60FD" w:rsidRDefault="00A763EF" w:rsidP="007A059C">
            <w:pPr>
              <w:jc w:val="right"/>
              <w:rPr>
                <w:sz w:val="17"/>
                <w:szCs w:val="17"/>
              </w:rPr>
            </w:pPr>
            <w:r w:rsidRPr="000D60FD">
              <w:rPr>
                <w:rFonts w:eastAsia="Arial"/>
                <w:sz w:val="17"/>
                <w:szCs w:val="17"/>
              </w:rPr>
              <w:t>3</w:t>
            </w:r>
          </w:p>
        </w:tc>
        <w:tc>
          <w:tcPr>
            <w:tcW w:w="851" w:type="dxa"/>
          </w:tcPr>
          <w:p w14:paraId="507F88A6" w14:textId="77777777" w:rsidR="00A763EF" w:rsidRPr="000D60FD" w:rsidRDefault="00A763EF" w:rsidP="007A059C">
            <w:pPr>
              <w:jc w:val="right"/>
              <w:rPr>
                <w:sz w:val="17"/>
                <w:szCs w:val="17"/>
              </w:rPr>
            </w:pPr>
          </w:p>
        </w:tc>
        <w:tc>
          <w:tcPr>
            <w:tcW w:w="992" w:type="dxa"/>
          </w:tcPr>
          <w:p w14:paraId="47AA32A1" w14:textId="77777777" w:rsidR="00A763EF" w:rsidRPr="000D60FD" w:rsidRDefault="00A763EF" w:rsidP="007A059C">
            <w:pPr>
              <w:jc w:val="right"/>
              <w:rPr>
                <w:sz w:val="17"/>
                <w:szCs w:val="17"/>
              </w:rPr>
            </w:pPr>
          </w:p>
        </w:tc>
      </w:tr>
      <w:tr w:rsidR="00C353CE" w:rsidRPr="000D60FD" w14:paraId="525D15B7"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2CBCACDF" w14:textId="77777777" w:rsidR="00A763EF" w:rsidRPr="000D60FD" w:rsidRDefault="00A763EF" w:rsidP="001A22BD">
            <w:pPr>
              <w:rPr>
                <w:sz w:val="17"/>
                <w:szCs w:val="17"/>
              </w:rPr>
            </w:pPr>
          </w:p>
        </w:tc>
        <w:tc>
          <w:tcPr>
            <w:tcW w:w="1985" w:type="dxa"/>
          </w:tcPr>
          <w:p w14:paraId="5D40BAEE" w14:textId="77777777" w:rsidR="00A763EF" w:rsidRPr="000D60FD" w:rsidRDefault="00A763EF" w:rsidP="001A22BD">
            <w:pPr>
              <w:rPr>
                <w:sz w:val="17"/>
                <w:szCs w:val="17"/>
              </w:rPr>
            </w:pPr>
            <w:r w:rsidRPr="000D60FD">
              <w:rPr>
                <w:rFonts w:eastAsia="Arial"/>
                <w:sz w:val="17"/>
                <w:szCs w:val="17"/>
              </w:rPr>
              <w:t>Other</w:t>
            </w:r>
          </w:p>
        </w:tc>
        <w:tc>
          <w:tcPr>
            <w:tcW w:w="992" w:type="dxa"/>
          </w:tcPr>
          <w:p w14:paraId="17502716" w14:textId="77777777" w:rsidR="00A763EF" w:rsidRPr="000D60FD" w:rsidRDefault="00A763EF" w:rsidP="007A059C">
            <w:pPr>
              <w:jc w:val="right"/>
              <w:rPr>
                <w:sz w:val="17"/>
                <w:szCs w:val="17"/>
              </w:rPr>
            </w:pPr>
            <w:r w:rsidRPr="000D60FD">
              <w:rPr>
                <w:rFonts w:eastAsia="Arial"/>
                <w:sz w:val="17"/>
                <w:szCs w:val="17"/>
              </w:rPr>
              <w:t>183</w:t>
            </w:r>
          </w:p>
        </w:tc>
        <w:tc>
          <w:tcPr>
            <w:tcW w:w="425" w:type="dxa"/>
          </w:tcPr>
          <w:p w14:paraId="78F83CAC" w14:textId="77777777" w:rsidR="00A763EF" w:rsidRPr="000D60FD" w:rsidRDefault="00A763EF" w:rsidP="007A059C">
            <w:pPr>
              <w:jc w:val="right"/>
              <w:rPr>
                <w:sz w:val="17"/>
                <w:szCs w:val="17"/>
              </w:rPr>
            </w:pPr>
            <w:r w:rsidRPr="000D60FD">
              <w:rPr>
                <w:rFonts w:eastAsia="Arial"/>
                <w:sz w:val="17"/>
                <w:szCs w:val="17"/>
              </w:rPr>
              <w:t>8</w:t>
            </w:r>
          </w:p>
        </w:tc>
        <w:tc>
          <w:tcPr>
            <w:tcW w:w="567" w:type="dxa"/>
          </w:tcPr>
          <w:p w14:paraId="663C8FD6" w14:textId="77777777" w:rsidR="00A763EF" w:rsidRPr="000D60FD" w:rsidRDefault="00A763EF" w:rsidP="007A059C">
            <w:pPr>
              <w:jc w:val="right"/>
              <w:rPr>
                <w:sz w:val="17"/>
                <w:szCs w:val="17"/>
              </w:rPr>
            </w:pPr>
            <w:r w:rsidRPr="000D60FD">
              <w:rPr>
                <w:rFonts w:eastAsia="Arial"/>
                <w:sz w:val="17"/>
                <w:szCs w:val="17"/>
              </w:rPr>
              <w:t>44</w:t>
            </w:r>
          </w:p>
        </w:tc>
        <w:tc>
          <w:tcPr>
            <w:tcW w:w="421" w:type="dxa"/>
          </w:tcPr>
          <w:p w14:paraId="3C670099" w14:textId="77777777" w:rsidR="00A763EF" w:rsidRPr="000D60FD" w:rsidRDefault="00A763EF" w:rsidP="007A059C">
            <w:pPr>
              <w:jc w:val="right"/>
              <w:rPr>
                <w:sz w:val="17"/>
                <w:szCs w:val="17"/>
              </w:rPr>
            </w:pPr>
            <w:r w:rsidRPr="000D60FD">
              <w:rPr>
                <w:rFonts w:eastAsia="Arial"/>
                <w:sz w:val="17"/>
                <w:szCs w:val="17"/>
              </w:rPr>
              <w:t>5</w:t>
            </w:r>
          </w:p>
        </w:tc>
        <w:tc>
          <w:tcPr>
            <w:tcW w:w="571" w:type="dxa"/>
          </w:tcPr>
          <w:p w14:paraId="568ED116" w14:textId="77777777" w:rsidR="00A763EF" w:rsidRPr="000D60FD" w:rsidRDefault="00A763EF" w:rsidP="007A059C">
            <w:pPr>
              <w:jc w:val="right"/>
              <w:rPr>
                <w:sz w:val="17"/>
                <w:szCs w:val="17"/>
              </w:rPr>
            </w:pPr>
            <w:r w:rsidRPr="000D60FD">
              <w:rPr>
                <w:rFonts w:eastAsia="Arial"/>
                <w:sz w:val="17"/>
                <w:szCs w:val="17"/>
              </w:rPr>
              <w:t>107</w:t>
            </w:r>
          </w:p>
        </w:tc>
        <w:tc>
          <w:tcPr>
            <w:tcW w:w="426" w:type="dxa"/>
          </w:tcPr>
          <w:p w14:paraId="3FF81B39" w14:textId="77777777" w:rsidR="00A763EF" w:rsidRPr="000D60FD" w:rsidRDefault="00A763EF" w:rsidP="007A059C">
            <w:pPr>
              <w:jc w:val="right"/>
              <w:rPr>
                <w:sz w:val="17"/>
                <w:szCs w:val="17"/>
              </w:rPr>
            </w:pPr>
            <w:r w:rsidRPr="000D60FD">
              <w:rPr>
                <w:rFonts w:eastAsia="Arial"/>
                <w:sz w:val="17"/>
                <w:szCs w:val="17"/>
              </w:rPr>
              <w:t>11</w:t>
            </w:r>
          </w:p>
        </w:tc>
        <w:tc>
          <w:tcPr>
            <w:tcW w:w="850" w:type="dxa"/>
          </w:tcPr>
          <w:p w14:paraId="2C393891" w14:textId="77777777" w:rsidR="00A763EF" w:rsidRPr="000D60FD" w:rsidRDefault="00A763EF" w:rsidP="007A059C">
            <w:pPr>
              <w:jc w:val="right"/>
              <w:rPr>
                <w:sz w:val="17"/>
                <w:szCs w:val="17"/>
              </w:rPr>
            </w:pPr>
            <w:r w:rsidRPr="000D60FD">
              <w:rPr>
                <w:rFonts w:eastAsia="Arial"/>
                <w:sz w:val="17"/>
                <w:szCs w:val="17"/>
              </w:rPr>
              <w:t>32</w:t>
            </w:r>
          </w:p>
        </w:tc>
        <w:tc>
          <w:tcPr>
            <w:tcW w:w="425" w:type="dxa"/>
          </w:tcPr>
          <w:p w14:paraId="2A3BEADE" w14:textId="77777777" w:rsidR="00A763EF" w:rsidRPr="000D60FD" w:rsidRDefault="00A763EF" w:rsidP="007A059C">
            <w:pPr>
              <w:jc w:val="right"/>
              <w:rPr>
                <w:sz w:val="17"/>
                <w:szCs w:val="17"/>
              </w:rPr>
            </w:pPr>
            <w:r w:rsidRPr="000D60FD">
              <w:rPr>
                <w:rFonts w:eastAsia="Arial"/>
                <w:sz w:val="17"/>
                <w:szCs w:val="17"/>
              </w:rPr>
              <w:t>5</w:t>
            </w:r>
          </w:p>
        </w:tc>
        <w:tc>
          <w:tcPr>
            <w:tcW w:w="851" w:type="dxa"/>
          </w:tcPr>
          <w:p w14:paraId="57AE1878" w14:textId="77777777" w:rsidR="00A763EF" w:rsidRPr="000D60FD" w:rsidRDefault="00A763EF" w:rsidP="007A059C">
            <w:pPr>
              <w:jc w:val="right"/>
              <w:rPr>
                <w:sz w:val="17"/>
                <w:szCs w:val="17"/>
              </w:rPr>
            </w:pPr>
          </w:p>
        </w:tc>
        <w:tc>
          <w:tcPr>
            <w:tcW w:w="992" w:type="dxa"/>
          </w:tcPr>
          <w:p w14:paraId="4CED9AEB"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2AD3B9CA"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val="restart"/>
          </w:tcPr>
          <w:p w14:paraId="58170058" w14:textId="77777777" w:rsidR="00A763EF" w:rsidRPr="000D60FD" w:rsidRDefault="00A763EF" w:rsidP="001A22BD">
            <w:pPr>
              <w:rPr>
                <w:sz w:val="17"/>
                <w:szCs w:val="17"/>
              </w:rPr>
            </w:pPr>
            <w:r w:rsidRPr="000D60FD">
              <w:rPr>
                <w:rFonts w:eastAsia="Arial"/>
                <w:sz w:val="17"/>
                <w:szCs w:val="17"/>
              </w:rPr>
              <w:t>Frequent substance use</w:t>
            </w:r>
          </w:p>
        </w:tc>
        <w:tc>
          <w:tcPr>
            <w:tcW w:w="1985" w:type="dxa"/>
          </w:tcPr>
          <w:p w14:paraId="05751B45" w14:textId="77777777" w:rsidR="00A763EF" w:rsidRPr="000D60FD" w:rsidRDefault="00A342B4" w:rsidP="001A22BD">
            <w:pPr>
              <w:rPr>
                <w:sz w:val="17"/>
                <w:szCs w:val="17"/>
              </w:rPr>
            </w:pPr>
            <w:r w:rsidRPr="000D60FD">
              <w:rPr>
                <w:rFonts w:eastAsia="Arial"/>
                <w:sz w:val="17"/>
                <w:szCs w:val="17"/>
              </w:rPr>
              <w:t>T</w:t>
            </w:r>
            <w:r w:rsidR="00A763EF" w:rsidRPr="000D60FD">
              <w:rPr>
                <w:rFonts w:eastAsia="Arial"/>
                <w:sz w:val="17"/>
                <w:szCs w:val="17"/>
              </w:rPr>
              <w:t>obacco (daily)</w:t>
            </w:r>
          </w:p>
        </w:tc>
        <w:tc>
          <w:tcPr>
            <w:tcW w:w="992" w:type="dxa"/>
          </w:tcPr>
          <w:p w14:paraId="78A3DDBC" w14:textId="77777777" w:rsidR="00A763EF" w:rsidRPr="000D60FD" w:rsidRDefault="00A763EF" w:rsidP="007A059C">
            <w:pPr>
              <w:jc w:val="right"/>
              <w:rPr>
                <w:sz w:val="17"/>
                <w:szCs w:val="17"/>
              </w:rPr>
            </w:pPr>
            <w:r w:rsidRPr="000D60FD">
              <w:rPr>
                <w:rFonts w:eastAsia="Arial"/>
                <w:sz w:val="17"/>
                <w:szCs w:val="17"/>
              </w:rPr>
              <w:t>708</w:t>
            </w:r>
          </w:p>
        </w:tc>
        <w:tc>
          <w:tcPr>
            <w:tcW w:w="425" w:type="dxa"/>
          </w:tcPr>
          <w:p w14:paraId="417E73ED" w14:textId="77777777" w:rsidR="00A763EF" w:rsidRPr="000D60FD" w:rsidRDefault="00A763EF" w:rsidP="007A059C">
            <w:pPr>
              <w:jc w:val="right"/>
              <w:rPr>
                <w:sz w:val="17"/>
                <w:szCs w:val="17"/>
              </w:rPr>
            </w:pPr>
            <w:r w:rsidRPr="000D60FD">
              <w:rPr>
                <w:rFonts w:eastAsia="Arial"/>
                <w:sz w:val="17"/>
                <w:szCs w:val="17"/>
              </w:rPr>
              <w:t>34</w:t>
            </w:r>
          </w:p>
        </w:tc>
        <w:tc>
          <w:tcPr>
            <w:tcW w:w="567" w:type="dxa"/>
          </w:tcPr>
          <w:p w14:paraId="2B32240A" w14:textId="77777777" w:rsidR="00A763EF" w:rsidRPr="000D60FD" w:rsidRDefault="00A763EF" w:rsidP="007A059C">
            <w:pPr>
              <w:jc w:val="right"/>
              <w:rPr>
                <w:sz w:val="17"/>
                <w:szCs w:val="17"/>
              </w:rPr>
            </w:pPr>
            <w:r w:rsidRPr="000D60FD">
              <w:rPr>
                <w:rFonts w:eastAsia="Arial"/>
                <w:sz w:val="17"/>
                <w:szCs w:val="17"/>
              </w:rPr>
              <w:t>197</w:t>
            </w:r>
          </w:p>
        </w:tc>
        <w:tc>
          <w:tcPr>
            <w:tcW w:w="421" w:type="dxa"/>
          </w:tcPr>
          <w:p w14:paraId="3D9D5E69" w14:textId="77777777" w:rsidR="00A763EF" w:rsidRPr="000D60FD" w:rsidRDefault="00A763EF" w:rsidP="007A059C">
            <w:pPr>
              <w:jc w:val="right"/>
              <w:rPr>
                <w:sz w:val="17"/>
                <w:szCs w:val="17"/>
              </w:rPr>
            </w:pPr>
            <w:r w:rsidRPr="000D60FD">
              <w:rPr>
                <w:rFonts w:eastAsia="Arial"/>
                <w:sz w:val="17"/>
                <w:szCs w:val="17"/>
              </w:rPr>
              <w:t>26</w:t>
            </w:r>
          </w:p>
        </w:tc>
        <w:tc>
          <w:tcPr>
            <w:tcW w:w="571" w:type="dxa"/>
          </w:tcPr>
          <w:p w14:paraId="593BC69F" w14:textId="77777777" w:rsidR="00A763EF" w:rsidRPr="000D60FD" w:rsidRDefault="00A763EF" w:rsidP="007A059C">
            <w:pPr>
              <w:jc w:val="right"/>
              <w:rPr>
                <w:sz w:val="17"/>
                <w:szCs w:val="17"/>
              </w:rPr>
            </w:pPr>
            <w:r w:rsidRPr="000D60FD">
              <w:rPr>
                <w:rFonts w:eastAsia="Arial"/>
                <w:sz w:val="17"/>
                <w:szCs w:val="17"/>
              </w:rPr>
              <w:t>378</w:t>
            </w:r>
          </w:p>
        </w:tc>
        <w:tc>
          <w:tcPr>
            <w:tcW w:w="426" w:type="dxa"/>
          </w:tcPr>
          <w:p w14:paraId="653FB1DA" w14:textId="77777777" w:rsidR="00A763EF" w:rsidRPr="000D60FD" w:rsidRDefault="00A763EF" w:rsidP="007A059C">
            <w:pPr>
              <w:jc w:val="right"/>
              <w:rPr>
                <w:sz w:val="17"/>
                <w:szCs w:val="17"/>
              </w:rPr>
            </w:pPr>
            <w:r w:rsidRPr="000D60FD">
              <w:rPr>
                <w:rFonts w:eastAsia="Arial"/>
                <w:sz w:val="17"/>
                <w:szCs w:val="17"/>
              </w:rPr>
              <w:t>45</w:t>
            </w:r>
          </w:p>
        </w:tc>
        <w:tc>
          <w:tcPr>
            <w:tcW w:w="850" w:type="dxa"/>
          </w:tcPr>
          <w:p w14:paraId="5796EE35" w14:textId="77777777" w:rsidR="00A763EF" w:rsidRPr="000D60FD" w:rsidRDefault="00A763EF" w:rsidP="007A059C">
            <w:pPr>
              <w:jc w:val="right"/>
              <w:rPr>
                <w:sz w:val="17"/>
                <w:szCs w:val="17"/>
              </w:rPr>
            </w:pPr>
            <w:r w:rsidRPr="000D60FD">
              <w:rPr>
                <w:rFonts w:eastAsia="Arial"/>
                <w:sz w:val="17"/>
                <w:szCs w:val="17"/>
              </w:rPr>
              <w:t>133</w:t>
            </w:r>
          </w:p>
        </w:tc>
        <w:tc>
          <w:tcPr>
            <w:tcW w:w="425" w:type="dxa"/>
          </w:tcPr>
          <w:p w14:paraId="543D4450" w14:textId="77777777" w:rsidR="00A763EF" w:rsidRPr="000D60FD" w:rsidRDefault="00A763EF" w:rsidP="007A059C">
            <w:pPr>
              <w:jc w:val="right"/>
              <w:rPr>
                <w:sz w:val="17"/>
                <w:szCs w:val="17"/>
              </w:rPr>
            </w:pPr>
            <w:r w:rsidRPr="000D60FD">
              <w:rPr>
                <w:rFonts w:eastAsia="Arial"/>
                <w:sz w:val="17"/>
                <w:szCs w:val="17"/>
              </w:rPr>
              <w:t>26</w:t>
            </w:r>
          </w:p>
        </w:tc>
        <w:tc>
          <w:tcPr>
            <w:tcW w:w="851" w:type="dxa"/>
          </w:tcPr>
          <w:p w14:paraId="4D72A1D4"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41B72A04"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6512A3A6"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178B4829" w14:textId="77777777" w:rsidR="00A763EF" w:rsidRPr="000D60FD" w:rsidRDefault="00A763EF" w:rsidP="001A22BD">
            <w:pPr>
              <w:rPr>
                <w:sz w:val="17"/>
                <w:szCs w:val="17"/>
              </w:rPr>
            </w:pPr>
          </w:p>
        </w:tc>
        <w:tc>
          <w:tcPr>
            <w:tcW w:w="1985" w:type="dxa"/>
          </w:tcPr>
          <w:p w14:paraId="555C1533" w14:textId="77777777" w:rsidR="00A763EF" w:rsidRPr="000D60FD" w:rsidRDefault="00A342B4" w:rsidP="001A22BD">
            <w:pPr>
              <w:rPr>
                <w:sz w:val="17"/>
                <w:szCs w:val="17"/>
              </w:rPr>
            </w:pPr>
            <w:r w:rsidRPr="000D60FD">
              <w:rPr>
                <w:rFonts w:eastAsia="Arial"/>
                <w:sz w:val="17"/>
                <w:szCs w:val="17"/>
              </w:rPr>
              <w:t>A</w:t>
            </w:r>
            <w:r w:rsidR="00A763EF" w:rsidRPr="000D60FD">
              <w:rPr>
                <w:rFonts w:eastAsia="Arial"/>
                <w:sz w:val="17"/>
                <w:szCs w:val="17"/>
              </w:rPr>
              <w:t>lcohol (weekly)</w:t>
            </w:r>
          </w:p>
        </w:tc>
        <w:tc>
          <w:tcPr>
            <w:tcW w:w="992" w:type="dxa"/>
          </w:tcPr>
          <w:p w14:paraId="48A62A3B" w14:textId="77777777" w:rsidR="00A763EF" w:rsidRPr="000D60FD" w:rsidRDefault="00A763EF" w:rsidP="007A059C">
            <w:pPr>
              <w:jc w:val="right"/>
              <w:rPr>
                <w:sz w:val="17"/>
                <w:szCs w:val="17"/>
              </w:rPr>
            </w:pPr>
            <w:r w:rsidRPr="000D60FD">
              <w:rPr>
                <w:rFonts w:eastAsia="Arial"/>
                <w:sz w:val="17"/>
                <w:szCs w:val="17"/>
              </w:rPr>
              <w:t>597</w:t>
            </w:r>
          </w:p>
        </w:tc>
        <w:tc>
          <w:tcPr>
            <w:tcW w:w="425" w:type="dxa"/>
          </w:tcPr>
          <w:p w14:paraId="29AEF812" w14:textId="77777777" w:rsidR="00A763EF" w:rsidRPr="000D60FD" w:rsidRDefault="00A763EF" w:rsidP="007A059C">
            <w:pPr>
              <w:jc w:val="right"/>
              <w:rPr>
                <w:sz w:val="17"/>
                <w:szCs w:val="17"/>
              </w:rPr>
            </w:pPr>
            <w:r w:rsidRPr="000D60FD">
              <w:rPr>
                <w:rFonts w:eastAsia="Arial"/>
                <w:sz w:val="17"/>
                <w:szCs w:val="17"/>
              </w:rPr>
              <w:t>28</w:t>
            </w:r>
          </w:p>
        </w:tc>
        <w:tc>
          <w:tcPr>
            <w:tcW w:w="567" w:type="dxa"/>
          </w:tcPr>
          <w:p w14:paraId="386F8DD3" w14:textId="77777777" w:rsidR="00A763EF" w:rsidRPr="000D60FD" w:rsidRDefault="00A763EF" w:rsidP="007A059C">
            <w:pPr>
              <w:jc w:val="right"/>
              <w:rPr>
                <w:sz w:val="17"/>
                <w:szCs w:val="17"/>
              </w:rPr>
            </w:pPr>
            <w:r w:rsidRPr="000D60FD">
              <w:rPr>
                <w:rFonts w:eastAsia="Arial"/>
                <w:sz w:val="17"/>
                <w:szCs w:val="17"/>
              </w:rPr>
              <w:t>172</w:t>
            </w:r>
          </w:p>
        </w:tc>
        <w:tc>
          <w:tcPr>
            <w:tcW w:w="421" w:type="dxa"/>
          </w:tcPr>
          <w:p w14:paraId="2AA0B5D7" w14:textId="77777777" w:rsidR="00A763EF" w:rsidRPr="000D60FD" w:rsidRDefault="00A763EF" w:rsidP="007A059C">
            <w:pPr>
              <w:jc w:val="right"/>
              <w:rPr>
                <w:sz w:val="17"/>
                <w:szCs w:val="17"/>
              </w:rPr>
            </w:pPr>
            <w:r w:rsidRPr="000D60FD">
              <w:rPr>
                <w:rFonts w:eastAsia="Arial"/>
                <w:sz w:val="17"/>
                <w:szCs w:val="17"/>
              </w:rPr>
              <w:t>23</w:t>
            </w:r>
          </w:p>
        </w:tc>
        <w:tc>
          <w:tcPr>
            <w:tcW w:w="571" w:type="dxa"/>
          </w:tcPr>
          <w:p w14:paraId="726CB8F1" w14:textId="77777777" w:rsidR="00A763EF" w:rsidRPr="000D60FD" w:rsidRDefault="00A763EF" w:rsidP="007A059C">
            <w:pPr>
              <w:jc w:val="right"/>
              <w:rPr>
                <w:sz w:val="17"/>
                <w:szCs w:val="17"/>
              </w:rPr>
            </w:pPr>
            <w:r w:rsidRPr="000D60FD">
              <w:rPr>
                <w:rFonts w:eastAsia="Arial"/>
                <w:sz w:val="17"/>
                <w:szCs w:val="17"/>
              </w:rPr>
              <w:t>286</w:t>
            </w:r>
          </w:p>
        </w:tc>
        <w:tc>
          <w:tcPr>
            <w:tcW w:w="426" w:type="dxa"/>
          </w:tcPr>
          <w:p w14:paraId="4FFFEC76" w14:textId="77777777" w:rsidR="00A763EF" w:rsidRPr="000D60FD" w:rsidRDefault="00A763EF" w:rsidP="007A059C">
            <w:pPr>
              <w:jc w:val="right"/>
              <w:rPr>
                <w:sz w:val="17"/>
                <w:szCs w:val="17"/>
              </w:rPr>
            </w:pPr>
            <w:r w:rsidRPr="000D60FD">
              <w:rPr>
                <w:rFonts w:eastAsia="Arial"/>
                <w:sz w:val="17"/>
                <w:szCs w:val="17"/>
              </w:rPr>
              <w:t>34</w:t>
            </w:r>
          </w:p>
        </w:tc>
        <w:tc>
          <w:tcPr>
            <w:tcW w:w="850" w:type="dxa"/>
          </w:tcPr>
          <w:p w14:paraId="281F4EE6" w14:textId="77777777" w:rsidR="00A763EF" w:rsidRPr="000D60FD" w:rsidRDefault="00A763EF" w:rsidP="007A059C">
            <w:pPr>
              <w:jc w:val="right"/>
              <w:rPr>
                <w:sz w:val="17"/>
                <w:szCs w:val="17"/>
              </w:rPr>
            </w:pPr>
            <w:r w:rsidRPr="000D60FD">
              <w:rPr>
                <w:rFonts w:eastAsia="Arial"/>
                <w:sz w:val="17"/>
                <w:szCs w:val="17"/>
              </w:rPr>
              <w:t>139</w:t>
            </w:r>
          </w:p>
        </w:tc>
        <w:tc>
          <w:tcPr>
            <w:tcW w:w="425" w:type="dxa"/>
          </w:tcPr>
          <w:p w14:paraId="542293D6" w14:textId="77777777" w:rsidR="00A763EF" w:rsidRPr="000D60FD" w:rsidRDefault="00A763EF" w:rsidP="007A059C">
            <w:pPr>
              <w:jc w:val="right"/>
              <w:rPr>
                <w:sz w:val="17"/>
                <w:szCs w:val="17"/>
              </w:rPr>
            </w:pPr>
            <w:r w:rsidRPr="000D60FD">
              <w:rPr>
                <w:rFonts w:eastAsia="Arial"/>
                <w:sz w:val="17"/>
                <w:szCs w:val="17"/>
              </w:rPr>
              <w:t>27</w:t>
            </w:r>
          </w:p>
        </w:tc>
        <w:tc>
          <w:tcPr>
            <w:tcW w:w="851" w:type="dxa"/>
          </w:tcPr>
          <w:p w14:paraId="4D8E611E"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6A3096B6"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134A12E6"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171D07DA" w14:textId="77777777" w:rsidR="00A763EF" w:rsidRPr="000D60FD" w:rsidRDefault="00A763EF" w:rsidP="001A22BD">
            <w:pPr>
              <w:rPr>
                <w:sz w:val="17"/>
                <w:szCs w:val="17"/>
              </w:rPr>
            </w:pPr>
          </w:p>
        </w:tc>
        <w:tc>
          <w:tcPr>
            <w:tcW w:w="1985" w:type="dxa"/>
          </w:tcPr>
          <w:p w14:paraId="4FC2E2ED" w14:textId="77777777" w:rsidR="00A763EF" w:rsidRPr="000D60FD" w:rsidRDefault="00A342B4" w:rsidP="001A22BD">
            <w:pPr>
              <w:rPr>
                <w:sz w:val="17"/>
                <w:szCs w:val="17"/>
              </w:rPr>
            </w:pPr>
            <w:r w:rsidRPr="000D60FD">
              <w:rPr>
                <w:rFonts w:eastAsia="Arial"/>
                <w:sz w:val="17"/>
                <w:szCs w:val="17"/>
              </w:rPr>
              <w:t>C</w:t>
            </w:r>
            <w:r w:rsidR="00A763EF" w:rsidRPr="000D60FD">
              <w:rPr>
                <w:rFonts w:eastAsia="Arial"/>
                <w:sz w:val="17"/>
                <w:szCs w:val="17"/>
              </w:rPr>
              <w:t>annabis (daily)</w:t>
            </w:r>
          </w:p>
        </w:tc>
        <w:tc>
          <w:tcPr>
            <w:tcW w:w="992" w:type="dxa"/>
          </w:tcPr>
          <w:p w14:paraId="028888CD" w14:textId="77777777" w:rsidR="00A763EF" w:rsidRPr="000D60FD" w:rsidRDefault="00A763EF" w:rsidP="007A059C">
            <w:pPr>
              <w:jc w:val="right"/>
              <w:rPr>
                <w:sz w:val="17"/>
                <w:szCs w:val="17"/>
              </w:rPr>
            </w:pPr>
            <w:r w:rsidRPr="000D60FD">
              <w:rPr>
                <w:rFonts w:eastAsia="Arial"/>
                <w:sz w:val="17"/>
                <w:szCs w:val="17"/>
              </w:rPr>
              <w:t>432</w:t>
            </w:r>
          </w:p>
        </w:tc>
        <w:tc>
          <w:tcPr>
            <w:tcW w:w="425" w:type="dxa"/>
          </w:tcPr>
          <w:p w14:paraId="4AF4C6C3" w14:textId="77777777" w:rsidR="00A763EF" w:rsidRPr="000D60FD" w:rsidRDefault="00A763EF" w:rsidP="007A059C">
            <w:pPr>
              <w:jc w:val="right"/>
              <w:rPr>
                <w:sz w:val="17"/>
                <w:szCs w:val="17"/>
              </w:rPr>
            </w:pPr>
            <w:r w:rsidRPr="000D60FD">
              <w:rPr>
                <w:rFonts w:eastAsia="Arial"/>
                <w:sz w:val="17"/>
                <w:szCs w:val="17"/>
              </w:rPr>
              <w:t>20</w:t>
            </w:r>
          </w:p>
        </w:tc>
        <w:tc>
          <w:tcPr>
            <w:tcW w:w="567" w:type="dxa"/>
          </w:tcPr>
          <w:p w14:paraId="2B79F9B7" w14:textId="77777777" w:rsidR="00A763EF" w:rsidRPr="000D60FD" w:rsidRDefault="00A763EF" w:rsidP="007A059C">
            <w:pPr>
              <w:jc w:val="right"/>
              <w:rPr>
                <w:sz w:val="17"/>
                <w:szCs w:val="17"/>
              </w:rPr>
            </w:pPr>
            <w:r w:rsidRPr="000D60FD">
              <w:rPr>
                <w:rFonts w:eastAsia="Arial"/>
                <w:sz w:val="17"/>
                <w:szCs w:val="17"/>
              </w:rPr>
              <w:t>112</w:t>
            </w:r>
          </w:p>
        </w:tc>
        <w:tc>
          <w:tcPr>
            <w:tcW w:w="421" w:type="dxa"/>
          </w:tcPr>
          <w:p w14:paraId="016DA7EB" w14:textId="77777777" w:rsidR="00A763EF" w:rsidRPr="000D60FD" w:rsidRDefault="00A763EF" w:rsidP="007A059C">
            <w:pPr>
              <w:jc w:val="right"/>
              <w:rPr>
                <w:sz w:val="17"/>
                <w:szCs w:val="17"/>
              </w:rPr>
            </w:pPr>
            <w:r w:rsidRPr="000D60FD">
              <w:rPr>
                <w:rFonts w:eastAsia="Arial"/>
                <w:sz w:val="17"/>
                <w:szCs w:val="17"/>
              </w:rPr>
              <w:t>15</w:t>
            </w:r>
          </w:p>
        </w:tc>
        <w:tc>
          <w:tcPr>
            <w:tcW w:w="571" w:type="dxa"/>
          </w:tcPr>
          <w:p w14:paraId="66CF8BF4" w14:textId="77777777" w:rsidR="00A763EF" w:rsidRPr="000D60FD" w:rsidRDefault="00A763EF" w:rsidP="007A059C">
            <w:pPr>
              <w:jc w:val="right"/>
              <w:rPr>
                <w:sz w:val="17"/>
                <w:szCs w:val="17"/>
              </w:rPr>
            </w:pPr>
            <w:r w:rsidRPr="000D60FD">
              <w:rPr>
                <w:rFonts w:eastAsia="Arial"/>
                <w:sz w:val="17"/>
                <w:szCs w:val="17"/>
              </w:rPr>
              <w:t>235</w:t>
            </w:r>
          </w:p>
        </w:tc>
        <w:tc>
          <w:tcPr>
            <w:tcW w:w="426" w:type="dxa"/>
          </w:tcPr>
          <w:p w14:paraId="43390894" w14:textId="77777777" w:rsidR="00A763EF" w:rsidRPr="000D60FD" w:rsidRDefault="00A763EF" w:rsidP="007A059C">
            <w:pPr>
              <w:jc w:val="right"/>
              <w:rPr>
                <w:sz w:val="17"/>
                <w:szCs w:val="17"/>
              </w:rPr>
            </w:pPr>
            <w:r w:rsidRPr="000D60FD">
              <w:rPr>
                <w:rFonts w:eastAsia="Arial"/>
                <w:sz w:val="17"/>
                <w:szCs w:val="17"/>
              </w:rPr>
              <w:t>27</w:t>
            </w:r>
          </w:p>
        </w:tc>
        <w:tc>
          <w:tcPr>
            <w:tcW w:w="850" w:type="dxa"/>
          </w:tcPr>
          <w:p w14:paraId="7E0ADB25" w14:textId="77777777" w:rsidR="00A763EF" w:rsidRPr="000D60FD" w:rsidRDefault="00A763EF" w:rsidP="007A059C">
            <w:pPr>
              <w:jc w:val="right"/>
              <w:rPr>
                <w:sz w:val="17"/>
                <w:szCs w:val="17"/>
              </w:rPr>
            </w:pPr>
            <w:r w:rsidRPr="000D60FD">
              <w:rPr>
                <w:rFonts w:eastAsia="Arial"/>
                <w:sz w:val="17"/>
                <w:szCs w:val="17"/>
              </w:rPr>
              <w:t>85</w:t>
            </w:r>
          </w:p>
        </w:tc>
        <w:tc>
          <w:tcPr>
            <w:tcW w:w="425" w:type="dxa"/>
          </w:tcPr>
          <w:p w14:paraId="0186224A" w14:textId="77777777" w:rsidR="00A763EF" w:rsidRPr="000D60FD" w:rsidRDefault="00A763EF" w:rsidP="007A059C">
            <w:pPr>
              <w:jc w:val="right"/>
              <w:rPr>
                <w:sz w:val="17"/>
                <w:szCs w:val="17"/>
              </w:rPr>
            </w:pPr>
            <w:r w:rsidRPr="000D60FD">
              <w:rPr>
                <w:rFonts w:eastAsia="Arial"/>
                <w:sz w:val="17"/>
                <w:szCs w:val="17"/>
              </w:rPr>
              <w:t>16</w:t>
            </w:r>
          </w:p>
        </w:tc>
        <w:tc>
          <w:tcPr>
            <w:tcW w:w="851" w:type="dxa"/>
          </w:tcPr>
          <w:p w14:paraId="11DE3080"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13F75A26"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04957688" w14:textId="77777777" w:rsidTr="000D60FD">
        <w:trPr>
          <w:cnfStyle w:val="000000010000" w:firstRow="0" w:lastRow="0" w:firstColumn="0" w:lastColumn="0" w:oddVBand="0" w:evenVBand="0" w:oddHBand="0" w:evenHBand="1" w:firstRowFirstColumn="0" w:firstRowLastColumn="0" w:lastRowFirstColumn="0" w:lastRowLastColumn="0"/>
        </w:trPr>
        <w:tc>
          <w:tcPr>
            <w:tcW w:w="1271" w:type="dxa"/>
            <w:vMerge/>
          </w:tcPr>
          <w:p w14:paraId="1BC3CE65" w14:textId="77777777" w:rsidR="00A763EF" w:rsidRPr="000D60FD" w:rsidRDefault="00A763EF" w:rsidP="001A22BD">
            <w:pPr>
              <w:rPr>
                <w:sz w:val="17"/>
                <w:szCs w:val="17"/>
              </w:rPr>
            </w:pPr>
          </w:p>
        </w:tc>
        <w:tc>
          <w:tcPr>
            <w:tcW w:w="1985" w:type="dxa"/>
          </w:tcPr>
          <w:p w14:paraId="41D1C9CD" w14:textId="77777777" w:rsidR="00A763EF" w:rsidRPr="000D60FD" w:rsidRDefault="00A342B4" w:rsidP="001A22BD">
            <w:pPr>
              <w:rPr>
                <w:sz w:val="17"/>
                <w:szCs w:val="17"/>
              </w:rPr>
            </w:pPr>
            <w:r w:rsidRPr="000D60FD">
              <w:rPr>
                <w:rFonts w:eastAsia="Arial"/>
                <w:sz w:val="17"/>
                <w:szCs w:val="17"/>
              </w:rPr>
              <w:t>A</w:t>
            </w:r>
            <w:r w:rsidR="00A763EF" w:rsidRPr="000D60FD">
              <w:rPr>
                <w:rFonts w:eastAsia="Arial"/>
                <w:sz w:val="17"/>
                <w:szCs w:val="17"/>
              </w:rPr>
              <w:t>mphetamine (weekly)</w:t>
            </w:r>
          </w:p>
        </w:tc>
        <w:tc>
          <w:tcPr>
            <w:tcW w:w="992" w:type="dxa"/>
          </w:tcPr>
          <w:p w14:paraId="28379C25" w14:textId="77777777" w:rsidR="00A763EF" w:rsidRPr="000D60FD" w:rsidRDefault="00A763EF" w:rsidP="007A059C">
            <w:pPr>
              <w:jc w:val="right"/>
              <w:rPr>
                <w:sz w:val="17"/>
                <w:szCs w:val="17"/>
              </w:rPr>
            </w:pPr>
            <w:r w:rsidRPr="000D60FD">
              <w:rPr>
                <w:rFonts w:eastAsia="Arial"/>
                <w:sz w:val="17"/>
                <w:szCs w:val="17"/>
              </w:rPr>
              <w:t>131</w:t>
            </w:r>
          </w:p>
        </w:tc>
        <w:tc>
          <w:tcPr>
            <w:tcW w:w="425" w:type="dxa"/>
          </w:tcPr>
          <w:p w14:paraId="786E115A" w14:textId="77777777" w:rsidR="00A763EF" w:rsidRPr="000D60FD" w:rsidRDefault="00A763EF" w:rsidP="007A059C">
            <w:pPr>
              <w:jc w:val="right"/>
              <w:rPr>
                <w:sz w:val="17"/>
                <w:szCs w:val="17"/>
              </w:rPr>
            </w:pPr>
            <w:r w:rsidRPr="000D60FD">
              <w:rPr>
                <w:rFonts w:eastAsia="Arial"/>
                <w:sz w:val="17"/>
                <w:szCs w:val="17"/>
              </w:rPr>
              <w:t>6</w:t>
            </w:r>
          </w:p>
        </w:tc>
        <w:tc>
          <w:tcPr>
            <w:tcW w:w="567" w:type="dxa"/>
          </w:tcPr>
          <w:p w14:paraId="319CA8B3" w14:textId="77777777" w:rsidR="00A763EF" w:rsidRPr="000D60FD" w:rsidRDefault="00A763EF" w:rsidP="007A059C">
            <w:pPr>
              <w:jc w:val="right"/>
              <w:rPr>
                <w:sz w:val="17"/>
                <w:szCs w:val="17"/>
              </w:rPr>
            </w:pPr>
            <w:r w:rsidRPr="000D60FD">
              <w:rPr>
                <w:rFonts w:eastAsia="Arial"/>
                <w:sz w:val="17"/>
                <w:szCs w:val="17"/>
              </w:rPr>
              <w:t>26</w:t>
            </w:r>
          </w:p>
        </w:tc>
        <w:tc>
          <w:tcPr>
            <w:tcW w:w="421" w:type="dxa"/>
          </w:tcPr>
          <w:p w14:paraId="6200B05E" w14:textId="77777777" w:rsidR="00A763EF" w:rsidRPr="000D60FD" w:rsidRDefault="00A763EF" w:rsidP="007A059C">
            <w:pPr>
              <w:jc w:val="right"/>
              <w:rPr>
                <w:sz w:val="17"/>
                <w:szCs w:val="17"/>
              </w:rPr>
            </w:pPr>
            <w:r w:rsidRPr="000D60FD">
              <w:rPr>
                <w:rFonts w:eastAsia="Arial"/>
                <w:sz w:val="17"/>
                <w:szCs w:val="17"/>
              </w:rPr>
              <w:t>3</w:t>
            </w:r>
          </w:p>
        </w:tc>
        <w:tc>
          <w:tcPr>
            <w:tcW w:w="571" w:type="dxa"/>
          </w:tcPr>
          <w:p w14:paraId="4F7B0214" w14:textId="77777777" w:rsidR="00A763EF" w:rsidRPr="000D60FD" w:rsidRDefault="00A763EF" w:rsidP="007A059C">
            <w:pPr>
              <w:jc w:val="right"/>
              <w:rPr>
                <w:sz w:val="17"/>
                <w:szCs w:val="17"/>
              </w:rPr>
            </w:pPr>
            <w:r w:rsidRPr="000D60FD">
              <w:rPr>
                <w:rFonts w:eastAsia="Arial"/>
                <w:sz w:val="17"/>
                <w:szCs w:val="17"/>
              </w:rPr>
              <w:t>83</w:t>
            </w:r>
          </w:p>
        </w:tc>
        <w:tc>
          <w:tcPr>
            <w:tcW w:w="426" w:type="dxa"/>
          </w:tcPr>
          <w:p w14:paraId="3D0BA3BD" w14:textId="77777777" w:rsidR="00A763EF" w:rsidRPr="000D60FD" w:rsidRDefault="00A763EF" w:rsidP="007A059C">
            <w:pPr>
              <w:jc w:val="right"/>
              <w:rPr>
                <w:sz w:val="17"/>
                <w:szCs w:val="17"/>
              </w:rPr>
            </w:pPr>
            <w:r w:rsidRPr="000D60FD">
              <w:rPr>
                <w:rFonts w:eastAsia="Arial"/>
                <w:sz w:val="17"/>
                <w:szCs w:val="17"/>
              </w:rPr>
              <w:t>10</w:t>
            </w:r>
          </w:p>
        </w:tc>
        <w:tc>
          <w:tcPr>
            <w:tcW w:w="850" w:type="dxa"/>
          </w:tcPr>
          <w:p w14:paraId="029567C6" w14:textId="77777777" w:rsidR="00A763EF" w:rsidRPr="000D60FD" w:rsidRDefault="00A763EF" w:rsidP="007A059C">
            <w:pPr>
              <w:jc w:val="right"/>
              <w:rPr>
                <w:sz w:val="17"/>
                <w:szCs w:val="17"/>
              </w:rPr>
            </w:pPr>
            <w:r w:rsidRPr="000D60FD">
              <w:rPr>
                <w:rFonts w:eastAsia="Arial"/>
                <w:sz w:val="17"/>
                <w:szCs w:val="17"/>
              </w:rPr>
              <w:t>22</w:t>
            </w:r>
          </w:p>
        </w:tc>
        <w:tc>
          <w:tcPr>
            <w:tcW w:w="425" w:type="dxa"/>
          </w:tcPr>
          <w:p w14:paraId="38BACFCD" w14:textId="77777777" w:rsidR="00A763EF" w:rsidRPr="000D60FD" w:rsidRDefault="00A763EF" w:rsidP="007A059C">
            <w:pPr>
              <w:jc w:val="right"/>
              <w:rPr>
                <w:sz w:val="17"/>
                <w:szCs w:val="17"/>
              </w:rPr>
            </w:pPr>
            <w:r w:rsidRPr="000D60FD">
              <w:rPr>
                <w:rFonts w:eastAsia="Arial"/>
                <w:sz w:val="17"/>
                <w:szCs w:val="17"/>
              </w:rPr>
              <w:t>4</w:t>
            </w:r>
          </w:p>
        </w:tc>
        <w:tc>
          <w:tcPr>
            <w:tcW w:w="851" w:type="dxa"/>
          </w:tcPr>
          <w:p w14:paraId="71C2C024" w14:textId="77777777" w:rsidR="00A763EF" w:rsidRPr="000D60FD" w:rsidRDefault="00A763EF" w:rsidP="007A059C">
            <w:pPr>
              <w:jc w:val="right"/>
              <w:rPr>
                <w:sz w:val="17"/>
                <w:szCs w:val="17"/>
              </w:rPr>
            </w:pPr>
            <w:r w:rsidRPr="000D60FD">
              <w:rPr>
                <w:rFonts w:eastAsia="Arial"/>
                <w:sz w:val="17"/>
                <w:szCs w:val="17"/>
              </w:rPr>
              <w:t>0.00</w:t>
            </w:r>
          </w:p>
        </w:tc>
        <w:tc>
          <w:tcPr>
            <w:tcW w:w="992" w:type="dxa"/>
          </w:tcPr>
          <w:p w14:paraId="57521FA9" w14:textId="77777777" w:rsidR="00A763EF" w:rsidRPr="000D60FD" w:rsidRDefault="00A763EF" w:rsidP="007A059C">
            <w:pPr>
              <w:jc w:val="right"/>
              <w:rPr>
                <w:sz w:val="17"/>
                <w:szCs w:val="17"/>
              </w:rPr>
            </w:pPr>
            <w:r w:rsidRPr="000D60FD">
              <w:rPr>
                <w:rFonts w:eastAsia="Arial"/>
                <w:sz w:val="17"/>
                <w:szCs w:val="17"/>
              </w:rPr>
              <w:t>FEP &gt; exp.</w:t>
            </w:r>
          </w:p>
        </w:tc>
      </w:tr>
      <w:tr w:rsidR="00C353CE" w:rsidRPr="000D60FD" w14:paraId="69CCB10F" w14:textId="77777777" w:rsidTr="000D60FD">
        <w:trPr>
          <w:cnfStyle w:val="000000100000" w:firstRow="0" w:lastRow="0" w:firstColumn="0" w:lastColumn="0" w:oddVBand="0" w:evenVBand="0" w:oddHBand="1" w:evenHBand="0" w:firstRowFirstColumn="0" w:firstRowLastColumn="0" w:lastRowFirstColumn="0" w:lastRowLastColumn="0"/>
        </w:trPr>
        <w:tc>
          <w:tcPr>
            <w:tcW w:w="1271" w:type="dxa"/>
            <w:vMerge/>
          </w:tcPr>
          <w:p w14:paraId="74F0F49A" w14:textId="77777777" w:rsidR="00A763EF" w:rsidRPr="000D60FD" w:rsidRDefault="00A763EF" w:rsidP="001A22BD">
            <w:pPr>
              <w:rPr>
                <w:sz w:val="17"/>
                <w:szCs w:val="17"/>
              </w:rPr>
            </w:pPr>
          </w:p>
        </w:tc>
        <w:tc>
          <w:tcPr>
            <w:tcW w:w="1985" w:type="dxa"/>
          </w:tcPr>
          <w:p w14:paraId="5AE4B6CC" w14:textId="77777777" w:rsidR="00A763EF" w:rsidRPr="000D60FD" w:rsidRDefault="00A342B4" w:rsidP="001A22BD">
            <w:pPr>
              <w:rPr>
                <w:sz w:val="17"/>
                <w:szCs w:val="17"/>
              </w:rPr>
            </w:pPr>
            <w:r w:rsidRPr="000D60FD">
              <w:rPr>
                <w:rFonts w:eastAsia="Arial"/>
                <w:sz w:val="17"/>
                <w:szCs w:val="17"/>
              </w:rPr>
              <w:t>H</w:t>
            </w:r>
            <w:r w:rsidR="00A763EF" w:rsidRPr="000D60FD">
              <w:rPr>
                <w:rFonts w:eastAsia="Arial"/>
                <w:sz w:val="17"/>
                <w:szCs w:val="17"/>
              </w:rPr>
              <w:t>eroin/cocaine (weekly)</w:t>
            </w:r>
          </w:p>
        </w:tc>
        <w:tc>
          <w:tcPr>
            <w:tcW w:w="992" w:type="dxa"/>
          </w:tcPr>
          <w:p w14:paraId="13459DE2" w14:textId="77777777" w:rsidR="00A763EF" w:rsidRPr="000D60FD" w:rsidRDefault="00A763EF" w:rsidP="007A059C">
            <w:pPr>
              <w:jc w:val="right"/>
              <w:rPr>
                <w:sz w:val="17"/>
                <w:szCs w:val="17"/>
              </w:rPr>
            </w:pPr>
            <w:r w:rsidRPr="000D60FD">
              <w:rPr>
                <w:rFonts w:eastAsia="Arial"/>
                <w:sz w:val="17"/>
                <w:szCs w:val="17"/>
              </w:rPr>
              <w:t>44</w:t>
            </w:r>
          </w:p>
        </w:tc>
        <w:tc>
          <w:tcPr>
            <w:tcW w:w="425" w:type="dxa"/>
          </w:tcPr>
          <w:p w14:paraId="70C69E8C" w14:textId="77777777" w:rsidR="00A763EF" w:rsidRPr="000D60FD" w:rsidRDefault="00A763EF" w:rsidP="007A059C">
            <w:pPr>
              <w:jc w:val="right"/>
              <w:rPr>
                <w:sz w:val="17"/>
                <w:szCs w:val="17"/>
              </w:rPr>
            </w:pPr>
            <w:r w:rsidRPr="000D60FD">
              <w:rPr>
                <w:rFonts w:eastAsia="Arial"/>
                <w:sz w:val="17"/>
                <w:szCs w:val="17"/>
              </w:rPr>
              <w:t>2</w:t>
            </w:r>
          </w:p>
        </w:tc>
        <w:tc>
          <w:tcPr>
            <w:tcW w:w="567" w:type="dxa"/>
          </w:tcPr>
          <w:p w14:paraId="0EBD4A96" w14:textId="77777777" w:rsidR="00A763EF" w:rsidRPr="000D60FD" w:rsidRDefault="00A763EF" w:rsidP="007A059C">
            <w:pPr>
              <w:jc w:val="right"/>
              <w:rPr>
                <w:sz w:val="17"/>
                <w:szCs w:val="17"/>
              </w:rPr>
            </w:pPr>
            <w:r w:rsidRPr="000D60FD">
              <w:rPr>
                <w:rFonts w:eastAsia="Arial"/>
                <w:sz w:val="17"/>
                <w:szCs w:val="17"/>
              </w:rPr>
              <w:t>10</w:t>
            </w:r>
          </w:p>
        </w:tc>
        <w:tc>
          <w:tcPr>
            <w:tcW w:w="421" w:type="dxa"/>
          </w:tcPr>
          <w:p w14:paraId="0EE31B5C" w14:textId="77777777" w:rsidR="00A763EF" w:rsidRPr="000D60FD" w:rsidRDefault="00A763EF" w:rsidP="007A059C">
            <w:pPr>
              <w:jc w:val="right"/>
              <w:rPr>
                <w:sz w:val="17"/>
                <w:szCs w:val="17"/>
              </w:rPr>
            </w:pPr>
            <w:r w:rsidRPr="000D60FD">
              <w:rPr>
                <w:rFonts w:eastAsia="Arial"/>
                <w:sz w:val="17"/>
                <w:szCs w:val="17"/>
              </w:rPr>
              <w:t>1</w:t>
            </w:r>
          </w:p>
        </w:tc>
        <w:tc>
          <w:tcPr>
            <w:tcW w:w="571" w:type="dxa"/>
          </w:tcPr>
          <w:p w14:paraId="399D5B1C" w14:textId="77777777" w:rsidR="00A763EF" w:rsidRPr="000D60FD" w:rsidRDefault="00A763EF" w:rsidP="007A059C">
            <w:pPr>
              <w:jc w:val="right"/>
              <w:rPr>
                <w:sz w:val="17"/>
                <w:szCs w:val="17"/>
              </w:rPr>
            </w:pPr>
            <w:r w:rsidRPr="000D60FD">
              <w:rPr>
                <w:rFonts w:eastAsia="Arial"/>
                <w:sz w:val="17"/>
                <w:szCs w:val="17"/>
              </w:rPr>
              <w:t>26</w:t>
            </w:r>
          </w:p>
        </w:tc>
        <w:tc>
          <w:tcPr>
            <w:tcW w:w="426" w:type="dxa"/>
          </w:tcPr>
          <w:p w14:paraId="64BD0DF9" w14:textId="77777777" w:rsidR="00A763EF" w:rsidRPr="000D60FD" w:rsidRDefault="00A763EF" w:rsidP="007A059C">
            <w:pPr>
              <w:jc w:val="right"/>
              <w:rPr>
                <w:sz w:val="17"/>
                <w:szCs w:val="17"/>
              </w:rPr>
            </w:pPr>
            <w:r w:rsidRPr="000D60FD">
              <w:rPr>
                <w:rFonts w:eastAsia="Arial"/>
                <w:sz w:val="17"/>
                <w:szCs w:val="17"/>
              </w:rPr>
              <w:t>3</w:t>
            </w:r>
          </w:p>
        </w:tc>
        <w:tc>
          <w:tcPr>
            <w:tcW w:w="850" w:type="dxa"/>
          </w:tcPr>
          <w:p w14:paraId="43CDEA44" w14:textId="77777777" w:rsidR="00A763EF" w:rsidRPr="000D60FD" w:rsidRDefault="00A763EF" w:rsidP="007A059C">
            <w:pPr>
              <w:jc w:val="right"/>
              <w:rPr>
                <w:sz w:val="17"/>
                <w:szCs w:val="17"/>
              </w:rPr>
            </w:pPr>
            <w:r w:rsidRPr="000D60FD">
              <w:rPr>
                <w:rFonts w:eastAsia="Arial"/>
                <w:sz w:val="17"/>
                <w:szCs w:val="17"/>
              </w:rPr>
              <w:t>8</w:t>
            </w:r>
          </w:p>
        </w:tc>
        <w:tc>
          <w:tcPr>
            <w:tcW w:w="425" w:type="dxa"/>
          </w:tcPr>
          <w:p w14:paraId="4DA10041" w14:textId="77777777" w:rsidR="00A763EF" w:rsidRPr="000D60FD" w:rsidRDefault="00A763EF" w:rsidP="007A059C">
            <w:pPr>
              <w:jc w:val="right"/>
              <w:rPr>
                <w:sz w:val="17"/>
                <w:szCs w:val="17"/>
              </w:rPr>
            </w:pPr>
            <w:r w:rsidRPr="000D60FD">
              <w:rPr>
                <w:rFonts w:eastAsia="Arial"/>
                <w:sz w:val="17"/>
                <w:szCs w:val="17"/>
              </w:rPr>
              <w:t>2</w:t>
            </w:r>
          </w:p>
        </w:tc>
        <w:tc>
          <w:tcPr>
            <w:tcW w:w="851" w:type="dxa"/>
          </w:tcPr>
          <w:p w14:paraId="34939761" w14:textId="77777777" w:rsidR="00A763EF" w:rsidRPr="000D60FD" w:rsidRDefault="00A763EF" w:rsidP="007A059C">
            <w:pPr>
              <w:jc w:val="right"/>
              <w:rPr>
                <w:sz w:val="17"/>
                <w:szCs w:val="17"/>
              </w:rPr>
            </w:pPr>
            <w:r w:rsidRPr="000D60FD">
              <w:rPr>
                <w:rFonts w:eastAsia="Arial"/>
                <w:sz w:val="17"/>
                <w:szCs w:val="17"/>
              </w:rPr>
              <w:t>0.03</w:t>
            </w:r>
          </w:p>
        </w:tc>
        <w:tc>
          <w:tcPr>
            <w:tcW w:w="992" w:type="dxa"/>
          </w:tcPr>
          <w:p w14:paraId="1D232EF2" w14:textId="77777777" w:rsidR="00A763EF" w:rsidRPr="000D60FD" w:rsidRDefault="00A763EF" w:rsidP="007A059C">
            <w:pPr>
              <w:jc w:val="right"/>
              <w:rPr>
                <w:sz w:val="17"/>
                <w:szCs w:val="17"/>
              </w:rPr>
            </w:pPr>
            <w:r w:rsidRPr="000D60FD">
              <w:rPr>
                <w:rFonts w:eastAsia="Arial"/>
                <w:sz w:val="17"/>
                <w:szCs w:val="17"/>
              </w:rPr>
              <w:t>FEP &gt; exp.</w:t>
            </w:r>
          </w:p>
        </w:tc>
      </w:tr>
      <w:tr w:rsidR="00A763EF" w:rsidRPr="000D60FD" w14:paraId="70A1C908" w14:textId="77777777" w:rsidTr="000D60FD">
        <w:trPr>
          <w:cnfStyle w:val="000000010000" w:firstRow="0" w:lastRow="0" w:firstColumn="0" w:lastColumn="0" w:oddVBand="0" w:evenVBand="0" w:oddHBand="0" w:evenHBand="1" w:firstRowFirstColumn="0" w:firstRowLastColumn="0" w:lastRowFirstColumn="0" w:lastRowLastColumn="0"/>
        </w:trPr>
        <w:tc>
          <w:tcPr>
            <w:tcW w:w="9776" w:type="dxa"/>
            <w:gridSpan w:val="12"/>
          </w:tcPr>
          <w:p w14:paraId="6CB180A9" w14:textId="77777777" w:rsidR="00A763EF" w:rsidRPr="000D60FD" w:rsidRDefault="00A763EF" w:rsidP="001A22BD">
            <w:pPr>
              <w:rPr>
                <w:sz w:val="17"/>
                <w:szCs w:val="17"/>
              </w:rPr>
            </w:pPr>
            <w:r w:rsidRPr="000D60FD">
              <w:rPr>
                <w:rFonts w:eastAsia="Arial"/>
                <w:sz w:val="17"/>
                <w:szCs w:val="17"/>
                <w:vertAlign w:val="superscript"/>
              </w:rPr>
              <w:t>a</w:t>
            </w:r>
            <w:r w:rsidRPr="000D60FD">
              <w:rPr>
                <w:rFonts w:eastAsia="Arial"/>
                <w:sz w:val="17"/>
                <w:szCs w:val="17"/>
              </w:rPr>
              <w:t>Pearson's Chi-squared test for independence</w:t>
            </w:r>
          </w:p>
        </w:tc>
      </w:tr>
      <w:tr w:rsidR="00A763EF" w:rsidRPr="000D60FD" w14:paraId="5D80123C" w14:textId="77777777" w:rsidTr="000D60FD">
        <w:trPr>
          <w:cnfStyle w:val="000000100000" w:firstRow="0" w:lastRow="0" w:firstColumn="0" w:lastColumn="0" w:oddVBand="0" w:evenVBand="0" w:oddHBand="1" w:evenHBand="0" w:firstRowFirstColumn="0" w:firstRowLastColumn="0" w:lastRowFirstColumn="0" w:lastRowLastColumn="0"/>
        </w:trPr>
        <w:tc>
          <w:tcPr>
            <w:tcW w:w="9776" w:type="dxa"/>
            <w:gridSpan w:val="12"/>
          </w:tcPr>
          <w:p w14:paraId="09AA18A4" w14:textId="77777777" w:rsidR="00A763EF" w:rsidRPr="000D60FD" w:rsidRDefault="00A763EF" w:rsidP="001A22BD">
            <w:pPr>
              <w:rPr>
                <w:sz w:val="17"/>
                <w:szCs w:val="17"/>
              </w:rPr>
            </w:pPr>
            <w:r w:rsidRPr="000D60FD">
              <w:rPr>
                <w:rFonts w:eastAsia="Arial"/>
                <w:sz w:val="17"/>
                <w:szCs w:val="17"/>
                <w:vertAlign w:val="superscript"/>
              </w:rPr>
              <w:t>b</w:t>
            </w:r>
            <w:r w:rsidRPr="000D60FD">
              <w:rPr>
                <w:rFonts w:eastAsia="Arial"/>
                <w:sz w:val="17"/>
                <w:szCs w:val="17"/>
              </w:rPr>
              <w:t>p-value and least significant difference from Tukey's Honestly Significant Difference test</w:t>
            </w:r>
          </w:p>
        </w:tc>
      </w:tr>
    </w:tbl>
    <w:bookmarkEnd w:id="608"/>
    <w:p w14:paraId="15486CA7" w14:textId="3D6C3974" w:rsidR="007D7898" w:rsidRPr="00E82DFF" w:rsidRDefault="007155D5" w:rsidP="008302E3">
      <w:pPr>
        <w:pStyle w:val="FirstParagraph"/>
        <w:spacing w:before="0"/>
        <w:rPr>
          <w:i/>
          <w:iCs/>
          <w:sz w:val="18"/>
          <w:szCs w:val="18"/>
        </w:rPr>
      </w:pPr>
      <w:r w:rsidRPr="00E82DFF">
        <w:rPr>
          <w:i/>
          <w:iCs/>
          <w:sz w:val="18"/>
          <w:szCs w:val="18"/>
        </w:rPr>
        <w:t>*</w:t>
      </w:r>
      <w:r w:rsidR="007D7898" w:rsidRPr="00E82DFF">
        <w:rPr>
          <w:i/>
          <w:iCs/>
          <w:sz w:val="18"/>
          <w:szCs w:val="18"/>
        </w:rPr>
        <w:t xml:space="preserve">Legend: NEET is not in education, employment or training; Non-binary is neither “Female” nor “Male”; LGBQ is lesbian, gay, bisexual or questioning; NESB is </w:t>
      </w:r>
      <w:r w:rsidR="0088263D" w:rsidRPr="00E82DFF">
        <w:rPr>
          <w:i/>
          <w:iCs/>
          <w:sz w:val="18"/>
          <w:szCs w:val="18"/>
        </w:rPr>
        <w:t>non-English</w:t>
      </w:r>
      <w:r w:rsidR="007D7898" w:rsidRPr="00E82DFF">
        <w:rPr>
          <w:i/>
          <w:iCs/>
          <w:sz w:val="18"/>
          <w:szCs w:val="18"/>
        </w:rPr>
        <w:t xml:space="preserve"> speaking background (determined by the language spoken at home); DSP is Disability Support Pension; Other benefits includes study payments, parenting payments, or other payments; Other home includes “Caravan”, “Crisis accommodation/Shelter/Refuge”, “Homeless”, “Hospital/Rehabilitation/Other health services”, “Other”; </w:t>
      </w:r>
      <w:r w:rsidR="00DC1605" w:rsidRPr="00E82DFF">
        <w:rPr>
          <w:i/>
          <w:iCs/>
          <w:sz w:val="18"/>
          <w:szCs w:val="18"/>
        </w:rPr>
        <w:t>See Appendix I</w:t>
      </w:r>
      <w:r w:rsidR="00DF5197" w:rsidRPr="00E82DFF">
        <w:rPr>
          <w:i/>
          <w:iCs/>
          <w:sz w:val="18"/>
          <w:szCs w:val="18"/>
        </w:rPr>
        <w:t xml:space="preserve"> </w:t>
      </w:r>
      <w:r w:rsidR="007D7898" w:rsidRPr="00E82DFF">
        <w:rPr>
          <w:i/>
          <w:iCs/>
          <w:sz w:val="18"/>
          <w:szCs w:val="18"/>
        </w:rPr>
        <w:t>for complete descriptions of key variables.</w:t>
      </w:r>
    </w:p>
    <w:p w14:paraId="167D08E1" w14:textId="77777777" w:rsidR="00AB1652" w:rsidRPr="00C31EA9" w:rsidRDefault="00AB1652" w:rsidP="00206599">
      <w:pPr>
        <w:pStyle w:val="EYHeading3"/>
      </w:pPr>
      <w:bookmarkStart w:id="609" w:name="engagement-with-the-program"/>
      <w:bookmarkStart w:id="610" w:name="_Toc41737476"/>
      <w:r w:rsidRPr="00C31EA9">
        <w:t>The engagement of young people with</w:t>
      </w:r>
      <w:r w:rsidR="004130CC" w:rsidRPr="00C31EA9">
        <w:t>in</w:t>
      </w:r>
      <w:r w:rsidRPr="00C31EA9">
        <w:t xml:space="preserve"> </w:t>
      </w:r>
      <w:bookmarkEnd w:id="609"/>
      <w:r w:rsidR="00C43A90" w:rsidRPr="00C31EA9">
        <w:t>headspace</w:t>
      </w:r>
      <w:r w:rsidRPr="00C31EA9">
        <w:t xml:space="preserve"> Early Psychosis</w:t>
      </w:r>
      <w:bookmarkEnd w:id="610"/>
      <w:r w:rsidRPr="00C31EA9">
        <w:t xml:space="preserve"> </w:t>
      </w:r>
    </w:p>
    <w:p w14:paraId="55CA5AC8" w14:textId="409EF0C6" w:rsidR="00CC2EFB" w:rsidRPr="00C31EA9" w:rsidRDefault="00CC2EFB" w:rsidP="001A22BD">
      <w:pPr>
        <w:pStyle w:val="FirstParagraph"/>
      </w:pPr>
      <w:r w:rsidRPr="00C31EA9">
        <w:t>To determine engagement with the program, the baseline characteristics of young people enrolled in treatment for a minimum duration were compared to those who were discharged beforehand</w:t>
      </w:r>
      <w:r w:rsidR="1A0832EB" w:rsidRPr="00C31EA9">
        <w:t xml:space="preserve"> (I.e., “long” </w:t>
      </w:r>
      <w:r w:rsidR="004B030E">
        <w:t>versus</w:t>
      </w:r>
      <w:r w:rsidR="1A0832EB" w:rsidRPr="00C31EA9">
        <w:t xml:space="preserve"> “short” engagement)</w:t>
      </w:r>
      <w:r w:rsidRPr="00C31EA9">
        <w:t xml:space="preserve">. The minimum engagement in UHR treatment was </w:t>
      </w:r>
      <w:r w:rsidR="008176C2" w:rsidRPr="00C31EA9">
        <w:t>six</w:t>
      </w:r>
      <w:r w:rsidRPr="00C31EA9">
        <w:t xml:space="preserve">-months because this was the duration of treatment. </w:t>
      </w:r>
    </w:p>
    <w:p w14:paraId="4F098997" w14:textId="77777777" w:rsidR="00AB1652" w:rsidRPr="00C31EA9" w:rsidRDefault="00FA7B69" w:rsidP="001A22BD">
      <w:pPr>
        <w:pStyle w:val="FirstParagraph"/>
      </w:pPr>
      <w:r w:rsidRPr="00C31EA9">
        <w:t xml:space="preserve">The minimum engagement in FEP treatment was arbitrarily selected to be one-year because the </w:t>
      </w:r>
      <w:r w:rsidR="008176C2" w:rsidRPr="00C31EA9">
        <w:t>hAPI e</w:t>
      </w:r>
      <w:r w:rsidRPr="00C31EA9">
        <w:t xml:space="preserve">valuation data extract only contains two years of data. Episodes with commencement dates before 5 </w:t>
      </w:r>
      <w:r w:rsidRPr="00C31EA9">
        <w:lastRenderedPageBreak/>
        <w:t>October 2018 and 3 April 2019, for FEP and UHR respectively (i.e., were eligible to have completed either a one-year or six-month program), were included in this analysis.</w:t>
      </w:r>
    </w:p>
    <w:p w14:paraId="3BF04504" w14:textId="305CEDC6" w:rsidR="00933D1F" w:rsidRPr="00C31EA9" w:rsidRDefault="00933D1F" w:rsidP="0014060C">
      <w:pPr>
        <w:pStyle w:val="Caption"/>
        <w:spacing w:after="120"/>
      </w:pPr>
      <w:bookmarkStart w:id="611" w:name="_Ref37854449"/>
      <w:r w:rsidRPr="00C31EA9">
        <w:t xml:space="preserve">Table </w:t>
      </w:r>
      <w:bookmarkStart w:id="612" w:name="_Hlk46659952"/>
      <w:r w:rsidRPr="00C31EA9">
        <w:fldChar w:fldCharType="begin"/>
      </w:r>
      <w:r w:rsidRPr="00C31EA9">
        <w:instrText xml:space="preserve"> SEQ Table \* ARABIC </w:instrText>
      </w:r>
      <w:r w:rsidRPr="00C31EA9">
        <w:fldChar w:fldCharType="separate"/>
      </w:r>
      <w:r w:rsidR="00536B4F">
        <w:rPr>
          <w:noProof/>
        </w:rPr>
        <w:t>14</w:t>
      </w:r>
      <w:r w:rsidRPr="00C31EA9">
        <w:fldChar w:fldCharType="end"/>
      </w:r>
      <w:bookmarkEnd w:id="611"/>
      <w:r w:rsidRPr="00C31EA9">
        <w:t>: Characteristics at assessment stratified by engagement with each treatment arm (hAPI data)</w:t>
      </w:r>
    </w:p>
    <w:tbl>
      <w:tblPr>
        <w:tblStyle w:val="Style11"/>
        <w:tblW w:w="5000" w:type="pct"/>
        <w:tblLook w:val="04A0" w:firstRow="1" w:lastRow="0" w:firstColumn="1" w:lastColumn="0" w:noHBand="0" w:noVBand="1"/>
        <w:tblDescription w:val="Table 14 lists characteristics at assesssment stratified by engagement with each treatment arm (hAPI data)"/>
      </w:tblPr>
      <w:tblGrid>
        <w:gridCol w:w="1445"/>
        <w:gridCol w:w="1826"/>
        <w:gridCol w:w="607"/>
        <w:gridCol w:w="457"/>
        <w:gridCol w:w="607"/>
        <w:gridCol w:w="457"/>
        <w:gridCol w:w="836"/>
        <w:gridCol w:w="607"/>
        <w:gridCol w:w="457"/>
        <w:gridCol w:w="607"/>
        <w:gridCol w:w="457"/>
        <w:gridCol w:w="841"/>
      </w:tblGrid>
      <w:tr w:rsidR="00CC2EFB" w:rsidRPr="008302E3" w14:paraId="7FFC3ACC" w14:textId="77777777" w:rsidTr="00F61E7D">
        <w:trPr>
          <w:cnfStyle w:val="100000000000" w:firstRow="1" w:lastRow="0" w:firstColumn="0" w:lastColumn="0" w:oddVBand="0" w:evenVBand="0" w:oddHBand="0" w:evenHBand="0" w:firstRowFirstColumn="0" w:firstRowLastColumn="0" w:lastRowFirstColumn="0" w:lastRowLastColumn="0"/>
          <w:trHeight w:val="472"/>
          <w:tblHeader/>
        </w:trPr>
        <w:tc>
          <w:tcPr>
            <w:tcW w:w="785" w:type="pct"/>
          </w:tcPr>
          <w:p w14:paraId="0B947828" w14:textId="2AAC3C5E" w:rsidR="00CC2EFB" w:rsidRPr="008302E3" w:rsidRDefault="00CC2EFB" w:rsidP="001A22BD">
            <w:pPr>
              <w:rPr>
                <w:sz w:val="17"/>
                <w:szCs w:val="17"/>
              </w:rPr>
            </w:pPr>
          </w:p>
        </w:tc>
        <w:tc>
          <w:tcPr>
            <w:tcW w:w="992" w:type="pct"/>
          </w:tcPr>
          <w:p w14:paraId="59D257DE" w14:textId="77777777" w:rsidR="00CC2EFB" w:rsidRPr="008302E3" w:rsidRDefault="00CC2EFB" w:rsidP="0014060C">
            <w:pPr>
              <w:jc w:val="center"/>
              <w:rPr>
                <w:sz w:val="17"/>
                <w:szCs w:val="17"/>
              </w:rPr>
            </w:pPr>
            <w:r w:rsidRPr="008302E3">
              <w:rPr>
                <w:rFonts w:eastAsia="Arial"/>
                <w:sz w:val="17"/>
                <w:szCs w:val="17"/>
              </w:rPr>
              <w:t>Variables</w:t>
            </w:r>
          </w:p>
        </w:tc>
        <w:tc>
          <w:tcPr>
            <w:tcW w:w="330" w:type="pct"/>
          </w:tcPr>
          <w:p w14:paraId="7581C878" w14:textId="77777777" w:rsidR="00CC2EFB" w:rsidRPr="008302E3" w:rsidRDefault="00CC2EFB" w:rsidP="0014060C">
            <w:pPr>
              <w:jc w:val="center"/>
              <w:rPr>
                <w:sz w:val="17"/>
                <w:szCs w:val="17"/>
              </w:rPr>
            </w:pPr>
            <w:r w:rsidRPr="008302E3">
              <w:rPr>
                <w:rFonts w:eastAsia="Arial"/>
                <w:sz w:val="17"/>
                <w:szCs w:val="17"/>
              </w:rPr>
              <w:t>UHR short</w:t>
            </w:r>
          </w:p>
        </w:tc>
        <w:tc>
          <w:tcPr>
            <w:tcW w:w="248" w:type="pct"/>
          </w:tcPr>
          <w:p w14:paraId="0EF4A838" w14:textId="77777777" w:rsidR="00CC2EFB" w:rsidRPr="008302E3" w:rsidRDefault="00CC2EFB" w:rsidP="0014060C">
            <w:pPr>
              <w:jc w:val="center"/>
              <w:rPr>
                <w:sz w:val="17"/>
                <w:szCs w:val="17"/>
              </w:rPr>
            </w:pPr>
            <w:r w:rsidRPr="008302E3">
              <w:rPr>
                <w:rFonts w:eastAsia="Arial"/>
                <w:sz w:val="17"/>
                <w:szCs w:val="17"/>
              </w:rPr>
              <w:t>%</w:t>
            </w:r>
          </w:p>
        </w:tc>
        <w:tc>
          <w:tcPr>
            <w:tcW w:w="330" w:type="pct"/>
          </w:tcPr>
          <w:p w14:paraId="5AE6334D" w14:textId="77777777" w:rsidR="00CC2EFB" w:rsidRPr="008302E3" w:rsidRDefault="00CC2EFB" w:rsidP="0014060C">
            <w:pPr>
              <w:jc w:val="center"/>
              <w:rPr>
                <w:sz w:val="17"/>
                <w:szCs w:val="17"/>
              </w:rPr>
            </w:pPr>
            <w:r w:rsidRPr="008302E3">
              <w:rPr>
                <w:rFonts w:eastAsia="Arial"/>
                <w:sz w:val="17"/>
                <w:szCs w:val="17"/>
              </w:rPr>
              <w:t>UHR long</w:t>
            </w:r>
          </w:p>
        </w:tc>
        <w:tc>
          <w:tcPr>
            <w:tcW w:w="248" w:type="pct"/>
          </w:tcPr>
          <w:p w14:paraId="4C4AEB56" w14:textId="77777777" w:rsidR="00CC2EFB" w:rsidRPr="008302E3" w:rsidRDefault="00CC2EFB" w:rsidP="0014060C">
            <w:pPr>
              <w:jc w:val="center"/>
              <w:rPr>
                <w:sz w:val="17"/>
                <w:szCs w:val="17"/>
              </w:rPr>
            </w:pPr>
            <w:r w:rsidRPr="008302E3">
              <w:rPr>
                <w:rFonts w:eastAsia="Arial"/>
                <w:sz w:val="17"/>
                <w:szCs w:val="17"/>
              </w:rPr>
              <w:t>%</w:t>
            </w:r>
          </w:p>
        </w:tc>
        <w:tc>
          <w:tcPr>
            <w:tcW w:w="454" w:type="pct"/>
          </w:tcPr>
          <w:p w14:paraId="71331E54" w14:textId="77777777" w:rsidR="00CC2EFB" w:rsidRPr="008302E3" w:rsidRDefault="00CC2EFB" w:rsidP="0014060C">
            <w:pPr>
              <w:jc w:val="center"/>
              <w:rPr>
                <w:sz w:val="17"/>
                <w:szCs w:val="17"/>
              </w:rPr>
            </w:pPr>
            <w:r w:rsidRPr="008302E3">
              <w:rPr>
                <w:rFonts w:eastAsia="Arial"/>
                <w:sz w:val="17"/>
                <w:szCs w:val="17"/>
              </w:rPr>
              <w:t>p.value</w:t>
            </w:r>
            <w:r w:rsidRPr="008302E3">
              <w:rPr>
                <w:rFonts w:eastAsia="Arial"/>
                <w:sz w:val="17"/>
                <w:szCs w:val="17"/>
                <w:vertAlign w:val="superscript"/>
              </w:rPr>
              <w:t>a</w:t>
            </w:r>
          </w:p>
        </w:tc>
        <w:tc>
          <w:tcPr>
            <w:tcW w:w="330" w:type="pct"/>
          </w:tcPr>
          <w:p w14:paraId="511F5F6C" w14:textId="77777777" w:rsidR="00CC2EFB" w:rsidRPr="008302E3" w:rsidRDefault="00CC2EFB" w:rsidP="0014060C">
            <w:pPr>
              <w:jc w:val="center"/>
              <w:rPr>
                <w:sz w:val="17"/>
                <w:szCs w:val="17"/>
              </w:rPr>
            </w:pPr>
            <w:r w:rsidRPr="008302E3">
              <w:rPr>
                <w:rFonts w:eastAsia="Arial"/>
                <w:sz w:val="17"/>
                <w:szCs w:val="17"/>
              </w:rPr>
              <w:t>FEP short</w:t>
            </w:r>
          </w:p>
        </w:tc>
        <w:tc>
          <w:tcPr>
            <w:tcW w:w="248" w:type="pct"/>
          </w:tcPr>
          <w:p w14:paraId="3B9C8315" w14:textId="77777777" w:rsidR="00CC2EFB" w:rsidRPr="008302E3" w:rsidRDefault="00CC2EFB" w:rsidP="0014060C">
            <w:pPr>
              <w:jc w:val="center"/>
              <w:rPr>
                <w:sz w:val="17"/>
                <w:szCs w:val="17"/>
              </w:rPr>
            </w:pPr>
            <w:r w:rsidRPr="008302E3">
              <w:rPr>
                <w:rFonts w:eastAsia="Arial"/>
                <w:sz w:val="17"/>
                <w:szCs w:val="17"/>
              </w:rPr>
              <w:t>%</w:t>
            </w:r>
          </w:p>
        </w:tc>
        <w:tc>
          <w:tcPr>
            <w:tcW w:w="330" w:type="pct"/>
          </w:tcPr>
          <w:p w14:paraId="7E5D9617" w14:textId="77777777" w:rsidR="00CC2EFB" w:rsidRPr="008302E3" w:rsidRDefault="00CC2EFB" w:rsidP="0014060C">
            <w:pPr>
              <w:jc w:val="center"/>
              <w:rPr>
                <w:sz w:val="17"/>
                <w:szCs w:val="17"/>
              </w:rPr>
            </w:pPr>
            <w:r w:rsidRPr="008302E3">
              <w:rPr>
                <w:rFonts w:eastAsia="Arial"/>
                <w:sz w:val="17"/>
                <w:szCs w:val="17"/>
              </w:rPr>
              <w:t>FEP long</w:t>
            </w:r>
          </w:p>
        </w:tc>
        <w:tc>
          <w:tcPr>
            <w:tcW w:w="248" w:type="pct"/>
          </w:tcPr>
          <w:p w14:paraId="6753EBE9" w14:textId="77777777" w:rsidR="00CC2EFB" w:rsidRPr="008302E3" w:rsidRDefault="00CC2EFB" w:rsidP="0014060C">
            <w:pPr>
              <w:jc w:val="center"/>
              <w:rPr>
                <w:sz w:val="17"/>
                <w:szCs w:val="17"/>
              </w:rPr>
            </w:pPr>
            <w:r w:rsidRPr="008302E3">
              <w:rPr>
                <w:rFonts w:eastAsia="Arial"/>
                <w:sz w:val="17"/>
                <w:szCs w:val="17"/>
              </w:rPr>
              <w:t>%</w:t>
            </w:r>
          </w:p>
        </w:tc>
        <w:tc>
          <w:tcPr>
            <w:tcW w:w="454" w:type="pct"/>
          </w:tcPr>
          <w:p w14:paraId="198E37B8" w14:textId="77777777" w:rsidR="00CC2EFB" w:rsidRPr="008302E3" w:rsidRDefault="00CC2EFB" w:rsidP="0014060C">
            <w:pPr>
              <w:jc w:val="center"/>
              <w:rPr>
                <w:sz w:val="17"/>
                <w:szCs w:val="17"/>
              </w:rPr>
            </w:pPr>
            <w:r w:rsidRPr="008302E3">
              <w:rPr>
                <w:rFonts w:eastAsia="Arial"/>
                <w:sz w:val="17"/>
                <w:szCs w:val="17"/>
              </w:rPr>
              <w:t>p.value</w:t>
            </w:r>
            <w:r w:rsidRPr="008302E3">
              <w:rPr>
                <w:rFonts w:eastAsia="Arial"/>
                <w:sz w:val="17"/>
                <w:szCs w:val="17"/>
                <w:vertAlign w:val="superscript"/>
              </w:rPr>
              <w:t>a</w:t>
            </w:r>
          </w:p>
        </w:tc>
      </w:tr>
      <w:tr w:rsidR="00CC2EFB" w:rsidRPr="008302E3" w14:paraId="3DAFA7FD" w14:textId="77777777" w:rsidTr="00F61E7D">
        <w:trPr>
          <w:cnfStyle w:val="000000100000" w:firstRow="0" w:lastRow="0" w:firstColumn="0" w:lastColumn="0" w:oddVBand="0" w:evenVBand="0" w:oddHBand="1" w:evenHBand="0" w:firstRowFirstColumn="0" w:firstRowLastColumn="0" w:lastRowFirstColumn="0" w:lastRowLastColumn="0"/>
          <w:trHeight w:val="274"/>
        </w:trPr>
        <w:tc>
          <w:tcPr>
            <w:tcW w:w="785" w:type="pct"/>
            <w:vMerge w:val="restart"/>
          </w:tcPr>
          <w:p w14:paraId="0A68A3B7" w14:textId="77777777" w:rsidR="00CC2EFB" w:rsidRPr="008302E3" w:rsidRDefault="00CC2EFB" w:rsidP="001A22BD">
            <w:pPr>
              <w:rPr>
                <w:sz w:val="17"/>
                <w:szCs w:val="17"/>
              </w:rPr>
            </w:pPr>
            <w:r w:rsidRPr="008302E3">
              <w:rPr>
                <w:rFonts w:eastAsia="Arial"/>
                <w:sz w:val="17"/>
                <w:szCs w:val="17"/>
              </w:rPr>
              <w:t>Demographics</w:t>
            </w:r>
          </w:p>
        </w:tc>
        <w:tc>
          <w:tcPr>
            <w:tcW w:w="992" w:type="pct"/>
          </w:tcPr>
          <w:p w14:paraId="6B5D63D7" w14:textId="77777777" w:rsidR="00CC2EFB" w:rsidRPr="008302E3" w:rsidRDefault="00CC2EFB" w:rsidP="00D94B45">
            <w:pPr>
              <w:rPr>
                <w:sz w:val="17"/>
                <w:szCs w:val="17"/>
              </w:rPr>
            </w:pPr>
            <w:r w:rsidRPr="008302E3">
              <w:rPr>
                <w:rFonts w:eastAsia="Arial"/>
                <w:sz w:val="17"/>
                <w:szCs w:val="17"/>
              </w:rPr>
              <w:t>n</w:t>
            </w:r>
          </w:p>
        </w:tc>
        <w:tc>
          <w:tcPr>
            <w:tcW w:w="330" w:type="pct"/>
          </w:tcPr>
          <w:p w14:paraId="78CC306E" w14:textId="77777777" w:rsidR="00CC2EFB" w:rsidRPr="008302E3" w:rsidRDefault="00CC2EFB" w:rsidP="0014060C">
            <w:pPr>
              <w:jc w:val="right"/>
              <w:rPr>
                <w:sz w:val="17"/>
                <w:szCs w:val="17"/>
              </w:rPr>
            </w:pPr>
            <w:r w:rsidRPr="008302E3">
              <w:rPr>
                <w:rFonts w:eastAsia="Arial"/>
                <w:sz w:val="17"/>
                <w:szCs w:val="17"/>
              </w:rPr>
              <w:t>354</w:t>
            </w:r>
          </w:p>
        </w:tc>
        <w:tc>
          <w:tcPr>
            <w:tcW w:w="248" w:type="pct"/>
          </w:tcPr>
          <w:p w14:paraId="4C6AD995" w14:textId="77777777" w:rsidR="00CC2EFB" w:rsidRPr="008302E3" w:rsidRDefault="00CC2EFB" w:rsidP="0014060C">
            <w:pPr>
              <w:jc w:val="right"/>
              <w:rPr>
                <w:sz w:val="17"/>
                <w:szCs w:val="17"/>
              </w:rPr>
            </w:pPr>
            <w:r w:rsidRPr="008302E3">
              <w:rPr>
                <w:rFonts w:eastAsia="Arial"/>
                <w:sz w:val="17"/>
                <w:szCs w:val="17"/>
              </w:rPr>
              <w:t>49</w:t>
            </w:r>
          </w:p>
        </w:tc>
        <w:tc>
          <w:tcPr>
            <w:tcW w:w="330" w:type="pct"/>
          </w:tcPr>
          <w:p w14:paraId="3A29F914" w14:textId="77777777" w:rsidR="00CC2EFB" w:rsidRPr="008302E3" w:rsidRDefault="00CC2EFB" w:rsidP="0014060C">
            <w:pPr>
              <w:jc w:val="right"/>
              <w:rPr>
                <w:sz w:val="17"/>
                <w:szCs w:val="17"/>
              </w:rPr>
            </w:pPr>
            <w:r w:rsidRPr="008302E3">
              <w:rPr>
                <w:rFonts w:eastAsia="Arial"/>
                <w:sz w:val="17"/>
                <w:szCs w:val="17"/>
              </w:rPr>
              <w:t>368</w:t>
            </w:r>
          </w:p>
        </w:tc>
        <w:tc>
          <w:tcPr>
            <w:tcW w:w="248" w:type="pct"/>
          </w:tcPr>
          <w:p w14:paraId="774546D5" w14:textId="77777777" w:rsidR="00CC2EFB" w:rsidRPr="008302E3" w:rsidRDefault="00CC2EFB" w:rsidP="0014060C">
            <w:pPr>
              <w:jc w:val="right"/>
              <w:rPr>
                <w:sz w:val="17"/>
                <w:szCs w:val="17"/>
              </w:rPr>
            </w:pPr>
            <w:r w:rsidRPr="008302E3">
              <w:rPr>
                <w:rFonts w:eastAsia="Arial"/>
                <w:sz w:val="17"/>
                <w:szCs w:val="17"/>
              </w:rPr>
              <w:t>51</w:t>
            </w:r>
          </w:p>
        </w:tc>
        <w:tc>
          <w:tcPr>
            <w:tcW w:w="454" w:type="pct"/>
          </w:tcPr>
          <w:p w14:paraId="37BB6007" w14:textId="77777777" w:rsidR="00CC2EFB" w:rsidRPr="008302E3" w:rsidRDefault="00CC2EFB" w:rsidP="0014060C">
            <w:pPr>
              <w:jc w:val="right"/>
              <w:rPr>
                <w:sz w:val="17"/>
                <w:szCs w:val="17"/>
              </w:rPr>
            </w:pPr>
          </w:p>
        </w:tc>
        <w:tc>
          <w:tcPr>
            <w:tcW w:w="330" w:type="pct"/>
          </w:tcPr>
          <w:p w14:paraId="2A5FAFC1" w14:textId="77777777" w:rsidR="00CC2EFB" w:rsidRPr="008302E3" w:rsidRDefault="00CC2EFB" w:rsidP="0014060C">
            <w:pPr>
              <w:jc w:val="right"/>
              <w:rPr>
                <w:sz w:val="17"/>
                <w:szCs w:val="17"/>
              </w:rPr>
            </w:pPr>
            <w:r w:rsidRPr="008302E3">
              <w:rPr>
                <w:rFonts w:eastAsia="Arial"/>
                <w:sz w:val="17"/>
                <w:szCs w:val="17"/>
              </w:rPr>
              <w:t>383</w:t>
            </w:r>
          </w:p>
        </w:tc>
        <w:tc>
          <w:tcPr>
            <w:tcW w:w="248" w:type="pct"/>
          </w:tcPr>
          <w:p w14:paraId="33E65655" w14:textId="77777777" w:rsidR="00CC2EFB" w:rsidRPr="008302E3" w:rsidRDefault="00CC2EFB" w:rsidP="0014060C">
            <w:pPr>
              <w:jc w:val="right"/>
              <w:rPr>
                <w:sz w:val="17"/>
                <w:szCs w:val="17"/>
              </w:rPr>
            </w:pPr>
            <w:r w:rsidRPr="008302E3">
              <w:rPr>
                <w:rFonts w:eastAsia="Arial"/>
                <w:sz w:val="17"/>
                <w:szCs w:val="17"/>
              </w:rPr>
              <w:t>63</w:t>
            </w:r>
          </w:p>
        </w:tc>
        <w:tc>
          <w:tcPr>
            <w:tcW w:w="330" w:type="pct"/>
          </w:tcPr>
          <w:p w14:paraId="268ABED7" w14:textId="77777777" w:rsidR="00CC2EFB" w:rsidRPr="008302E3" w:rsidRDefault="00CC2EFB" w:rsidP="0014060C">
            <w:pPr>
              <w:jc w:val="right"/>
              <w:rPr>
                <w:sz w:val="17"/>
                <w:szCs w:val="17"/>
              </w:rPr>
            </w:pPr>
            <w:r w:rsidRPr="008302E3">
              <w:rPr>
                <w:rFonts w:eastAsia="Arial"/>
                <w:sz w:val="17"/>
                <w:szCs w:val="17"/>
              </w:rPr>
              <w:t>227</w:t>
            </w:r>
          </w:p>
        </w:tc>
        <w:tc>
          <w:tcPr>
            <w:tcW w:w="248" w:type="pct"/>
          </w:tcPr>
          <w:p w14:paraId="33C80E48" w14:textId="77777777" w:rsidR="00CC2EFB" w:rsidRPr="008302E3" w:rsidRDefault="00CC2EFB" w:rsidP="0014060C">
            <w:pPr>
              <w:jc w:val="right"/>
              <w:rPr>
                <w:sz w:val="17"/>
                <w:szCs w:val="17"/>
              </w:rPr>
            </w:pPr>
            <w:r w:rsidRPr="008302E3">
              <w:rPr>
                <w:rFonts w:eastAsia="Arial"/>
                <w:sz w:val="17"/>
                <w:szCs w:val="17"/>
              </w:rPr>
              <w:t>37</w:t>
            </w:r>
          </w:p>
        </w:tc>
        <w:tc>
          <w:tcPr>
            <w:tcW w:w="454" w:type="pct"/>
          </w:tcPr>
          <w:p w14:paraId="1CD8A145" w14:textId="77777777" w:rsidR="00CC2EFB" w:rsidRPr="008302E3" w:rsidRDefault="00CC2EFB" w:rsidP="0014060C">
            <w:pPr>
              <w:jc w:val="right"/>
              <w:rPr>
                <w:sz w:val="17"/>
                <w:szCs w:val="17"/>
              </w:rPr>
            </w:pPr>
          </w:p>
        </w:tc>
      </w:tr>
      <w:tr w:rsidR="00CC2EFB" w:rsidRPr="008302E3" w14:paraId="7B5B6671"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16CC592C" w14:textId="77777777" w:rsidR="00CC2EFB" w:rsidRPr="008302E3" w:rsidRDefault="00CC2EFB" w:rsidP="001A22BD">
            <w:pPr>
              <w:rPr>
                <w:sz w:val="17"/>
                <w:szCs w:val="17"/>
              </w:rPr>
            </w:pPr>
          </w:p>
        </w:tc>
        <w:tc>
          <w:tcPr>
            <w:tcW w:w="992" w:type="pct"/>
          </w:tcPr>
          <w:p w14:paraId="3885B2AB" w14:textId="77777777" w:rsidR="00CC2EFB" w:rsidRPr="008302E3" w:rsidRDefault="00CC2EFB" w:rsidP="00D94B45">
            <w:pPr>
              <w:rPr>
                <w:sz w:val="17"/>
                <w:szCs w:val="17"/>
              </w:rPr>
            </w:pPr>
            <w:r w:rsidRPr="008302E3">
              <w:rPr>
                <w:rFonts w:eastAsia="Arial"/>
                <w:sz w:val="17"/>
                <w:szCs w:val="17"/>
              </w:rPr>
              <w:t>Age (Mean) ±SD</w:t>
            </w:r>
          </w:p>
        </w:tc>
        <w:tc>
          <w:tcPr>
            <w:tcW w:w="330" w:type="pct"/>
          </w:tcPr>
          <w:p w14:paraId="7C24211C" w14:textId="77777777" w:rsidR="00CC2EFB" w:rsidRPr="008302E3" w:rsidRDefault="00CC2EFB" w:rsidP="0014060C">
            <w:pPr>
              <w:jc w:val="right"/>
              <w:rPr>
                <w:sz w:val="17"/>
                <w:szCs w:val="17"/>
              </w:rPr>
            </w:pPr>
            <w:r w:rsidRPr="008302E3">
              <w:rPr>
                <w:rFonts w:eastAsia="Arial"/>
                <w:sz w:val="17"/>
                <w:szCs w:val="17"/>
              </w:rPr>
              <w:t>(18)</w:t>
            </w:r>
          </w:p>
        </w:tc>
        <w:tc>
          <w:tcPr>
            <w:tcW w:w="248" w:type="pct"/>
          </w:tcPr>
          <w:p w14:paraId="11172AF5" w14:textId="77777777" w:rsidR="00CC2EFB" w:rsidRPr="008302E3" w:rsidRDefault="00CC2EFB" w:rsidP="0014060C">
            <w:pPr>
              <w:jc w:val="right"/>
              <w:rPr>
                <w:sz w:val="17"/>
                <w:szCs w:val="17"/>
              </w:rPr>
            </w:pPr>
            <w:r w:rsidRPr="008302E3">
              <w:rPr>
                <w:rFonts w:eastAsia="Arial"/>
                <w:sz w:val="17"/>
                <w:szCs w:val="17"/>
              </w:rPr>
              <w:t>±3</w:t>
            </w:r>
          </w:p>
        </w:tc>
        <w:tc>
          <w:tcPr>
            <w:tcW w:w="330" w:type="pct"/>
          </w:tcPr>
          <w:p w14:paraId="40D7AF2D" w14:textId="77777777" w:rsidR="00CC2EFB" w:rsidRPr="008302E3" w:rsidRDefault="00CC2EFB" w:rsidP="0014060C">
            <w:pPr>
              <w:jc w:val="right"/>
              <w:rPr>
                <w:sz w:val="17"/>
                <w:szCs w:val="17"/>
              </w:rPr>
            </w:pPr>
            <w:r w:rsidRPr="008302E3">
              <w:rPr>
                <w:rFonts w:eastAsia="Arial"/>
                <w:sz w:val="17"/>
                <w:szCs w:val="17"/>
              </w:rPr>
              <w:t>(18)</w:t>
            </w:r>
          </w:p>
        </w:tc>
        <w:tc>
          <w:tcPr>
            <w:tcW w:w="248" w:type="pct"/>
          </w:tcPr>
          <w:p w14:paraId="2D6837B3" w14:textId="77777777" w:rsidR="00CC2EFB" w:rsidRPr="008302E3" w:rsidRDefault="00CC2EFB" w:rsidP="0014060C">
            <w:pPr>
              <w:jc w:val="right"/>
              <w:rPr>
                <w:sz w:val="17"/>
                <w:szCs w:val="17"/>
              </w:rPr>
            </w:pPr>
            <w:r w:rsidRPr="008302E3">
              <w:rPr>
                <w:rFonts w:eastAsia="Arial"/>
                <w:sz w:val="17"/>
                <w:szCs w:val="17"/>
              </w:rPr>
              <w:t>±3</w:t>
            </w:r>
          </w:p>
        </w:tc>
        <w:tc>
          <w:tcPr>
            <w:tcW w:w="454" w:type="pct"/>
          </w:tcPr>
          <w:p w14:paraId="122DAC84" w14:textId="77777777" w:rsidR="00CC2EFB" w:rsidRPr="008302E3" w:rsidRDefault="00CC2EFB" w:rsidP="0014060C">
            <w:pPr>
              <w:jc w:val="right"/>
              <w:rPr>
                <w:sz w:val="17"/>
                <w:szCs w:val="17"/>
              </w:rPr>
            </w:pPr>
            <w:r w:rsidRPr="008302E3">
              <w:rPr>
                <w:rFonts w:eastAsia="Arial"/>
                <w:sz w:val="17"/>
                <w:szCs w:val="17"/>
              </w:rPr>
              <w:t>0.120</w:t>
            </w:r>
          </w:p>
        </w:tc>
        <w:tc>
          <w:tcPr>
            <w:tcW w:w="330" w:type="pct"/>
          </w:tcPr>
          <w:p w14:paraId="7D3FF94C" w14:textId="77777777" w:rsidR="00CC2EFB" w:rsidRPr="008302E3" w:rsidRDefault="00CC2EFB" w:rsidP="0014060C">
            <w:pPr>
              <w:jc w:val="right"/>
              <w:rPr>
                <w:sz w:val="17"/>
                <w:szCs w:val="17"/>
              </w:rPr>
            </w:pPr>
            <w:r w:rsidRPr="008302E3">
              <w:rPr>
                <w:rFonts w:eastAsia="Arial"/>
                <w:sz w:val="17"/>
                <w:szCs w:val="17"/>
              </w:rPr>
              <w:t>(20)</w:t>
            </w:r>
          </w:p>
        </w:tc>
        <w:tc>
          <w:tcPr>
            <w:tcW w:w="248" w:type="pct"/>
          </w:tcPr>
          <w:p w14:paraId="1A4BE567" w14:textId="77777777" w:rsidR="00CC2EFB" w:rsidRPr="008302E3" w:rsidRDefault="00CC2EFB" w:rsidP="0014060C">
            <w:pPr>
              <w:jc w:val="right"/>
              <w:rPr>
                <w:sz w:val="17"/>
                <w:szCs w:val="17"/>
              </w:rPr>
            </w:pPr>
            <w:r w:rsidRPr="008302E3">
              <w:rPr>
                <w:rFonts w:eastAsia="Arial"/>
                <w:sz w:val="17"/>
                <w:szCs w:val="17"/>
              </w:rPr>
              <w:t>±3</w:t>
            </w:r>
          </w:p>
        </w:tc>
        <w:tc>
          <w:tcPr>
            <w:tcW w:w="330" w:type="pct"/>
          </w:tcPr>
          <w:p w14:paraId="6CAC5F95" w14:textId="77777777" w:rsidR="00CC2EFB" w:rsidRPr="008302E3" w:rsidRDefault="00CC2EFB" w:rsidP="0014060C">
            <w:pPr>
              <w:jc w:val="right"/>
              <w:rPr>
                <w:sz w:val="17"/>
                <w:szCs w:val="17"/>
              </w:rPr>
            </w:pPr>
            <w:r w:rsidRPr="008302E3">
              <w:rPr>
                <w:rFonts w:eastAsia="Arial"/>
                <w:sz w:val="17"/>
                <w:szCs w:val="17"/>
              </w:rPr>
              <w:t>(20)</w:t>
            </w:r>
          </w:p>
        </w:tc>
        <w:tc>
          <w:tcPr>
            <w:tcW w:w="248" w:type="pct"/>
          </w:tcPr>
          <w:p w14:paraId="2BDBB5B1" w14:textId="77777777" w:rsidR="00CC2EFB" w:rsidRPr="008302E3" w:rsidRDefault="00CC2EFB" w:rsidP="0014060C">
            <w:pPr>
              <w:jc w:val="right"/>
              <w:rPr>
                <w:sz w:val="17"/>
                <w:szCs w:val="17"/>
              </w:rPr>
            </w:pPr>
            <w:r w:rsidRPr="008302E3">
              <w:rPr>
                <w:rFonts w:eastAsia="Arial"/>
                <w:sz w:val="17"/>
                <w:szCs w:val="17"/>
              </w:rPr>
              <w:t>±3</w:t>
            </w:r>
          </w:p>
        </w:tc>
        <w:tc>
          <w:tcPr>
            <w:tcW w:w="454" w:type="pct"/>
          </w:tcPr>
          <w:p w14:paraId="26D603C5" w14:textId="77777777" w:rsidR="00CC2EFB" w:rsidRPr="008302E3" w:rsidRDefault="00CC2EFB" w:rsidP="0014060C">
            <w:pPr>
              <w:jc w:val="right"/>
              <w:rPr>
                <w:sz w:val="17"/>
                <w:szCs w:val="17"/>
              </w:rPr>
            </w:pPr>
            <w:r w:rsidRPr="008302E3">
              <w:rPr>
                <w:rFonts w:eastAsia="Arial"/>
                <w:sz w:val="17"/>
                <w:szCs w:val="17"/>
              </w:rPr>
              <w:t>0.354</w:t>
            </w:r>
          </w:p>
        </w:tc>
      </w:tr>
      <w:tr w:rsidR="00CC2EFB" w:rsidRPr="008302E3" w14:paraId="287A77B2"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7C7600FF" w14:textId="77777777" w:rsidR="00CC2EFB" w:rsidRPr="008302E3" w:rsidRDefault="00CC2EFB" w:rsidP="001A22BD">
            <w:pPr>
              <w:rPr>
                <w:sz w:val="17"/>
                <w:szCs w:val="17"/>
              </w:rPr>
            </w:pPr>
          </w:p>
        </w:tc>
        <w:tc>
          <w:tcPr>
            <w:tcW w:w="992" w:type="pct"/>
          </w:tcPr>
          <w:p w14:paraId="561131E5" w14:textId="77777777" w:rsidR="00CC2EFB" w:rsidRPr="008302E3" w:rsidRDefault="00CC2EFB" w:rsidP="00D94B45">
            <w:pPr>
              <w:rPr>
                <w:sz w:val="17"/>
                <w:szCs w:val="17"/>
              </w:rPr>
            </w:pPr>
            <w:r w:rsidRPr="008302E3">
              <w:rPr>
                <w:rFonts w:eastAsia="Arial"/>
                <w:sz w:val="17"/>
                <w:szCs w:val="17"/>
              </w:rPr>
              <w:t>NEET</w:t>
            </w:r>
          </w:p>
        </w:tc>
        <w:tc>
          <w:tcPr>
            <w:tcW w:w="330" w:type="pct"/>
          </w:tcPr>
          <w:p w14:paraId="6CB3F063" w14:textId="77777777" w:rsidR="00CC2EFB" w:rsidRPr="008302E3" w:rsidRDefault="00CC2EFB" w:rsidP="0014060C">
            <w:pPr>
              <w:jc w:val="right"/>
              <w:rPr>
                <w:sz w:val="17"/>
                <w:szCs w:val="17"/>
              </w:rPr>
            </w:pPr>
            <w:r w:rsidRPr="008302E3">
              <w:rPr>
                <w:rFonts w:eastAsia="Arial"/>
                <w:sz w:val="17"/>
                <w:szCs w:val="17"/>
              </w:rPr>
              <w:t>82</w:t>
            </w:r>
          </w:p>
        </w:tc>
        <w:tc>
          <w:tcPr>
            <w:tcW w:w="248" w:type="pct"/>
          </w:tcPr>
          <w:p w14:paraId="4E19E9C5" w14:textId="77777777" w:rsidR="00CC2EFB" w:rsidRPr="008302E3" w:rsidRDefault="00CC2EFB" w:rsidP="0014060C">
            <w:pPr>
              <w:jc w:val="right"/>
              <w:rPr>
                <w:sz w:val="17"/>
                <w:szCs w:val="17"/>
              </w:rPr>
            </w:pPr>
            <w:r w:rsidRPr="008302E3">
              <w:rPr>
                <w:rFonts w:eastAsia="Arial"/>
                <w:sz w:val="17"/>
                <w:szCs w:val="17"/>
              </w:rPr>
              <w:t>23</w:t>
            </w:r>
          </w:p>
        </w:tc>
        <w:tc>
          <w:tcPr>
            <w:tcW w:w="330" w:type="pct"/>
          </w:tcPr>
          <w:p w14:paraId="532A024E" w14:textId="77777777" w:rsidR="00CC2EFB" w:rsidRPr="008302E3" w:rsidRDefault="00CC2EFB" w:rsidP="0014060C">
            <w:pPr>
              <w:jc w:val="right"/>
              <w:rPr>
                <w:sz w:val="17"/>
                <w:szCs w:val="17"/>
              </w:rPr>
            </w:pPr>
            <w:r w:rsidRPr="008302E3">
              <w:rPr>
                <w:rFonts w:eastAsia="Arial"/>
                <w:sz w:val="17"/>
                <w:szCs w:val="17"/>
              </w:rPr>
              <w:t>60</w:t>
            </w:r>
          </w:p>
        </w:tc>
        <w:tc>
          <w:tcPr>
            <w:tcW w:w="248" w:type="pct"/>
          </w:tcPr>
          <w:p w14:paraId="0DA75F14" w14:textId="77777777" w:rsidR="00CC2EFB" w:rsidRPr="008302E3" w:rsidRDefault="00CC2EFB" w:rsidP="0014060C">
            <w:pPr>
              <w:jc w:val="right"/>
              <w:rPr>
                <w:sz w:val="17"/>
                <w:szCs w:val="17"/>
              </w:rPr>
            </w:pPr>
            <w:r w:rsidRPr="008302E3">
              <w:rPr>
                <w:rFonts w:eastAsia="Arial"/>
                <w:sz w:val="17"/>
                <w:szCs w:val="17"/>
              </w:rPr>
              <w:t>16</w:t>
            </w:r>
          </w:p>
        </w:tc>
        <w:tc>
          <w:tcPr>
            <w:tcW w:w="454" w:type="pct"/>
          </w:tcPr>
          <w:p w14:paraId="68F73597" w14:textId="77777777" w:rsidR="00CC2EFB" w:rsidRPr="008302E3" w:rsidRDefault="00CC2EFB" w:rsidP="0014060C">
            <w:pPr>
              <w:jc w:val="right"/>
              <w:rPr>
                <w:color w:val="A020F0"/>
                <w:sz w:val="17"/>
                <w:szCs w:val="17"/>
              </w:rPr>
            </w:pPr>
            <w:r w:rsidRPr="008302E3">
              <w:rPr>
                <w:rFonts w:eastAsia="Arial"/>
                <w:color w:val="A020F0"/>
                <w:sz w:val="17"/>
                <w:szCs w:val="17"/>
              </w:rPr>
              <w:t>0.026</w:t>
            </w:r>
          </w:p>
        </w:tc>
        <w:tc>
          <w:tcPr>
            <w:tcW w:w="330" w:type="pct"/>
          </w:tcPr>
          <w:p w14:paraId="6ECFCBF4" w14:textId="77777777" w:rsidR="00CC2EFB" w:rsidRPr="008302E3" w:rsidRDefault="00CC2EFB" w:rsidP="0014060C">
            <w:pPr>
              <w:jc w:val="right"/>
              <w:rPr>
                <w:sz w:val="17"/>
                <w:szCs w:val="17"/>
              </w:rPr>
            </w:pPr>
            <w:r w:rsidRPr="008302E3">
              <w:rPr>
                <w:rFonts w:eastAsia="Arial"/>
                <w:sz w:val="17"/>
                <w:szCs w:val="17"/>
              </w:rPr>
              <w:t>127</w:t>
            </w:r>
          </w:p>
        </w:tc>
        <w:tc>
          <w:tcPr>
            <w:tcW w:w="248" w:type="pct"/>
          </w:tcPr>
          <w:p w14:paraId="34D03146" w14:textId="77777777" w:rsidR="00CC2EFB" w:rsidRPr="008302E3" w:rsidRDefault="00CC2EFB" w:rsidP="0014060C">
            <w:pPr>
              <w:jc w:val="right"/>
              <w:rPr>
                <w:sz w:val="17"/>
                <w:szCs w:val="17"/>
              </w:rPr>
            </w:pPr>
            <w:r w:rsidRPr="008302E3">
              <w:rPr>
                <w:rFonts w:eastAsia="Arial"/>
                <w:sz w:val="17"/>
                <w:szCs w:val="17"/>
              </w:rPr>
              <w:t>33</w:t>
            </w:r>
          </w:p>
        </w:tc>
        <w:tc>
          <w:tcPr>
            <w:tcW w:w="330" w:type="pct"/>
          </w:tcPr>
          <w:p w14:paraId="31FF17FB" w14:textId="77777777" w:rsidR="00CC2EFB" w:rsidRPr="008302E3" w:rsidRDefault="00CC2EFB" w:rsidP="0014060C">
            <w:pPr>
              <w:jc w:val="right"/>
              <w:rPr>
                <w:sz w:val="17"/>
                <w:szCs w:val="17"/>
              </w:rPr>
            </w:pPr>
            <w:r w:rsidRPr="008302E3">
              <w:rPr>
                <w:rFonts w:eastAsia="Arial"/>
                <w:sz w:val="17"/>
                <w:szCs w:val="17"/>
              </w:rPr>
              <w:t>77</w:t>
            </w:r>
          </w:p>
        </w:tc>
        <w:tc>
          <w:tcPr>
            <w:tcW w:w="248" w:type="pct"/>
          </w:tcPr>
          <w:p w14:paraId="2247D1F3" w14:textId="77777777" w:rsidR="00CC2EFB" w:rsidRPr="008302E3" w:rsidRDefault="00CC2EFB" w:rsidP="0014060C">
            <w:pPr>
              <w:jc w:val="right"/>
              <w:rPr>
                <w:sz w:val="17"/>
                <w:szCs w:val="17"/>
              </w:rPr>
            </w:pPr>
            <w:r w:rsidRPr="008302E3">
              <w:rPr>
                <w:rFonts w:eastAsia="Arial"/>
                <w:sz w:val="17"/>
                <w:szCs w:val="17"/>
              </w:rPr>
              <w:t>34</w:t>
            </w:r>
          </w:p>
        </w:tc>
        <w:tc>
          <w:tcPr>
            <w:tcW w:w="454" w:type="pct"/>
          </w:tcPr>
          <w:p w14:paraId="384E21FB" w14:textId="77777777" w:rsidR="00CC2EFB" w:rsidRPr="008302E3" w:rsidRDefault="00CC2EFB" w:rsidP="0014060C">
            <w:pPr>
              <w:jc w:val="right"/>
              <w:rPr>
                <w:sz w:val="17"/>
                <w:szCs w:val="17"/>
              </w:rPr>
            </w:pPr>
            <w:r w:rsidRPr="008302E3">
              <w:rPr>
                <w:rFonts w:eastAsia="Arial"/>
                <w:sz w:val="17"/>
                <w:szCs w:val="17"/>
              </w:rPr>
              <w:t>0.917</w:t>
            </w:r>
          </w:p>
        </w:tc>
      </w:tr>
      <w:tr w:rsidR="00CC2EFB" w:rsidRPr="008302E3" w14:paraId="022F742D" w14:textId="77777777" w:rsidTr="00F61E7D">
        <w:trPr>
          <w:cnfStyle w:val="000000010000" w:firstRow="0" w:lastRow="0" w:firstColumn="0" w:lastColumn="0" w:oddVBand="0" w:evenVBand="0" w:oddHBand="0" w:evenHBand="1" w:firstRowFirstColumn="0" w:firstRowLastColumn="0" w:lastRowFirstColumn="0" w:lastRowLastColumn="0"/>
          <w:trHeight w:val="274"/>
        </w:trPr>
        <w:tc>
          <w:tcPr>
            <w:tcW w:w="785" w:type="pct"/>
            <w:vMerge w:val="restart"/>
          </w:tcPr>
          <w:p w14:paraId="7D4EB583" w14:textId="77777777" w:rsidR="00CC2EFB" w:rsidRPr="008302E3" w:rsidRDefault="00CC2EFB" w:rsidP="001A22BD">
            <w:pPr>
              <w:rPr>
                <w:sz w:val="17"/>
                <w:szCs w:val="17"/>
              </w:rPr>
            </w:pPr>
            <w:r w:rsidRPr="008302E3">
              <w:rPr>
                <w:rFonts w:eastAsia="Arial"/>
                <w:sz w:val="17"/>
                <w:szCs w:val="17"/>
              </w:rPr>
              <w:t>Gender</w:t>
            </w:r>
          </w:p>
        </w:tc>
        <w:tc>
          <w:tcPr>
            <w:tcW w:w="992" w:type="pct"/>
          </w:tcPr>
          <w:p w14:paraId="4F96583A" w14:textId="77777777" w:rsidR="00CC2EFB" w:rsidRPr="008302E3" w:rsidRDefault="00CC2EFB" w:rsidP="00D94B45">
            <w:pPr>
              <w:rPr>
                <w:sz w:val="17"/>
                <w:szCs w:val="17"/>
              </w:rPr>
            </w:pPr>
            <w:r w:rsidRPr="008302E3">
              <w:rPr>
                <w:rFonts w:eastAsia="Arial"/>
                <w:sz w:val="17"/>
                <w:szCs w:val="17"/>
              </w:rPr>
              <w:t>Female</w:t>
            </w:r>
          </w:p>
        </w:tc>
        <w:tc>
          <w:tcPr>
            <w:tcW w:w="330" w:type="pct"/>
          </w:tcPr>
          <w:p w14:paraId="55C389CD" w14:textId="77777777" w:rsidR="00CC2EFB" w:rsidRPr="008302E3" w:rsidRDefault="00CC2EFB" w:rsidP="0014060C">
            <w:pPr>
              <w:jc w:val="right"/>
              <w:rPr>
                <w:sz w:val="17"/>
                <w:szCs w:val="17"/>
              </w:rPr>
            </w:pPr>
            <w:r w:rsidRPr="008302E3">
              <w:rPr>
                <w:rFonts w:eastAsia="Arial"/>
                <w:sz w:val="17"/>
                <w:szCs w:val="17"/>
              </w:rPr>
              <w:t>166</w:t>
            </w:r>
          </w:p>
        </w:tc>
        <w:tc>
          <w:tcPr>
            <w:tcW w:w="248" w:type="pct"/>
          </w:tcPr>
          <w:p w14:paraId="498A6A6B" w14:textId="77777777" w:rsidR="00CC2EFB" w:rsidRPr="008302E3" w:rsidRDefault="00CC2EFB" w:rsidP="0014060C">
            <w:pPr>
              <w:jc w:val="right"/>
              <w:rPr>
                <w:sz w:val="17"/>
                <w:szCs w:val="17"/>
              </w:rPr>
            </w:pPr>
            <w:r w:rsidRPr="008302E3">
              <w:rPr>
                <w:rFonts w:eastAsia="Arial"/>
                <w:sz w:val="17"/>
                <w:szCs w:val="17"/>
              </w:rPr>
              <w:t>47</w:t>
            </w:r>
          </w:p>
        </w:tc>
        <w:tc>
          <w:tcPr>
            <w:tcW w:w="330" w:type="pct"/>
          </w:tcPr>
          <w:p w14:paraId="5E2168C1" w14:textId="77777777" w:rsidR="00CC2EFB" w:rsidRPr="008302E3" w:rsidRDefault="00CC2EFB" w:rsidP="0014060C">
            <w:pPr>
              <w:jc w:val="right"/>
              <w:rPr>
                <w:sz w:val="17"/>
                <w:szCs w:val="17"/>
              </w:rPr>
            </w:pPr>
            <w:r w:rsidRPr="008302E3">
              <w:rPr>
                <w:rFonts w:eastAsia="Arial"/>
                <w:sz w:val="17"/>
                <w:szCs w:val="17"/>
              </w:rPr>
              <w:t>204</w:t>
            </w:r>
          </w:p>
        </w:tc>
        <w:tc>
          <w:tcPr>
            <w:tcW w:w="248" w:type="pct"/>
          </w:tcPr>
          <w:p w14:paraId="42BCA4CE" w14:textId="77777777" w:rsidR="00CC2EFB" w:rsidRPr="008302E3" w:rsidRDefault="00CC2EFB" w:rsidP="0014060C">
            <w:pPr>
              <w:jc w:val="right"/>
              <w:rPr>
                <w:sz w:val="17"/>
                <w:szCs w:val="17"/>
              </w:rPr>
            </w:pPr>
            <w:r w:rsidRPr="008302E3">
              <w:rPr>
                <w:rFonts w:eastAsia="Arial"/>
                <w:sz w:val="17"/>
                <w:szCs w:val="17"/>
              </w:rPr>
              <w:t>56</w:t>
            </w:r>
          </w:p>
        </w:tc>
        <w:tc>
          <w:tcPr>
            <w:tcW w:w="454" w:type="pct"/>
          </w:tcPr>
          <w:p w14:paraId="5A0B53DE" w14:textId="77777777" w:rsidR="00CC2EFB" w:rsidRPr="008302E3" w:rsidRDefault="00CC2EFB" w:rsidP="0014060C">
            <w:pPr>
              <w:jc w:val="right"/>
              <w:rPr>
                <w:sz w:val="17"/>
                <w:szCs w:val="17"/>
              </w:rPr>
            </w:pPr>
            <w:r w:rsidRPr="008302E3">
              <w:rPr>
                <w:rFonts w:eastAsia="Arial"/>
                <w:color w:val="A020F0"/>
                <w:sz w:val="17"/>
                <w:szCs w:val="17"/>
              </w:rPr>
              <w:t>0.007</w:t>
            </w:r>
          </w:p>
        </w:tc>
        <w:tc>
          <w:tcPr>
            <w:tcW w:w="330" w:type="pct"/>
          </w:tcPr>
          <w:p w14:paraId="7F9D4E1A" w14:textId="77777777" w:rsidR="00CC2EFB" w:rsidRPr="008302E3" w:rsidRDefault="00CC2EFB" w:rsidP="0014060C">
            <w:pPr>
              <w:jc w:val="right"/>
              <w:rPr>
                <w:sz w:val="17"/>
                <w:szCs w:val="17"/>
              </w:rPr>
            </w:pPr>
            <w:r w:rsidRPr="008302E3">
              <w:rPr>
                <w:rFonts w:eastAsia="Arial"/>
                <w:sz w:val="17"/>
                <w:szCs w:val="17"/>
              </w:rPr>
              <w:t>127</w:t>
            </w:r>
          </w:p>
        </w:tc>
        <w:tc>
          <w:tcPr>
            <w:tcW w:w="248" w:type="pct"/>
          </w:tcPr>
          <w:p w14:paraId="50CA2F35" w14:textId="77777777" w:rsidR="00CC2EFB" w:rsidRPr="008302E3" w:rsidRDefault="00CC2EFB" w:rsidP="0014060C">
            <w:pPr>
              <w:jc w:val="right"/>
              <w:rPr>
                <w:sz w:val="17"/>
                <w:szCs w:val="17"/>
              </w:rPr>
            </w:pPr>
            <w:r w:rsidRPr="008302E3">
              <w:rPr>
                <w:rFonts w:eastAsia="Arial"/>
                <w:sz w:val="17"/>
                <w:szCs w:val="17"/>
              </w:rPr>
              <w:t>33</w:t>
            </w:r>
          </w:p>
        </w:tc>
        <w:tc>
          <w:tcPr>
            <w:tcW w:w="330" w:type="pct"/>
          </w:tcPr>
          <w:p w14:paraId="7781F684" w14:textId="77777777" w:rsidR="00CC2EFB" w:rsidRPr="008302E3" w:rsidRDefault="00CC2EFB" w:rsidP="0014060C">
            <w:pPr>
              <w:jc w:val="right"/>
              <w:rPr>
                <w:sz w:val="17"/>
                <w:szCs w:val="17"/>
              </w:rPr>
            </w:pPr>
            <w:r w:rsidRPr="008302E3">
              <w:rPr>
                <w:rFonts w:eastAsia="Arial"/>
                <w:sz w:val="17"/>
                <w:szCs w:val="17"/>
              </w:rPr>
              <w:t>69</w:t>
            </w:r>
          </w:p>
        </w:tc>
        <w:tc>
          <w:tcPr>
            <w:tcW w:w="248" w:type="pct"/>
          </w:tcPr>
          <w:p w14:paraId="4FDB263B" w14:textId="77777777" w:rsidR="00CC2EFB" w:rsidRPr="008302E3" w:rsidRDefault="00CC2EFB" w:rsidP="0014060C">
            <w:pPr>
              <w:jc w:val="right"/>
              <w:rPr>
                <w:sz w:val="17"/>
                <w:szCs w:val="17"/>
              </w:rPr>
            </w:pPr>
            <w:r w:rsidRPr="008302E3">
              <w:rPr>
                <w:rFonts w:eastAsia="Arial"/>
                <w:sz w:val="17"/>
                <w:szCs w:val="17"/>
              </w:rPr>
              <w:t>31</w:t>
            </w:r>
          </w:p>
        </w:tc>
        <w:tc>
          <w:tcPr>
            <w:tcW w:w="454" w:type="pct"/>
          </w:tcPr>
          <w:p w14:paraId="25567E13" w14:textId="77777777" w:rsidR="00CC2EFB" w:rsidRPr="008302E3" w:rsidRDefault="00CC2EFB" w:rsidP="0014060C">
            <w:pPr>
              <w:jc w:val="right"/>
              <w:rPr>
                <w:sz w:val="17"/>
                <w:szCs w:val="17"/>
              </w:rPr>
            </w:pPr>
            <w:r w:rsidRPr="008302E3">
              <w:rPr>
                <w:rFonts w:eastAsia="Arial"/>
                <w:sz w:val="17"/>
                <w:szCs w:val="17"/>
              </w:rPr>
              <w:t>0.658</w:t>
            </w:r>
          </w:p>
        </w:tc>
      </w:tr>
      <w:tr w:rsidR="00CC2EFB" w:rsidRPr="008302E3" w14:paraId="19A89CF9"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71888A95" w14:textId="77777777" w:rsidR="00CC2EFB" w:rsidRPr="008302E3" w:rsidRDefault="00CC2EFB" w:rsidP="001A22BD">
            <w:pPr>
              <w:rPr>
                <w:sz w:val="17"/>
                <w:szCs w:val="17"/>
              </w:rPr>
            </w:pPr>
          </w:p>
        </w:tc>
        <w:tc>
          <w:tcPr>
            <w:tcW w:w="992" w:type="pct"/>
          </w:tcPr>
          <w:p w14:paraId="1E3964BA" w14:textId="77777777" w:rsidR="00CC2EFB" w:rsidRPr="008302E3" w:rsidRDefault="00CC2EFB" w:rsidP="00D94B45">
            <w:pPr>
              <w:rPr>
                <w:sz w:val="17"/>
                <w:szCs w:val="17"/>
              </w:rPr>
            </w:pPr>
            <w:r w:rsidRPr="008302E3">
              <w:rPr>
                <w:rFonts w:eastAsia="Arial"/>
                <w:sz w:val="17"/>
                <w:szCs w:val="17"/>
              </w:rPr>
              <w:t>Male</w:t>
            </w:r>
          </w:p>
        </w:tc>
        <w:tc>
          <w:tcPr>
            <w:tcW w:w="330" w:type="pct"/>
          </w:tcPr>
          <w:p w14:paraId="1ADA0206" w14:textId="77777777" w:rsidR="00CC2EFB" w:rsidRPr="008302E3" w:rsidRDefault="00CC2EFB" w:rsidP="0014060C">
            <w:pPr>
              <w:jc w:val="right"/>
              <w:rPr>
                <w:sz w:val="17"/>
                <w:szCs w:val="17"/>
              </w:rPr>
            </w:pPr>
            <w:r w:rsidRPr="008302E3">
              <w:rPr>
                <w:rFonts w:eastAsia="Arial"/>
                <w:sz w:val="17"/>
                <w:szCs w:val="17"/>
              </w:rPr>
              <w:t>172</w:t>
            </w:r>
          </w:p>
        </w:tc>
        <w:tc>
          <w:tcPr>
            <w:tcW w:w="248" w:type="pct"/>
          </w:tcPr>
          <w:p w14:paraId="388C5A7A" w14:textId="77777777" w:rsidR="00CC2EFB" w:rsidRPr="008302E3" w:rsidRDefault="00CC2EFB" w:rsidP="0014060C">
            <w:pPr>
              <w:jc w:val="right"/>
              <w:rPr>
                <w:sz w:val="17"/>
                <w:szCs w:val="17"/>
              </w:rPr>
            </w:pPr>
            <w:r w:rsidRPr="008302E3">
              <w:rPr>
                <w:rFonts w:eastAsia="Arial"/>
                <w:sz w:val="17"/>
                <w:szCs w:val="17"/>
              </w:rPr>
              <w:t>49</w:t>
            </w:r>
          </w:p>
        </w:tc>
        <w:tc>
          <w:tcPr>
            <w:tcW w:w="330" w:type="pct"/>
          </w:tcPr>
          <w:p w14:paraId="7B77B9EE" w14:textId="77777777" w:rsidR="00CC2EFB" w:rsidRPr="008302E3" w:rsidRDefault="00CC2EFB" w:rsidP="0014060C">
            <w:pPr>
              <w:jc w:val="right"/>
              <w:rPr>
                <w:sz w:val="17"/>
                <w:szCs w:val="17"/>
              </w:rPr>
            </w:pPr>
            <w:r w:rsidRPr="008302E3">
              <w:rPr>
                <w:rFonts w:eastAsia="Arial"/>
                <w:sz w:val="17"/>
                <w:szCs w:val="17"/>
              </w:rPr>
              <w:t>160</w:t>
            </w:r>
          </w:p>
        </w:tc>
        <w:tc>
          <w:tcPr>
            <w:tcW w:w="248" w:type="pct"/>
          </w:tcPr>
          <w:p w14:paraId="3B24E7D5" w14:textId="77777777" w:rsidR="00CC2EFB" w:rsidRPr="008302E3" w:rsidRDefault="00CC2EFB" w:rsidP="0014060C">
            <w:pPr>
              <w:jc w:val="right"/>
              <w:rPr>
                <w:sz w:val="17"/>
                <w:szCs w:val="17"/>
              </w:rPr>
            </w:pPr>
            <w:r w:rsidRPr="008302E3">
              <w:rPr>
                <w:rFonts w:eastAsia="Arial"/>
                <w:sz w:val="17"/>
                <w:szCs w:val="17"/>
              </w:rPr>
              <w:t>44</w:t>
            </w:r>
          </w:p>
        </w:tc>
        <w:tc>
          <w:tcPr>
            <w:tcW w:w="454" w:type="pct"/>
          </w:tcPr>
          <w:p w14:paraId="11DEA056" w14:textId="77777777" w:rsidR="00CC2EFB" w:rsidRPr="008302E3" w:rsidRDefault="00CC2EFB" w:rsidP="0014060C">
            <w:pPr>
              <w:jc w:val="right"/>
              <w:rPr>
                <w:sz w:val="17"/>
                <w:szCs w:val="17"/>
              </w:rPr>
            </w:pPr>
          </w:p>
        </w:tc>
        <w:tc>
          <w:tcPr>
            <w:tcW w:w="330" w:type="pct"/>
          </w:tcPr>
          <w:p w14:paraId="24B9C16F" w14:textId="77777777" w:rsidR="00CC2EFB" w:rsidRPr="008302E3" w:rsidRDefault="00CC2EFB" w:rsidP="0014060C">
            <w:pPr>
              <w:jc w:val="right"/>
              <w:rPr>
                <w:sz w:val="17"/>
                <w:szCs w:val="17"/>
              </w:rPr>
            </w:pPr>
            <w:r w:rsidRPr="008302E3">
              <w:rPr>
                <w:rFonts w:eastAsia="Arial"/>
                <w:sz w:val="17"/>
                <w:szCs w:val="17"/>
              </w:rPr>
              <w:t>251</w:t>
            </w:r>
          </w:p>
        </w:tc>
        <w:tc>
          <w:tcPr>
            <w:tcW w:w="248" w:type="pct"/>
          </w:tcPr>
          <w:p w14:paraId="053E9007" w14:textId="77777777" w:rsidR="00CC2EFB" w:rsidRPr="008302E3" w:rsidRDefault="00CC2EFB" w:rsidP="0014060C">
            <w:pPr>
              <w:jc w:val="right"/>
              <w:rPr>
                <w:sz w:val="17"/>
                <w:szCs w:val="17"/>
              </w:rPr>
            </w:pPr>
            <w:r w:rsidRPr="008302E3">
              <w:rPr>
                <w:rFonts w:eastAsia="Arial"/>
                <w:sz w:val="17"/>
                <w:szCs w:val="17"/>
              </w:rPr>
              <w:t>66</w:t>
            </w:r>
          </w:p>
        </w:tc>
        <w:tc>
          <w:tcPr>
            <w:tcW w:w="330" w:type="pct"/>
          </w:tcPr>
          <w:p w14:paraId="4C2801B5" w14:textId="77777777" w:rsidR="00CC2EFB" w:rsidRPr="008302E3" w:rsidRDefault="00CC2EFB" w:rsidP="0014060C">
            <w:pPr>
              <w:jc w:val="right"/>
              <w:rPr>
                <w:sz w:val="17"/>
                <w:szCs w:val="17"/>
              </w:rPr>
            </w:pPr>
            <w:r w:rsidRPr="008302E3">
              <w:rPr>
                <w:rFonts w:eastAsia="Arial"/>
                <w:sz w:val="17"/>
                <w:szCs w:val="17"/>
              </w:rPr>
              <w:t>155</w:t>
            </w:r>
          </w:p>
        </w:tc>
        <w:tc>
          <w:tcPr>
            <w:tcW w:w="248" w:type="pct"/>
          </w:tcPr>
          <w:p w14:paraId="35D65A31" w14:textId="77777777" w:rsidR="00CC2EFB" w:rsidRPr="008302E3" w:rsidRDefault="00CC2EFB" w:rsidP="0014060C">
            <w:pPr>
              <w:jc w:val="right"/>
              <w:rPr>
                <w:sz w:val="17"/>
                <w:szCs w:val="17"/>
              </w:rPr>
            </w:pPr>
            <w:r w:rsidRPr="008302E3">
              <w:rPr>
                <w:rFonts w:eastAsia="Arial"/>
                <w:sz w:val="17"/>
                <w:szCs w:val="17"/>
              </w:rPr>
              <w:t>69</w:t>
            </w:r>
          </w:p>
        </w:tc>
        <w:tc>
          <w:tcPr>
            <w:tcW w:w="454" w:type="pct"/>
          </w:tcPr>
          <w:p w14:paraId="7B4ED0AE" w14:textId="77777777" w:rsidR="00CC2EFB" w:rsidRPr="008302E3" w:rsidRDefault="00CC2EFB" w:rsidP="0014060C">
            <w:pPr>
              <w:jc w:val="right"/>
              <w:rPr>
                <w:sz w:val="17"/>
                <w:szCs w:val="17"/>
              </w:rPr>
            </w:pPr>
          </w:p>
        </w:tc>
      </w:tr>
      <w:tr w:rsidR="00CC2EFB" w:rsidRPr="008302E3" w14:paraId="64355BF4"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749AB660" w14:textId="77777777" w:rsidR="00CC2EFB" w:rsidRPr="008302E3" w:rsidRDefault="00CC2EFB" w:rsidP="001A22BD">
            <w:pPr>
              <w:rPr>
                <w:sz w:val="17"/>
                <w:szCs w:val="17"/>
              </w:rPr>
            </w:pPr>
          </w:p>
        </w:tc>
        <w:tc>
          <w:tcPr>
            <w:tcW w:w="992" w:type="pct"/>
          </w:tcPr>
          <w:p w14:paraId="6E536A5F" w14:textId="77777777" w:rsidR="00CC2EFB" w:rsidRPr="008302E3" w:rsidRDefault="00CC2EFB" w:rsidP="00D94B45">
            <w:pPr>
              <w:rPr>
                <w:sz w:val="17"/>
                <w:szCs w:val="17"/>
              </w:rPr>
            </w:pPr>
            <w:r w:rsidRPr="008302E3">
              <w:rPr>
                <w:rFonts w:eastAsia="Arial"/>
                <w:sz w:val="17"/>
                <w:szCs w:val="17"/>
              </w:rPr>
              <w:t>Non-binary</w:t>
            </w:r>
          </w:p>
        </w:tc>
        <w:tc>
          <w:tcPr>
            <w:tcW w:w="330" w:type="pct"/>
          </w:tcPr>
          <w:p w14:paraId="1124B520" w14:textId="77777777" w:rsidR="00CC2EFB" w:rsidRPr="008302E3" w:rsidRDefault="00CC2EFB" w:rsidP="0014060C">
            <w:pPr>
              <w:jc w:val="right"/>
              <w:rPr>
                <w:sz w:val="17"/>
                <w:szCs w:val="17"/>
              </w:rPr>
            </w:pPr>
            <w:r w:rsidRPr="008302E3">
              <w:rPr>
                <w:rFonts w:eastAsia="Arial"/>
                <w:sz w:val="17"/>
                <w:szCs w:val="17"/>
              </w:rPr>
              <w:t>12</w:t>
            </w:r>
          </w:p>
        </w:tc>
        <w:tc>
          <w:tcPr>
            <w:tcW w:w="248" w:type="pct"/>
          </w:tcPr>
          <w:p w14:paraId="484554C8" w14:textId="77777777" w:rsidR="00CC2EFB" w:rsidRPr="008302E3" w:rsidRDefault="00CC2EFB" w:rsidP="0014060C">
            <w:pPr>
              <w:jc w:val="right"/>
              <w:rPr>
                <w:sz w:val="17"/>
                <w:szCs w:val="17"/>
              </w:rPr>
            </w:pPr>
            <w:r w:rsidRPr="008302E3">
              <w:rPr>
                <w:rFonts w:eastAsia="Arial"/>
                <w:sz w:val="17"/>
                <w:szCs w:val="17"/>
              </w:rPr>
              <w:t>3</w:t>
            </w:r>
          </w:p>
        </w:tc>
        <w:tc>
          <w:tcPr>
            <w:tcW w:w="330" w:type="pct"/>
          </w:tcPr>
          <w:p w14:paraId="26D2536D" w14:textId="77777777" w:rsidR="00CC2EFB" w:rsidRPr="008302E3" w:rsidRDefault="00CC2EFB" w:rsidP="0014060C">
            <w:pPr>
              <w:jc w:val="right"/>
              <w:rPr>
                <w:sz w:val="17"/>
                <w:szCs w:val="17"/>
              </w:rPr>
            </w:pPr>
            <w:r w:rsidRPr="008302E3">
              <w:rPr>
                <w:rFonts w:eastAsia="Arial"/>
                <w:sz w:val="17"/>
                <w:szCs w:val="17"/>
              </w:rPr>
              <w:t>3</w:t>
            </w:r>
          </w:p>
        </w:tc>
        <w:tc>
          <w:tcPr>
            <w:tcW w:w="248" w:type="pct"/>
          </w:tcPr>
          <w:p w14:paraId="6DD73D1C" w14:textId="77777777" w:rsidR="00CC2EFB" w:rsidRPr="008302E3" w:rsidRDefault="00CC2EFB" w:rsidP="0014060C">
            <w:pPr>
              <w:jc w:val="right"/>
              <w:rPr>
                <w:sz w:val="17"/>
                <w:szCs w:val="17"/>
              </w:rPr>
            </w:pPr>
            <w:r w:rsidRPr="008302E3">
              <w:rPr>
                <w:rFonts w:eastAsia="Arial"/>
                <w:sz w:val="17"/>
                <w:szCs w:val="17"/>
              </w:rPr>
              <w:t>1</w:t>
            </w:r>
          </w:p>
        </w:tc>
        <w:tc>
          <w:tcPr>
            <w:tcW w:w="454" w:type="pct"/>
          </w:tcPr>
          <w:p w14:paraId="75504412" w14:textId="77777777" w:rsidR="00CC2EFB" w:rsidRPr="008302E3" w:rsidRDefault="00CC2EFB" w:rsidP="0014060C">
            <w:pPr>
              <w:jc w:val="right"/>
              <w:rPr>
                <w:sz w:val="17"/>
                <w:szCs w:val="17"/>
              </w:rPr>
            </w:pPr>
          </w:p>
        </w:tc>
        <w:tc>
          <w:tcPr>
            <w:tcW w:w="330" w:type="pct"/>
          </w:tcPr>
          <w:p w14:paraId="23504BC5" w14:textId="77777777" w:rsidR="00CC2EFB" w:rsidRPr="008302E3" w:rsidRDefault="00CC2EFB" w:rsidP="0014060C">
            <w:pPr>
              <w:jc w:val="right"/>
              <w:rPr>
                <w:sz w:val="17"/>
                <w:szCs w:val="17"/>
              </w:rPr>
            </w:pPr>
            <w:r w:rsidRPr="008302E3">
              <w:rPr>
                <w:rFonts w:eastAsia="Arial"/>
                <w:sz w:val="17"/>
                <w:szCs w:val="17"/>
              </w:rPr>
              <w:t>3</w:t>
            </w:r>
          </w:p>
        </w:tc>
        <w:tc>
          <w:tcPr>
            <w:tcW w:w="248" w:type="pct"/>
          </w:tcPr>
          <w:p w14:paraId="5A778754" w14:textId="77777777" w:rsidR="00CC2EFB" w:rsidRPr="008302E3" w:rsidRDefault="00CC2EFB" w:rsidP="0014060C">
            <w:pPr>
              <w:jc w:val="right"/>
              <w:rPr>
                <w:sz w:val="17"/>
                <w:szCs w:val="17"/>
              </w:rPr>
            </w:pPr>
            <w:r w:rsidRPr="008302E3">
              <w:rPr>
                <w:rFonts w:eastAsia="Arial"/>
                <w:sz w:val="17"/>
                <w:szCs w:val="17"/>
              </w:rPr>
              <w:t>1</w:t>
            </w:r>
          </w:p>
        </w:tc>
        <w:tc>
          <w:tcPr>
            <w:tcW w:w="330" w:type="pct"/>
          </w:tcPr>
          <w:p w14:paraId="368F7549" w14:textId="77777777" w:rsidR="00CC2EFB" w:rsidRPr="008302E3" w:rsidRDefault="00CC2EFB" w:rsidP="0014060C">
            <w:pPr>
              <w:jc w:val="right"/>
              <w:rPr>
                <w:sz w:val="17"/>
                <w:szCs w:val="17"/>
              </w:rPr>
            </w:pPr>
            <w:r w:rsidRPr="008302E3">
              <w:rPr>
                <w:rFonts w:eastAsia="Arial"/>
                <w:sz w:val="17"/>
                <w:szCs w:val="17"/>
              </w:rPr>
              <w:t>1</w:t>
            </w:r>
          </w:p>
        </w:tc>
        <w:tc>
          <w:tcPr>
            <w:tcW w:w="248" w:type="pct"/>
          </w:tcPr>
          <w:p w14:paraId="38934E35" w14:textId="77777777" w:rsidR="00CC2EFB" w:rsidRPr="008302E3" w:rsidRDefault="00CC2EFB" w:rsidP="0014060C">
            <w:pPr>
              <w:jc w:val="right"/>
              <w:rPr>
                <w:sz w:val="17"/>
                <w:szCs w:val="17"/>
              </w:rPr>
            </w:pPr>
            <w:r w:rsidRPr="008302E3">
              <w:rPr>
                <w:rFonts w:eastAsia="Arial"/>
                <w:sz w:val="17"/>
                <w:szCs w:val="17"/>
              </w:rPr>
              <w:t>0</w:t>
            </w:r>
          </w:p>
        </w:tc>
        <w:tc>
          <w:tcPr>
            <w:tcW w:w="454" w:type="pct"/>
          </w:tcPr>
          <w:p w14:paraId="062C152F" w14:textId="77777777" w:rsidR="00CC2EFB" w:rsidRPr="008302E3" w:rsidRDefault="00CC2EFB" w:rsidP="0014060C">
            <w:pPr>
              <w:jc w:val="right"/>
              <w:rPr>
                <w:sz w:val="17"/>
                <w:szCs w:val="17"/>
              </w:rPr>
            </w:pPr>
          </w:p>
        </w:tc>
      </w:tr>
      <w:tr w:rsidR="00CC2EFB" w:rsidRPr="008302E3" w14:paraId="528F3AF9" w14:textId="77777777" w:rsidTr="00F61E7D">
        <w:trPr>
          <w:cnfStyle w:val="000000100000" w:firstRow="0" w:lastRow="0" w:firstColumn="0" w:lastColumn="0" w:oddVBand="0" w:evenVBand="0" w:oddHBand="1" w:evenHBand="0" w:firstRowFirstColumn="0" w:firstRowLastColumn="0" w:lastRowFirstColumn="0" w:lastRowLastColumn="0"/>
          <w:trHeight w:val="274"/>
        </w:trPr>
        <w:tc>
          <w:tcPr>
            <w:tcW w:w="785" w:type="pct"/>
            <w:vMerge w:val="restart"/>
          </w:tcPr>
          <w:p w14:paraId="6E157C1A" w14:textId="77777777" w:rsidR="00CC2EFB" w:rsidRPr="008302E3" w:rsidRDefault="00CC2EFB" w:rsidP="001A22BD">
            <w:pPr>
              <w:rPr>
                <w:sz w:val="17"/>
                <w:szCs w:val="17"/>
              </w:rPr>
            </w:pPr>
            <w:r w:rsidRPr="008302E3">
              <w:rPr>
                <w:rFonts w:eastAsia="Arial"/>
                <w:sz w:val="17"/>
                <w:szCs w:val="17"/>
              </w:rPr>
              <w:t>Sexuality</w:t>
            </w:r>
          </w:p>
        </w:tc>
        <w:tc>
          <w:tcPr>
            <w:tcW w:w="992" w:type="pct"/>
          </w:tcPr>
          <w:p w14:paraId="4946D0D4" w14:textId="77777777" w:rsidR="00CC2EFB" w:rsidRPr="008302E3" w:rsidRDefault="00CC2EFB" w:rsidP="00D94B45">
            <w:pPr>
              <w:rPr>
                <w:sz w:val="17"/>
                <w:szCs w:val="17"/>
              </w:rPr>
            </w:pPr>
            <w:r w:rsidRPr="008302E3">
              <w:rPr>
                <w:rFonts w:eastAsia="Arial"/>
                <w:sz w:val="17"/>
                <w:szCs w:val="17"/>
              </w:rPr>
              <w:t>Heterosexual</w:t>
            </w:r>
          </w:p>
        </w:tc>
        <w:tc>
          <w:tcPr>
            <w:tcW w:w="330" w:type="pct"/>
          </w:tcPr>
          <w:p w14:paraId="3CC637B2" w14:textId="77777777" w:rsidR="00CC2EFB" w:rsidRPr="008302E3" w:rsidRDefault="00CC2EFB" w:rsidP="0014060C">
            <w:pPr>
              <w:jc w:val="right"/>
              <w:rPr>
                <w:sz w:val="17"/>
                <w:szCs w:val="17"/>
              </w:rPr>
            </w:pPr>
            <w:r w:rsidRPr="008302E3">
              <w:rPr>
                <w:rFonts w:eastAsia="Arial"/>
                <w:sz w:val="17"/>
                <w:szCs w:val="17"/>
              </w:rPr>
              <w:t>185</w:t>
            </w:r>
          </w:p>
        </w:tc>
        <w:tc>
          <w:tcPr>
            <w:tcW w:w="248" w:type="pct"/>
          </w:tcPr>
          <w:p w14:paraId="1B5389F9" w14:textId="77777777" w:rsidR="00CC2EFB" w:rsidRPr="008302E3" w:rsidRDefault="00CC2EFB" w:rsidP="0014060C">
            <w:pPr>
              <w:jc w:val="right"/>
              <w:rPr>
                <w:sz w:val="17"/>
                <w:szCs w:val="17"/>
              </w:rPr>
            </w:pPr>
            <w:r w:rsidRPr="008302E3">
              <w:rPr>
                <w:rFonts w:eastAsia="Arial"/>
                <w:sz w:val="17"/>
                <w:szCs w:val="17"/>
              </w:rPr>
              <w:t>52</w:t>
            </w:r>
          </w:p>
        </w:tc>
        <w:tc>
          <w:tcPr>
            <w:tcW w:w="330" w:type="pct"/>
          </w:tcPr>
          <w:p w14:paraId="6EE0D4EB" w14:textId="77777777" w:rsidR="00CC2EFB" w:rsidRPr="008302E3" w:rsidRDefault="00CC2EFB" w:rsidP="0014060C">
            <w:pPr>
              <w:jc w:val="right"/>
              <w:rPr>
                <w:sz w:val="17"/>
                <w:szCs w:val="17"/>
              </w:rPr>
            </w:pPr>
            <w:r w:rsidRPr="008302E3">
              <w:rPr>
                <w:rFonts w:eastAsia="Arial"/>
                <w:sz w:val="17"/>
                <w:szCs w:val="17"/>
              </w:rPr>
              <w:t>209</w:t>
            </w:r>
          </w:p>
        </w:tc>
        <w:tc>
          <w:tcPr>
            <w:tcW w:w="248" w:type="pct"/>
          </w:tcPr>
          <w:p w14:paraId="425535CE" w14:textId="77777777" w:rsidR="00CC2EFB" w:rsidRPr="008302E3" w:rsidRDefault="00CC2EFB" w:rsidP="0014060C">
            <w:pPr>
              <w:jc w:val="right"/>
              <w:rPr>
                <w:sz w:val="17"/>
                <w:szCs w:val="17"/>
              </w:rPr>
            </w:pPr>
            <w:r w:rsidRPr="008302E3">
              <w:rPr>
                <w:rFonts w:eastAsia="Arial"/>
                <w:sz w:val="17"/>
                <w:szCs w:val="17"/>
              </w:rPr>
              <w:t>57</w:t>
            </w:r>
          </w:p>
        </w:tc>
        <w:tc>
          <w:tcPr>
            <w:tcW w:w="454" w:type="pct"/>
          </w:tcPr>
          <w:p w14:paraId="59FDF22E" w14:textId="77777777" w:rsidR="00CC2EFB" w:rsidRPr="008302E3" w:rsidRDefault="00CC2EFB" w:rsidP="0014060C">
            <w:pPr>
              <w:jc w:val="right"/>
              <w:rPr>
                <w:sz w:val="17"/>
                <w:szCs w:val="17"/>
              </w:rPr>
            </w:pPr>
            <w:r w:rsidRPr="008302E3">
              <w:rPr>
                <w:rFonts w:eastAsia="Arial"/>
                <w:sz w:val="17"/>
                <w:szCs w:val="17"/>
              </w:rPr>
              <w:t>0.230</w:t>
            </w:r>
          </w:p>
        </w:tc>
        <w:tc>
          <w:tcPr>
            <w:tcW w:w="330" w:type="pct"/>
          </w:tcPr>
          <w:p w14:paraId="7E40C073" w14:textId="77777777" w:rsidR="00CC2EFB" w:rsidRPr="008302E3" w:rsidRDefault="00CC2EFB" w:rsidP="0014060C">
            <w:pPr>
              <w:jc w:val="right"/>
              <w:rPr>
                <w:sz w:val="17"/>
                <w:szCs w:val="17"/>
              </w:rPr>
            </w:pPr>
            <w:r w:rsidRPr="008302E3">
              <w:rPr>
                <w:rFonts w:eastAsia="Arial"/>
                <w:sz w:val="17"/>
                <w:szCs w:val="17"/>
              </w:rPr>
              <w:t>225</w:t>
            </w:r>
          </w:p>
        </w:tc>
        <w:tc>
          <w:tcPr>
            <w:tcW w:w="248" w:type="pct"/>
          </w:tcPr>
          <w:p w14:paraId="1523F1A4" w14:textId="77777777" w:rsidR="00CC2EFB" w:rsidRPr="008302E3" w:rsidRDefault="00CC2EFB" w:rsidP="0014060C">
            <w:pPr>
              <w:jc w:val="right"/>
              <w:rPr>
                <w:sz w:val="17"/>
                <w:szCs w:val="17"/>
              </w:rPr>
            </w:pPr>
            <w:r w:rsidRPr="008302E3">
              <w:rPr>
                <w:rFonts w:eastAsia="Arial"/>
                <w:sz w:val="17"/>
                <w:szCs w:val="17"/>
              </w:rPr>
              <w:t>59</w:t>
            </w:r>
          </w:p>
        </w:tc>
        <w:tc>
          <w:tcPr>
            <w:tcW w:w="330" w:type="pct"/>
          </w:tcPr>
          <w:p w14:paraId="1EF9EFC8" w14:textId="77777777" w:rsidR="00CC2EFB" w:rsidRPr="008302E3" w:rsidRDefault="00CC2EFB" w:rsidP="0014060C">
            <w:pPr>
              <w:jc w:val="right"/>
              <w:rPr>
                <w:sz w:val="17"/>
                <w:szCs w:val="17"/>
              </w:rPr>
            </w:pPr>
            <w:r w:rsidRPr="008302E3">
              <w:rPr>
                <w:rFonts w:eastAsia="Arial"/>
                <w:sz w:val="17"/>
                <w:szCs w:val="17"/>
              </w:rPr>
              <w:t>141</w:t>
            </w:r>
          </w:p>
        </w:tc>
        <w:tc>
          <w:tcPr>
            <w:tcW w:w="248" w:type="pct"/>
          </w:tcPr>
          <w:p w14:paraId="75707EE7" w14:textId="77777777" w:rsidR="00CC2EFB" w:rsidRPr="008302E3" w:rsidRDefault="00CC2EFB" w:rsidP="0014060C">
            <w:pPr>
              <w:jc w:val="right"/>
              <w:rPr>
                <w:sz w:val="17"/>
                <w:szCs w:val="17"/>
              </w:rPr>
            </w:pPr>
            <w:r w:rsidRPr="008302E3">
              <w:rPr>
                <w:rFonts w:eastAsia="Arial"/>
                <w:sz w:val="17"/>
                <w:szCs w:val="17"/>
              </w:rPr>
              <w:t>62</w:t>
            </w:r>
          </w:p>
        </w:tc>
        <w:tc>
          <w:tcPr>
            <w:tcW w:w="454" w:type="pct"/>
          </w:tcPr>
          <w:p w14:paraId="77C16D69" w14:textId="77777777" w:rsidR="00CC2EFB" w:rsidRPr="008302E3" w:rsidRDefault="00CC2EFB" w:rsidP="0014060C">
            <w:pPr>
              <w:jc w:val="right"/>
              <w:rPr>
                <w:sz w:val="17"/>
                <w:szCs w:val="17"/>
              </w:rPr>
            </w:pPr>
            <w:r w:rsidRPr="008302E3">
              <w:rPr>
                <w:rFonts w:eastAsia="Arial"/>
                <w:sz w:val="17"/>
                <w:szCs w:val="17"/>
              </w:rPr>
              <w:t>0.718</w:t>
            </w:r>
          </w:p>
        </w:tc>
      </w:tr>
      <w:tr w:rsidR="00CC2EFB" w:rsidRPr="008302E3" w14:paraId="15B2322D"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5BD6369A" w14:textId="77777777" w:rsidR="00CC2EFB" w:rsidRPr="008302E3" w:rsidRDefault="00CC2EFB" w:rsidP="001A22BD">
            <w:pPr>
              <w:rPr>
                <w:sz w:val="17"/>
                <w:szCs w:val="17"/>
              </w:rPr>
            </w:pPr>
          </w:p>
        </w:tc>
        <w:tc>
          <w:tcPr>
            <w:tcW w:w="992" w:type="pct"/>
          </w:tcPr>
          <w:p w14:paraId="43F98B1C" w14:textId="77777777" w:rsidR="00CC2EFB" w:rsidRPr="008302E3" w:rsidRDefault="00CC2EFB" w:rsidP="00D94B45">
            <w:pPr>
              <w:rPr>
                <w:sz w:val="17"/>
                <w:szCs w:val="17"/>
              </w:rPr>
            </w:pPr>
            <w:r w:rsidRPr="008302E3">
              <w:rPr>
                <w:rFonts w:eastAsia="Arial"/>
                <w:sz w:val="17"/>
                <w:szCs w:val="17"/>
              </w:rPr>
              <w:t>LGBQ</w:t>
            </w:r>
          </w:p>
        </w:tc>
        <w:tc>
          <w:tcPr>
            <w:tcW w:w="330" w:type="pct"/>
          </w:tcPr>
          <w:p w14:paraId="575A90DB" w14:textId="77777777" w:rsidR="00CC2EFB" w:rsidRPr="008302E3" w:rsidRDefault="00CC2EFB" w:rsidP="0014060C">
            <w:pPr>
              <w:jc w:val="right"/>
              <w:rPr>
                <w:sz w:val="17"/>
                <w:szCs w:val="17"/>
              </w:rPr>
            </w:pPr>
            <w:r w:rsidRPr="008302E3">
              <w:rPr>
                <w:rFonts w:eastAsia="Arial"/>
                <w:sz w:val="17"/>
                <w:szCs w:val="17"/>
              </w:rPr>
              <w:t>46</w:t>
            </w:r>
          </w:p>
        </w:tc>
        <w:tc>
          <w:tcPr>
            <w:tcW w:w="248" w:type="pct"/>
          </w:tcPr>
          <w:p w14:paraId="4873F9AD" w14:textId="77777777" w:rsidR="00CC2EFB" w:rsidRPr="008302E3" w:rsidRDefault="00CC2EFB" w:rsidP="0014060C">
            <w:pPr>
              <w:jc w:val="right"/>
              <w:rPr>
                <w:sz w:val="17"/>
                <w:szCs w:val="17"/>
              </w:rPr>
            </w:pPr>
            <w:r w:rsidRPr="008302E3">
              <w:rPr>
                <w:rFonts w:eastAsia="Arial"/>
                <w:sz w:val="17"/>
                <w:szCs w:val="17"/>
              </w:rPr>
              <w:t>13</w:t>
            </w:r>
          </w:p>
        </w:tc>
        <w:tc>
          <w:tcPr>
            <w:tcW w:w="330" w:type="pct"/>
          </w:tcPr>
          <w:p w14:paraId="243E2CB4" w14:textId="77777777" w:rsidR="00CC2EFB" w:rsidRPr="008302E3" w:rsidRDefault="00CC2EFB" w:rsidP="0014060C">
            <w:pPr>
              <w:jc w:val="right"/>
              <w:rPr>
                <w:sz w:val="17"/>
                <w:szCs w:val="17"/>
              </w:rPr>
            </w:pPr>
            <w:r w:rsidRPr="008302E3">
              <w:rPr>
                <w:rFonts w:eastAsia="Arial"/>
                <w:sz w:val="17"/>
                <w:szCs w:val="17"/>
              </w:rPr>
              <w:t>53</w:t>
            </w:r>
          </w:p>
        </w:tc>
        <w:tc>
          <w:tcPr>
            <w:tcW w:w="248" w:type="pct"/>
          </w:tcPr>
          <w:p w14:paraId="0045BA7B" w14:textId="77777777" w:rsidR="00CC2EFB" w:rsidRPr="008302E3" w:rsidRDefault="00CC2EFB" w:rsidP="0014060C">
            <w:pPr>
              <w:jc w:val="right"/>
              <w:rPr>
                <w:sz w:val="17"/>
                <w:szCs w:val="17"/>
              </w:rPr>
            </w:pPr>
            <w:r w:rsidRPr="008302E3">
              <w:rPr>
                <w:rFonts w:eastAsia="Arial"/>
                <w:sz w:val="17"/>
                <w:szCs w:val="17"/>
              </w:rPr>
              <w:t>14</w:t>
            </w:r>
          </w:p>
        </w:tc>
        <w:tc>
          <w:tcPr>
            <w:tcW w:w="454" w:type="pct"/>
          </w:tcPr>
          <w:p w14:paraId="0E0F9FEF" w14:textId="77777777" w:rsidR="00CC2EFB" w:rsidRPr="008302E3" w:rsidRDefault="00CC2EFB" w:rsidP="0014060C">
            <w:pPr>
              <w:jc w:val="right"/>
              <w:rPr>
                <w:sz w:val="17"/>
                <w:szCs w:val="17"/>
              </w:rPr>
            </w:pPr>
          </w:p>
        </w:tc>
        <w:tc>
          <w:tcPr>
            <w:tcW w:w="330" w:type="pct"/>
          </w:tcPr>
          <w:p w14:paraId="08773D7D" w14:textId="77777777" w:rsidR="00CC2EFB" w:rsidRPr="008302E3" w:rsidRDefault="00CC2EFB" w:rsidP="0014060C">
            <w:pPr>
              <w:jc w:val="right"/>
              <w:rPr>
                <w:sz w:val="17"/>
                <w:szCs w:val="17"/>
              </w:rPr>
            </w:pPr>
            <w:r w:rsidRPr="008302E3">
              <w:rPr>
                <w:rFonts w:eastAsia="Arial"/>
                <w:sz w:val="17"/>
                <w:szCs w:val="17"/>
              </w:rPr>
              <w:t>28</w:t>
            </w:r>
          </w:p>
        </w:tc>
        <w:tc>
          <w:tcPr>
            <w:tcW w:w="248" w:type="pct"/>
          </w:tcPr>
          <w:p w14:paraId="617EA5F4" w14:textId="77777777" w:rsidR="00CC2EFB" w:rsidRPr="008302E3" w:rsidRDefault="00CC2EFB" w:rsidP="0014060C">
            <w:pPr>
              <w:jc w:val="right"/>
              <w:rPr>
                <w:sz w:val="17"/>
                <w:szCs w:val="17"/>
              </w:rPr>
            </w:pPr>
            <w:r w:rsidRPr="008302E3">
              <w:rPr>
                <w:rFonts w:eastAsia="Arial"/>
                <w:sz w:val="17"/>
                <w:szCs w:val="17"/>
              </w:rPr>
              <w:t>7</w:t>
            </w:r>
          </w:p>
        </w:tc>
        <w:tc>
          <w:tcPr>
            <w:tcW w:w="330" w:type="pct"/>
          </w:tcPr>
          <w:p w14:paraId="52B160DB" w14:textId="77777777" w:rsidR="00CC2EFB" w:rsidRPr="008302E3" w:rsidRDefault="00CC2EFB" w:rsidP="0014060C">
            <w:pPr>
              <w:jc w:val="right"/>
              <w:rPr>
                <w:sz w:val="17"/>
                <w:szCs w:val="17"/>
              </w:rPr>
            </w:pPr>
            <w:r w:rsidRPr="008302E3">
              <w:rPr>
                <w:rFonts w:eastAsia="Arial"/>
                <w:sz w:val="17"/>
                <w:szCs w:val="17"/>
              </w:rPr>
              <w:t>15</w:t>
            </w:r>
          </w:p>
        </w:tc>
        <w:tc>
          <w:tcPr>
            <w:tcW w:w="248" w:type="pct"/>
          </w:tcPr>
          <w:p w14:paraId="79DD8E18" w14:textId="77777777" w:rsidR="00CC2EFB" w:rsidRPr="008302E3" w:rsidRDefault="00CC2EFB" w:rsidP="0014060C">
            <w:pPr>
              <w:jc w:val="right"/>
              <w:rPr>
                <w:sz w:val="17"/>
                <w:szCs w:val="17"/>
              </w:rPr>
            </w:pPr>
            <w:r w:rsidRPr="008302E3">
              <w:rPr>
                <w:rFonts w:eastAsia="Arial"/>
                <w:sz w:val="17"/>
                <w:szCs w:val="17"/>
              </w:rPr>
              <w:t>7</w:t>
            </w:r>
          </w:p>
        </w:tc>
        <w:tc>
          <w:tcPr>
            <w:tcW w:w="454" w:type="pct"/>
          </w:tcPr>
          <w:p w14:paraId="43A11512" w14:textId="77777777" w:rsidR="00CC2EFB" w:rsidRPr="008302E3" w:rsidRDefault="00CC2EFB" w:rsidP="0014060C">
            <w:pPr>
              <w:jc w:val="right"/>
              <w:rPr>
                <w:sz w:val="17"/>
                <w:szCs w:val="17"/>
              </w:rPr>
            </w:pPr>
          </w:p>
        </w:tc>
      </w:tr>
      <w:tr w:rsidR="00CC2EFB" w:rsidRPr="008302E3" w14:paraId="503F6057"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703BABA1" w14:textId="77777777" w:rsidR="00CC2EFB" w:rsidRPr="008302E3" w:rsidRDefault="00CC2EFB" w:rsidP="001A22BD">
            <w:pPr>
              <w:rPr>
                <w:sz w:val="17"/>
                <w:szCs w:val="17"/>
              </w:rPr>
            </w:pPr>
          </w:p>
        </w:tc>
        <w:tc>
          <w:tcPr>
            <w:tcW w:w="992" w:type="pct"/>
          </w:tcPr>
          <w:p w14:paraId="3C344409" w14:textId="77777777" w:rsidR="00CC2EFB" w:rsidRPr="008302E3" w:rsidRDefault="00CC2EFB" w:rsidP="00D94B45">
            <w:pPr>
              <w:rPr>
                <w:sz w:val="17"/>
                <w:szCs w:val="17"/>
              </w:rPr>
            </w:pPr>
            <w:r w:rsidRPr="008302E3">
              <w:rPr>
                <w:rFonts w:eastAsia="Arial"/>
                <w:sz w:val="17"/>
                <w:szCs w:val="17"/>
              </w:rPr>
              <w:t>Other/Unknown</w:t>
            </w:r>
          </w:p>
        </w:tc>
        <w:tc>
          <w:tcPr>
            <w:tcW w:w="330" w:type="pct"/>
          </w:tcPr>
          <w:p w14:paraId="3C22F38C" w14:textId="77777777" w:rsidR="00CC2EFB" w:rsidRPr="008302E3" w:rsidRDefault="00CC2EFB" w:rsidP="0014060C">
            <w:pPr>
              <w:jc w:val="right"/>
              <w:rPr>
                <w:sz w:val="17"/>
                <w:szCs w:val="17"/>
              </w:rPr>
            </w:pPr>
            <w:r w:rsidRPr="008302E3">
              <w:rPr>
                <w:rFonts w:eastAsia="Arial"/>
                <w:sz w:val="17"/>
                <w:szCs w:val="17"/>
              </w:rPr>
              <w:t>123</w:t>
            </w:r>
          </w:p>
        </w:tc>
        <w:tc>
          <w:tcPr>
            <w:tcW w:w="248" w:type="pct"/>
          </w:tcPr>
          <w:p w14:paraId="23E61961" w14:textId="77777777" w:rsidR="00CC2EFB" w:rsidRPr="008302E3" w:rsidRDefault="00CC2EFB" w:rsidP="0014060C">
            <w:pPr>
              <w:jc w:val="right"/>
              <w:rPr>
                <w:sz w:val="17"/>
                <w:szCs w:val="17"/>
              </w:rPr>
            </w:pPr>
            <w:r w:rsidRPr="008302E3">
              <w:rPr>
                <w:rFonts w:eastAsia="Arial"/>
                <w:sz w:val="17"/>
                <w:szCs w:val="17"/>
              </w:rPr>
              <w:t>35</w:t>
            </w:r>
          </w:p>
        </w:tc>
        <w:tc>
          <w:tcPr>
            <w:tcW w:w="330" w:type="pct"/>
          </w:tcPr>
          <w:p w14:paraId="4D6857B5" w14:textId="77777777" w:rsidR="00CC2EFB" w:rsidRPr="008302E3" w:rsidRDefault="00CC2EFB" w:rsidP="0014060C">
            <w:pPr>
              <w:jc w:val="right"/>
              <w:rPr>
                <w:sz w:val="17"/>
                <w:szCs w:val="17"/>
              </w:rPr>
            </w:pPr>
            <w:r w:rsidRPr="008302E3">
              <w:rPr>
                <w:rFonts w:eastAsia="Arial"/>
                <w:sz w:val="17"/>
                <w:szCs w:val="17"/>
              </w:rPr>
              <w:t>106</w:t>
            </w:r>
          </w:p>
        </w:tc>
        <w:tc>
          <w:tcPr>
            <w:tcW w:w="248" w:type="pct"/>
          </w:tcPr>
          <w:p w14:paraId="36F9A0CF" w14:textId="77777777" w:rsidR="00CC2EFB" w:rsidRPr="008302E3" w:rsidRDefault="00CC2EFB" w:rsidP="0014060C">
            <w:pPr>
              <w:jc w:val="right"/>
              <w:rPr>
                <w:sz w:val="17"/>
                <w:szCs w:val="17"/>
              </w:rPr>
            </w:pPr>
            <w:r w:rsidRPr="008302E3">
              <w:rPr>
                <w:rFonts w:eastAsia="Arial"/>
                <w:sz w:val="17"/>
                <w:szCs w:val="17"/>
              </w:rPr>
              <w:t>29</w:t>
            </w:r>
          </w:p>
        </w:tc>
        <w:tc>
          <w:tcPr>
            <w:tcW w:w="454" w:type="pct"/>
          </w:tcPr>
          <w:p w14:paraId="219AE7D0" w14:textId="77777777" w:rsidR="00CC2EFB" w:rsidRPr="008302E3" w:rsidRDefault="00CC2EFB" w:rsidP="0014060C">
            <w:pPr>
              <w:jc w:val="right"/>
              <w:rPr>
                <w:sz w:val="17"/>
                <w:szCs w:val="17"/>
              </w:rPr>
            </w:pPr>
          </w:p>
        </w:tc>
        <w:tc>
          <w:tcPr>
            <w:tcW w:w="330" w:type="pct"/>
          </w:tcPr>
          <w:p w14:paraId="4EBBDC65" w14:textId="77777777" w:rsidR="00CC2EFB" w:rsidRPr="008302E3" w:rsidRDefault="00CC2EFB" w:rsidP="0014060C">
            <w:pPr>
              <w:jc w:val="right"/>
              <w:rPr>
                <w:sz w:val="17"/>
                <w:szCs w:val="17"/>
              </w:rPr>
            </w:pPr>
            <w:r w:rsidRPr="008302E3">
              <w:rPr>
                <w:rFonts w:eastAsia="Arial"/>
                <w:sz w:val="17"/>
                <w:szCs w:val="17"/>
              </w:rPr>
              <w:t>130</w:t>
            </w:r>
          </w:p>
        </w:tc>
        <w:tc>
          <w:tcPr>
            <w:tcW w:w="248" w:type="pct"/>
          </w:tcPr>
          <w:p w14:paraId="1802F39F" w14:textId="77777777" w:rsidR="00CC2EFB" w:rsidRPr="008302E3" w:rsidRDefault="00CC2EFB" w:rsidP="0014060C">
            <w:pPr>
              <w:jc w:val="right"/>
              <w:rPr>
                <w:sz w:val="17"/>
                <w:szCs w:val="17"/>
              </w:rPr>
            </w:pPr>
            <w:r w:rsidRPr="008302E3">
              <w:rPr>
                <w:rFonts w:eastAsia="Arial"/>
                <w:sz w:val="17"/>
                <w:szCs w:val="17"/>
              </w:rPr>
              <w:t>34</w:t>
            </w:r>
          </w:p>
        </w:tc>
        <w:tc>
          <w:tcPr>
            <w:tcW w:w="330" w:type="pct"/>
          </w:tcPr>
          <w:p w14:paraId="4448E7F0" w14:textId="77777777" w:rsidR="00CC2EFB" w:rsidRPr="008302E3" w:rsidRDefault="00CC2EFB" w:rsidP="0014060C">
            <w:pPr>
              <w:jc w:val="right"/>
              <w:rPr>
                <w:sz w:val="17"/>
                <w:szCs w:val="17"/>
              </w:rPr>
            </w:pPr>
            <w:r w:rsidRPr="008302E3">
              <w:rPr>
                <w:rFonts w:eastAsia="Arial"/>
                <w:sz w:val="17"/>
                <w:szCs w:val="17"/>
              </w:rPr>
              <w:t>71</w:t>
            </w:r>
          </w:p>
        </w:tc>
        <w:tc>
          <w:tcPr>
            <w:tcW w:w="248" w:type="pct"/>
          </w:tcPr>
          <w:p w14:paraId="3BF6BF79" w14:textId="77777777" w:rsidR="00CC2EFB" w:rsidRPr="008302E3" w:rsidRDefault="00CC2EFB" w:rsidP="0014060C">
            <w:pPr>
              <w:jc w:val="right"/>
              <w:rPr>
                <w:sz w:val="17"/>
                <w:szCs w:val="17"/>
              </w:rPr>
            </w:pPr>
            <w:r w:rsidRPr="008302E3">
              <w:rPr>
                <w:rFonts w:eastAsia="Arial"/>
                <w:sz w:val="17"/>
                <w:szCs w:val="17"/>
              </w:rPr>
              <w:t>31</w:t>
            </w:r>
          </w:p>
        </w:tc>
        <w:tc>
          <w:tcPr>
            <w:tcW w:w="454" w:type="pct"/>
          </w:tcPr>
          <w:p w14:paraId="041C6445" w14:textId="77777777" w:rsidR="00CC2EFB" w:rsidRPr="008302E3" w:rsidRDefault="00CC2EFB" w:rsidP="0014060C">
            <w:pPr>
              <w:jc w:val="right"/>
              <w:rPr>
                <w:sz w:val="17"/>
                <w:szCs w:val="17"/>
              </w:rPr>
            </w:pPr>
          </w:p>
        </w:tc>
      </w:tr>
      <w:tr w:rsidR="00CC2EFB" w:rsidRPr="008302E3" w14:paraId="13C6E91E" w14:textId="77777777" w:rsidTr="00F61E7D">
        <w:trPr>
          <w:cnfStyle w:val="000000010000" w:firstRow="0" w:lastRow="0" w:firstColumn="0" w:lastColumn="0" w:oddVBand="0" w:evenVBand="0" w:oddHBand="0" w:evenHBand="1" w:firstRowFirstColumn="0" w:firstRowLastColumn="0" w:lastRowFirstColumn="0" w:lastRowLastColumn="0"/>
          <w:trHeight w:val="274"/>
        </w:trPr>
        <w:tc>
          <w:tcPr>
            <w:tcW w:w="785" w:type="pct"/>
            <w:vMerge w:val="restart"/>
          </w:tcPr>
          <w:p w14:paraId="2A5FC911" w14:textId="77777777" w:rsidR="00CC2EFB" w:rsidRPr="008302E3" w:rsidRDefault="00CC2EFB" w:rsidP="001A22BD">
            <w:pPr>
              <w:rPr>
                <w:sz w:val="17"/>
                <w:szCs w:val="17"/>
              </w:rPr>
            </w:pPr>
            <w:r w:rsidRPr="008302E3">
              <w:rPr>
                <w:rFonts w:eastAsia="Arial"/>
                <w:sz w:val="17"/>
                <w:szCs w:val="17"/>
              </w:rPr>
              <w:t>Culture</w:t>
            </w:r>
          </w:p>
        </w:tc>
        <w:tc>
          <w:tcPr>
            <w:tcW w:w="992" w:type="pct"/>
          </w:tcPr>
          <w:p w14:paraId="37B15463" w14:textId="77777777" w:rsidR="00CC2EFB" w:rsidRPr="008302E3" w:rsidRDefault="00CC2EFB" w:rsidP="00D94B45">
            <w:pPr>
              <w:rPr>
                <w:sz w:val="17"/>
                <w:szCs w:val="17"/>
              </w:rPr>
            </w:pPr>
            <w:r w:rsidRPr="008302E3">
              <w:rPr>
                <w:rFonts w:eastAsia="Arial"/>
                <w:sz w:val="17"/>
                <w:szCs w:val="17"/>
              </w:rPr>
              <w:t>Indigenous</w:t>
            </w:r>
          </w:p>
        </w:tc>
        <w:tc>
          <w:tcPr>
            <w:tcW w:w="330" w:type="pct"/>
          </w:tcPr>
          <w:p w14:paraId="28FF312F" w14:textId="77777777" w:rsidR="00CC2EFB" w:rsidRPr="008302E3" w:rsidRDefault="00CC2EFB" w:rsidP="0014060C">
            <w:pPr>
              <w:jc w:val="right"/>
              <w:rPr>
                <w:sz w:val="17"/>
                <w:szCs w:val="17"/>
              </w:rPr>
            </w:pPr>
            <w:r w:rsidRPr="008302E3">
              <w:rPr>
                <w:rFonts w:eastAsia="Arial"/>
                <w:sz w:val="17"/>
                <w:szCs w:val="17"/>
              </w:rPr>
              <w:t>17</w:t>
            </w:r>
          </w:p>
        </w:tc>
        <w:tc>
          <w:tcPr>
            <w:tcW w:w="248" w:type="pct"/>
          </w:tcPr>
          <w:p w14:paraId="610E9C08" w14:textId="77777777" w:rsidR="00CC2EFB" w:rsidRPr="008302E3" w:rsidRDefault="00CC2EFB" w:rsidP="0014060C">
            <w:pPr>
              <w:jc w:val="right"/>
              <w:rPr>
                <w:sz w:val="17"/>
                <w:szCs w:val="17"/>
              </w:rPr>
            </w:pPr>
            <w:r w:rsidRPr="008302E3">
              <w:rPr>
                <w:rFonts w:eastAsia="Arial"/>
                <w:sz w:val="17"/>
                <w:szCs w:val="17"/>
              </w:rPr>
              <w:t>5</w:t>
            </w:r>
          </w:p>
        </w:tc>
        <w:tc>
          <w:tcPr>
            <w:tcW w:w="330" w:type="pct"/>
          </w:tcPr>
          <w:p w14:paraId="0884D572" w14:textId="77777777" w:rsidR="00CC2EFB" w:rsidRPr="008302E3" w:rsidRDefault="00CC2EFB" w:rsidP="0014060C">
            <w:pPr>
              <w:jc w:val="right"/>
              <w:rPr>
                <w:sz w:val="17"/>
                <w:szCs w:val="17"/>
              </w:rPr>
            </w:pPr>
            <w:r w:rsidRPr="008302E3">
              <w:rPr>
                <w:rFonts w:eastAsia="Arial"/>
                <w:sz w:val="17"/>
                <w:szCs w:val="17"/>
              </w:rPr>
              <w:t>25</w:t>
            </w:r>
          </w:p>
        </w:tc>
        <w:tc>
          <w:tcPr>
            <w:tcW w:w="248" w:type="pct"/>
          </w:tcPr>
          <w:p w14:paraId="6AFD3786" w14:textId="77777777" w:rsidR="00CC2EFB" w:rsidRPr="008302E3" w:rsidRDefault="00CC2EFB" w:rsidP="0014060C">
            <w:pPr>
              <w:jc w:val="right"/>
              <w:rPr>
                <w:sz w:val="17"/>
                <w:szCs w:val="17"/>
              </w:rPr>
            </w:pPr>
            <w:r w:rsidRPr="008302E3">
              <w:rPr>
                <w:rFonts w:eastAsia="Arial"/>
                <w:sz w:val="17"/>
                <w:szCs w:val="17"/>
              </w:rPr>
              <w:t>7</w:t>
            </w:r>
          </w:p>
        </w:tc>
        <w:tc>
          <w:tcPr>
            <w:tcW w:w="454" w:type="pct"/>
          </w:tcPr>
          <w:p w14:paraId="0F4809F7" w14:textId="77777777" w:rsidR="00CC2EFB" w:rsidRPr="008302E3" w:rsidRDefault="00CC2EFB" w:rsidP="0014060C">
            <w:pPr>
              <w:jc w:val="right"/>
              <w:rPr>
                <w:sz w:val="17"/>
                <w:szCs w:val="17"/>
              </w:rPr>
            </w:pPr>
            <w:r w:rsidRPr="008302E3">
              <w:rPr>
                <w:rFonts w:eastAsia="Arial"/>
                <w:sz w:val="17"/>
                <w:szCs w:val="17"/>
              </w:rPr>
              <w:t>0.355</w:t>
            </w:r>
          </w:p>
        </w:tc>
        <w:tc>
          <w:tcPr>
            <w:tcW w:w="330" w:type="pct"/>
          </w:tcPr>
          <w:p w14:paraId="59B30CFD" w14:textId="77777777" w:rsidR="00CC2EFB" w:rsidRPr="008302E3" w:rsidRDefault="00CC2EFB" w:rsidP="0014060C">
            <w:pPr>
              <w:jc w:val="right"/>
              <w:rPr>
                <w:sz w:val="17"/>
                <w:szCs w:val="17"/>
              </w:rPr>
            </w:pPr>
            <w:r w:rsidRPr="008302E3">
              <w:rPr>
                <w:rFonts w:eastAsia="Arial"/>
                <w:sz w:val="17"/>
                <w:szCs w:val="17"/>
              </w:rPr>
              <w:t>23</w:t>
            </w:r>
          </w:p>
        </w:tc>
        <w:tc>
          <w:tcPr>
            <w:tcW w:w="248" w:type="pct"/>
          </w:tcPr>
          <w:p w14:paraId="450631F5" w14:textId="77777777" w:rsidR="00CC2EFB" w:rsidRPr="008302E3" w:rsidRDefault="00CC2EFB" w:rsidP="0014060C">
            <w:pPr>
              <w:jc w:val="right"/>
              <w:rPr>
                <w:sz w:val="17"/>
                <w:szCs w:val="17"/>
              </w:rPr>
            </w:pPr>
            <w:r w:rsidRPr="008302E3">
              <w:rPr>
                <w:rFonts w:eastAsia="Arial"/>
                <w:sz w:val="17"/>
                <w:szCs w:val="17"/>
              </w:rPr>
              <w:t>6</w:t>
            </w:r>
          </w:p>
        </w:tc>
        <w:tc>
          <w:tcPr>
            <w:tcW w:w="330" w:type="pct"/>
          </w:tcPr>
          <w:p w14:paraId="19B75B00" w14:textId="77777777" w:rsidR="00CC2EFB" w:rsidRPr="008302E3" w:rsidRDefault="00CC2EFB" w:rsidP="0014060C">
            <w:pPr>
              <w:jc w:val="right"/>
              <w:rPr>
                <w:sz w:val="17"/>
                <w:szCs w:val="17"/>
              </w:rPr>
            </w:pPr>
            <w:r w:rsidRPr="008302E3">
              <w:rPr>
                <w:rFonts w:eastAsia="Arial"/>
                <w:sz w:val="17"/>
                <w:szCs w:val="17"/>
              </w:rPr>
              <w:t>13</w:t>
            </w:r>
          </w:p>
        </w:tc>
        <w:tc>
          <w:tcPr>
            <w:tcW w:w="248" w:type="pct"/>
          </w:tcPr>
          <w:p w14:paraId="2A2ABE0E" w14:textId="77777777" w:rsidR="00CC2EFB" w:rsidRPr="008302E3" w:rsidRDefault="00CC2EFB" w:rsidP="0014060C">
            <w:pPr>
              <w:jc w:val="right"/>
              <w:rPr>
                <w:sz w:val="17"/>
                <w:szCs w:val="17"/>
              </w:rPr>
            </w:pPr>
            <w:r w:rsidRPr="008302E3">
              <w:rPr>
                <w:rFonts w:eastAsia="Arial"/>
                <w:sz w:val="17"/>
                <w:szCs w:val="17"/>
              </w:rPr>
              <w:t>6</w:t>
            </w:r>
          </w:p>
        </w:tc>
        <w:tc>
          <w:tcPr>
            <w:tcW w:w="454" w:type="pct"/>
          </w:tcPr>
          <w:p w14:paraId="44C9FB9F" w14:textId="77777777" w:rsidR="00CC2EFB" w:rsidRPr="008302E3" w:rsidRDefault="00CC2EFB" w:rsidP="0014060C">
            <w:pPr>
              <w:jc w:val="right"/>
              <w:rPr>
                <w:sz w:val="17"/>
                <w:szCs w:val="17"/>
              </w:rPr>
            </w:pPr>
            <w:r w:rsidRPr="008302E3">
              <w:rPr>
                <w:rFonts w:eastAsia="Arial"/>
                <w:sz w:val="17"/>
                <w:szCs w:val="17"/>
              </w:rPr>
              <w:t>1.000</w:t>
            </w:r>
          </w:p>
        </w:tc>
      </w:tr>
      <w:tr w:rsidR="00CC2EFB" w:rsidRPr="008302E3" w14:paraId="78D58E6B"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50E9DC05" w14:textId="77777777" w:rsidR="00CC2EFB" w:rsidRPr="008302E3" w:rsidRDefault="00CC2EFB" w:rsidP="001A22BD">
            <w:pPr>
              <w:rPr>
                <w:sz w:val="17"/>
                <w:szCs w:val="17"/>
              </w:rPr>
            </w:pPr>
          </w:p>
        </w:tc>
        <w:tc>
          <w:tcPr>
            <w:tcW w:w="992" w:type="pct"/>
          </w:tcPr>
          <w:p w14:paraId="36AA8788" w14:textId="77777777" w:rsidR="00CC2EFB" w:rsidRPr="008302E3" w:rsidRDefault="00CC2EFB" w:rsidP="00D94B45">
            <w:pPr>
              <w:rPr>
                <w:sz w:val="17"/>
                <w:szCs w:val="17"/>
              </w:rPr>
            </w:pPr>
            <w:r w:rsidRPr="008302E3">
              <w:rPr>
                <w:rFonts w:eastAsia="Arial"/>
                <w:sz w:val="17"/>
                <w:szCs w:val="17"/>
              </w:rPr>
              <w:t>Indigenous (Darwin)</w:t>
            </w:r>
          </w:p>
        </w:tc>
        <w:tc>
          <w:tcPr>
            <w:tcW w:w="330" w:type="pct"/>
          </w:tcPr>
          <w:p w14:paraId="471E2C78" w14:textId="77777777" w:rsidR="00CC2EFB" w:rsidRPr="008302E3" w:rsidRDefault="00CC2EFB" w:rsidP="0014060C">
            <w:pPr>
              <w:jc w:val="right"/>
              <w:rPr>
                <w:sz w:val="17"/>
                <w:szCs w:val="17"/>
              </w:rPr>
            </w:pPr>
            <w:r w:rsidRPr="008302E3">
              <w:rPr>
                <w:rFonts w:eastAsia="Arial"/>
                <w:sz w:val="17"/>
                <w:szCs w:val="17"/>
              </w:rPr>
              <w:t>6</w:t>
            </w:r>
          </w:p>
        </w:tc>
        <w:tc>
          <w:tcPr>
            <w:tcW w:w="248" w:type="pct"/>
          </w:tcPr>
          <w:p w14:paraId="6B9CDD0B" w14:textId="77777777" w:rsidR="00CC2EFB" w:rsidRPr="008302E3" w:rsidRDefault="00CC2EFB" w:rsidP="0014060C">
            <w:pPr>
              <w:jc w:val="right"/>
              <w:rPr>
                <w:sz w:val="17"/>
                <w:szCs w:val="17"/>
              </w:rPr>
            </w:pPr>
            <w:r w:rsidRPr="008302E3">
              <w:rPr>
                <w:rFonts w:eastAsia="Arial"/>
                <w:sz w:val="17"/>
                <w:szCs w:val="17"/>
              </w:rPr>
              <w:t>2</w:t>
            </w:r>
          </w:p>
        </w:tc>
        <w:tc>
          <w:tcPr>
            <w:tcW w:w="330" w:type="pct"/>
          </w:tcPr>
          <w:p w14:paraId="7BD8ECF2" w14:textId="77777777" w:rsidR="00CC2EFB" w:rsidRPr="008302E3" w:rsidRDefault="00CC2EFB" w:rsidP="0014060C">
            <w:pPr>
              <w:jc w:val="right"/>
              <w:rPr>
                <w:sz w:val="17"/>
                <w:szCs w:val="17"/>
              </w:rPr>
            </w:pPr>
            <w:r w:rsidRPr="008302E3">
              <w:rPr>
                <w:rFonts w:eastAsia="Arial"/>
                <w:sz w:val="17"/>
                <w:szCs w:val="17"/>
              </w:rPr>
              <w:t>10</w:t>
            </w:r>
          </w:p>
        </w:tc>
        <w:tc>
          <w:tcPr>
            <w:tcW w:w="248" w:type="pct"/>
          </w:tcPr>
          <w:p w14:paraId="4C070D27" w14:textId="77777777" w:rsidR="00CC2EFB" w:rsidRPr="008302E3" w:rsidRDefault="00CC2EFB" w:rsidP="0014060C">
            <w:pPr>
              <w:jc w:val="right"/>
              <w:rPr>
                <w:sz w:val="17"/>
                <w:szCs w:val="17"/>
              </w:rPr>
            </w:pPr>
            <w:r w:rsidRPr="008302E3">
              <w:rPr>
                <w:rFonts w:eastAsia="Arial"/>
                <w:sz w:val="17"/>
                <w:szCs w:val="17"/>
              </w:rPr>
              <w:t>3</w:t>
            </w:r>
          </w:p>
        </w:tc>
        <w:tc>
          <w:tcPr>
            <w:tcW w:w="454" w:type="pct"/>
          </w:tcPr>
          <w:p w14:paraId="45907A24" w14:textId="77777777" w:rsidR="00CC2EFB" w:rsidRPr="008302E3" w:rsidRDefault="00CC2EFB" w:rsidP="0014060C">
            <w:pPr>
              <w:jc w:val="right"/>
              <w:rPr>
                <w:sz w:val="17"/>
                <w:szCs w:val="17"/>
              </w:rPr>
            </w:pPr>
            <w:r w:rsidRPr="008302E3">
              <w:rPr>
                <w:rFonts w:eastAsia="Arial"/>
                <w:sz w:val="17"/>
                <w:szCs w:val="17"/>
              </w:rPr>
              <w:t>0.500</w:t>
            </w:r>
          </w:p>
        </w:tc>
        <w:tc>
          <w:tcPr>
            <w:tcW w:w="330" w:type="pct"/>
          </w:tcPr>
          <w:p w14:paraId="52AAA346" w14:textId="77777777" w:rsidR="00CC2EFB" w:rsidRPr="008302E3" w:rsidRDefault="00CC2EFB" w:rsidP="0014060C">
            <w:pPr>
              <w:jc w:val="right"/>
              <w:rPr>
                <w:sz w:val="17"/>
                <w:szCs w:val="17"/>
              </w:rPr>
            </w:pPr>
            <w:r w:rsidRPr="008302E3">
              <w:rPr>
                <w:rFonts w:eastAsia="Arial"/>
                <w:sz w:val="17"/>
                <w:szCs w:val="17"/>
              </w:rPr>
              <w:t>6</w:t>
            </w:r>
          </w:p>
        </w:tc>
        <w:tc>
          <w:tcPr>
            <w:tcW w:w="248" w:type="pct"/>
          </w:tcPr>
          <w:p w14:paraId="7746995B" w14:textId="77777777" w:rsidR="00CC2EFB" w:rsidRPr="008302E3" w:rsidRDefault="00CC2EFB" w:rsidP="0014060C">
            <w:pPr>
              <w:jc w:val="right"/>
              <w:rPr>
                <w:sz w:val="17"/>
                <w:szCs w:val="17"/>
              </w:rPr>
            </w:pPr>
            <w:r w:rsidRPr="008302E3">
              <w:rPr>
                <w:rFonts w:eastAsia="Arial"/>
                <w:sz w:val="17"/>
                <w:szCs w:val="17"/>
              </w:rPr>
              <w:t>2</w:t>
            </w:r>
          </w:p>
        </w:tc>
        <w:tc>
          <w:tcPr>
            <w:tcW w:w="330" w:type="pct"/>
          </w:tcPr>
          <w:p w14:paraId="6A762B99" w14:textId="77777777" w:rsidR="00CC2EFB" w:rsidRPr="008302E3" w:rsidRDefault="00CC2EFB" w:rsidP="0014060C">
            <w:pPr>
              <w:jc w:val="right"/>
              <w:rPr>
                <w:sz w:val="17"/>
                <w:szCs w:val="17"/>
              </w:rPr>
            </w:pPr>
            <w:r w:rsidRPr="008302E3">
              <w:rPr>
                <w:rFonts w:eastAsia="Arial"/>
                <w:sz w:val="17"/>
                <w:szCs w:val="17"/>
              </w:rPr>
              <w:t>5</w:t>
            </w:r>
          </w:p>
        </w:tc>
        <w:tc>
          <w:tcPr>
            <w:tcW w:w="248" w:type="pct"/>
          </w:tcPr>
          <w:p w14:paraId="52736A04" w14:textId="77777777" w:rsidR="00CC2EFB" w:rsidRPr="008302E3" w:rsidRDefault="00CC2EFB" w:rsidP="0014060C">
            <w:pPr>
              <w:jc w:val="right"/>
              <w:rPr>
                <w:sz w:val="17"/>
                <w:szCs w:val="17"/>
              </w:rPr>
            </w:pPr>
            <w:r w:rsidRPr="008302E3">
              <w:rPr>
                <w:rFonts w:eastAsia="Arial"/>
                <w:sz w:val="17"/>
                <w:szCs w:val="17"/>
              </w:rPr>
              <w:t>2</w:t>
            </w:r>
          </w:p>
        </w:tc>
        <w:tc>
          <w:tcPr>
            <w:tcW w:w="454" w:type="pct"/>
          </w:tcPr>
          <w:p w14:paraId="30B708B3" w14:textId="77777777" w:rsidR="00CC2EFB" w:rsidRPr="008302E3" w:rsidRDefault="00CC2EFB" w:rsidP="0014060C">
            <w:pPr>
              <w:jc w:val="right"/>
              <w:rPr>
                <w:sz w:val="17"/>
                <w:szCs w:val="17"/>
              </w:rPr>
            </w:pPr>
            <w:r w:rsidRPr="008302E3">
              <w:rPr>
                <w:rFonts w:eastAsia="Arial"/>
                <w:sz w:val="17"/>
                <w:szCs w:val="17"/>
              </w:rPr>
              <w:t>0.798</w:t>
            </w:r>
          </w:p>
        </w:tc>
      </w:tr>
      <w:tr w:rsidR="00CC2EFB" w:rsidRPr="008302E3" w14:paraId="3C5A0D7A"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33C5A572" w14:textId="77777777" w:rsidR="00CC2EFB" w:rsidRPr="008302E3" w:rsidRDefault="00CC2EFB" w:rsidP="001A22BD">
            <w:pPr>
              <w:rPr>
                <w:sz w:val="17"/>
                <w:szCs w:val="17"/>
              </w:rPr>
            </w:pPr>
          </w:p>
        </w:tc>
        <w:tc>
          <w:tcPr>
            <w:tcW w:w="992" w:type="pct"/>
          </w:tcPr>
          <w:p w14:paraId="4068C295" w14:textId="77777777" w:rsidR="00CC2EFB" w:rsidRPr="008302E3" w:rsidRDefault="00CC2EFB" w:rsidP="00D94B45">
            <w:pPr>
              <w:rPr>
                <w:sz w:val="17"/>
                <w:szCs w:val="17"/>
              </w:rPr>
            </w:pPr>
            <w:r w:rsidRPr="008302E3">
              <w:rPr>
                <w:rFonts w:eastAsia="Arial"/>
                <w:sz w:val="17"/>
                <w:szCs w:val="17"/>
              </w:rPr>
              <w:t>NESB</w:t>
            </w:r>
          </w:p>
        </w:tc>
        <w:tc>
          <w:tcPr>
            <w:tcW w:w="330" w:type="pct"/>
          </w:tcPr>
          <w:p w14:paraId="0DFDA280" w14:textId="77777777" w:rsidR="00CC2EFB" w:rsidRPr="008302E3" w:rsidRDefault="00CC2EFB" w:rsidP="0014060C">
            <w:pPr>
              <w:jc w:val="right"/>
              <w:rPr>
                <w:sz w:val="17"/>
                <w:szCs w:val="17"/>
              </w:rPr>
            </w:pPr>
            <w:r w:rsidRPr="008302E3">
              <w:rPr>
                <w:rFonts w:eastAsia="Arial"/>
                <w:sz w:val="17"/>
                <w:szCs w:val="17"/>
              </w:rPr>
              <w:t>32</w:t>
            </w:r>
          </w:p>
        </w:tc>
        <w:tc>
          <w:tcPr>
            <w:tcW w:w="248" w:type="pct"/>
          </w:tcPr>
          <w:p w14:paraId="564FD035" w14:textId="77777777" w:rsidR="00CC2EFB" w:rsidRPr="008302E3" w:rsidRDefault="00CC2EFB" w:rsidP="0014060C">
            <w:pPr>
              <w:jc w:val="right"/>
              <w:rPr>
                <w:sz w:val="17"/>
                <w:szCs w:val="17"/>
              </w:rPr>
            </w:pPr>
            <w:r w:rsidRPr="008302E3">
              <w:rPr>
                <w:rFonts w:eastAsia="Arial"/>
                <w:sz w:val="17"/>
                <w:szCs w:val="17"/>
              </w:rPr>
              <w:t>9</w:t>
            </w:r>
          </w:p>
        </w:tc>
        <w:tc>
          <w:tcPr>
            <w:tcW w:w="330" w:type="pct"/>
          </w:tcPr>
          <w:p w14:paraId="4EF35493" w14:textId="77777777" w:rsidR="00CC2EFB" w:rsidRPr="008302E3" w:rsidRDefault="00CC2EFB" w:rsidP="0014060C">
            <w:pPr>
              <w:jc w:val="right"/>
              <w:rPr>
                <w:sz w:val="17"/>
                <w:szCs w:val="17"/>
              </w:rPr>
            </w:pPr>
            <w:r w:rsidRPr="008302E3">
              <w:rPr>
                <w:rFonts w:eastAsia="Arial"/>
                <w:sz w:val="17"/>
                <w:szCs w:val="17"/>
              </w:rPr>
              <w:t>29</w:t>
            </w:r>
          </w:p>
        </w:tc>
        <w:tc>
          <w:tcPr>
            <w:tcW w:w="248" w:type="pct"/>
          </w:tcPr>
          <w:p w14:paraId="680064A4" w14:textId="77777777" w:rsidR="00CC2EFB" w:rsidRPr="008302E3" w:rsidRDefault="00CC2EFB" w:rsidP="0014060C">
            <w:pPr>
              <w:jc w:val="right"/>
              <w:rPr>
                <w:sz w:val="17"/>
                <w:szCs w:val="17"/>
              </w:rPr>
            </w:pPr>
            <w:r w:rsidRPr="008302E3">
              <w:rPr>
                <w:rFonts w:eastAsia="Arial"/>
                <w:sz w:val="17"/>
                <w:szCs w:val="17"/>
              </w:rPr>
              <w:t>8</w:t>
            </w:r>
          </w:p>
        </w:tc>
        <w:tc>
          <w:tcPr>
            <w:tcW w:w="454" w:type="pct"/>
          </w:tcPr>
          <w:p w14:paraId="7221CE3A" w14:textId="77777777" w:rsidR="00CC2EFB" w:rsidRPr="008302E3" w:rsidRDefault="00CC2EFB" w:rsidP="0014060C">
            <w:pPr>
              <w:jc w:val="right"/>
              <w:rPr>
                <w:sz w:val="17"/>
                <w:szCs w:val="17"/>
              </w:rPr>
            </w:pPr>
            <w:r w:rsidRPr="008302E3">
              <w:rPr>
                <w:rFonts w:eastAsia="Arial"/>
                <w:sz w:val="17"/>
                <w:szCs w:val="17"/>
              </w:rPr>
              <w:t>0.670</w:t>
            </w:r>
          </w:p>
        </w:tc>
        <w:tc>
          <w:tcPr>
            <w:tcW w:w="330" w:type="pct"/>
          </w:tcPr>
          <w:p w14:paraId="15F1816E" w14:textId="77777777" w:rsidR="00CC2EFB" w:rsidRPr="008302E3" w:rsidRDefault="00CC2EFB" w:rsidP="0014060C">
            <w:pPr>
              <w:jc w:val="right"/>
              <w:rPr>
                <w:sz w:val="17"/>
                <w:szCs w:val="17"/>
              </w:rPr>
            </w:pPr>
            <w:r w:rsidRPr="008302E3">
              <w:rPr>
                <w:rFonts w:eastAsia="Arial"/>
                <w:sz w:val="17"/>
                <w:szCs w:val="17"/>
              </w:rPr>
              <w:t>65</w:t>
            </w:r>
          </w:p>
        </w:tc>
        <w:tc>
          <w:tcPr>
            <w:tcW w:w="248" w:type="pct"/>
          </w:tcPr>
          <w:p w14:paraId="6CFF2443" w14:textId="77777777" w:rsidR="00CC2EFB" w:rsidRPr="008302E3" w:rsidRDefault="00CC2EFB" w:rsidP="0014060C">
            <w:pPr>
              <w:jc w:val="right"/>
              <w:rPr>
                <w:sz w:val="17"/>
                <w:szCs w:val="17"/>
              </w:rPr>
            </w:pPr>
            <w:r w:rsidRPr="008302E3">
              <w:rPr>
                <w:rFonts w:eastAsia="Arial"/>
                <w:sz w:val="17"/>
                <w:szCs w:val="17"/>
              </w:rPr>
              <w:t>17</w:t>
            </w:r>
          </w:p>
        </w:tc>
        <w:tc>
          <w:tcPr>
            <w:tcW w:w="330" w:type="pct"/>
          </w:tcPr>
          <w:p w14:paraId="131F0D3D" w14:textId="77777777" w:rsidR="00CC2EFB" w:rsidRPr="008302E3" w:rsidRDefault="00CC2EFB" w:rsidP="0014060C">
            <w:pPr>
              <w:jc w:val="right"/>
              <w:rPr>
                <w:sz w:val="17"/>
                <w:szCs w:val="17"/>
              </w:rPr>
            </w:pPr>
            <w:r w:rsidRPr="008302E3">
              <w:rPr>
                <w:rFonts w:eastAsia="Arial"/>
                <w:sz w:val="17"/>
                <w:szCs w:val="17"/>
              </w:rPr>
              <w:t>38</w:t>
            </w:r>
          </w:p>
        </w:tc>
        <w:tc>
          <w:tcPr>
            <w:tcW w:w="248" w:type="pct"/>
          </w:tcPr>
          <w:p w14:paraId="294B8A0B" w14:textId="77777777" w:rsidR="00CC2EFB" w:rsidRPr="008302E3" w:rsidRDefault="00CC2EFB" w:rsidP="0014060C">
            <w:pPr>
              <w:jc w:val="right"/>
              <w:rPr>
                <w:sz w:val="17"/>
                <w:szCs w:val="17"/>
              </w:rPr>
            </w:pPr>
            <w:r w:rsidRPr="008302E3">
              <w:rPr>
                <w:rFonts w:eastAsia="Arial"/>
                <w:sz w:val="17"/>
                <w:szCs w:val="17"/>
              </w:rPr>
              <w:t>17</w:t>
            </w:r>
          </w:p>
        </w:tc>
        <w:tc>
          <w:tcPr>
            <w:tcW w:w="454" w:type="pct"/>
          </w:tcPr>
          <w:p w14:paraId="51FB9A44" w14:textId="77777777" w:rsidR="00CC2EFB" w:rsidRPr="008302E3" w:rsidRDefault="00CC2EFB" w:rsidP="0014060C">
            <w:pPr>
              <w:jc w:val="right"/>
              <w:rPr>
                <w:sz w:val="17"/>
                <w:szCs w:val="17"/>
              </w:rPr>
            </w:pPr>
            <w:r w:rsidRPr="008302E3">
              <w:rPr>
                <w:rFonts w:eastAsia="Arial"/>
                <w:sz w:val="17"/>
                <w:szCs w:val="17"/>
              </w:rPr>
              <w:t>1.000</w:t>
            </w:r>
          </w:p>
        </w:tc>
      </w:tr>
      <w:tr w:rsidR="00CC2EFB" w:rsidRPr="008302E3" w14:paraId="19C69B9D"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65C3D4F0" w14:textId="77777777" w:rsidR="00CC2EFB" w:rsidRPr="008302E3" w:rsidRDefault="00CC2EFB" w:rsidP="001A22BD">
            <w:pPr>
              <w:rPr>
                <w:sz w:val="17"/>
                <w:szCs w:val="17"/>
              </w:rPr>
            </w:pPr>
          </w:p>
        </w:tc>
        <w:tc>
          <w:tcPr>
            <w:tcW w:w="992" w:type="pct"/>
          </w:tcPr>
          <w:p w14:paraId="24CCF04D" w14:textId="77777777" w:rsidR="00CC2EFB" w:rsidRPr="008302E3" w:rsidRDefault="00CC2EFB" w:rsidP="00D94B45">
            <w:pPr>
              <w:rPr>
                <w:sz w:val="17"/>
                <w:szCs w:val="17"/>
              </w:rPr>
            </w:pPr>
            <w:r w:rsidRPr="008302E3">
              <w:rPr>
                <w:rFonts w:eastAsia="Arial"/>
                <w:sz w:val="17"/>
                <w:szCs w:val="17"/>
              </w:rPr>
              <w:t>Born overseas</w:t>
            </w:r>
          </w:p>
        </w:tc>
        <w:tc>
          <w:tcPr>
            <w:tcW w:w="330" w:type="pct"/>
          </w:tcPr>
          <w:p w14:paraId="652B9023" w14:textId="77777777" w:rsidR="00CC2EFB" w:rsidRPr="008302E3" w:rsidRDefault="00CC2EFB" w:rsidP="0014060C">
            <w:pPr>
              <w:jc w:val="right"/>
              <w:rPr>
                <w:sz w:val="17"/>
                <w:szCs w:val="17"/>
              </w:rPr>
            </w:pPr>
            <w:r w:rsidRPr="008302E3">
              <w:rPr>
                <w:rFonts w:eastAsia="Arial"/>
                <w:sz w:val="17"/>
                <w:szCs w:val="17"/>
              </w:rPr>
              <w:t>32</w:t>
            </w:r>
          </w:p>
        </w:tc>
        <w:tc>
          <w:tcPr>
            <w:tcW w:w="248" w:type="pct"/>
          </w:tcPr>
          <w:p w14:paraId="53458A92" w14:textId="77777777" w:rsidR="00CC2EFB" w:rsidRPr="008302E3" w:rsidRDefault="00CC2EFB" w:rsidP="0014060C">
            <w:pPr>
              <w:jc w:val="right"/>
              <w:rPr>
                <w:sz w:val="17"/>
                <w:szCs w:val="17"/>
              </w:rPr>
            </w:pPr>
            <w:r w:rsidRPr="008302E3">
              <w:rPr>
                <w:rFonts w:eastAsia="Arial"/>
                <w:sz w:val="17"/>
                <w:szCs w:val="17"/>
              </w:rPr>
              <w:t>9</w:t>
            </w:r>
          </w:p>
        </w:tc>
        <w:tc>
          <w:tcPr>
            <w:tcW w:w="330" w:type="pct"/>
          </w:tcPr>
          <w:p w14:paraId="2DE1E68C" w14:textId="77777777" w:rsidR="00CC2EFB" w:rsidRPr="008302E3" w:rsidRDefault="00CC2EFB" w:rsidP="0014060C">
            <w:pPr>
              <w:jc w:val="right"/>
              <w:rPr>
                <w:sz w:val="17"/>
                <w:szCs w:val="17"/>
              </w:rPr>
            </w:pPr>
            <w:r w:rsidRPr="008302E3">
              <w:rPr>
                <w:rFonts w:eastAsia="Arial"/>
                <w:sz w:val="17"/>
                <w:szCs w:val="17"/>
              </w:rPr>
              <w:t>38</w:t>
            </w:r>
          </w:p>
        </w:tc>
        <w:tc>
          <w:tcPr>
            <w:tcW w:w="248" w:type="pct"/>
          </w:tcPr>
          <w:p w14:paraId="4E5644BA" w14:textId="77777777" w:rsidR="00CC2EFB" w:rsidRPr="008302E3" w:rsidRDefault="00CC2EFB" w:rsidP="0014060C">
            <w:pPr>
              <w:jc w:val="right"/>
              <w:rPr>
                <w:sz w:val="17"/>
                <w:szCs w:val="17"/>
              </w:rPr>
            </w:pPr>
            <w:r w:rsidRPr="008302E3">
              <w:rPr>
                <w:rFonts w:eastAsia="Arial"/>
                <w:sz w:val="17"/>
                <w:szCs w:val="17"/>
              </w:rPr>
              <w:t>10</w:t>
            </w:r>
          </w:p>
        </w:tc>
        <w:tc>
          <w:tcPr>
            <w:tcW w:w="454" w:type="pct"/>
          </w:tcPr>
          <w:p w14:paraId="5E97726E" w14:textId="77777777" w:rsidR="00CC2EFB" w:rsidRPr="008302E3" w:rsidRDefault="00CC2EFB" w:rsidP="0014060C">
            <w:pPr>
              <w:jc w:val="right"/>
              <w:rPr>
                <w:sz w:val="17"/>
                <w:szCs w:val="17"/>
              </w:rPr>
            </w:pPr>
            <w:r w:rsidRPr="008302E3">
              <w:rPr>
                <w:rFonts w:eastAsia="Arial"/>
                <w:sz w:val="17"/>
                <w:szCs w:val="17"/>
              </w:rPr>
              <w:t>0.666</w:t>
            </w:r>
          </w:p>
        </w:tc>
        <w:tc>
          <w:tcPr>
            <w:tcW w:w="330" w:type="pct"/>
          </w:tcPr>
          <w:p w14:paraId="730DBE26" w14:textId="77777777" w:rsidR="00CC2EFB" w:rsidRPr="008302E3" w:rsidRDefault="00CC2EFB" w:rsidP="0014060C">
            <w:pPr>
              <w:jc w:val="right"/>
              <w:rPr>
                <w:sz w:val="17"/>
                <w:szCs w:val="17"/>
              </w:rPr>
            </w:pPr>
            <w:r w:rsidRPr="008302E3">
              <w:rPr>
                <w:rFonts w:eastAsia="Arial"/>
                <w:sz w:val="17"/>
                <w:szCs w:val="17"/>
              </w:rPr>
              <w:t>75</w:t>
            </w:r>
          </w:p>
        </w:tc>
        <w:tc>
          <w:tcPr>
            <w:tcW w:w="248" w:type="pct"/>
          </w:tcPr>
          <w:p w14:paraId="7144AFFD" w14:textId="77777777" w:rsidR="00CC2EFB" w:rsidRPr="008302E3" w:rsidRDefault="00CC2EFB" w:rsidP="0014060C">
            <w:pPr>
              <w:jc w:val="right"/>
              <w:rPr>
                <w:sz w:val="17"/>
                <w:szCs w:val="17"/>
              </w:rPr>
            </w:pPr>
            <w:r w:rsidRPr="008302E3">
              <w:rPr>
                <w:rFonts w:eastAsia="Arial"/>
                <w:sz w:val="17"/>
                <w:szCs w:val="17"/>
              </w:rPr>
              <w:t>20</w:t>
            </w:r>
          </w:p>
        </w:tc>
        <w:tc>
          <w:tcPr>
            <w:tcW w:w="330" w:type="pct"/>
          </w:tcPr>
          <w:p w14:paraId="7320643C" w14:textId="77777777" w:rsidR="00CC2EFB" w:rsidRPr="008302E3" w:rsidRDefault="00CC2EFB" w:rsidP="0014060C">
            <w:pPr>
              <w:jc w:val="right"/>
              <w:rPr>
                <w:sz w:val="17"/>
                <w:szCs w:val="17"/>
              </w:rPr>
            </w:pPr>
            <w:r w:rsidRPr="008302E3">
              <w:rPr>
                <w:rFonts w:eastAsia="Arial"/>
                <w:sz w:val="17"/>
                <w:szCs w:val="17"/>
              </w:rPr>
              <w:t>41</w:t>
            </w:r>
          </w:p>
        </w:tc>
        <w:tc>
          <w:tcPr>
            <w:tcW w:w="248" w:type="pct"/>
          </w:tcPr>
          <w:p w14:paraId="3CB23E38" w14:textId="77777777" w:rsidR="00CC2EFB" w:rsidRPr="008302E3" w:rsidRDefault="00CC2EFB" w:rsidP="0014060C">
            <w:pPr>
              <w:jc w:val="right"/>
              <w:rPr>
                <w:sz w:val="17"/>
                <w:szCs w:val="17"/>
              </w:rPr>
            </w:pPr>
            <w:r w:rsidRPr="008302E3">
              <w:rPr>
                <w:rFonts w:eastAsia="Arial"/>
                <w:sz w:val="17"/>
                <w:szCs w:val="17"/>
              </w:rPr>
              <w:t>18</w:t>
            </w:r>
          </w:p>
        </w:tc>
        <w:tc>
          <w:tcPr>
            <w:tcW w:w="454" w:type="pct"/>
          </w:tcPr>
          <w:p w14:paraId="1D09BDE4" w14:textId="77777777" w:rsidR="00CC2EFB" w:rsidRPr="008302E3" w:rsidRDefault="00CC2EFB" w:rsidP="0014060C">
            <w:pPr>
              <w:jc w:val="right"/>
              <w:rPr>
                <w:sz w:val="17"/>
                <w:szCs w:val="17"/>
              </w:rPr>
            </w:pPr>
            <w:r w:rsidRPr="008302E3">
              <w:rPr>
                <w:rFonts w:eastAsia="Arial"/>
                <w:sz w:val="17"/>
                <w:szCs w:val="17"/>
              </w:rPr>
              <w:t>0.703</w:t>
            </w:r>
          </w:p>
        </w:tc>
      </w:tr>
      <w:tr w:rsidR="00CC2EFB" w:rsidRPr="008302E3" w14:paraId="74C2271A" w14:textId="77777777" w:rsidTr="00F61E7D">
        <w:trPr>
          <w:cnfStyle w:val="000000010000" w:firstRow="0" w:lastRow="0" w:firstColumn="0" w:lastColumn="0" w:oddVBand="0" w:evenVBand="0" w:oddHBand="0" w:evenHBand="1" w:firstRowFirstColumn="0" w:firstRowLastColumn="0" w:lastRowFirstColumn="0" w:lastRowLastColumn="0"/>
          <w:trHeight w:val="274"/>
        </w:trPr>
        <w:tc>
          <w:tcPr>
            <w:tcW w:w="785" w:type="pct"/>
            <w:vMerge w:val="restart"/>
          </w:tcPr>
          <w:p w14:paraId="734C89F5" w14:textId="77777777" w:rsidR="00CC2EFB" w:rsidRPr="008302E3" w:rsidRDefault="00CC2EFB" w:rsidP="001A22BD">
            <w:pPr>
              <w:rPr>
                <w:sz w:val="17"/>
                <w:szCs w:val="17"/>
              </w:rPr>
            </w:pPr>
            <w:r w:rsidRPr="008302E3">
              <w:rPr>
                <w:rFonts w:eastAsia="Arial"/>
                <w:sz w:val="17"/>
                <w:szCs w:val="17"/>
              </w:rPr>
              <w:t>Education</w:t>
            </w:r>
          </w:p>
        </w:tc>
        <w:tc>
          <w:tcPr>
            <w:tcW w:w="992" w:type="pct"/>
          </w:tcPr>
          <w:p w14:paraId="5A55777C" w14:textId="77777777" w:rsidR="00CC2EFB" w:rsidRPr="008302E3" w:rsidRDefault="00CC2EFB" w:rsidP="00D94B45">
            <w:pPr>
              <w:rPr>
                <w:sz w:val="17"/>
                <w:szCs w:val="17"/>
              </w:rPr>
            </w:pPr>
            <w:r w:rsidRPr="008302E3">
              <w:rPr>
                <w:rFonts w:eastAsia="Arial"/>
                <w:sz w:val="17"/>
                <w:szCs w:val="17"/>
              </w:rPr>
              <w:t>In school</w:t>
            </w:r>
          </w:p>
        </w:tc>
        <w:tc>
          <w:tcPr>
            <w:tcW w:w="330" w:type="pct"/>
          </w:tcPr>
          <w:p w14:paraId="1BD5B713" w14:textId="77777777" w:rsidR="00CC2EFB" w:rsidRPr="008302E3" w:rsidRDefault="00CC2EFB" w:rsidP="0014060C">
            <w:pPr>
              <w:jc w:val="right"/>
              <w:rPr>
                <w:sz w:val="17"/>
                <w:szCs w:val="17"/>
              </w:rPr>
            </w:pPr>
            <w:r w:rsidRPr="008302E3">
              <w:rPr>
                <w:rFonts w:eastAsia="Arial"/>
                <w:sz w:val="17"/>
                <w:szCs w:val="17"/>
              </w:rPr>
              <w:t>144</w:t>
            </w:r>
          </w:p>
        </w:tc>
        <w:tc>
          <w:tcPr>
            <w:tcW w:w="248" w:type="pct"/>
          </w:tcPr>
          <w:p w14:paraId="70DD245F" w14:textId="77777777" w:rsidR="00CC2EFB" w:rsidRPr="008302E3" w:rsidRDefault="00CC2EFB" w:rsidP="0014060C">
            <w:pPr>
              <w:jc w:val="right"/>
              <w:rPr>
                <w:sz w:val="17"/>
                <w:szCs w:val="17"/>
              </w:rPr>
            </w:pPr>
            <w:r w:rsidRPr="008302E3">
              <w:rPr>
                <w:rFonts w:eastAsia="Arial"/>
                <w:sz w:val="17"/>
                <w:szCs w:val="17"/>
              </w:rPr>
              <w:t>42</w:t>
            </w:r>
          </w:p>
        </w:tc>
        <w:tc>
          <w:tcPr>
            <w:tcW w:w="330" w:type="pct"/>
          </w:tcPr>
          <w:p w14:paraId="6EC953DC" w14:textId="77777777" w:rsidR="00CC2EFB" w:rsidRPr="008302E3" w:rsidRDefault="00CC2EFB" w:rsidP="0014060C">
            <w:pPr>
              <w:jc w:val="right"/>
              <w:rPr>
                <w:sz w:val="17"/>
                <w:szCs w:val="17"/>
              </w:rPr>
            </w:pPr>
            <w:r w:rsidRPr="008302E3">
              <w:rPr>
                <w:rFonts w:eastAsia="Arial"/>
                <w:sz w:val="17"/>
                <w:szCs w:val="17"/>
              </w:rPr>
              <w:t>177</w:t>
            </w:r>
          </w:p>
        </w:tc>
        <w:tc>
          <w:tcPr>
            <w:tcW w:w="248" w:type="pct"/>
          </w:tcPr>
          <w:p w14:paraId="3CA308CC" w14:textId="77777777" w:rsidR="00CC2EFB" w:rsidRPr="008302E3" w:rsidRDefault="00CC2EFB" w:rsidP="0014060C">
            <w:pPr>
              <w:jc w:val="right"/>
              <w:rPr>
                <w:sz w:val="17"/>
                <w:szCs w:val="17"/>
              </w:rPr>
            </w:pPr>
            <w:r w:rsidRPr="008302E3">
              <w:rPr>
                <w:rFonts w:eastAsia="Arial"/>
                <w:sz w:val="17"/>
                <w:szCs w:val="17"/>
              </w:rPr>
              <w:t>48</w:t>
            </w:r>
          </w:p>
        </w:tc>
        <w:tc>
          <w:tcPr>
            <w:tcW w:w="454" w:type="pct"/>
          </w:tcPr>
          <w:p w14:paraId="559546E9" w14:textId="77777777" w:rsidR="00CC2EFB" w:rsidRPr="008302E3" w:rsidRDefault="00CC2EFB" w:rsidP="0014060C">
            <w:pPr>
              <w:jc w:val="right"/>
              <w:rPr>
                <w:sz w:val="17"/>
                <w:szCs w:val="17"/>
              </w:rPr>
            </w:pPr>
            <w:r w:rsidRPr="008302E3">
              <w:rPr>
                <w:rFonts w:eastAsia="Arial"/>
                <w:sz w:val="17"/>
                <w:szCs w:val="17"/>
              </w:rPr>
              <w:t>0.063</w:t>
            </w:r>
          </w:p>
        </w:tc>
        <w:tc>
          <w:tcPr>
            <w:tcW w:w="330" w:type="pct"/>
          </w:tcPr>
          <w:p w14:paraId="5ACE3973" w14:textId="77777777" w:rsidR="00CC2EFB" w:rsidRPr="008302E3" w:rsidRDefault="00CC2EFB" w:rsidP="0014060C">
            <w:pPr>
              <w:jc w:val="right"/>
              <w:rPr>
                <w:sz w:val="17"/>
                <w:szCs w:val="17"/>
              </w:rPr>
            </w:pPr>
            <w:r w:rsidRPr="008302E3">
              <w:rPr>
                <w:rFonts w:eastAsia="Arial"/>
                <w:sz w:val="17"/>
                <w:szCs w:val="17"/>
              </w:rPr>
              <w:t>62</w:t>
            </w:r>
          </w:p>
        </w:tc>
        <w:tc>
          <w:tcPr>
            <w:tcW w:w="248" w:type="pct"/>
          </w:tcPr>
          <w:p w14:paraId="347EE4B1" w14:textId="77777777" w:rsidR="00CC2EFB" w:rsidRPr="008302E3" w:rsidRDefault="00CC2EFB" w:rsidP="0014060C">
            <w:pPr>
              <w:jc w:val="right"/>
              <w:rPr>
                <w:sz w:val="17"/>
                <w:szCs w:val="17"/>
              </w:rPr>
            </w:pPr>
            <w:r w:rsidRPr="008302E3">
              <w:rPr>
                <w:rFonts w:eastAsia="Arial"/>
                <w:sz w:val="17"/>
                <w:szCs w:val="17"/>
              </w:rPr>
              <w:t>17</w:t>
            </w:r>
          </w:p>
        </w:tc>
        <w:tc>
          <w:tcPr>
            <w:tcW w:w="330" w:type="pct"/>
          </w:tcPr>
          <w:p w14:paraId="03183412" w14:textId="77777777" w:rsidR="00CC2EFB" w:rsidRPr="008302E3" w:rsidRDefault="00CC2EFB" w:rsidP="0014060C">
            <w:pPr>
              <w:jc w:val="right"/>
              <w:rPr>
                <w:sz w:val="17"/>
                <w:szCs w:val="17"/>
              </w:rPr>
            </w:pPr>
            <w:r w:rsidRPr="008302E3">
              <w:rPr>
                <w:rFonts w:eastAsia="Arial"/>
                <w:sz w:val="17"/>
                <w:szCs w:val="17"/>
              </w:rPr>
              <w:t>40</w:t>
            </w:r>
          </w:p>
        </w:tc>
        <w:tc>
          <w:tcPr>
            <w:tcW w:w="248" w:type="pct"/>
          </w:tcPr>
          <w:p w14:paraId="52923AE1" w14:textId="77777777" w:rsidR="00CC2EFB" w:rsidRPr="008302E3" w:rsidRDefault="00CC2EFB" w:rsidP="0014060C">
            <w:pPr>
              <w:jc w:val="right"/>
              <w:rPr>
                <w:sz w:val="17"/>
                <w:szCs w:val="17"/>
              </w:rPr>
            </w:pPr>
            <w:r w:rsidRPr="008302E3">
              <w:rPr>
                <w:rFonts w:eastAsia="Arial"/>
                <w:sz w:val="17"/>
                <w:szCs w:val="17"/>
              </w:rPr>
              <w:t>18</w:t>
            </w:r>
          </w:p>
        </w:tc>
        <w:tc>
          <w:tcPr>
            <w:tcW w:w="454" w:type="pct"/>
          </w:tcPr>
          <w:p w14:paraId="4EE9A740" w14:textId="77777777" w:rsidR="00CC2EFB" w:rsidRPr="008302E3" w:rsidRDefault="00CC2EFB" w:rsidP="0014060C">
            <w:pPr>
              <w:jc w:val="right"/>
              <w:rPr>
                <w:sz w:val="17"/>
                <w:szCs w:val="17"/>
              </w:rPr>
            </w:pPr>
            <w:r w:rsidRPr="008302E3">
              <w:rPr>
                <w:rFonts w:eastAsia="Arial"/>
                <w:sz w:val="17"/>
                <w:szCs w:val="17"/>
              </w:rPr>
              <w:t>0.381</w:t>
            </w:r>
          </w:p>
        </w:tc>
      </w:tr>
      <w:tr w:rsidR="00CC2EFB" w:rsidRPr="008302E3" w14:paraId="0AC022C5"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5762FD04" w14:textId="77777777" w:rsidR="00CC2EFB" w:rsidRPr="008302E3" w:rsidRDefault="00CC2EFB" w:rsidP="001A22BD">
            <w:pPr>
              <w:rPr>
                <w:sz w:val="17"/>
                <w:szCs w:val="17"/>
              </w:rPr>
            </w:pPr>
          </w:p>
        </w:tc>
        <w:tc>
          <w:tcPr>
            <w:tcW w:w="992" w:type="pct"/>
          </w:tcPr>
          <w:p w14:paraId="0B9163F0" w14:textId="77777777" w:rsidR="00CC2EFB" w:rsidRPr="008302E3" w:rsidRDefault="00CC2EFB" w:rsidP="00D94B45">
            <w:pPr>
              <w:rPr>
                <w:sz w:val="17"/>
                <w:szCs w:val="17"/>
              </w:rPr>
            </w:pPr>
            <w:r w:rsidRPr="008302E3">
              <w:rPr>
                <w:rFonts w:eastAsia="Arial"/>
                <w:sz w:val="17"/>
                <w:szCs w:val="17"/>
              </w:rPr>
              <w:t>High school</w:t>
            </w:r>
          </w:p>
        </w:tc>
        <w:tc>
          <w:tcPr>
            <w:tcW w:w="330" w:type="pct"/>
          </w:tcPr>
          <w:p w14:paraId="63B3ADBA" w14:textId="77777777" w:rsidR="00CC2EFB" w:rsidRPr="008302E3" w:rsidRDefault="00CC2EFB" w:rsidP="0014060C">
            <w:pPr>
              <w:jc w:val="right"/>
              <w:rPr>
                <w:sz w:val="17"/>
                <w:szCs w:val="17"/>
              </w:rPr>
            </w:pPr>
            <w:r w:rsidRPr="008302E3">
              <w:rPr>
                <w:rFonts w:eastAsia="Arial"/>
                <w:sz w:val="17"/>
                <w:szCs w:val="17"/>
              </w:rPr>
              <w:t>71</w:t>
            </w:r>
          </w:p>
        </w:tc>
        <w:tc>
          <w:tcPr>
            <w:tcW w:w="248" w:type="pct"/>
          </w:tcPr>
          <w:p w14:paraId="7F1C939B" w14:textId="77777777" w:rsidR="00CC2EFB" w:rsidRPr="008302E3" w:rsidRDefault="00CC2EFB" w:rsidP="0014060C">
            <w:pPr>
              <w:jc w:val="right"/>
              <w:rPr>
                <w:sz w:val="17"/>
                <w:szCs w:val="17"/>
              </w:rPr>
            </w:pPr>
            <w:r w:rsidRPr="008302E3">
              <w:rPr>
                <w:rFonts w:eastAsia="Arial"/>
                <w:sz w:val="17"/>
                <w:szCs w:val="17"/>
              </w:rPr>
              <w:t>21</w:t>
            </w:r>
          </w:p>
        </w:tc>
        <w:tc>
          <w:tcPr>
            <w:tcW w:w="330" w:type="pct"/>
          </w:tcPr>
          <w:p w14:paraId="065795C0" w14:textId="77777777" w:rsidR="00CC2EFB" w:rsidRPr="008302E3" w:rsidRDefault="00CC2EFB" w:rsidP="0014060C">
            <w:pPr>
              <w:jc w:val="right"/>
              <w:rPr>
                <w:sz w:val="17"/>
                <w:szCs w:val="17"/>
              </w:rPr>
            </w:pPr>
            <w:r w:rsidRPr="008302E3">
              <w:rPr>
                <w:rFonts w:eastAsia="Arial"/>
                <w:sz w:val="17"/>
                <w:szCs w:val="17"/>
              </w:rPr>
              <w:t>68</w:t>
            </w:r>
          </w:p>
        </w:tc>
        <w:tc>
          <w:tcPr>
            <w:tcW w:w="248" w:type="pct"/>
          </w:tcPr>
          <w:p w14:paraId="6918A4B7" w14:textId="77777777" w:rsidR="00CC2EFB" w:rsidRPr="008302E3" w:rsidRDefault="00CC2EFB" w:rsidP="0014060C">
            <w:pPr>
              <w:jc w:val="right"/>
              <w:rPr>
                <w:sz w:val="17"/>
                <w:szCs w:val="17"/>
              </w:rPr>
            </w:pPr>
            <w:r w:rsidRPr="008302E3">
              <w:rPr>
                <w:rFonts w:eastAsia="Arial"/>
                <w:sz w:val="17"/>
                <w:szCs w:val="17"/>
              </w:rPr>
              <w:t>19</w:t>
            </w:r>
          </w:p>
        </w:tc>
        <w:tc>
          <w:tcPr>
            <w:tcW w:w="454" w:type="pct"/>
          </w:tcPr>
          <w:p w14:paraId="7173E2A2" w14:textId="77777777" w:rsidR="00CC2EFB" w:rsidRPr="008302E3" w:rsidRDefault="00CC2EFB" w:rsidP="0014060C">
            <w:pPr>
              <w:jc w:val="right"/>
              <w:rPr>
                <w:sz w:val="17"/>
                <w:szCs w:val="17"/>
              </w:rPr>
            </w:pPr>
          </w:p>
        </w:tc>
        <w:tc>
          <w:tcPr>
            <w:tcW w:w="330" w:type="pct"/>
          </w:tcPr>
          <w:p w14:paraId="05CA5F1C" w14:textId="77777777" w:rsidR="00CC2EFB" w:rsidRPr="008302E3" w:rsidRDefault="00CC2EFB" w:rsidP="0014060C">
            <w:pPr>
              <w:jc w:val="right"/>
              <w:rPr>
                <w:sz w:val="17"/>
                <w:szCs w:val="17"/>
              </w:rPr>
            </w:pPr>
            <w:r w:rsidRPr="008302E3">
              <w:rPr>
                <w:rFonts w:eastAsia="Arial"/>
                <w:sz w:val="17"/>
                <w:szCs w:val="17"/>
              </w:rPr>
              <w:t>133</w:t>
            </w:r>
          </w:p>
        </w:tc>
        <w:tc>
          <w:tcPr>
            <w:tcW w:w="248" w:type="pct"/>
          </w:tcPr>
          <w:p w14:paraId="3FAF6B32" w14:textId="77777777" w:rsidR="00CC2EFB" w:rsidRPr="008302E3" w:rsidRDefault="00CC2EFB" w:rsidP="0014060C">
            <w:pPr>
              <w:jc w:val="right"/>
              <w:rPr>
                <w:sz w:val="17"/>
                <w:szCs w:val="17"/>
              </w:rPr>
            </w:pPr>
            <w:r w:rsidRPr="008302E3">
              <w:rPr>
                <w:rFonts w:eastAsia="Arial"/>
                <w:sz w:val="17"/>
                <w:szCs w:val="17"/>
              </w:rPr>
              <w:t>36</w:t>
            </w:r>
          </w:p>
        </w:tc>
        <w:tc>
          <w:tcPr>
            <w:tcW w:w="330" w:type="pct"/>
          </w:tcPr>
          <w:p w14:paraId="47B03594" w14:textId="77777777" w:rsidR="00CC2EFB" w:rsidRPr="008302E3" w:rsidRDefault="00CC2EFB" w:rsidP="0014060C">
            <w:pPr>
              <w:jc w:val="right"/>
              <w:rPr>
                <w:sz w:val="17"/>
                <w:szCs w:val="17"/>
              </w:rPr>
            </w:pPr>
            <w:r w:rsidRPr="008302E3">
              <w:rPr>
                <w:rFonts w:eastAsia="Arial"/>
                <w:sz w:val="17"/>
                <w:szCs w:val="17"/>
              </w:rPr>
              <w:t>83</w:t>
            </w:r>
          </w:p>
        </w:tc>
        <w:tc>
          <w:tcPr>
            <w:tcW w:w="248" w:type="pct"/>
          </w:tcPr>
          <w:p w14:paraId="4E04557E" w14:textId="77777777" w:rsidR="00CC2EFB" w:rsidRPr="008302E3" w:rsidRDefault="00CC2EFB" w:rsidP="0014060C">
            <w:pPr>
              <w:jc w:val="right"/>
              <w:rPr>
                <w:sz w:val="17"/>
                <w:szCs w:val="17"/>
              </w:rPr>
            </w:pPr>
            <w:r w:rsidRPr="008302E3">
              <w:rPr>
                <w:rFonts w:eastAsia="Arial"/>
                <w:sz w:val="17"/>
                <w:szCs w:val="17"/>
              </w:rPr>
              <w:t>37</w:t>
            </w:r>
          </w:p>
        </w:tc>
        <w:tc>
          <w:tcPr>
            <w:tcW w:w="454" w:type="pct"/>
          </w:tcPr>
          <w:p w14:paraId="17509DBD" w14:textId="77777777" w:rsidR="00CC2EFB" w:rsidRPr="008302E3" w:rsidRDefault="00CC2EFB" w:rsidP="0014060C">
            <w:pPr>
              <w:jc w:val="right"/>
              <w:rPr>
                <w:sz w:val="17"/>
                <w:szCs w:val="17"/>
              </w:rPr>
            </w:pPr>
          </w:p>
        </w:tc>
      </w:tr>
      <w:tr w:rsidR="00CC2EFB" w:rsidRPr="008302E3" w14:paraId="009D87F4"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0802A182" w14:textId="77777777" w:rsidR="00CC2EFB" w:rsidRPr="008302E3" w:rsidRDefault="00CC2EFB" w:rsidP="001A22BD">
            <w:pPr>
              <w:rPr>
                <w:sz w:val="17"/>
                <w:szCs w:val="17"/>
              </w:rPr>
            </w:pPr>
          </w:p>
        </w:tc>
        <w:tc>
          <w:tcPr>
            <w:tcW w:w="992" w:type="pct"/>
          </w:tcPr>
          <w:p w14:paraId="67FAA5B5" w14:textId="77777777" w:rsidR="00CC2EFB" w:rsidRPr="008302E3" w:rsidRDefault="00CC2EFB" w:rsidP="00D94B45">
            <w:pPr>
              <w:rPr>
                <w:sz w:val="17"/>
                <w:szCs w:val="17"/>
              </w:rPr>
            </w:pPr>
            <w:r w:rsidRPr="008302E3">
              <w:rPr>
                <w:rFonts w:eastAsia="Arial"/>
                <w:sz w:val="17"/>
                <w:szCs w:val="17"/>
              </w:rPr>
              <w:t>Certificate/Diploma</w:t>
            </w:r>
          </w:p>
        </w:tc>
        <w:tc>
          <w:tcPr>
            <w:tcW w:w="330" w:type="pct"/>
          </w:tcPr>
          <w:p w14:paraId="15B3F469" w14:textId="77777777" w:rsidR="00CC2EFB" w:rsidRPr="008302E3" w:rsidRDefault="00CC2EFB" w:rsidP="0014060C">
            <w:pPr>
              <w:jc w:val="right"/>
              <w:rPr>
                <w:sz w:val="17"/>
                <w:szCs w:val="17"/>
              </w:rPr>
            </w:pPr>
            <w:r w:rsidRPr="008302E3">
              <w:rPr>
                <w:rFonts w:eastAsia="Arial"/>
                <w:sz w:val="17"/>
                <w:szCs w:val="17"/>
              </w:rPr>
              <w:t>27</w:t>
            </w:r>
          </w:p>
        </w:tc>
        <w:tc>
          <w:tcPr>
            <w:tcW w:w="248" w:type="pct"/>
          </w:tcPr>
          <w:p w14:paraId="33B429F3" w14:textId="77777777" w:rsidR="00CC2EFB" w:rsidRPr="008302E3" w:rsidRDefault="00CC2EFB" w:rsidP="0014060C">
            <w:pPr>
              <w:jc w:val="right"/>
              <w:rPr>
                <w:sz w:val="17"/>
                <w:szCs w:val="17"/>
              </w:rPr>
            </w:pPr>
            <w:r w:rsidRPr="008302E3">
              <w:rPr>
                <w:rFonts w:eastAsia="Arial"/>
                <w:sz w:val="17"/>
                <w:szCs w:val="17"/>
              </w:rPr>
              <w:t>8</w:t>
            </w:r>
          </w:p>
        </w:tc>
        <w:tc>
          <w:tcPr>
            <w:tcW w:w="330" w:type="pct"/>
          </w:tcPr>
          <w:p w14:paraId="21BA25E6" w14:textId="77777777" w:rsidR="00CC2EFB" w:rsidRPr="008302E3" w:rsidRDefault="00CC2EFB" w:rsidP="0014060C">
            <w:pPr>
              <w:jc w:val="right"/>
              <w:rPr>
                <w:sz w:val="17"/>
                <w:szCs w:val="17"/>
              </w:rPr>
            </w:pPr>
            <w:r w:rsidRPr="008302E3">
              <w:rPr>
                <w:rFonts w:eastAsia="Arial"/>
                <w:sz w:val="17"/>
                <w:szCs w:val="17"/>
              </w:rPr>
              <w:t>16</w:t>
            </w:r>
          </w:p>
        </w:tc>
        <w:tc>
          <w:tcPr>
            <w:tcW w:w="248" w:type="pct"/>
          </w:tcPr>
          <w:p w14:paraId="7D4C9B21" w14:textId="77777777" w:rsidR="00CC2EFB" w:rsidRPr="008302E3" w:rsidRDefault="00CC2EFB" w:rsidP="0014060C">
            <w:pPr>
              <w:jc w:val="right"/>
              <w:rPr>
                <w:sz w:val="17"/>
                <w:szCs w:val="17"/>
              </w:rPr>
            </w:pPr>
            <w:r w:rsidRPr="008302E3">
              <w:rPr>
                <w:rFonts w:eastAsia="Arial"/>
                <w:sz w:val="17"/>
                <w:szCs w:val="17"/>
              </w:rPr>
              <w:t>4</w:t>
            </w:r>
          </w:p>
        </w:tc>
        <w:tc>
          <w:tcPr>
            <w:tcW w:w="454" w:type="pct"/>
          </w:tcPr>
          <w:p w14:paraId="7EE83220" w14:textId="77777777" w:rsidR="00CC2EFB" w:rsidRPr="008302E3" w:rsidRDefault="00CC2EFB" w:rsidP="0014060C">
            <w:pPr>
              <w:jc w:val="right"/>
              <w:rPr>
                <w:sz w:val="17"/>
                <w:szCs w:val="17"/>
              </w:rPr>
            </w:pPr>
          </w:p>
        </w:tc>
        <w:tc>
          <w:tcPr>
            <w:tcW w:w="330" w:type="pct"/>
          </w:tcPr>
          <w:p w14:paraId="2CD8009E" w14:textId="77777777" w:rsidR="00CC2EFB" w:rsidRPr="008302E3" w:rsidRDefault="00CC2EFB" w:rsidP="0014060C">
            <w:pPr>
              <w:jc w:val="right"/>
              <w:rPr>
                <w:sz w:val="17"/>
                <w:szCs w:val="17"/>
              </w:rPr>
            </w:pPr>
            <w:r w:rsidRPr="008302E3">
              <w:rPr>
                <w:rFonts w:eastAsia="Arial"/>
                <w:sz w:val="17"/>
                <w:szCs w:val="17"/>
              </w:rPr>
              <w:t>20</w:t>
            </w:r>
          </w:p>
        </w:tc>
        <w:tc>
          <w:tcPr>
            <w:tcW w:w="248" w:type="pct"/>
          </w:tcPr>
          <w:p w14:paraId="759C8523" w14:textId="77777777" w:rsidR="00CC2EFB" w:rsidRPr="008302E3" w:rsidRDefault="00CC2EFB" w:rsidP="0014060C">
            <w:pPr>
              <w:jc w:val="right"/>
              <w:rPr>
                <w:sz w:val="17"/>
                <w:szCs w:val="17"/>
              </w:rPr>
            </w:pPr>
            <w:r w:rsidRPr="008302E3">
              <w:rPr>
                <w:rFonts w:eastAsia="Arial"/>
                <w:sz w:val="17"/>
                <w:szCs w:val="17"/>
              </w:rPr>
              <w:t>5</w:t>
            </w:r>
          </w:p>
        </w:tc>
        <w:tc>
          <w:tcPr>
            <w:tcW w:w="330" w:type="pct"/>
          </w:tcPr>
          <w:p w14:paraId="10AC8475" w14:textId="77777777" w:rsidR="00CC2EFB" w:rsidRPr="008302E3" w:rsidRDefault="00CC2EFB" w:rsidP="0014060C">
            <w:pPr>
              <w:jc w:val="right"/>
              <w:rPr>
                <w:sz w:val="17"/>
                <w:szCs w:val="17"/>
              </w:rPr>
            </w:pPr>
            <w:r w:rsidRPr="008302E3">
              <w:rPr>
                <w:rFonts w:eastAsia="Arial"/>
                <w:sz w:val="17"/>
                <w:szCs w:val="17"/>
              </w:rPr>
              <w:t>20</w:t>
            </w:r>
          </w:p>
        </w:tc>
        <w:tc>
          <w:tcPr>
            <w:tcW w:w="248" w:type="pct"/>
          </w:tcPr>
          <w:p w14:paraId="45622FFB" w14:textId="77777777" w:rsidR="00CC2EFB" w:rsidRPr="008302E3" w:rsidRDefault="00CC2EFB" w:rsidP="0014060C">
            <w:pPr>
              <w:jc w:val="right"/>
              <w:rPr>
                <w:sz w:val="17"/>
                <w:szCs w:val="17"/>
              </w:rPr>
            </w:pPr>
            <w:r w:rsidRPr="008302E3">
              <w:rPr>
                <w:rFonts w:eastAsia="Arial"/>
                <w:sz w:val="17"/>
                <w:szCs w:val="17"/>
              </w:rPr>
              <w:t>9</w:t>
            </w:r>
          </w:p>
        </w:tc>
        <w:tc>
          <w:tcPr>
            <w:tcW w:w="454" w:type="pct"/>
          </w:tcPr>
          <w:p w14:paraId="62D781DB" w14:textId="77777777" w:rsidR="00CC2EFB" w:rsidRPr="008302E3" w:rsidRDefault="00CC2EFB" w:rsidP="0014060C">
            <w:pPr>
              <w:jc w:val="right"/>
              <w:rPr>
                <w:sz w:val="17"/>
                <w:szCs w:val="17"/>
              </w:rPr>
            </w:pPr>
          </w:p>
        </w:tc>
      </w:tr>
      <w:tr w:rsidR="00CC2EFB" w:rsidRPr="008302E3" w14:paraId="245DFF91"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36754381" w14:textId="77777777" w:rsidR="00CC2EFB" w:rsidRPr="008302E3" w:rsidRDefault="00CC2EFB" w:rsidP="001A22BD">
            <w:pPr>
              <w:rPr>
                <w:sz w:val="17"/>
                <w:szCs w:val="17"/>
              </w:rPr>
            </w:pPr>
          </w:p>
        </w:tc>
        <w:tc>
          <w:tcPr>
            <w:tcW w:w="992" w:type="pct"/>
          </w:tcPr>
          <w:p w14:paraId="4BAB779E" w14:textId="77777777" w:rsidR="00CC2EFB" w:rsidRPr="008302E3" w:rsidRDefault="00CC2EFB" w:rsidP="00D94B45">
            <w:pPr>
              <w:rPr>
                <w:sz w:val="17"/>
                <w:szCs w:val="17"/>
              </w:rPr>
            </w:pPr>
            <w:r w:rsidRPr="008302E3">
              <w:rPr>
                <w:rFonts w:eastAsia="Arial"/>
                <w:sz w:val="17"/>
                <w:szCs w:val="17"/>
              </w:rPr>
              <w:t>University degree</w:t>
            </w:r>
          </w:p>
        </w:tc>
        <w:tc>
          <w:tcPr>
            <w:tcW w:w="330" w:type="pct"/>
          </w:tcPr>
          <w:p w14:paraId="0C18BFD8" w14:textId="77777777" w:rsidR="00CC2EFB" w:rsidRPr="008302E3" w:rsidRDefault="00CC2EFB" w:rsidP="0014060C">
            <w:pPr>
              <w:jc w:val="right"/>
              <w:rPr>
                <w:sz w:val="17"/>
                <w:szCs w:val="17"/>
              </w:rPr>
            </w:pPr>
            <w:r w:rsidRPr="008302E3">
              <w:rPr>
                <w:rFonts w:eastAsia="Arial"/>
                <w:sz w:val="17"/>
                <w:szCs w:val="17"/>
              </w:rPr>
              <w:t>3</w:t>
            </w:r>
          </w:p>
        </w:tc>
        <w:tc>
          <w:tcPr>
            <w:tcW w:w="248" w:type="pct"/>
          </w:tcPr>
          <w:p w14:paraId="2C8473F9" w14:textId="77777777" w:rsidR="00CC2EFB" w:rsidRPr="008302E3" w:rsidRDefault="00CC2EFB" w:rsidP="0014060C">
            <w:pPr>
              <w:jc w:val="right"/>
              <w:rPr>
                <w:sz w:val="17"/>
                <w:szCs w:val="17"/>
              </w:rPr>
            </w:pPr>
            <w:r w:rsidRPr="008302E3">
              <w:rPr>
                <w:rFonts w:eastAsia="Arial"/>
                <w:sz w:val="17"/>
                <w:szCs w:val="17"/>
              </w:rPr>
              <w:t>1</w:t>
            </w:r>
          </w:p>
        </w:tc>
        <w:tc>
          <w:tcPr>
            <w:tcW w:w="330" w:type="pct"/>
          </w:tcPr>
          <w:p w14:paraId="7061DB44" w14:textId="77777777" w:rsidR="00CC2EFB" w:rsidRPr="008302E3" w:rsidRDefault="00CC2EFB" w:rsidP="0014060C">
            <w:pPr>
              <w:jc w:val="right"/>
              <w:rPr>
                <w:sz w:val="17"/>
                <w:szCs w:val="17"/>
              </w:rPr>
            </w:pPr>
            <w:r w:rsidRPr="008302E3">
              <w:rPr>
                <w:rFonts w:eastAsia="Arial"/>
                <w:sz w:val="17"/>
                <w:szCs w:val="17"/>
              </w:rPr>
              <w:t>11</w:t>
            </w:r>
          </w:p>
        </w:tc>
        <w:tc>
          <w:tcPr>
            <w:tcW w:w="248" w:type="pct"/>
          </w:tcPr>
          <w:p w14:paraId="7525A84D" w14:textId="77777777" w:rsidR="00CC2EFB" w:rsidRPr="008302E3" w:rsidRDefault="00CC2EFB" w:rsidP="0014060C">
            <w:pPr>
              <w:jc w:val="right"/>
              <w:rPr>
                <w:sz w:val="17"/>
                <w:szCs w:val="17"/>
              </w:rPr>
            </w:pPr>
            <w:r w:rsidRPr="008302E3">
              <w:rPr>
                <w:rFonts w:eastAsia="Arial"/>
                <w:sz w:val="17"/>
                <w:szCs w:val="17"/>
              </w:rPr>
              <w:t>3</w:t>
            </w:r>
          </w:p>
        </w:tc>
        <w:tc>
          <w:tcPr>
            <w:tcW w:w="454" w:type="pct"/>
          </w:tcPr>
          <w:p w14:paraId="40B681B1" w14:textId="77777777" w:rsidR="00CC2EFB" w:rsidRPr="008302E3" w:rsidRDefault="00CC2EFB" w:rsidP="0014060C">
            <w:pPr>
              <w:jc w:val="right"/>
              <w:rPr>
                <w:sz w:val="17"/>
                <w:szCs w:val="17"/>
              </w:rPr>
            </w:pPr>
          </w:p>
        </w:tc>
        <w:tc>
          <w:tcPr>
            <w:tcW w:w="330" w:type="pct"/>
          </w:tcPr>
          <w:p w14:paraId="349A368C" w14:textId="77777777" w:rsidR="00CC2EFB" w:rsidRPr="008302E3" w:rsidRDefault="00CC2EFB" w:rsidP="0014060C">
            <w:pPr>
              <w:jc w:val="right"/>
              <w:rPr>
                <w:sz w:val="17"/>
                <w:szCs w:val="17"/>
              </w:rPr>
            </w:pPr>
            <w:r w:rsidRPr="008302E3">
              <w:rPr>
                <w:rFonts w:eastAsia="Arial"/>
                <w:sz w:val="17"/>
                <w:szCs w:val="17"/>
              </w:rPr>
              <w:t>12</w:t>
            </w:r>
          </w:p>
        </w:tc>
        <w:tc>
          <w:tcPr>
            <w:tcW w:w="248" w:type="pct"/>
          </w:tcPr>
          <w:p w14:paraId="1B2B6B22" w14:textId="77777777" w:rsidR="00CC2EFB" w:rsidRPr="008302E3" w:rsidRDefault="00CC2EFB" w:rsidP="0014060C">
            <w:pPr>
              <w:jc w:val="right"/>
              <w:rPr>
                <w:sz w:val="17"/>
                <w:szCs w:val="17"/>
              </w:rPr>
            </w:pPr>
            <w:r w:rsidRPr="008302E3">
              <w:rPr>
                <w:rFonts w:eastAsia="Arial"/>
                <w:sz w:val="17"/>
                <w:szCs w:val="17"/>
              </w:rPr>
              <w:t>3</w:t>
            </w:r>
          </w:p>
        </w:tc>
        <w:tc>
          <w:tcPr>
            <w:tcW w:w="330" w:type="pct"/>
          </w:tcPr>
          <w:p w14:paraId="6BB9BBC2" w14:textId="77777777" w:rsidR="00CC2EFB" w:rsidRPr="008302E3" w:rsidRDefault="00CC2EFB" w:rsidP="0014060C">
            <w:pPr>
              <w:jc w:val="right"/>
              <w:rPr>
                <w:sz w:val="17"/>
                <w:szCs w:val="17"/>
              </w:rPr>
            </w:pPr>
            <w:r w:rsidRPr="008302E3">
              <w:rPr>
                <w:rFonts w:eastAsia="Arial"/>
                <w:sz w:val="17"/>
                <w:szCs w:val="17"/>
              </w:rPr>
              <w:t>10</w:t>
            </w:r>
          </w:p>
        </w:tc>
        <w:tc>
          <w:tcPr>
            <w:tcW w:w="248" w:type="pct"/>
          </w:tcPr>
          <w:p w14:paraId="4F64FB76" w14:textId="77777777" w:rsidR="00CC2EFB" w:rsidRPr="008302E3" w:rsidRDefault="00CC2EFB" w:rsidP="0014060C">
            <w:pPr>
              <w:jc w:val="right"/>
              <w:rPr>
                <w:sz w:val="17"/>
                <w:szCs w:val="17"/>
              </w:rPr>
            </w:pPr>
            <w:r w:rsidRPr="008302E3">
              <w:rPr>
                <w:rFonts w:eastAsia="Arial"/>
                <w:sz w:val="17"/>
                <w:szCs w:val="17"/>
              </w:rPr>
              <w:t>5</w:t>
            </w:r>
          </w:p>
        </w:tc>
        <w:tc>
          <w:tcPr>
            <w:tcW w:w="454" w:type="pct"/>
          </w:tcPr>
          <w:p w14:paraId="700FAC9D" w14:textId="77777777" w:rsidR="00CC2EFB" w:rsidRPr="008302E3" w:rsidRDefault="00CC2EFB" w:rsidP="0014060C">
            <w:pPr>
              <w:jc w:val="right"/>
              <w:rPr>
                <w:sz w:val="17"/>
                <w:szCs w:val="17"/>
              </w:rPr>
            </w:pPr>
          </w:p>
        </w:tc>
      </w:tr>
      <w:tr w:rsidR="00CC2EFB" w:rsidRPr="008302E3" w14:paraId="0F810C95"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45223352" w14:textId="77777777" w:rsidR="00CC2EFB" w:rsidRPr="008302E3" w:rsidRDefault="00CC2EFB" w:rsidP="001A22BD">
            <w:pPr>
              <w:rPr>
                <w:sz w:val="17"/>
                <w:szCs w:val="17"/>
              </w:rPr>
            </w:pPr>
          </w:p>
        </w:tc>
        <w:tc>
          <w:tcPr>
            <w:tcW w:w="992" w:type="pct"/>
          </w:tcPr>
          <w:p w14:paraId="4C179BDE" w14:textId="77777777" w:rsidR="00CC2EFB" w:rsidRPr="008302E3" w:rsidRDefault="00CC2EFB" w:rsidP="00D94B45">
            <w:pPr>
              <w:rPr>
                <w:sz w:val="17"/>
                <w:szCs w:val="17"/>
              </w:rPr>
            </w:pPr>
            <w:r w:rsidRPr="008302E3">
              <w:rPr>
                <w:rFonts w:eastAsia="Arial"/>
                <w:sz w:val="17"/>
                <w:szCs w:val="17"/>
              </w:rPr>
              <w:t>Did not finish</w:t>
            </w:r>
          </w:p>
        </w:tc>
        <w:tc>
          <w:tcPr>
            <w:tcW w:w="330" w:type="pct"/>
          </w:tcPr>
          <w:p w14:paraId="40C36DA3" w14:textId="77777777" w:rsidR="00CC2EFB" w:rsidRPr="008302E3" w:rsidRDefault="00CC2EFB" w:rsidP="0014060C">
            <w:pPr>
              <w:jc w:val="right"/>
              <w:rPr>
                <w:sz w:val="17"/>
                <w:szCs w:val="17"/>
              </w:rPr>
            </w:pPr>
            <w:r w:rsidRPr="008302E3">
              <w:rPr>
                <w:rFonts w:eastAsia="Arial"/>
                <w:sz w:val="17"/>
                <w:szCs w:val="17"/>
              </w:rPr>
              <w:t>95</w:t>
            </w:r>
          </w:p>
        </w:tc>
        <w:tc>
          <w:tcPr>
            <w:tcW w:w="248" w:type="pct"/>
          </w:tcPr>
          <w:p w14:paraId="2451E5D3" w14:textId="77777777" w:rsidR="00CC2EFB" w:rsidRPr="008302E3" w:rsidRDefault="00CC2EFB" w:rsidP="0014060C">
            <w:pPr>
              <w:jc w:val="right"/>
              <w:rPr>
                <w:sz w:val="17"/>
                <w:szCs w:val="17"/>
              </w:rPr>
            </w:pPr>
            <w:r w:rsidRPr="008302E3">
              <w:rPr>
                <w:rFonts w:eastAsia="Arial"/>
                <w:sz w:val="17"/>
                <w:szCs w:val="17"/>
              </w:rPr>
              <w:t>27</w:t>
            </w:r>
          </w:p>
        </w:tc>
        <w:tc>
          <w:tcPr>
            <w:tcW w:w="330" w:type="pct"/>
          </w:tcPr>
          <w:p w14:paraId="74EAA0CC" w14:textId="77777777" w:rsidR="00CC2EFB" w:rsidRPr="008302E3" w:rsidRDefault="00CC2EFB" w:rsidP="0014060C">
            <w:pPr>
              <w:jc w:val="right"/>
              <w:rPr>
                <w:sz w:val="17"/>
                <w:szCs w:val="17"/>
              </w:rPr>
            </w:pPr>
            <w:r w:rsidRPr="008302E3">
              <w:rPr>
                <w:rFonts w:eastAsia="Arial"/>
                <w:sz w:val="17"/>
                <w:szCs w:val="17"/>
              </w:rPr>
              <w:t>90</w:t>
            </w:r>
          </w:p>
        </w:tc>
        <w:tc>
          <w:tcPr>
            <w:tcW w:w="248" w:type="pct"/>
          </w:tcPr>
          <w:p w14:paraId="6827A772" w14:textId="77777777" w:rsidR="00CC2EFB" w:rsidRPr="008302E3" w:rsidRDefault="00CC2EFB" w:rsidP="0014060C">
            <w:pPr>
              <w:jc w:val="right"/>
              <w:rPr>
                <w:sz w:val="17"/>
                <w:szCs w:val="17"/>
              </w:rPr>
            </w:pPr>
            <w:r w:rsidRPr="008302E3">
              <w:rPr>
                <w:rFonts w:eastAsia="Arial"/>
                <w:sz w:val="17"/>
                <w:szCs w:val="17"/>
              </w:rPr>
              <w:t>25</w:t>
            </w:r>
          </w:p>
        </w:tc>
        <w:tc>
          <w:tcPr>
            <w:tcW w:w="454" w:type="pct"/>
          </w:tcPr>
          <w:p w14:paraId="544FABA3" w14:textId="77777777" w:rsidR="00CC2EFB" w:rsidRPr="008302E3" w:rsidRDefault="00CC2EFB" w:rsidP="0014060C">
            <w:pPr>
              <w:jc w:val="right"/>
              <w:rPr>
                <w:sz w:val="17"/>
                <w:szCs w:val="17"/>
              </w:rPr>
            </w:pPr>
          </w:p>
        </w:tc>
        <w:tc>
          <w:tcPr>
            <w:tcW w:w="330" w:type="pct"/>
          </w:tcPr>
          <w:p w14:paraId="0F786349" w14:textId="77777777" w:rsidR="00CC2EFB" w:rsidRPr="008302E3" w:rsidRDefault="00CC2EFB" w:rsidP="0014060C">
            <w:pPr>
              <w:jc w:val="right"/>
              <w:rPr>
                <w:sz w:val="17"/>
                <w:szCs w:val="17"/>
              </w:rPr>
            </w:pPr>
            <w:r w:rsidRPr="008302E3">
              <w:rPr>
                <w:rFonts w:eastAsia="Arial"/>
                <w:sz w:val="17"/>
                <w:szCs w:val="17"/>
              </w:rPr>
              <w:t>132</w:t>
            </w:r>
          </w:p>
        </w:tc>
        <w:tc>
          <w:tcPr>
            <w:tcW w:w="248" w:type="pct"/>
          </w:tcPr>
          <w:p w14:paraId="18859D8C" w14:textId="77777777" w:rsidR="00CC2EFB" w:rsidRPr="008302E3" w:rsidRDefault="00CC2EFB" w:rsidP="0014060C">
            <w:pPr>
              <w:jc w:val="right"/>
              <w:rPr>
                <w:sz w:val="17"/>
                <w:szCs w:val="17"/>
              </w:rPr>
            </w:pPr>
            <w:r w:rsidRPr="008302E3">
              <w:rPr>
                <w:rFonts w:eastAsia="Arial"/>
                <w:sz w:val="17"/>
                <w:szCs w:val="17"/>
              </w:rPr>
              <w:t>36</w:t>
            </w:r>
          </w:p>
        </w:tc>
        <w:tc>
          <w:tcPr>
            <w:tcW w:w="330" w:type="pct"/>
          </w:tcPr>
          <w:p w14:paraId="58F9B5E9" w14:textId="77777777" w:rsidR="00CC2EFB" w:rsidRPr="008302E3" w:rsidRDefault="00CC2EFB" w:rsidP="0014060C">
            <w:pPr>
              <w:jc w:val="right"/>
              <w:rPr>
                <w:sz w:val="17"/>
                <w:szCs w:val="17"/>
              </w:rPr>
            </w:pPr>
            <w:r w:rsidRPr="008302E3">
              <w:rPr>
                <w:rFonts w:eastAsia="Arial"/>
                <w:sz w:val="17"/>
                <w:szCs w:val="17"/>
              </w:rPr>
              <w:t>65</w:t>
            </w:r>
          </w:p>
        </w:tc>
        <w:tc>
          <w:tcPr>
            <w:tcW w:w="248" w:type="pct"/>
          </w:tcPr>
          <w:p w14:paraId="7EC4925E" w14:textId="77777777" w:rsidR="00CC2EFB" w:rsidRPr="008302E3" w:rsidRDefault="00CC2EFB" w:rsidP="0014060C">
            <w:pPr>
              <w:jc w:val="right"/>
              <w:rPr>
                <w:sz w:val="17"/>
                <w:szCs w:val="17"/>
              </w:rPr>
            </w:pPr>
            <w:r w:rsidRPr="008302E3">
              <w:rPr>
                <w:rFonts w:eastAsia="Arial"/>
                <w:sz w:val="17"/>
                <w:szCs w:val="17"/>
              </w:rPr>
              <w:t>29</w:t>
            </w:r>
          </w:p>
        </w:tc>
        <w:tc>
          <w:tcPr>
            <w:tcW w:w="454" w:type="pct"/>
          </w:tcPr>
          <w:p w14:paraId="56302179" w14:textId="77777777" w:rsidR="00CC2EFB" w:rsidRPr="008302E3" w:rsidRDefault="00CC2EFB" w:rsidP="0014060C">
            <w:pPr>
              <w:jc w:val="right"/>
              <w:rPr>
                <w:sz w:val="17"/>
                <w:szCs w:val="17"/>
              </w:rPr>
            </w:pPr>
          </w:p>
        </w:tc>
      </w:tr>
      <w:tr w:rsidR="00CC2EFB" w:rsidRPr="008302E3" w14:paraId="552E9983"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64CC59A3" w14:textId="77777777" w:rsidR="00CC2EFB" w:rsidRPr="008302E3" w:rsidRDefault="00CC2EFB" w:rsidP="001A22BD">
            <w:pPr>
              <w:rPr>
                <w:sz w:val="17"/>
                <w:szCs w:val="17"/>
              </w:rPr>
            </w:pPr>
          </w:p>
        </w:tc>
        <w:tc>
          <w:tcPr>
            <w:tcW w:w="992" w:type="pct"/>
          </w:tcPr>
          <w:p w14:paraId="0E97B42F" w14:textId="77777777" w:rsidR="00CC2EFB" w:rsidRPr="008302E3" w:rsidRDefault="00CC2EFB" w:rsidP="00D94B45">
            <w:pPr>
              <w:rPr>
                <w:sz w:val="17"/>
                <w:szCs w:val="17"/>
              </w:rPr>
            </w:pPr>
            <w:r w:rsidRPr="008302E3">
              <w:rPr>
                <w:rFonts w:eastAsia="Arial"/>
                <w:sz w:val="17"/>
                <w:szCs w:val="17"/>
              </w:rPr>
              <w:t>None of the above</w:t>
            </w:r>
          </w:p>
        </w:tc>
        <w:tc>
          <w:tcPr>
            <w:tcW w:w="330" w:type="pct"/>
          </w:tcPr>
          <w:p w14:paraId="6CE82D1D" w14:textId="77777777" w:rsidR="00CC2EFB" w:rsidRPr="008302E3" w:rsidRDefault="00CC2EFB" w:rsidP="0014060C">
            <w:pPr>
              <w:jc w:val="right"/>
              <w:rPr>
                <w:sz w:val="17"/>
                <w:szCs w:val="17"/>
              </w:rPr>
            </w:pPr>
            <w:r w:rsidRPr="008302E3">
              <w:rPr>
                <w:rFonts w:eastAsia="Arial"/>
                <w:sz w:val="17"/>
                <w:szCs w:val="17"/>
              </w:rPr>
              <w:t>6</w:t>
            </w:r>
          </w:p>
        </w:tc>
        <w:tc>
          <w:tcPr>
            <w:tcW w:w="248" w:type="pct"/>
          </w:tcPr>
          <w:p w14:paraId="22179AA9" w14:textId="77777777" w:rsidR="00CC2EFB" w:rsidRPr="008302E3" w:rsidRDefault="00CC2EFB" w:rsidP="0014060C">
            <w:pPr>
              <w:jc w:val="right"/>
              <w:rPr>
                <w:sz w:val="17"/>
                <w:szCs w:val="17"/>
              </w:rPr>
            </w:pPr>
            <w:r w:rsidRPr="008302E3">
              <w:rPr>
                <w:rFonts w:eastAsia="Arial"/>
                <w:sz w:val="17"/>
                <w:szCs w:val="17"/>
              </w:rPr>
              <w:t>2</w:t>
            </w:r>
          </w:p>
        </w:tc>
        <w:tc>
          <w:tcPr>
            <w:tcW w:w="330" w:type="pct"/>
          </w:tcPr>
          <w:p w14:paraId="7E95193C" w14:textId="77777777" w:rsidR="00CC2EFB" w:rsidRPr="008302E3" w:rsidRDefault="00CC2EFB" w:rsidP="0014060C">
            <w:pPr>
              <w:jc w:val="right"/>
              <w:rPr>
                <w:sz w:val="17"/>
                <w:szCs w:val="17"/>
              </w:rPr>
            </w:pPr>
            <w:r w:rsidRPr="008302E3">
              <w:rPr>
                <w:rFonts w:eastAsia="Arial"/>
                <w:sz w:val="17"/>
                <w:szCs w:val="17"/>
              </w:rPr>
              <w:t>4</w:t>
            </w:r>
          </w:p>
        </w:tc>
        <w:tc>
          <w:tcPr>
            <w:tcW w:w="248" w:type="pct"/>
          </w:tcPr>
          <w:p w14:paraId="38F61CD1" w14:textId="77777777" w:rsidR="00CC2EFB" w:rsidRPr="008302E3" w:rsidRDefault="00CC2EFB" w:rsidP="0014060C">
            <w:pPr>
              <w:jc w:val="right"/>
              <w:rPr>
                <w:sz w:val="17"/>
                <w:szCs w:val="17"/>
              </w:rPr>
            </w:pPr>
            <w:r w:rsidRPr="008302E3">
              <w:rPr>
                <w:rFonts w:eastAsia="Arial"/>
                <w:sz w:val="17"/>
                <w:szCs w:val="17"/>
              </w:rPr>
              <w:t>1</w:t>
            </w:r>
          </w:p>
        </w:tc>
        <w:tc>
          <w:tcPr>
            <w:tcW w:w="454" w:type="pct"/>
          </w:tcPr>
          <w:p w14:paraId="54BC47E1" w14:textId="77777777" w:rsidR="00CC2EFB" w:rsidRPr="008302E3" w:rsidRDefault="00CC2EFB" w:rsidP="0014060C">
            <w:pPr>
              <w:jc w:val="right"/>
              <w:rPr>
                <w:sz w:val="17"/>
                <w:szCs w:val="17"/>
              </w:rPr>
            </w:pPr>
          </w:p>
        </w:tc>
        <w:tc>
          <w:tcPr>
            <w:tcW w:w="330" w:type="pct"/>
          </w:tcPr>
          <w:p w14:paraId="561E674B" w14:textId="77777777" w:rsidR="00CC2EFB" w:rsidRPr="008302E3" w:rsidRDefault="00CC2EFB" w:rsidP="0014060C">
            <w:pPr>
              <w:jc w:val="right"/>
              <w:rPr>
                <w:sz w:val="17"/>
                <w:szCs w:val="17"/>
              </w:rPr>
            </w:pPr>
            <w:r w:rsidRPr="008302E3">
              <w:rPr>
                <w:rFonts w:eastAsia="Arial"/>
                <w:sz w:val="17"/>
                <w:szCs w:val="17"/>
              </w:rPr>
              <w:t>9</w:t>
            </w:r>
          </w:p>
        </w:tc>
        <w:tc>
          <w:tcPr>
            <w:tcW w:w="248" w:type="pct"/>
          </w:tcPr>
          <w:p w14:paraId="676D78F1" w14:textId="77777777" w:rsidR="00CC2EFB" w:rsidRPr="008302E3" w:rsidRDefault="00CC2EFB" w:rsidP="0014060C">
            <w:pPr>
              <w:jc w:val="right"/>
              <w:rPr>
                <w:sz w:val="17"/>
                <w:szCs w:val="17"/>
              </w:rPr>
            </w:pPr>
            <w:r w:rsidRPr="008302E3">
              <w:rPr>
                <w:rFonts w:eastAsia="Arial"/>
                <w:sz w:val="17"/>
                <w:szCs w:val="17"/>
              </w:rPr>
              <w:t>2</w:t>
            </w:r>
          </w:p>
        </w:tc>
        <w:tc>
          <w:tcPr>
            <w:tcW w:w="330" w:type="pct"/>
          </w:tcPr>
          <w:p w14:paraId="6DC5A770" w14:textId="77777777" w:rsidR="00CC2EFB" w:rsidRPr="008302E3" w:rsidRDefault="00CC2EFB" w:rsidP="0014060C">
            <w:pPr>
              <w:jc w:val="right"/>
              <w:rPr>
                <w:sz w:val="17"/>
                <w:szCs w:val="17"/>
              </w:rPr>
            </w:pPr>
            <w:r w:rsidRPr="008302E3">
              <w:rPr>
                <w:rFonts w:eastAsia="Arial"/>
                <w:sz w:val="17"/>
                <w:szCs w:val="17"/>
              </w:rPr>
              <w:t>4</w:t>
            </w:r>
          </w:p>
        </w:tc>
        <w:tc>
          <w:tcPr>
            <w:tcW w:w="248" w:type="pct"/>
          </w:tcPr>
          <w:p w14:paraId="52B5777C" w14:textId="77777777" w:rsidR="00CC2EFB" w:rsidRPr="008302E3" w:rsidRDefault="00CC2EFB" w:rsidP="0014060C">
            <w:pPr>
              <w:jc w:val="right"/>
              <w:rPr>
                <w:sz w:val="17"/>
                <w:szCs w:val="17"/>
              </w:rPr>
            </w:pPr>
            <w:r w:rsidRPr="008302E3">
              <w:rPr>
                <w:rFonts w:eastAsia="Arial"/>
                <w:sz w:val="17"/>
                <w:szCs w:val="17"/>
              </w:rPr>
              <w:t>2</w:t>
            </w:r>
          </w:p>
        </w:tc>
        <w:tc>
          <w:tcPr>
            <w:tcW w:w="454" w:type="pct"/>
          </w:tcPr>
          <w:p w14:paraId="16B5BD5F" w14:textId="77777777" w:rsidR="00CC2EFB" w:rsidRPr="008302E3" w:rsidRDefault="00CC2EFB" w:rsidP="0014060C">
            <w:pPr>
              <w:jc w:val="right"/>
              <w:rPr>
                <w:sz w:val="17"/>
                <w:szCs w:val="17"/>
              </w:rPr>
            </w:pPr>
          </w:p>
        </w:tc>
      </w:tr>
      <w:tr w:rsidR="00CC2EFB" w:rsidRPr="008302E3" w14:paraId="5C3CB4B2" w14:textId="77777777" w:rsidTr="00F61E7D">
        <w:trPr>
          <w:cnfStyle w:val="000000010000" w:firstRow="0" w:lastRow="0" w:firstColumn="0" w:lastColumn="0" w:oddVBand="0" w:evenVBand="0" w:oddHBand="0" w:evenHBand="1" w:firstRowFirstColumn="0" w:firstRowLastColumn="0" w:lastRowFirstColumn="0" w:lastRowLastColumn="0"/>
          <w:trHeight w:val="274"/>
        </w:trPr>
        <w:tc>
          <w:tcPr>
            <w:tcW w:w="785" w:type="pct"/>
            <w:vMerge w:val="restart"/>
          </w:tcPr>
          <w:p w14:paraId="77C412AC" w14:textId="77777777" w:rsidR="00CC2EFB" w:rsidRPr="008302E3" w:rsidRDefault="00CC2EFB" w:rsidP="001A22BD">
            <w:pPr>
              <w:rPr>
                <w:sz w:val="17"/>
                <w:szCs w:val="17"/>
              </w:rPr>
            </w:pPr>
            <w:r w:rsidRPr="008302E3">
              <w:rPr>
                <w:rFonts w:eastAsia="Arial"/>
                <w:sz w:val="17"/>
                <w:szCs w:val="17"/>
              </w:rPr>
              <w:t>Benefits</w:t>
            </w:r>
          </w:p>
        </w:tc>
        <w:tc>
          <w:tcPr>
            <w:tcW w:w="992" w:type="pct"/>
          </w:tcPr>
          <w:p w14:paraId="380D59C1" w14:textId="77777777" w:rsidR="00CC2EFB" w:rsidRPr="008302E3" w:rsidRDefault="00CC2EFB" w:rsidP="00D94B45">
            <w:pPr>
              <w:rPr>
                <w:sz w:val="17"/>
                <w:szCs w:val="17"/>
              </w:rPr>
            </w:pPr>
            <w:r w:rsidRPr="008302E3">
              <w:rPr>
                <w:rFonts w:eastAsia="Arial"/>
                <w:sz w:val="17"/>
                <w:szCs w:val="17"/>
              </w:rPr>
              <w:t>None</w:t>
            </w:r>
          </w:p>
        </w:tc>
        <w:tc>
          <w:tcPr>
            <w:tcW w:w="330" w:type="pct"/>
          </w:tcPr>
          <w:p w14:paraId="733911F5" w14:textId="77777777" w:rsidR="00CC2EFB" w:rsidRPr="008302E3" w:rsidRDefault="00CC2EFB" w:rsidP="0014060C">
            <w:pPr>
              <w:jc w:val="right"/>
              <w:rPr>
                <w:sz w:val="17"/>
                <w:szCs w:val="17"/>
              </w:rPr>
            </w:pPr>
            <w:r w:rsidRPr="008302E3">
              <w:rPr>
                <w:rFonts w:eastAsia="Arial"/>
                <w:sz w:val="17"/>
                <w:szCs w:val="17"/>
              </w:rPr>
              <w:t>229</w:t>
            </w:r>
          </w:p>
        </w:tc>
        <w:tc>
          <w:tcPr>
            <w:tcW w:w="248" w:type="pct"/>
          </w:tcPr>
          <w:p w14:paraId="6F72E3D4" w14:textId="77777777" w:rsidR="00CC2EFB" w:rsidRPr="008302E3" w:rsidRDefault="00CC2EFB" w:rsidP="0014060C">
            <w:pPr>
              <w:jc w:val="right"/>
              <w:rPr>
                <w:sz w:val="17"/>
                <w:szCs w:val="17"/>
              </w:rPr>
            </w:pPr>
            <w:r w:rsidRPr="008302E3">
              <w:rPr>
                <w:rFonts w:eastAsia="Arial"/>
                <w:sz w:val="17"/>
                <w:szCs w:val="17"/>
              </w:rPr>
              <w:t>67</w:t>
            </w:r>
          </w:p>
        </w:tc>
        <w:tc>
          <w:tcPr>
            <w:tcW w:w="330" w:type="pct"/>
          </w:tcPr>
          <w:p w14:paraId="259B37B9" w14:textId="77777777" w:rsidR="00CC2EFB" w:rsidRPr="008302E3" w:rsidRDefault="00CC2EFB" w:rsidP="0014060C">
            <w:pPr>
              <w:jc w:val="right"/>
              <w:rPr>
                <w:sz w:val="17"/>
                <w:szCs w:val="17"/>
              </w:rPr>
            </w:pPr>
            <w:r w:rsidRPr="008302E3">
              <w:rPr>
                <w:rFonts w:eastAsia="Arial"/>
                <w:sz w:val="17"/>
                <w:szCs w:val="17"/>
              </w:rPr>
              <w:t>276</w:t>
            </w:r>
          </w:p>
        </w:tc>
        <w:tc>
          <w:tcPr>
            <w:tcW w:w="248" w:type="pct"/>
          </w:tcPr>
          <w:p w14:paraId="4EB589D9" w14:textId="77777777" w:rsidR="00CC2EFB" w:rsidRPr="008302E3" w:rsidRDefault="00CC2EFB" w:rsidP="0014060C">
            <w:pPr>
              <w:jc w:val="right"/>
              <w:rPr>
                <w:sz w:val="17"/>
                <w:szCs w:val="17"/>
              </w:rPr>
            </w:pPr>
            <w:r w:rsidRPr="008302E3">
              <w:rPr>
                <w:rFonts w:eastAsia="Arial"/>
                <w:sz w:val="17"/>
                <w:szCs w:val="17"/>
              </w:rPr>
              <w:t>76</w:t>
            </w:r>
          </w:p>
        </w:tc>
        <w:tc>
          <w:tcPr>
            <w:tcW w:w="454" w:type="pct"/>
          </w:tcPr>
          <w:p w14:paraId="25763B47" w14:textId="77777777" w:rsidR="00CC2EFB" w:rsidRPr="008302E3" w:rsidRDefault="00CC2EFB" w:rsidP="0014060C">
            <w:pPr>
              <w:jc w:val="right"/>
              <w:rPr>
                <w:sz w:val="17"/>
                <w:szCs w:val="17"/>
              </w:rPr>
            </w:pPr>
            <w:r w:rsidRPr="008302E3">
              <w:rPr>
                <w:rFonts w:eastAsia="Arial"/>
                <w:color w:val="A020F0"/>
                <w:sz w:val="17"/>
                <w:szCs w:val="17"/>
              </w:rPr>
              <w:t>0.032</w:t>
            </w:r>
          </w:p>
        </w:tc>
        <w:tc>
          <w:tcPr>
            <w:tcW w:w="330" w:type="pct"/>
          </w:tcPr>
          <w:p w14:paraId="43CCC66B" w14:textId="77777777" w:rsidR="00CC2EFB" w:rsidRPr="008302E3" w:rsidRDefault="00CC2EFB" w:rsidP="0014060C">
            <w:pPr>
              <w:jc w:val="right"/>
              <w:rPr>
                <w:sz w:val="17"/>
                <w:szCs w:val="17"/>
              </w:rPr>
            </w:pPr>
            <w:r w:rsidRPr="008302E3">
              <w:rPr>
                <w:rFonts w:eastAsia="Arial"/>
                <w:sz w:val="17"/>
                <w:szCs w:val="17"/>
              </w:rPr>
              <w:t>199</w:t>
            </w:r>
          </w:p>
        </w:tc>
        <w:tc>
          <w:tcPr>
            <w:tcW w:w="248" w:type="pct"/>
          </w:tcPr>
          <w:p w14:paraId="21E4D67B" w14:textId="77777777" w:rsidR="00CC2EFB" w:rsidRPr="008302E3" w:rsidRDefault="00CC2EFB" w:rsidP="0014060C">
            <w:pPr>
              <w:jc w:val="right"/>
              <w:rPr>
                <w:sz w:val="17"/>
                <w:szCs w:val="17"/>
              </w:rPr>
            </w:pPr>
            <w:r w:rsidRPr="008302E3">
              <w:rPr>
                <w:rFonts w:eastAsia="Arial"/>
                <w:sz w:val="17"/>
                <w:szCs w:val="17"/>
              </w:rPr>
              <w:t>55</w:t>
            </w:r>
          </w:p>
        </w:tc>
        <w:tc>
          <w:tcPr>
            <w:tcW w:w="330" w:type="pct"/>
          </w:tcPr>
          <w:p w14:paraId="6304FDD4" w14:textId="77777777" w:rsidR="00CC2EFB" w:rsidRPr="008302E3" w:rsidRDefault="00CC2EFB" w:rsidP="0014060C">
            <w:pPr>
              <w:jc w:val="right"/>
              <w:rPr>
                <w:sz w:val="17"/>
                <w:szCs w:val="17"/>
              </w:rPr>
            </w:pPr>
            <w:r w:rsidRPr="008302E3">
              <w:rPr>
                <w:rFonts w:eastAsia="Arial"/>
                <w:sz w:val="17"/>
                <w:szCs w:val="17"/>
              </w:rPr>
              <w:t>119</w:t>
            </w:r>
          </w:p>
        </w:tc>
        <w:tc>
          <w:tcPr>
            <w:tcW w:w="248" w:type="pct"/>
          </w:tcPr>
          <w:p w14:paraId="518AA35A" w14:textId="77777777" w:rsidR="00CC2EFB" w:rsidRPr="008302E3" w:rsidRDefault="00CC2EFB" w:rsidP="0014060C">
            <w:pPr>
              <w:jc w:val="right"/>
              <w:rPr>
                <w:sz w:val="17"/>
                <w:szCs w:val="17"/>
              </w:rPr>
            </w:pPr>
            <w:r w:rsidRPr="008302E3">
              <w:rPr>
                <w:rFonts w:eastAsia="Arial"/>
                <w:sz w:val="17"/>
                <w:szCs w:val="17"/>
              </w:rPr>
              <w:t>54</w:t>
            </w:r>
          </w:p>
        </w:tc>
        <w:tc>
          <w:tcPr>
            <w:tcW w:w="454" w:type="pct"/>
          </w:tcPr>
          <w:p w14:paraId="4EA99EC4" w14:textId="77777777" w:rsidR="00CC2EFB" w:rsidRPr="008302E3" w:rsidRDefault="00CC2EFB" w:rsidP="0014060C">
            <w:pPr>
              <w:jc w:val="right"/>
              <w:rPr>
                <w:sz w:val="17"/>
                <w:szCs w:val="17"/>
              </w:rPr>
            </w:pPr>
            <w:r w:rsidRPr="008302E3">
              <w:rPr>
                <w:rFonts w:eastAsia="Arial"/>
                <w:sz w:val="17"/>
                <w:szCs w:val="17"/>
              </w:rPr>
              <w:t>0.599</w:t>
            </w:r>
          </w:p>
        </w:tc>
      </w:tr>
      <w:tr w:rsidR="00CC2EFB" w:rsidRPr="008302E3" w14:paraId="13101A55"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1FECF54C" w14:textId="77777777" w:rsidR="00CC2EFB" w:rsidRPr="008302E3" w:rsidRDefault="00CC2EFB" w:rsidP="001A22BD">
            <w:pPr>
              <w:rPr>
                <w:sz w:val="17"/>
                <w:szCs w:val="17"/>
              </w:rPr>
            </w:pPr>
          </w:p>
        </w:tc>
        <w:tc>
          <w:tcPr>
            <w:tcW w:w="992" w:type="pct"/>
          </w:tcPr>
          <w:p w14:paraId="608B15E9" w14:textId="77777777" w:rsidR="00CC2EFB" w:rsidRPr="008302E3" w:rsidRDefault="00CC2EFB" w:rsidP="00D94B45">
            <w:pPr>
              <w:rPr>
                <w:sz w:val="17"/>
                <w:szCs w:val="17"/>
              </w:rPr>
            </w:pPr>
            <w:r w:rsidRPr="008302E3">
              <w:rPr>
                <w:rFonts w:eastAsia="Arial"/>
                <w:sz w:val="17"/>
                <w:szCs w:val="17"/>
              </w:rPr>
              <w:t>DSP / Unemployment</w:t>
            </w:r>
          </w:p>
        </w:tc>
        <w:tc>
          <w:tcPr>
            <w:tcW w:w="330" w:type="pct"/>
          </w:tcPr>
          <w:p w14:paraId="52D4796A" w14:textId="77777777" w:rsidR="00CC2EFB" w:rsidRPr="008302E3" w:rsidRDefault="00CC2EFB" w:rsidP="0014060C">
            <w:pPr>
              <w:jc w:val="right"/>
              <w:rPr>
                <w:sz w:val="17"/>
                <w:szCs w:val="17"/>
              </w:rPr>
            </w:pPr>
            <w:r w:rsidRPr="008302E3">
              <w:rPr>
                <w:rFonts w:eastAsia="Arial"/>
                <w:sz w:val="17"/>
                <w:szCs w:val="17"/>
              </w:rPr>
              <w:t>76</w:t>
            </w:r>
          </w:p>
        </w:tc>
        <w:tc>
          <w:tcPr>
            <w:tcW w:w="248" w:type="pct"/>
          </w:tcPr>
          <w:p w14:paraId="3C42B552" w14:textId="77777777" w:rsidR="00CC2EFB" w:rsidRPr="008302E3" w:rsidRDefault="00CC2EFB" w:rsidP="0014060C">
            <w:pPr>
              <w:jc w:val="right"/>
              <w:rPr>
                <w:sz w:val="17"/>
                <w:szCs w:val="17"/>
              </w:rPr>
            </w:pPr>
            <w:r w:rsidRPr="008302E3">
              <w:rPr>
                <w:rFonts w:eastAsia="Arial"/>
                <w:sz w:val="17"/>
                <w:szCs w:val="17"/>
              </w:rPr>
              <w:t>22</w:t>
            </w:r>
          </w:p>
        </w:tc>
        <w:tc>
          <w:tcPr>
            <w:tcW w:w="330" w:type="pct"/>
          </w:tcPr>
          <w:p w14:paraId="6632CE26" w14:textId="77777777" w:rsidR="00CC2EFB" w:rsidRPr="008302E3" w:rsidRDefault="00CC2EFB" w:rsidP="0014060C">
            <w:pPr>
              <w:jc w:val="right"/>
              <w:rPr>
                <w:sz w:val="17"/>
                <w:szCs w:val="17"/>
              </w:rPr>
            </w:pPr>
            <w:r w:rsidRPr="008302E3">
              <w:rPr>
                <w:rFonts w:eastAsia="Arial"/>
                <w:sz w:val="17"/>
                <w:szCs w:val="17"/>
              </w:rPr>
              <w:t>48</w:t>
            </w:r>
          </w:p>
        </w:tc>
        <w:tc>
          <w:tcPr>
            <w:tcW w:w="248" w:type="pct"/>
          </w:tcPr>
          <w:p w14:paraId="461B6CF5" w14:textId="77777777" w:rsidR="00CC2EFB" w:rsidRPr="008302E3" w:rsidRDefault="00CC2EFB" w:rsidP="0014060C">
            <w:pPr>
              <w:jc w:val="right"/>
              <w:rPr>
                <w:sz w:val="17"/>
                <w:szCs w:val="17"/>
              </w:rPr>
            </w:pPr>
            <w:r w:rsidRPr="008302E3">
              <w:rPr>
                <w:rFonts w:eastAsia="Arial"/>
                <w:sz w:val="17"/>
                <w:szCs w:val="17"/>
              </w:rPr>
              <w:t>13</w:t>
            </w:r>
          </w:p>
        </w:tc>
        <w:tc>
          <w:tcPr>
            <w:tcW w:w="454" w:type="pct"/>
          </w:tcPr>
          <w:p w14:paraId="252FD516" w14:textId="77777777" w:rsidR="00CC2EFB" w:rsidRPr="008302E3" w:rsidRDefault="00CC2EFB" w:rsidP="0014060C">
            <w:pPr>
              <w:jc w:val="right"/>
              <w:rPr>
                <w:sz w:val="17"/>
                <w:szCs w:val="17"/>
              </w:rPr>
            </w:pPr>
          </w:p>
        </w:tc>
        <w:tc>
          <w:tcPr>
            <w:tcW w:w="330" w:type="pct"/>
          </w:tcPr>
          <w:p w14:paraId="370E7DEA" w14:textId="77777777" w:rsidR="00CC2EFB" w:rsidRPr="008302E3" w:rsidRDefault="00CC2EFB" w:rsidP="0014060C">
            <w:pPr>
              <w:jc w:val="right"/>
              <w:rPr>
                <w:sz w:val="17"/>
                <w:szCs w:val="17"/>
              </w:rPr>
            </w:pPr>
            <w:r w:rsidRPr="008302E3">
              <w:rPr>
                <w:rFonts w:eastAsia="Arial"/>
                <w:sz w:val="17"/>
                <w:szCs w:val="17"/>
              </w:rPr>
              <w:t>104</w:t>
            </w:r>
          </w:p>
        </w:tc>
        <w:tc>
          <w:tcPr>
            <w:tcW w:w="248" w:type="pct"/>
          </w:tcPr>
          <w:p w14:paraId="42015A71" w14:textId="77777777" w:rsidR="00CC2EFB" w:rsidRPr="008302E3" w:rsidRDefault="00CC2EFB" w:rsidP="0014060C">
            <w:pPr>
              <w:jc w:val="right"/>
              <w:rPr>
                <w:sz w:val="17"/>
                <w:szCs w:val="17"/>
              </w:rPr>
            </w:pPr>
            <w:r w:rsidRPr="008302E3">
              <w:rPr>
                <w:rFonts w:eastAsia="Arial"/>
                <w:sz w:val="17"/>
                <w:szCs w:val="17"/>
              </w:rPr>
              <w:t>29</w:t>
            </w:r>
          </w:p>
        </w:tc>
        <w:tc>
          <w:tcPr>
            <w:tcW w:w="330" w:type="pct"/>
          </w:tcPr>
          <w:p w14:paraId="48F7721F" w14:textId="77777777" w:rsidR="00CC2EFB" w:rsidRPr="008302E3" w:rsidRDefault="00CC2EFB" w:rsidP="0014060C">
            <w:pPr>
              <w:jc w:val="right"/>
              <w:rPr>
                <w:sz w:val="17"/>
                <w:szCs w:val="17"/>
              </w:rPr>
            </w:pPr>
            <w:r w:rsidRPr="008302E3">
              <w:rPr>
                <w:rFonts w:eastAsia="Arial"/>
                <w:sz w:val="17"/>
                <w:szCs w:val="17"/>
              </w:rPr>
              <w:t>63</w:t>
            </w:r>
          </w:p>
        </w:tc>
        <w:tc>
          <w:tcPr>
            <w:tcW w:w="248" w:type="pct"/>
          </w:tcPr>
          <w:p w14:paraId="57E1FDA1" w14:textId="77777777" w:rsidR="00CC2EFB" w:rsidRPr="008302E3" w:rsidRDefault="00CC2EFB" w:rsidP="0014060C">
            <w:pPr>
              <w:jc w:val="right"/>
              <w:rPr>
                <w:sz w:val="17"/>
                <w:szCs w:val="17"/>
              </w:rPr>
            </w:pPr>
            <w:r w:rsidRPr="008302E3">
              <w:rPr>
                <w:rFonts w:eastAsia="Arial"/>
                <w:sz w:val="17"/>
                <w:szCs w:val="17"/>
              </w:rPr>
              <w:t>28</w:t>
            </w:r>
          </w:p>
        </w:tc>
        <w:tc>
          <w:tcPr>
            <w:tcW w:w="454" w:type="pct"/>
          </w:tcPr>
          <w:p w14:paraId="13CBF8AF" w14:textId="77777777" w:rsidR="00CC2EFB" w:rsidRPr="008302E3" w:rsidRDefault="00CC2EFB" w:rsidP="0014060C">
            <w:pPr>
              <w:jc w:val="right"/>
              <w:rPr>
                <w:sz w:val="17"/>
                <w:szCs w:val="17"/>
              </w:rPr>
            </w:pPr>
          </w:p>
        </w:tc>
      </w:tr>
      <w:tr w:rsidR="00CC2EFB" w:rsidRPr="008302E3" w14:paraId="55DBB6C1" w14:textId="77777777" w:rsidTr="00F61E7D">
        <w:trPr>
          <w:cnfStyle w:val="000000010000" w:firstRow="0" w:lastRow="0" w:firstColumn="0" w:lastColumn="0" w:oddVBand="0" w:evenVBand="0" w:oddHBand="0" w:evenHBand="1" w:firstRowFirstColumn="0" w:firstRowLastColumn="0" w:lastRowFirstColumn="0" w:lastRowLastColumn="0"/>
          <w:trHeight w:val="305"/>
        </w:trPr>
        <w:tc>
          <w:tcPr>
            <w:tcW w:w="785" w:type="pct"/>
            <w:vMerge/>
          </w:tcPr>
          <w:p w14:paraId="6BCEF0AA" w14:textId="77777777" w:rsidR="00CC2EFB" w:rsidRPr="008302E3" w:rsidRDefault="00CC2EFB" w:rsidP="001A22BD">
            <w:pPr>
              <w:rPr>
                <w:sz w:val="17"/>
                <w:szCs w:val="17"/>
              </w:rPr>
            </w:pPr>
          </w:p>
        </w:tc>
        <w:tc>
          <w:tcPr>
            <w:tcW w:w="992" w:type="pct"/>
          </w:tcPr>
          <w:p w14:paraId="7CF39607" w14:textId="77777777" w:rsidR="00CC2EFB" w:rsidRPr="008302E3" w:rsidRDefault="00CC2EFB" w:rsidP="00D94B45">
            <w:pPr>
              <w:rPr>
                <w:sz w:val="17"/>
                <w:szCs w:val="17"/>
              </w:rPr>
            </w:pPr>
            <w:r w:rsidRPr="008302E3">
              <w:rPr>
                <w:rFonts w:eastAsia="Arial"/>
                <w:sz w:val="17"/>
                <w:szCs w:val="17"/>
              </w:rPr>
              <w:t>Other</w:t>
            </w:r>
          </w:p>
        </w:tc>
        <w:tc>
          <w:tcPr>
            <w:tcW w:w="330" w:type="pct"/>
          </w:tcPr>
          <w:p w14:paraId="27CF7684" w14:textId="77777777" w:rsidR="00CC2EFB" w:rsidRPr="008302E3" w:rsidRDefault="00CC2EFB" w:rsidP="0014060C">
            <w:pPr>
              <w:jc w:val="right"/>
              <w:rPr>
                <w:sz w:val="17"/>
                <w:szCs w:val="17"/>
              </w:rPr>
            </w:pPr>
            <w:r w:rsidRPr="008302E3">
              <w:rPr>
                <w:rFonts w:eastAsia="Arial"/>
                <w:sz w:val="17"/>
                <w:szCs w:val="17"/>
              </w:rPr>
              <w:t>36</w:t>
            </w:r>
          </w:p>
        </w:tc>
        <w:tc>
          <w:tcPr>
            <w:tcW w:w="248" w:type="pct"/>
          </w:tcPr>
          <w:p w14:paraId="5D02760D" w14:textId="77777777" w:rsidR="00CC2EFB" w:rsidRPr="008302E3" w:rsidRDefault="00CC2EFB" w:rsidP="0014060C">
            <w:pPr>
              <w:jc w:val="right"/>
              <w:rPr>
                <w:sz w:val="17"/>
                <w:szCs w:val="17"/>
              </w:rPr>
            </w:pPr>
            <w:r w:rsidRPr="008302E3">
              <w:rPr>
                <w:rFonts w:eastAsia="Arial"/>
                <w:sz w:val="17"/>
                <w:szCs w:val="17"/>
              </w:rPr>
              <w:t>11</w:t>
            </w:r>
          </w:p>
        </w:tc>
        <w:tc>
          <w:tcPr>
            <w:tcW w:w="330" w:type="pct"/>
          </w:tcPr>
          <w:p w14:paraId="4277B13B" w14:textId="77777777" w:rsidR="00CC2EFB" w:rsidRPr="008302E3" w:rsidRDefault="00CC2EFB" w:rsidP="0014060C">
            <w:pPr>
              <w:jc w:val="right"/>
              <w:rPr>
                <w:sz w:val="17"/>
                <w:szCs w:val="17"/>
              </w:rPr>
            </w:pPr>
            <w:r w:rsidRPr="008302E3">
              <w:rPr>
                <w:rFonts w:eastAsia="Arial"/>
                <w:sz w:val="17"/>
                <w:szCs w:val="17"/>
              </w:rPr>
              <w:t>40</w:t>
            </w:r>
          </w:p>
        </w:tc>
        <w:tc>
          <w:tcPr>
            <w:tcW w:w="248" w:type="pct"/>
          </w:tcPr>
          <w:p w14:paraId="04D6FC7A" w14:textId="77777777" w:rsidR="00CC2EFB" w:rsidRPr="008302E3" w:rsidRDefault="00CC2EFB" w:rsidP="0014060C">
            <w:pPr>
              <w:jc w:val="right"/>
              <w:rPr>
                <w:sz w:val="17"/>
                <w:szCs w:val="17"/>
              </w:rPr>
            </w:pPr>
            <w:r w:rsidRPr="008302E3">
              <w:rPr>
                <w:rFonts w:eastAsia="Arial"/>
                <w:sz w:val="17"/>
                <w:szCs w:val="17"/>
              </w:rPr>
              <w:t>11</w:t>
            </w:r>
          </w:p>
        </w:tc>
        <w:tc>
          <w:tcPr>
            <w:tcW w:w="454" w:type="pct"/>
          </w:tcPr>
          <w:p w14:paraId="46A09835" w14:textId="77777777" w:rsidR="00CC2EFB" w:rsidRPr="008302E3" w:rsidRDefault="00CC2EFB" w:rsidP="0014060C">
            <w:pPr>
              <w:jc w:val="right"/>
              <w:rPr>
                <w:sz w:val="17"/>
                <w:szCs w:val="17"/>
              </w:rPr>
            </w:pPr>
          </w:p>
        </w:tc>
        <w:tc>
          <w:tcPr>
            <w:tcW w:w="330" w:type="pct"/>
          </w:tcPr>
          <w:p w14:paraId="19FBF276" w14:textId="77777777" w:rsidR="00CC2EFB" w:rsidRPr="008302E3" w:rsidRDefault="00CC2EFB" w:rsidP="0014060C">
            <w:pPr>
              <w:jc w:val="right"/>
              <w:rPr>
                <w:sz w:val="17"/>
                <w:szCs w:val="17"/>
              </w:rPr>
            </w:pPr>
            <w:r w:rsidRPr="008302E3">
              <w:rPr>
                <w:rFonts w:eastAsia="Arial"/>
                <w:sz w:val="17"/>
                <w:szCs w:val="17"/>
              </w:rPr>
              <w:t>58</w:t>
            </w:r>
          </w:p>
        </w:tc>
        <w:tc>
          <w:tcPr>
            <w:tcW w:w="248" w:type="pct"/>
          </w:tcPr>
          <w:p w14:paraId="71915E19" w14:textId="77777777" w:rsidR="00CC2EFB" w:rsidRPr="008302E3" w:rsidRDefault="00CC2EFB" w:rsidP="0014060C">
            <w:pPr>
              <w:jc w:val="right"/>
              <w:rPr>
                <w:sz w:val="17"/>
                <w:szCs w:val="17"/>
              </w:rPr>
            </w:pPr>
            <w:r w:rsidRPr="008302E3">
              <w:rPr>
                <w:rFonts w:eastAsia="Arial"/>
                <w:sz w:val="17"/>
                <w:szCs w:val="17"/>
              </w:rPr>
              <w:t>16</w:t>
            </w:r>
          </w:p>
        </w:tc>
        <w:tc>
          <w:tcPr>
            <w:tcW w:w="330" w:type="pct"/>
          </w:tcPr>
          <w:p w14:paraId="70D3DEFD" w14:textId="77777777" w:rsidR="00CC2EFB" w:rsidRPr="008302E3" w:rsidRDefault="00CC2EFB" w:rsidP="0014060C">
            <w:pPr>
              <w:jc w:val="right"/>
              <w:rPr>
                <w:sz w:val="17"/>
                <w:szCs w:val="17"/>
              </w:rPr>
            </w:pPr>
            <w:r w:rsidRPr="008302E3">
              <w:rPr>
                <w:rFonts w:eastAsia="Arial"/>
                <w:sz w:val="17"/>
                <w:szCs w:val="17"/>
              </w:rPr>
              <w:t>40</w:t>
            </w:r>
          </w:p>
        </w:tc>
        <w:tc>
          <w:tcPr>
            <w:tcW w:w="248" w:type="pct"/>
          </w:tcPr>
          <w:p w14:paraId="0B1E7E22" w14:textId="77777777" w:rsidR="00CC2EFB" w:rsidRPr="008302E3" w:rsidRDefault="00CC2EFB" w:rsidP="0014060C">
            <w:pPr>
              <w:jc w:val="right"/>
              <w:rPr>
                <w:sz w:val="17"/>
                <w:szCs w:val="17"/>
              </w:rPr>
            </w:pPr>
            <w:r w:rsidRPr="008302E3">
              <w:rPr>
                <w:rFonts w:eastAsia="Arial"/>
                <w:sz w:val="17"/>
                <w:szCs w:val="17"/>
              </w:rPr>
              <w:t>18</w:t>
            </w:r>
          </w:p>
        </w:tc>
        <w:tc>
          <w:tcPr>
            <w:tcW w:w="454" w:type="pct"/>
          </w:tcPr>
          <w:p w14:paraId="2BD99952" w14:textId="77777777" w:rsidR="00CC2EFB" w:rsidRPr="008302E3" w:rsidRDefault="00CC2EFB" w:rsidP="0014060C">
            <w:pPr>
              <w:jc w:val="right"/>
              <w:rPr>
                <w:sz w:val="17"/>
                <w:szCs w:val="17"/>
              </w:rPr>
            </w:pPr>
          </w:p>
        </w:tc>
      </w:tr>
      <w:tr w:rsidR="00CC2EFB" w:rsidRPr="008302E3" w14:paraId="3FF653F6" w14:textId="77777777" w:rsidTr="00F61E7D">
        <w:trPr>
          <w:cnfStyle w:val="000000100000" w:firstRow="0" w:lastRow="0" w:firstColumn="0" w:lastColumn="0" w:oddVBand="0" w:evenVBand="0" w:oddHBand="1" w:evenHBand="0" w:firstRowFirstColumn="0" w:firstRowLastColumn="0" w:lastRowFirstColumn="0" w:lastRowLastColumn="0"/>
          <w:trHeight w:val="274"/>
        </w:trPr>
        <w:tc>
          <w:tcPr>
            <w:tcW w:w="785" w:type="pct"/>
            <w:vMerge w:val="restart"/>
          </w:tcPr>
          <w:p w14:paraId="68FEED64" w14:textId="77777777" w:rsidR="00CC2EFB" w:rsidRPr="008302E3" w:rsidRDefault="00CC2EFB" w:rsidP="001A22BD">
            <w:pPr>
              <w:rPr>
                <w:sz w:val="17"/>
                <w:szCs w:val="17"/>
              </w:rPr>
            </w:pPr>
            <w:r w:rsidRPr="008302E3">
              <w:rPr>
                <w:rFonts w:eastAsia="Arial"/>
                <w:sz w:val="17"/>
                <w:szCs w:val="17"/>
              </w:rPr>
              <w:t>Home</w:t>
            </w:r>
          </w:p>
        </w:tc>
        <w:tc>
          <w:tcPr>
            <w:tcW w:w="992" w:type="pct"/>
          </w:tcPr>
          <w:p w14:paraId="16E60905" w14:textId="77777777" w:rsidR="00CC2EFB" w:rsidRPr="008302E3" w:rsidRDefault="00CC2EFB" w:rsidP="00D94B45">
            <w:pPr>
              <w:rPr>
                <w:sz w:val="17"/>
                <w:szCs w:val="17"/>
              </w:rPr>
            </w:pPr>
            <w:r w:rsidRPr="008302E3">
              <w:rPr>
                <w:rFonts w:eastAsia="Arial"/>
                <w:sz w:val="17"/>
                <w:szCs w:val="17"/>
              </w:rPr>
              <w:t>Family home</w:t>
            </w:r>
          </w:p>
        </w:tc>
        <w:tc>
          <w:tcPr>
            <w:tcW w:w="330" w:type="pct"/>
          </w:tcPr>
          <w:p w14:paraId="11F4C9AE" w14:textId="77777777" w:rsidR="00CC2EFB" w:rsidRPr="008302E3" w:rsidRDefault="00CC2EFB" w:rsidP="0014060C">
            <w:pPr>
              <w:jc w:val="right"/>
              <w:rPr>
                <w:sz w:val="17"/>
                <w:szCs w:val="17"/>
              </w:rPr>
            </w:pPr>
            <w:r w:rsidRPr="008302E3">
              <w:rPr>
                <w:rFonts w:eastAsia="Arial"/>
                <w:sz w:val="17"/>
                <w:szCs w:val="17"/>
              </w:rPr>
              <w:t>220</w:t>
            </w:r>
          </w:p>
        </w:tc>
        <w:tc>
          <w:tcPr>
            <w:tcW w:w="248" w:type="pct"/>
          </w:tcPr>
          <w:p w14:paraId="76E9C8E9" w14:textId="77777777" w:rsidR="00CC2EFB" w:rsidRPr="008302E3" w:rsidRDefault="00CC2EFB" w:rsidP="0014060C">
            <w:pPr>
              <w:jc w:val="right"/>
              <w:rPr>
                <w:sz w:val="17"/>
                <w:szCs w:val="17"/>
              </w:rPr>
            </w:pPr>
            <w:r w:rsidRPr="008302E3">
              <w:rPr>
                <w:rFonts w:eastAsia="Arial"/>
                <w:sz w:val="17"/>
                <w:szCs w:val="17"/>
              </w:rPr>
              <w:t>65</w:t>
            </w:r>
          </w:p>
        </w:tc>
        <w:tc>
          <w:tcPr>
            <w:tcW w:w="330" w:type="pct"/>
          </w:tcPr>
          <w:p w14:paraId="01CD9566" w14:textId="77777777" w:rsidR="00CC2EFB" w:rsidRPr="008302E3" w:rsidRDefault="00CC2EFB" w:rsidP="0014060C">
            <w:pPr>
              <w:jc w:val="right"/>
              <w:rPr>
                <w:sz w:val="17"/>
                <w:szCs w:val="17"/>
              </w:rPr>
            </w:pPr>
            <w:r w:rsidRPr="008302E3">
              <w:rPr>
                <w:rFonts w:eastAsia="Arial"/>
                <w:sz w:val="17"/>
                <w:szCs w:val="17"/>
              </w:rPr>
              <w:t>251</w:t>
            </w:r>
          </w:p>
        </w:tc>
        <w:tc>
          <w:tcPr>
            <w:tcW w:w="248" w:type="pct"/>
          </w:tcPr>
          <w:p w14:paraId="46E91C2E" w14:textId="77777777" w:rsidR="00CC2EFB" w:rsidRPr="008302E3" w:rsidRDefault="00CC2EFB" w:rsidP="0014060C">
            <w:pPr>
              <w:jc w:val="right"/>
              <w:rPr>
                <w:sz w:val="17"/>
                <w:szCs w:val="17"/>
              </w:rPr>
            </w:pPr>
            <w:r w:rsidRPr="008302E3">
              <w:rPr>
                <w:rFonts w:eastAsia="Arial"/>
                <w:sz w:val="17"/>
                <w:szCs w:val="17"/>
              </w:rPr>
              <w:t>70</w:t>
            </w:r>
          </w:p>
        </w:tc>
        <w:tc>
          <w:tcPr>
            <w:tcW w:w="454" w:type="pct"/>
          </w:tcPr>
          <w:p w14:paraId="77EAFE68" w14:textId="77777777" w:rsidR="00CC2EFB" w:rsidRPr="008302E3" w:rsidRDefault="00CC2EFB" w:rsidP="0014060C">
            <w:pPr>
              <w:jc w:val="right"/>
              <w:rPr>
                <w:sz w:val="17"/>
                <w:szCs w:val="17"/>
              </w:rPr>
            </w:pPr>
            <w:r w:rsidRPr="008302E3">
              <w:rPr>
                <w:rFonts w:eastAsia="Arial"/>
                <w:sz w:val="17"/>
                <w:szCs w:val="17"/>
              </w:rPr>
              <w:t>0.469</w:t>
            </w:r>
          </w:p>
        </w:tc>
        <w:tc>
          <w:tcPr>
            <w:tcW w:w="330" w:type="pct"/>
          </w:tcPr>
          <w:p w14:paraId="0D2EC9A1" w14:textId="77777777" w:rsidR="00CC2EFB" w:rsidRPr="008302E3" w:rsidRDefault="00CC2EFB" w:rsidP="0014060C">
            <w:pPr>
              <w:jc w:val="right"/>
              <w:rPr>
                <w:sz w:val="17"/>
                <w:szCs w:val="17"/>
              </w:rPr>
            </w:pPr>
            <w:r w:rsidRPr="008302E3">
              <w:rPr>
                <w:rFonts w:eastAsia="Arial"/>
                <w:sz w:val="17"/>
                <w:szCs w:val="17"/>
              </w:rPr>
              <w:t>221</w:t>
            </w:r>
          </w:p>
        </w:tc>
        <w:tc>
          <w:tcPr>
            <w:tcW w:w="248" w:type="pct"/>
          </w:tcPr>
          <w:p w14:paraId="56F9E40D" w14:textId="77777777" w:rsidR="00CC2EFB" w:rsidRPr="008302E3" w:rsidRDefault="00CC2EFB" w:rsidP="0014060C">
            <w:pPr>
              <w:jc w:val="right"/>
              <w:rPr>
                <w:sz w:val="17"/>
                <w:szCs w:val="17"/>
              </w:rPr>
            </w:pPr>
            <w:r w:rsidRPr="008302E3">
              <w:rPr>
                <w:rFonts w:eastAsia="Arial"/>
                <w:sz w:val="17"/>
                <w:szCs w:val="17"/>
              </w:rPr>
              <w:t>60</w:t>
            </w:r>
          </w:p>
        </w:tc>
        <w:tc>
          <w:tcPr>
            <w:tcW w:w="330" w:type="pct"/>
          </w:tcPr>
          <w:p w14:paraId="4BAEBA43" w14:textId="77777777" w:rsidR="00CC2EFB" w:rsidRPr="008302E3" w:rsidRDefault="00CC2EFB" w:rsidP="0014060C">
            <w:pPr>
              <w:jc w:val="right"/>
              <w:rPr>
                <w:sz w:val="17"/>
                <w:szCs w:val="17"/>
              </w:rPr>
            </w:pPr>
            <w:r w:rsidRPr="008302E3">
              <w:rPr>
                <w:rFonts w:eastAsia="Arial"/>
                <w:sz w:val="17"/>
                <w:szCs w:val="17"/>
              </w:rPr>
              <w:t>149</w:t>
            </w:r>
          </w:p>
        </w:tc>
        <w:tc>
          <w:tcPr>
            <w:tcW w:w="248" w:type="pct"/>
          </w:tcPr>
          <w:p w14:paraId="092C79A1" w14:textId="77777777" w:rsidR="00CC2EFB" w:rsidRPr="008302E3" w:rsidRDefault="00CC2EFB" w:rsidP="0014060C">
            <w:pPr>
              <w:jc w:val="right"/>
              <w:rPr>
                <w:sz w:val="17"/>
                <w:szCs w:val="17"/>
              </w:rPr>
            </w:pPr>
            <w:r w:rsidRPr="008302E3">
              <w:rPr>
                <w:rFonts w:eastAsia="Arial"/>
                <w:sz w:val="17"/>
                <w:szCs w:val="17"/>
              </w:rPr>
              <w:t>67</w:t>
            </w:r>
          </w:p>
        </w:tc>
        <w:tc>
          <w:tcPr>
            <w:tcW w:w="454" w:type="pct"/>
          </w:tcPr>
          <w:p w14:paraId="0A42CE70" w14:textId="77777777" w:rsidR="00CC2EFB" w:rsidRPr="008302E3" w:rsidRDefault="00CC2EFB" w:rsidP="0014060C">
            <w:pPr>
              <w:jc w:val="right"/>
              <w:rPr>
                <w:sz w:val="17"/>
                <w:szCs w:val="17"/>
              </w:rPr>
            </w:pPr>
            <w:r w:rsidRPr="008302E3">
              <w:rPr>
                <w:rFonts w:eastAsia="Arial"/>
                <w:color w:val="A020F0"/>
                <w:sz w:val="17"/>
                <w:szCs w:val="17"/>
              </w:rPr>
              <w:t>0.043</w:t>
            </w:r>
          </w:p>
        </w:tc>
      </w:tr>
      <w:tr w:rsidR="00CC2EFB" w:rsidRPr="008302E3" w14:paraId="213546C3"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67FFE3D3" w14:textId="77777777" w:rsidR="00CC2EFB" w:rsidRPr="008302E3" w:rsidRDefault="00CC2EFB" w:rsidP="001A22BD">
            <w:pPr>
              <w:rPr>
                <w:sz w:val="17"/>
                <w:szCs w:val="17"/>
              </w:rPr>
            </w:pPr>
          </w:p>
        </w:tc>
        <w:tc>
          <w:tcPr>
            <w:tcW w:w="992" w:type="pct"/>
          </w:tcPr>
          <w:p w14:paraId="5ED3FF3A" w14:textId="77777777" w:rsidR="00CC2EFB" w:rsidRPr="008302E3" w:rsidRDefault="00CC2EFB" w:rsidP="00D94B45">
            <w:pPr>
              <w:rPr>
                <w:sz w:val="17"/>
                <w:szCs w:val="17"/>
              </w:rPr>
            </w:pPr>
            <w:r w:rsidRPr="008302E3">
              <w:rPr>
                <w:rFonts w:eastAsia="Arial"/>
                <w:sz w:val="17"/>
                <w:szCs w:val="17"/>
              </w:rPr>
              <w:t>Rented</w:t>
            </w:r>
          </w:p>
        </w:tc>
        <w:tc>
          <w:tcPr>
            <w:tcW w:w="330" w:type="pct"/>
          </w:tcPr>
          <w:p w14:paraId="05F32B4A" w14:textId="77777777" w:rsidR="00CC2EFB" w:rsidRPr="008302E3" w:rsidRDefault="00CC2EFB" w:rsidP="0014060C">
            <w:pPr>
              <w:jc w:val="right"/>
              <w:rPr>
                <w:sz w:val="17"/>
                <w:szCs w:val="17"/>
              </w:rPr>
            </w:pPr>
            <w:r w:rsidRPr="008302E3">
              <w:rPr>
                <w:rFonts w:eastAsia="Arial"/>
                <w:sz w:val="17"/>
                <w:szCs w:val="17"/>
              </w:rPr>
              <w:t>91</w:t>
            </w:r>
          </w:p>
        </w:tc>
        <w:tc>
          <w:tcPr>
            <w:tcW w:w="248" w:type="pct"/>
          </w:tcPr>
          <w:p w14:paraId="5CD079D7" w14:textId="77777777" w:rsidR="00CC2EFB" w:rsidRPr="008302E3" w:rsidRDefault="00CC2EFB" w:rsidP="0014060C">
            <w:pPr>
              <w:jc w:val="right"/>
              <w:rPr>
                <w:sz w:val="17"/>
                <w:szCs w:val="17"/>
              </w:rPr>
            </w:pPr>
            <w:r w:rsidRPr="008302E3">
              <w:rPr>
                <w:rFonts w:eastAsia="Arial"/>
                <w:sz w:val="17"/>
                <w:szCs w:val="17"/>
              </w:rPr>
              <w:t>27</w:t>
            </w:r>
          </w:p>
        </w:tc>
        <w:tc>
          <w:tcPr>
            <w:tcW w:w="330" w:type="pct"/>
          </w:tcPr>
          <w:p w14:paraId="44DF23A4" w14:textId="77777777" w:rsidR="00CC2EFB" w:rsidRPr="008302E3" w:rsidRDefault="00CC2EFB" w:rsidP="0014060C">
            <w:pPr>
              <w:jc w:val="right"/>
              <w:rPr>
                <w:sz w:val="17"/>
                <w:szCs w:val="17"/>
              </w:rPr>
            </w:pPr>
            <w:r w:rsidRPr="008302E3">
              <w:rPr>
                <w:rFonts w:eastAsia="Arial"/>
                <w:sz w:val="17"/>
                <w:szCs w:val="17"/>
              </w:rPr>
              <w:t>81</w:t>
            </w:r>
          </w:p>
        </w:tc>
        <w:tc>
          <w:tcPr>
            <w:tcW w:w="248" w:type="pct"/>
          </w:tcPr>
          <w:p w14:paraId="3F67320E" w14:textId="77777777" w:rsidR="00CC2EFB" w:rsidRPr="008302E3" w:rsidRDefault="00CC2EFB" w:rsidP="0014060C">
            <w:pPr>
              <w:jc w:val="right"/>
              <w:rPr>
                <w:sz w:val="17"/>
                <w:szCs w:val="17"/>
              </w:rPr>
            </w:pPr>
            <w:r w:rsidRPr="008302E3">
              <w:rPr>
                <w:rFonts w:eastAsia="Arial"/>
                <w:sz w:val="17"/>
                <w:szCs w:val="17"/>
              </w:rPr>
              <w:t>22</w:t>
            </w:r>
          </w:p>
        </w:tc>
        <w:tc>
          <w:tcPr>
            <w:tcW w:w="454" w:type="pct"/>
          </w:tcPr>
          <w:p w14:paraId="74F81701" w14:textId="77777777" w:rsidR="00CC2EFB" w:rsidRPr="008302E3" w:rsidRDefault="00CC2EFB" w:rsidP="0014060C">
            <w:pPr>
              <w:jc w:val="right"/>
              <w:rPr>
                <w:sz w:val="17"/>
                <w:szCs w:val="17"/>
              </w:rPr>
            </w:pPr>
          </w:p>
        </w:tc>
        <w:tc>
          <w:tcPr>
            <w:tcW w:w="330" w:type="pct"/>
          </w:tcPr>
          <w:p w14:paraId="6C976BFC" w14:textId="77777777" w:rsidR="00CC2EFB" w:rsidRPr="008302E3" w:rsidRDefault="00CC2EFB" w:rsidP="0014060C">
            <w:pPr>
              <w:jc w:val="right"/>
              <w:rPr>
                <w:sz w:val="17"/>
                <w:szCs w:val="17"/>
              </w:rPr>
            </w:pPr>
            <w:r w:rsidRPr="008302E3">
              <w:rPr>
                <w:rFonts w:eastAsia="Arial"/>
                <w:sz w:val="17"/>
                <w:szCs w:val="17"/>
              </w:rPr>
              <w:t>75</w:t>
            </w:r>
          </w:p>
        </w:tc>
        <w:tc>
          <w:tcPr>
            <w:tcW w:w="248" w:type="pct"/>
          </w:tcPr>
          <w:p w14:paraId="08168EAC" w14:textId="77777777" w:rsidR="00CC2EFB" w:rsidRPr="008302E3" w:rsidRDefault="00CC2EFB" w:rsidP="0014060C">
            <w:pPr>
              <w:jc w:val="right"/>
              <w:rPr>
                <w:sz w:val="17"/>
                <w:szCs w:val="17"/>
              </w:rPr>
            </w:pPr>
            <w:r w:rsidRPr="008302E3">
              <w:rPr>
                <w:rFonts w:eastAsia="Arial"/>
                <w:sz w:val="17"/>
                <w:szCs w:val="17"/>
              </w:rPr>
              <w:t>20</w:t>
            </w:r>
          </w:p>
        </w:tc>
        <w:tc>
          <w:tcPr>
            <w:tcW w:w="330" w:type="pct"/>
          </w:tcPr>
          <w:p w14:paraId="646C1427" w14:textId="77777777" w:rsidR="00CC2EFB" w:rsidRPr="008302E3" w:rsidRDefault="00CC2EFB" w:rsidP="0014060C">
            <w:pPr>
              <w:jc w:val="right"/>
              <w:rPr>
                <w:sz w:val="17"/>
                <w:szCs w:val="17"/>
              </w:rPr>
            </w:pPr>
            <w:r w:rsidRPr="008302E3">
              <w:rPr>
                <w:rFonts w:eastAsia="Arial"/>
                <w:sz w:val="17"/>
                <w:szCs w:val="17"/>
              </w:rPr>
              <w:t>50</w:t>
            </w:r>
          </w:p>
        </w:tc>
        <w:tc>
          <w:tcPr>
            <w:tcW w:w="248" w:type="pct"/>
          </w:tcPr>
          <w:p w14:paraId="214E1ACD" w14:textId="77777777" w:rsidR="00CC2EFB" w:rsidRPr="008302E3" w:rsidRDefault="00CC2EFB" w:rsidP="0014060C">
            <w:pPr>
              <w:jc w:val="right"/>
              <w:rPr>
                <w:sz w:val="17"/>
                <w:szCs w:val="17"/>
              </w:rPr>
            </w:pPr>
            <w:r w:rsidRPr="008302E3">
              <w:rPr>
                <w:rFonts w:eastAsia="Arial"/>
                <w:sz w:val="17"/>
                <w:szCs w:val="17"/>
              </w:rPr>
              <w:t>22</w:t>
            </w:r>
          </w:p>
        </w:tc>
        <w:tc>
          <w:tcPr>
            <w:tcW w:w="454" w:type="pct"/>
          </w:tcPr>
          <w:p w14:paraId="4C66DCE6" w14:textId="77777777" w:rsidR="00CC2EFB" w:rsidRPr="008302E3" w:rsidRDefault="00CC2EFB" w:rsidP="0014060C">
            <w:pPr>
              <w:jc w:val="right"/>
              <w:rPr>
                <w:sz w:val="17"/>
                <w:szCs w:val="17"/>
              </w:rPr>
            </w:pPr>
          </w:p>
        </w:tc>
      </w:tr>
      <w:tr w:rsidR="00CC2EFB" w:rsidRPr="008302E3" w14:paraId="284715DD"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13E86D33" w14:textId="77777777" w:rsidR="00CC2EFB" w:rsidRPr="008302E3" w:rsidRDefault="00CC2EFB" w:rsidP="001A22BD">
            <w:pPr>
              <w:rPr>
                <w:sz w:val="17"/>
                <w:szCs w:val="17"/>
              </w:rPr>
            </w:pPr>
          </w:p>
        </w:tc>
        <w:tc>
          <w:tcPr>
            <w:tcW w:w="992" w:type="pct"/>
          </w:tcPr>
          <w:p w14:paraId="56B20682" w14:textId="77777777" w:rsidR="00CC2EFB" w:rsidRPr="008302E3" w:rsidRDefault="00CC2EFB" w:rsidP="00D94B45">
            <w:pPr>
              <w:rPr>
                <w:sz w:val="17"/>
                <w:szCs w:val="17"/>
              </w:rPr>
            </w:pPr>
            <w:r w:rsidRPr="008302E3">
              <w:rPr>
                <w:rFonts w:eastAsia="Arial"/>
                <w:sz w:val="17"/>
                <w:szCs w:val="17"/>
              </w:rPr>
              <w:t>Boarding house/hostel</w:t>
            </w:r>
          </w:p>
        </w:tc>
        <w:tc>
          <w:tcPr>
            <w:tcW w:w="330" w:type="pct"/>
          </w:tcPr>
          <w:p w14:paraId="06B07FEC" w14:textId="77777777" w:rsidR="00CC2EFB" w:rsidRPr="008302E3" w:rsidRDefault="00CC2EFB" w:rsidP="0014060C">
            <w:pPr>
              <w:jc w:val="right"/>
              <w:rPr>
                <w:sz w:val="17"/>
                <w:szCs w:val="17"/>
              </w:rPr>
            </w:pPr>
            <w:r w:rsidRPr="008302E3">
              <w:rPr>
                <w:rFonts w:eastAsia="Arial"/>
                <w:sz w:val="17"/>
                <w:szCs w:val="17"/>
              </w:rPr>
              <w:t>7</w:t>
            </w:r>
          </w:p>
        </w:tc>
        <w:tc>
          <w:tcPr>
            <w:tcW w:w="248" w:type="pct"/>
          </w:tcPr>
          <w:p w14:paraId="3C283A48" w14:textId="77777777" w:rsidR="00CC2EFB" w:rsidRPr="008302E3" w:rsidRDefault="00CC2EFB" w:rsidP="0014060C">
            <w:pPr>
              <w:jc w:val="right"/>
              <w:rPr>
                <w:sz w:val="17"/>
                <w:szCs w:val="17"/>
              </w:rPr>
            </w:pPr>
            <w:r w:rsidRPr="008302E3">
              <w:rPr>
                <w:rFonts w:eastAsia="Arial"/>
                <w:sz w:val="17"/>
                <w:szCs w:val="17"/>
              </w:rPr>
              <w:t>2</w:t>
            </w:r>
          </w:p>
        </w:tc>
        <w:tc>
          <w:tcPr>
            <w:tcW w:w="330" w:type="pct"/>
          </w:tcPr>
          <w:p w14:paraId="6E50A2D0" w14:textId="77777777" w:rsidR="00CC2EFB" w:rsidRPr="008302E3" w:rsidRDefault="00CC2EFB" w:rsidP="0014060C">
            <w:pPr>
              <w:jc w:val="right"/>
              <w:rPr>
                <w:sz w:val="17"/>
                <w:szCs w:val="17"/>
              </w:rPr>
            </w:pPr>
            <w:r w:rsidRPr="008302E3">
              <w:rPr>
                <w:rFonts w:eastAsia="Arial"/>
                <w:sz w:val="17"/>
                <w:szCs w:val="17"/>
              </w:rPr>
              <w:t>10</w:t>
            </w:r>
          </w:p>
        </w:tc>
        <w:tc>
          <w:tcPr>
            <w:tcW w:w="248" w:type="pct"/>
          </w:tcPr>
          <w:p w14:paraId="2682EA6B" w14:textId="77777777" w:rsidR="00CC2EFB" w:rsidRPr="008302E3" w:rsidRDefault="00CC2EFB" w:rsidP="0014060C">
            <w:pPr>
              <w:jc w:val="right"/>
              <w:rPr>
                <w:sz w:val="17"/>
                <w:szCs w:val="17"/>
              </w:rPr>
            </w:pPr>
            <w:r w:rsidRPr="008302E3">
              <w:rPr>
                <w:rFonts w:eastAsia="Arial"/>
                <w:sz w:val="17"/>
                <w:szCs w:val="17"/>
              </w:rPr>
              <w:t>3</w:t>
            </w:r>
          </w:p>
        </w:tc>
        <w:tc>
          <w:tcPr>
            <w:tcW w:w="454" w:type="pct"/>
          </w:tcPr>
          <w:p w14:paraId="0767D13C" w14:textId="77777777" w:rsidR="00CC2EFB" w:rsidRPr="008302E3" w:rsidRDefault="00CC2EFB" w:rsidP="0014060C">
            <w:pPr>
              <w:jc w:val="right"/>
              <w:rPr>
                <w:sz w:val="17"/>
                <w:szCs w:val="17"/>
              </w:rPr>
            </w:pPr>
          </w:p>
        </w:tc>
        <w:tc>
          <w:tcPr>
            <w:tcW w:w="330" w:type="pct"/>
          </w:tcPr>
          <w:p w14:paraId="34D28D6A" w14:textId="77777777" w:rsidR="00CC2EFB" w:rsidRPr="008302E3" w:rsidRDefault="00CC2EFB" w:rsidP="0014060C">
            <w:pPr>
              <w:jc w:val="right"/>
              <w:rPr>
                <w:sz w:val="17"/>
                <w:szCs w:val="17"/>
              </w:rPr>
            </w:pPr>
            <w:r w:rsidRPr="008302E3">
              <w:rPr>
                <w:rFonts w:eastAsia="Arial"/>
                <w:sz w:val="17"/>
                <w:szCs w:val="17"/>
              </w:rPr>
              <w:t>19</w:t>
            </w:r>
          </w:p>
        </w:tc>
        <w:tc>
          <w:tcPr>
            <w:tcW w:w="248" w:type="pct"/>
          </w:tcPr>
          <w:p w14:paraId="0C87F234" w14:textId="77777777" w:rsidR="00CC2EFB" w:rsidRPr="008302E3" w:rsidRDefault="00CC2EFB" w:rsidP="0014060C">
            <w:pPr>
              <w:jc w:val="right"/>
              <w:rPr>
                <w:sz w:val="17"/>
                <w:szCs w:val="17"/>
              </w:rPr>
            </w:pPr>
            <w:r w:rsidRPr="008302E3">
              <w:rPr>
                <w:rFonts w:eastAsia="Arial"/>
                <w:sz w:val="17"/>
                <w:szCs w:val="17"/>
              </w:rPr>
              <w:t>5</w:t>
            </w:r>
          </w:p>
        </w:tc>
        <w:tc>
          <w:tcPr>
            <w:tcW w:w="330" w:type="pct"/>
          </w:tcPr>
          <w:p w14:paraId="56636E6F" w14:textId="77777777" w:rsidR="00CC2EFB" w:rsidRPr="008302E3" w:rsidRDefault="00CC2EFB" w:rsidP="0014060C">
            <w:pPr>
              <w:jc w:val="right"/>
              <w:rPr>
                <w:sz w:val="17"/>
                <w:szCs w:val="17"/>
              </w:rPr>
            </w:pPr>
            <w:r w:rsidRPr="008302E3">
              <w:rPr>
                <w:rFonts w:eastAsia="Arial"/>
                <w:sz w:val="17"/>
                <w:szCs w:val="17"/>
              </w:rPr>
              <w:t>10</w:t>
            </w:r>
          </w:p>
        </w:tc>
        <w:tc>
          <w:tcPr>
            <w:tcW w:w="248" w:type="pct"/>
          </w:tcPr>
          <w:p w14:paraId="3F908558" w14:textId="77777777" w:rsidR="00CC2EFB" w:rsidRPr="008302E3" w:rsidRDefault="00CC2EFB" w:rsidP="0014060C">
            <w:pPr>
              <w:jc w:val="right"/>
              <w:rPr>
                <w:sz w:val="17"/>
                <w:szCs w:val="17"/>
              </w:rPr>
            </w:pPr>
            <w:r w:rsidRPr="008302E3">
              <w:rPr>
                <w:rFonts w:eastAsia="Arial"/>
                <w:sz w:val="17"/>
                <w:szCs w:val="17"/>
              </w:rPr>
              <w:t>4</w:t>
            </w:r>
          </w:p>
        </w:tc>
        <w:tc>
          <w:tcPr>
            <w:tcW w:w="454" w:type="pct"/>
          </w:tcPr>
          <w:p w14:paraId="265865D3" w14:textId="77777777" w:rsidR="00CC2EFB" w:rsidRPr="008302E3" w:rsidRDefault="00CC2EFB" w:rsidP="0014060C">
            <w:pPr>
              <w:jc w:val="right"/>
              <w:rPr>
                <w:sz w:val="17"/>
                <w:szCs w:val="17"/>
              </w:rPr>
            </w:pPr>
          </w:p>
        </w:tc>
      </w:tr>
      <w:tr w:rsidR="00CC2EFB" w:rsidRPr="008302E3" w14:paraId="6240B727"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4A1E7A54" w14:textId="77777777" w:rsidR="00CC2EFB" w:rsidRPr="008302E3" w:rsidRDefault="00CC2EFB" w:rsidP="001A22BD">
            <w:pPr>
              <w:rPr>
                <w:sz w:val="17"/>
                <w:szCs w:val="17"/>
              </w:rPr>
            </w:pPr>
          </w:p>
        </w:tc>
        <w:tc>
          <w:tcPr>
            <w:tcW w:w="992" w:type="pct"/>
          </w:tcPr>
          <w:p w14:paraId="0E47C774" w14:textId="77777777" w:rsidR="00CC2EFB" w:rsidRPr="008302E3" w:rsidRDefault="00CC2EFB" w:rsidP="00D94B45">
            <w:pPr>
              <w:rPr>
                <w:sz w:val="17"/>
                <w:szCs w:val="17"/>
              </w:rPr>
            </w:pPr>
            <w:r w:rsidRPr="008302E3">
              <w:rPr>
                <w:rFonts w:eastAsia="Arial"/>
                <w:sz w:val="17"/>
                <w:szCs w:val="17"/>
              </w:rPr>
              <w:t>Other</w:t>
            </w:r>
          </w:p>
        </w:tc>
        <w:tc>
          <w:tcPr>
            <w:tcW w:w="330" w:type="pct"/>
          </w:tcPr>
          <w:p w14:paraId="72BB65EF" w14:textId="77777777" w:rsidR="00CC2EFB" w:rsidRPr="008302E3" w:rsidRDefault="00CC2EFB" w:rsidP="0014060C">
            <w:pPr>
              <w:jc w:val="right"/>
              <w:rPr>
                <w:sz w:val="17"/>
                <w:szCs w:val="17"/>
              </w:rPr>
            </w:pPr>
            <w:r w:rsidRPr="008302E3">
              <w:rPr>
                <w:rFonts w:eastAsia="Arial"/>
                <w:sz w:val="17"/>
                <w:szCs w:val="17"/>
              </w:rPr>
              <w:t>21</w:t>
            </w:r>
          </w:p>
        </w:tc>
        <w:tc>
          <w:tcPr>
            <w:tcW w:w="248" w:type="pct"/>
          </w:tcPr>
          <w:p w14:paraId="1A4275E4" w14:textId="77777777" w:rsidR="00CC2EFB" w:rsidRPr="008302E3" w:rsidRDefault="00CC2EFB" w:rsidP="0014060C">
            <w:pPr>
              <w:jc w:val="right"/>
              <w:rPr>
                <w:sz w:val="17"/>
                <w:szCs w:val="17"/>
              </w:rPr>
            </w:pPr>
            <w:r w:rsidRPr="008302E3">
              <w:rPr>
                <w:rFonts w:eastAsia="Arial"/>
                <w:sz w:val="17"/>
                <w:szCs w:val="17"/>
              </w:rPr>
              <w:t>6</w:t>
            </w:r>
          </w:p>
        </w:tc>
        <w:tc>
          <w:tcPr>
            <w:tcW w:w="330" w:type="pct"/>
          </w:tcPr>
          <w:p w14:paraId="02B16D3F" w14:textId="77777777" w:rsidR="00CC2EFB" w:rsidRPr="008302E3" w:rsidRDefault="00CC2EFB" w:rsidP="0014060C">
            <w:pPr>
              <w:jc w:val="right"/>
              <w:rPr>
                <w:sz w:val="17"/>
                <w:szCs w:val="17"/>
              </w:rPr>
            </w:pPr>
            <w:r w:rsidRPr="008302E3">
              <w:rPr>
                <w:rFonts w:eastAsia="Arial"/>
                <w:sz w:val="17"/>
                <w:szCs w:val="17"/>
              </w:rPr>
              <w:t>19</w:t>
            </w:r>
          </w:p>
        </w:tc>
        <w:tc>
          <w:tcPr>
            <w:tcW w:w="248" w:type="pct"/>
          </w:tcPr>
          <w:p w14:paraId="6BB8ACF3" w14:textId="77777777" w:rsidR="00CC2EFB" w:rsidRPr="008302E3" w:rsidRDefault="00CC2EFB" w:rsidP="0014060C">
            <w:pPr>
              <w:jc w:val="right"/>
              <w:rPr>
                <w:sz w:val="17"/>
                <w:szCs w:val="17"/>
              </w:rPr>
            </w:pPr>
            <w:r w:rsidRPr="008302E3">
              <w:rPr>
                <w:rFonts w:eastAsia="Arial"/>
                <w:sz w:val="17"/>
                <w:szCs w:val="17"/>
              </w:rPr>
              <w:t>5</w:t>
            </w:r>
          </w:p>
        </w:tc>
        <w:tc>
          <w:tcPr>
            <w:tcW w:w="454" w:type="pct"/>
          </w:tcPr>
          <w:p w14:paraId="26CFE6C9" w14:textId="77777777" w:rsidR="00CC2EFB" w:rsidRPr="008302E3" w:rsidRDefault="00CC2EFB" w:rsidP="0014060C">
            <w:pPr>
              <w:jc w:val="right"/>
              <w:rPr>
                <w:sz w:val="17"/>
                <w:szCs w:val="17"/>
              </w:rPr>
            </w:pPr>
          </w:p>
        </w:tc>
        <w:tc>
          <w:tcPr>
            <w:tcW w:w="330" w:type="pct"/>
          </w:tcPr>
          <w:p w14:paraId="10D564D8" w14:textId="77777777" w:rsidR="00CC2EFB" w:rsidRPr="008302E3" w:rsidRDefault="00CC2EFB" w:rsidP="0014060C">
            <w:pPr>
              <w:jc w:val="right"/>
              <w:rPr>
                <w:sz w:val="17"/>
                <w:szCs w:val="17"/>
              </w:rPr>
            </w:pPr>
            <w:r w:rsidRPr="008302E3">
              <w:rPr>
                <w:rFonts w:eastAsia="Arial"/>
                <w:sz w:val="17"/>
                <w:szCs w:val="17"/>
              </w:rPr>
              <w:t>51</w:t>
            </w:r>
          </w:p>
        </w:tc>
        <w:tc>
          <w:tcPr>
            <w:tcW w:w="248" w:type="pct"/>
          </w:tcPr>
          <w:p w14:paraId="658A724E" w14:textId="77777777" w:rsidR="00CC2EFB" w:rsidRPr="008302E3" w:rsidRDefault="00CC2EFB" w:rsidP="0014060C">
            <w:pPr>
              <w:jc w:val="right"/>
              <w:rPr>
                <w:sz w:val="17"/>
                <w:szCs w:val="17"/>
              </w:rPr>
            </w:pPr>
            <w:r w:rsidRPr="008302E3">
              <w:rPr>
                <w:rFonts w:eastAsia="Arial"/>
                <w:sz w:val="17"/>
                <w:szCs w:val="17"/>
              </w:rPr>
              <w:t>14</w:t>
            </w:r>
          </w:p>
        </w:tc>
        <w:tc>
          <w:tcPr>
            <w:tcW w:w="330" w:type="pct"/>
          </w:tcPr>
          <w:p w14:paraId="0B501140" w14:textId="77777777" w:rsidR="00CC2EFB" w:rsidRPr="008302E3" w:rsidRDefault="00CC2EFB" w:rsidP="0014060C">
            <w:pPr>
              <w:jc w:val="right"/>
              <w:rPr>
                <w:sz w:val="17"/>
                <w:szCs w:val="17"/>
              </w:rPr>
            </w:pPr>
            <w:r w:rsidRPr="008302E3">
              <w:rPr>
                <w:rFonts w:eastAsia="Arial"/>
                <w:sz w:val="17"/>
                <w:szCs w:val="17"/>
              </w:rPr>
              <w:t>15</w:t>
            </w:r>
          </w:p>
        </w:tc>
        <w:tc>
          <w:tcPr>
            <w:tcW w:w="248" w:type="pct"/>
          </w:tcPr>
          <w:p w14:paraId="19B281D8" w14:textId="77777777" w:rsidR="00CC2EFB" w:rsidRPr="008302E3" w:rsidRDefault="00CC2EFB" w:rsidP="0014060C">
            <w:pPr>
              <w:jc w:val="right"/>
              <w:rPr>
                <w:sz w:val="17"/>
                <w:szCs w:val="17"/>
              </w:rPr>
            </w:pPr>
            <w:r w:rsidRPr="008302E3">
              <w:rPr>
                <w:rFonts w:eastAsia="Arial"/>
                <w:sz w:val="17"/>
                <w:szCs w:val="17"/>
              </w:rPr>
              <w:t>7</w:t>
            </w:r>
          </w:p>
        </w:tc>
        <w:tc>
          <w:tcPr>
            <w:tcW w:w="454" w:type="pct"/>
          </w:tcPr>
          <w:p w14:paraId="702BFAC8" w14:textId="77777777" w:rsidR="00CC2EFB" w:rsidRPr="008302E3" w:rsidRDefault="00CC2EFB" w:rsidP="0014060C">
            <w:pPr>
              <w:jc w:val="right"/>
              <w:rPr>
                <w:sz w:val="17"/>
                <w:szCs w:val="17"/>
              </w:rPr>
            </w:pPr>
          </w:p>
        </w:tc>
      </w:tr>
      <w:tr w:rsidR="00CC2EFB" w:rsidRPr="008302E3" w14:paraId="7D2F24A7" w14:textId="77777777" w:rsidTr="00F61E7D">
        <w:trPr>
          <w:cnfStyle w:val="000000100000" w:firstRow="0" w:lastRow="0" w:firstColumn="0" w:lastColumn="0" w:oddVBand="0" w:evenVBand="0" w:oddHBand="1" w:evenHBand="0" w:firstRowFirstColumn="0" w:firstRowLastColumn="0" w:lastRowFirstColumn="0" w:lastRowLastColumn="0"/>
          <w:trHeight w:val="274"/>
        </w:trPr>
        <w:tc>
          <w:tcPr>
            <w:tcW w:w="785" w:type="pct"/>
            <w:vMerge w:val="restart"/>
          </w:tcPr>
          <w:p w14:paraId="67BF2D9B" w14:textId="77777777" w:rsidR="00CC2EFB" w:rsidRPr="008302E3" w:rsidRDefault="00CC2EFB" w:rsidP="001A22BD">
            <w:pPr>
              <w:rPr>
                <w:sz w:val="17"/>
                <w:szCs w:val="17"/>
              </w:rPr>
            </w:pPr>
            <w:r w:rsidRPr="008302E3">
              <w:rPr>
                <w:rFonts w:eastAsia="Arial"/>
                <w:sz w:val="17"/>
                <w:szCs w:val="17"/>
              </w:rPr>
              <w:t>Frequent substance use</w:t>
            </w:r>
          </w:p>
        </w:tc>
        <w:tc>
          <w:tcPr>
            <w:tcW w:w="992" w:type="pct"/>
          </w:tcPr>
          <w:p w14:paraId="2C45765E" w14:textId="77777777" w:rsidR="00CC2EFB" w:rsidRPr="008302E3" w:rsidRDefault="00A342B4" w:rsidP="00D94B45">
            <w:pPr>
              <w:rPr>
                <w:sz w:val="17"/>
                <w:szCs w:val="17"/>
              </w:rPr>
            </w:pPr>
            <w:r w:rsidRPr="008302E3">
              <w:rPr>
                <w:rFonts w:eastAsia="Arial"/>
                <w:sz w:val="17"/>
                <w:szCs w:val="17"/>
              </w:rPr>
              <w:t>T</w:t>
            </w:r>
            <w:r w:rsidR="00CC2EFB" w:rsidRPr="008302E3">
              <w:rPr>
                <w:rFonts w:eastAsia="Arial"/>
                <w:sz w:val="17"/>
                <w:szCs w:val="17"/>
              </w:rPr>
              <w:t>obacco (daily)</w:t>
            </w:r>
          </w:p>
        </w:tc>
        <w:tc>
          <w:tcPr>
            <w:tcW w:w="330" w:type="pct"/>
          </w:tcPr>
          <w:p w14:paraId="7FDAAC91" w14:textId="77777777" w:rsidR="00CC2EFB" w:rsidRPr="008302E3" w:rsidRDefault="00CC2EFB" w:rsidP="0014060C">
            <w:pPr>
              <w:jc w:val="right"/>
              <w:rPr>
                <w:sz w:val="17"/>
                <w:szCs w:val="17"/>
              </w:rPr>
            </w:pPr>
            <w:r w:rsidRPr="008302E3">
              <w:rPr>
                <w:rFonts w:eastAsia="Arial"/>
                <w:sz w:val="17"/>
                <w:szCs w:val="17"/>
              </w:rPr>
              <w:t>96</w:t>
            </w:r>
          </w:p>
        </w:tc>
        <w:tc>
          <w:tcPr>
            <w:tcW w:w="248" w:type="pct"/>
          </w:tcPr>
          <w:p w14:paraId="031B2E44" w14:textId="77777777" w:rsidR="00CC2EFB" w:rsidRPr="008302E3" w:rsidRDefault="00CC2EFB" w:rsidP="0014060C">
            <w:pPr>
              <w:jc w:val="right"/>
              <w:rPr>
                <w:sz w:val="17"/>
                <w:szCs w:val="17"/>
              </w:rPr>
            </w:pPr>
            <w:r w:rsidRPr="008302E3">
              <w:rPr>
                <w:rFonts w:eastAsia="Arial"/>
                <w:sz w:val="17"/>
                <w:szCs w:val="17"/>
              </w:rPr>
              <w:t>31</w:t>
            </w:r>
          </w:p>
        </w:tc>
        <w:tc>
          <w:tcPr>
            <w:tcW w:w="330" w:type="pct"/>
          </w:tcPr>
          <w:p w14:paraId="44CA9648" w14:textId="77777777" w:rsidR="00CC2EFB" w:rsidRPr="008302E3" w:rsidRDefault="00CC2EFB" w:rsidP="0014060C">
            <w:pPr>
              <w:jc w:val="right"/>
              <w:rPr>
                <w:sz w:val="17"/>
                <w:szCs w:val="17"/>
              </w:rPr>
            </w:pPr>
            <w:r w:rsidRPr="008302E3">
              <w:rPr>
                <w:rFonts w:eastAsia="Arial"/>
                <w:sz w:val="17"/>
                <w:szCs w:val="17"/>
              </w:rPr>
              <w:t>73</w:t>
            </w:r>
          </w:p>
        </w:tc>
        <w:tc>
          <w:tcPr>
            <w:tcW w:w="248" w:type="pct"/>
          </w:tcPr>
          <w:p w14:paraId="2AF42F1D" w14:textId="77777777" w:rsidR="00CC2EFB" w:rsidRPr="008302E3" w:rsidRDefault="00CC2EFB" w:rsidP="0014060C">
            <w:pPr>
              <w:jc w:val="right"/>
              <w:rPr>
                <w:sz w:val="17"/>
                <w:szCs w:val="17"/>
              </w:rPr>
            </w:pPr>
            <w:r w:rsidRPr="008302E3">
              <w:rPr>
                <w:rFonts w:eastAsia="Arial"/>
                <w:sz w:val="17"/>
                <w:szCs w:val="17"/>
              </w:rPr>
              <w:t>22</w:t>
            </w:r>
          </w:p>
        </w:tc>
        <w:tc>
          <w:tcPr>
            <w:tcW w:w="454" w:type="pct"/>
          </w:tcPr>
          <w:p w14:paraId="74C025AD" w14:textId="77777777" w:rsidR="00CC2EFB" w:rsidRPr="008302E3" w:rsidRDefault="00CC2EFB" w:rsidP="0014060C">
            <w:pPr>
              <w:jc w:val="right"/>
              <w:rPr>
                <w:color w:val="A020F0"/>
                <w:sz w:val="17"/>
                <w:szCs w:val="17"/>
              </w:rPr>
            </w:pPr>
            <w:r w:rsidRPr="008302E3">
              <w:rPr>
                <w:rFonts w:eastAsia="Arial"/>
                <w:color w:val="A020F0"/>
                <w:sz w:val="17"/>
                <w:szCs w:val="17"/>
              </w:rPr>
              <w:t>0.006</w:t>
            </w:r>
          </w:p>
        </w:tc>
        <w:tc>
          <w:tcPr>
            <w:tcW w:w="330" w:type="pct"/>
          </w:tcPr>
          <w:p w14:paraId="0A725C41" w14:textId="77777777" w:rsidR="00CC2EFB" w:rsidRPr="008302E3" w:rsidRDefault="00CC2EFB" w:rsidP="0014060C">
            <w:pPr>
              <w:jc w:val="right"/>
              <w:rPr>
                <w:sz w:val="17"/>
                <w:szCs w:val="17"/>
              </w:rPr>
            </w:pPr>
            <w:r w:rsidRPr="008302E3">
              <w:rPr>
                <w:rFonts w:eastAsia="Arial"/>
                <w:sz w:val="17"/>
                <w:szCs w:val="17"/>
              </w:rPr>
              <w:t>151</w:t>
            </w:r>
          </w:p>
        </w:tc>
        <w:tc>
          <w:tcPr>
            <w:tcW w:w="248" w:type="pct"/>
          </w:tcPr>
          <w:p w14:paraId="6049ED92" w14:textId="77777777" w:rsidR="00CC2EFB" w:rsidRPr="008302E3" w:rsidRDefault="00CC2EFB" w:rsidP="0014060C">
            <w:pPr>
              <w:jc w:val="right"/>
              <w:rPr>
                <w:sz w:val="17"/>
                <w:szCs w:val="17"/>
              </w:rPr>
            </w:pPr>
            <w:r w:rsidRPr="008302E3">
              <w:rPr>
                <w:rFonts w:eastAsia="Arial"/>
                <w:sz w:val="17"/>
                <w:szCs w:val="17"/>
              </w:rPr>
              <w:t>49</w:t>
            </w:r>
          </w:p>
        </w:tc>
        <w:tc>
          <w:tcPr>
            <w:tcW w:w="330" w:type="pct"/>
          </w:tcPr>
          <w:p w14:paraId="0F2BF094" w14:textId="77777777" w:rsidR="00CC2EFB" w:rsidRPr="008302E3" w:rsidRDefault="00CC2EFB" w:rsidP="0014060C">
            <w:pPr>
              <w:jc w:val="right"/>
              <w:rPr>
                <w:sz w:val="17"/>
                <w:szCs w:val="17"/>
              </w:rPr>
            </w:pPr>
            <w:r w:rsidRPr="008302E3">
              <w:rPr>
                <w:rFonts w:eastAsia="Arial"/>
                <w:sz w:val="17"/>
                <w:szCs w:val="17"/>
              </w:rPr>
              <w:t>83</w:t>
            </w:r>
          </w:p>
        </w:tc>
        <w:tc>
          <w:tcPr>
            <w:tcW w:w="248" w:type="pct"/>
          </w:tcPr>
          <w:p w14:paraId="23B91EE1" w14:textId="77777777" w:rsidR="00CC2EFB" w:rsidRPr="008302E3" w:rsidRDefault="00CC2EFB" w:rsidP="0014060C">
            <w:pPr>
              <w:jc w:val="right"/>
              <w:rPr>
                <w:sz w:val="17"/>
                <w:szCs w:val="17"/>
              </w:rPr>
            </w:pPr>
            <w:r w:rsidRPr="008302E3">
              <w:rPr>
                <w:rFonts w:eastAsia="Arial"/>
                <w:sz w:val="17"/>
                <w:szCs w:val="17"/>
              </w:rPr>
              <w:t>40</w:t>
            </w:r>
          </w:p>
        </w:tc>
        <w:tc>
          <w:tcPr>
            <w:tcW w:w="454" w:type="pct"/>
          </w:tcPr>
          <w:p w14:paraId="0FE271A9" w14:textId="77777777" w:rsidR="00CC2EFB" w:rsidRPr="008302E3" w:rsidRDefault="00CC2EFB" w:rsidP="0014060C">
            <w:pPr>
              <w:jc w:val="right"/>
              <w:rPr>
                <w:sz w:val="17"/>
                <w:szCs w:val="17"/>
              </w:rPr>
            </w:pPr>
            <w:r w:rsidRPr="008302E3">
              <w:rPr>
                <w:rFonts w:eastAsia="Arial"/>
                <w:color w:val="A020F0"/>
                <w:sz w:val="17"/>
                <w:szCs w:val="17"/>
              </w:rPr>
              <w:t>0.029</w:t>
            </w:r>
          </w:p>
        </w:tc>
      </w:tr>
      <w:tr w:rsidR="00CC2EFB" w:rsidRPr="008302E3" w14:paraId="5D54AF98"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149E06B8" w14:textId="77777777" w:rsidR="00CC2EFB" w:rsidRPr="008302E3" w:rsidRDefault="00CC2EFB" w:rsidP="001A22BD">
            <w:pPr>
              <w:rPr>
                <w:sz w:val="17"/>
                <w:szCs w:val="17"/>
              </w:rPr>
            </w:pPr>
          </w:p>
        </w:tc>
        <w:tc>
          <w:tcPr>
            <w:tcW w:w="992" w:type="pct"/>
          </w:tcPr>
          <w:p w14:paraId="0D7471A0" w14:textId="77777777" w:rsidR="00CC2EFB" w:rsidRPr="008302E3" w:rsidRDefault="00A342B4" w:rsidP="00D94B45">
            <w:pPr>
              <w:rPr>
                <w:sz w:val="17"/>
                <w:szCs w:val="17"/>
              </w:rPr>
            </w:pPr>
            <w:r w:rsidRPr="008302E3">
              <w:rPr>
                <w:rFonts w:eastAsia="Arial"/>
                <w:sz w:val="17"/>
                <w:szCs w:val="17"/>
              </w:rPr>
              <w:t>A</w:t>
            </w:r>
            <w:r w:rsidR="00CC2EFB" w:rsidRPr="008302E3">
              <w:rPr>
                <w:rFonts w:eastAsia="Arial"/>
                <w:sz w:val="17"/>
                <w:szCs w:val="17"/>
              </w:rPr>
              <w:t>lcohol (weekly)</w:t>
            </w:r>
          </w:p>
        </w:tc>
        <w:tc>
          <w:tcPr>
            <w:tcW w:w="330" w:type="pct"/>
          </w:tcPr>
          <w:p w14:paraId="4737C41E" w14:textId="77777777" w:rsidR="00CC2EFB" w:rsidRPr="008302E3" w:rsidRDefault="00CC2EFB" w:rsidP="0014060C">
            <w:pPr>
              <w:jc w:val="right"/>
              <w:rPr>
                <w:sz w:val="17"/>
                <w:szCs w:val="17"/>
              </w:rPr>
            </w:pPr>
            <w:r w:rsidRPr="008302E3">
              <w:rPr>
                <w:rFonts w:eastAsia="Arial"/>
                <w:sz w:val="17"/>
                <w:szCs w:val="17"/>
              </w:rPr>
              <w:t>86</w:t>
            </w:r>
          </w:p>
        </w:tc>
        <w:tc>
          <w:tcPr>
            <w:tcW w:w="248" w:type="pct"/>
          </w:tcPr>
          <w:p w14:paraId="416B8731" w14:textId="77777777" w:rsidR="00CC2EFB" w:rsidRPr="008302E3" w:rsidRDefault="00CC2EFB" w:rsidP="0014060C">
            <w:pPr>
              <w:jc w:val="right"/>
              <w:rPr>
                <w:sz w:val="17"/>
                <w:szCs w:val="17"/>
              </w:rPr>
            </w:pPr>
            <w:r w:rsidRPr="008302E3">
              <w:rPr>
                <w:rFonts w:eastAsia="Arial"/>
                <w:sz w:val="17"/>
                <w:szCs w:val="17"/>
              </w:rPr>
              <w:t>28</w:t>
            </w:r>
          </w:p>
        </w:tc>
        <w:tc>
          <w:tcPr>
            <w:tcW w:w="330" w:type="pct"/>
          </w:tcPr>
          <w:p w14:paraId="552E49E7" w14:textId="77777777" w:rsidR="00CC2EFB" w:rsidRPr="008302E3" w:rsidRDefault="00CC2EFB" w:rsidP="0014060C">
            <w:pPr>
              <w:jc w:val="right"/>
              <w:rPr>
                <w:sz w:val="17"/>
                <w:szCs w:val="17"/>
              </w:rPr>
            </w:pPr>
            <w:r w:rsidRPr="008302E3">
              <w:rPr>
                <w:rFonts w:eastAsia="Arial"/>
                <w:sz w:val="17"/>
                <w:szCs w:val="17"/>
              </w:rPr>
              <w:t>67</w:t>
            </w:r>
          </w:p>
        </w:tc>
        <w:tc>
          <w:tcPr>
            <w:tcW w:w="248" w:type="pct"/>
          </w:tcPr>
          <w:p w14:paraId="6BD5FA5B" w14:textId="77777777" w:rsidR="00CC2EFB" w:rsidRPr="008302E3" w:rsidRDefault="00CC2EFB" w:rsidP="0014060C">
            <w:pPr>
              <w:jc w:val="right"/>
              <w:rPr>
                <w:sz w:val="17"/>
                <w:szCs w:val="17"/>
              </w:rPr>
            </w:pPr>
            <w:r w:rsidRPr="008302E3">
              <w:rPr>
                <w:rFonts w:eastAsia="Arial"/>
                <w:sz w:val="17"/>
                <w:szCs w:val="17"/>
              </w:rPr>
              <w:t>20</w:t>
            </w:r>
          </w:p>
        </w:tc>
        <w:tc>
          <w:tcPr>
            <w:tcW w:w="454" w:type="pct"/>
          </w:tcPr>
          <w:p w14:paraId="0AF2744A" w14:textId="77777777" w:rsidR="00CC2EFB" w:rsidRPr="008302E3" w:rsidRDefault="00CC2EFB" w:rsidP="0014060C">
            <w:pPr>
              <w:jc w:val="right"/>
              <w:rPr>
                <w:color w:val="A020F0"/>
                <w:sz w:val="17"/>
                <w:szCs w:val="17"/>
              </w:rPr>
            </w:pPr>
            <w:r w:rsidRPr="008302E3">
              <w:rPr>
                <w:rFonts w:eastAsia="Arial"/>
                <w:color w:val="A020F0"/>
                <w:sz w:val="17"/>
                <w:szCs w:val="17"/>
              </w:rPr>
              <w:t>0.019</w:t>
            </w:r>
          </w:p>
        </w:tc>
        <w:tc>
          <w:tcPr>
            <w:tcW w:w="330" w:type="pct"/>
          </w:tcPr>
          <w:p w14:paraId="1263FED9" w14:textId="77777777" w:rsidR="00CC2EFB" w:rsidRPr="008302E3" w:rsidRDefault="00CC2EFB" w:rsidP="0014060C">
            <w:pPr>
              <w:jc w:val="right"/>
              <w:rPr>
                <w:sz w:val="17"/>
                <w:szCs w:val="17"/>
              </w:rPr>
            </w:pPr>
            <w:r w:rsidRPr="008302E3">
              <w:rPr>
                <w:rFonts w:eastAsia="Arial"/>
                <w:sz w:val="17"/>
                <w:szCs w:val="17"/>
              </w:rPr>
              <w:t>112</w:t>
            </w:r>
          </w:p>
        </w:tc>
        <w:tc>
          <w:tcPr>
            <w:tcW w:w="248" w:type="pct"/>
          </w:tcPr>
          <w:p w14:paraId="213474A5" w14:textId="77777777" w:rsidR="00CC2EFB" w:rsidRPr="008302E3" w:rsidRDefault="00CC2EFB" w:rsidP="0014060C">
            <w:pPr>
              <w:jc w:val="right"/>
              <w:rPr>
                <w:sz w:val="17"/>
                <w:szCs w:val="17"/>
              </w:rPr>
            </w:pPr>
            <w:r w:rsidRPr="008302E3">
              <w:rPr>
                <w:rFonts w:eastAsia="Arial"/>
                <w:sz w:val="17"/>
                <w:szCs w:val="17"/>
              </w:rPr>
              <w:t>36</w:t>
            </w:r>
          </w:p>
        </w:tc>
        <w:tc>
          <w:tcPr>
            <w:tcW w:w="330" w:type="pct"/>
          </w:tcPr>
          <w:p w14:paraId="746B9F0D" w14:textId="77777777" w:rsidR="00CC2EFB" w:rsidRPr="008302E3" w:rsidRDefault="00CC2EFB" w:rsidP="0014060C">
            <w:pPr>
              <w:jc w:val="right"/>
              <w:rPr>
                <w:sz w:val="17"/>
                <w:szCs w:val="17"/>
              </w:rPr>
            </w:pPr>
            <w:r w:rsidRPr="008302E3">
              <w:rPr>
                <w:rFonts w:eastAsia="Arial"/>
                <w:sz w:val="17"/>
                <w:szCs w:val="17"/>
              </w:rPr>
              <w:t>73</w:t>
            </w:r>
          </w:p>
        </w:tc>
        <w:tc>
          <w:tcPr>
            <w:tcW w:w="248" w:type="pct"/>
          </w:tcPr>
          <w:p w14:paraId="5FC1B001" w14:textId="77777777" w:rsidR="00CC2EFB" w:rsidRPr="008302E3" w:rsidRDefault="00CC2EFB" w:rsidP="0014060C">
            <w:pPr>
              <w:jc w:val="right"/>
              <w:rPr>
                <w:sz w:val="17"/>
                <w:szCs w:val="17"/>
              </w:rPr>
            </w:pPr>
            <w:r w:rsidRPr="008302E3">
              <w:rPr>
                <w:rFonts w:eastAsia="Arial"/>
                <w:sz w:val="17"/>
                <w:szCs w:val="17"/>
              </w:rPr>
              <w:t>34</w:t>
            </w:r>
          </w:p>
        </w:tc>
        <w:tc>
          <w:tcPr>
            <w:tcW w:w="454" w:type="pct"/>
          </w:tcPr>
          <w:p w14:paraId="248A00FD" w14:textId="77777777" w:rsidR="00CC2EFB" w:rsidRPr="008302E3" w:rsidRDefault="00CC2EFB" w:rsidP="0014060C">
            <w:pPr>
              <w:jc w:val="right"/>
              <w:rPr>
                <w:sz w:val="17"/>
                <w:szCs w:val="17"/>
              </w:rPr>
            </w:pPr>
            <w:r w:rsidRPr="008302E3">
              <w:rPr>
                <w:rFonts w:eastAsia="Arial"/>
                <w:sz w:val="17"/>
                <w:szCs w:val="17"/>
              </w:rPr>
              <w:t>0.638</w:t>
            </w:r>
          </w:p>
        </w:tc>
      </w:tr>
      <w:tr w:rsidR="00CC2EFB" w:rsidRPr="008302E3" w14:paraId="0A49EA49" w14:textId="77777777" w:rsidTr="00F61E7D">
        <w:trPr>
          <w:cnfStyle w:val="000000100000" w:firstRow="0" w:lastRow="0" w:firstColumn="0" w:lastColumn="0" w:oddVBand="0" w:evenVBand="0" w:oddHBand="1" w:evenHBand="0" w:firstRowFirstColumn="0" w:firstRowLastColumn="0" w:lastRowFirstColumn="0" w:lastRowLastColumn="0"/>
          <w:trHeight w:val="289"/>
        </w:trPr>
        <w:tc>
          <w:tcPr>
            <w:tcW w:w="785" w:type="pct"/>
            <w:vMerge/>
          </w:tcPr>
          <w:p w14:paraId="14E13137" w14:textId="77777777" w:rsidR="00CC2EFB" w:rsidRPr="008302E3" w:rsidRDefault="00CC2EFB" w:rsidP="001A22BD">
            <w:pPr>
              <w:rPr>
                <w:sz w:val="17"/>
                <w:szCs w:val="17"/>
              </w:rPr>
            </w:pPr>
          </w:p>
        </w:tc>
        <w:tc>
          <w:tcPr>
            <w:tcW w:w="992" w:type="pct"/>
          </w:tcPr>
          <w:p w14:paraId="1E29BA0A" w14:textId="77777777" w:rsidR="00CC2EFB" w:rsidRPr="008302E3" w:rsidRDefault="00A342B4" w:rsidP="00D94B45">
            <w:pPr>
              <w:rPr>
                <w:sz w:val="17"/>
                <w:szCs w:val="17"/>
              </w:rPr>
            </w:pPr>
            <w:r w:rsidRPr="008302E3">
              <w:rPr>
                <w:rFonts w:eastAsia="Arial"/>
                <w:sz w:val="17"/>
                <w:szCs w:val="17"/>
              </w:rPr>
              <w:t>C</w:t>
            </w:r>
            <w:r w:rsidR="00CC2EFB" w:rsidRPr="008302E3">
              <w:rPr>
                <w:rFonts w:eastAsia="Arial"/>
                <w:sz w:val="17"/>
                <w:szCs w:val="17"/>
              </w:rPr>
              <w:t>annabis (daily)</w:t>
            </w:r>
          </w:p>
        </w:tc>
        <w:tc>
          <w:tcPr>
            <w:tcW w:w="330" w:type="pct"/>
          </w:tcPr>
          <w:p w14:paraId="41D2C7CE" w14:textId="77777777" w:rsidR="00CC2EFB" w:rsidRPr="008302E3" w:rsidRDefault="00CC2EFB" w:rsidP="0014060C">
            <w:pPr>
              <w:jc w:val="right"/>
              <w:rPr>
                <w:sz w:val="17"/>
                <w:szCs w:val="17"/>
              </w:rPr>
            </w:pPr>
            <w:r w:rsidRPr="008302E3">
              <w:rPr>
                <w:rFonts w:eastAsia="Arial"/>
                <w:sz w:val="17"/>
                <w:szCs w:val="17"/>
              </w:rPr>
              <w:t>46</w:t>
            </w:r>
          </w:p>
        </w:tc>
        <w:tc>
          <w:tcPr>
            <w:tcW w:w="248" w:type="pct"/>
          </w:tcPr>
          <w:p w14:paraId="4E481030" w14:textId="77777777" w:rsidR="00CC2EFB" w:rsidRPr="008302E3" w:rsidRDefault="00CC2EFB" w:rsidP="0014060C">
            <w:pPr>
              <w:jc w:val="right"/>
              <w:rPr>
                <w:sz w:val="17"/>
                <w:szCs w:val="17"/>
              </w:rPr>
            </w:pPr>
            <w:r w:rsidRPr="008302E3">
              <w:rPr>
                <w:rFonts w:eastAsia="Arial"/>
                <w:sz w:val="17"/>
                <w:szCs w:val="17"/>
              </w:rPr>
              <w:t>15</w:t>
            </w:r>
          </w:p>
        </w:tc>
        <w:tc>
          <w:tcPr>
            <w:tcW w:w="330" w:type="pct"/>
          </w:tcPr>
          <w:p w14:paraId="3DA1DFEC" w14:textId="77777777" w:rsidR="00CC2EFB" w:rsidRPr="008302E3" w:rsidRDefault="00CC2EFB" w:rsidP="0014060C">
            <w:pPr>
              <w:jc w:val="right"/>
              <w:rPr>
                <w:sz w:val="17"/>
                <w:szCs w:val="17"/>
              </w:rPr>
            </w:pPr>
            <w:r w:rsidRPr="008302E3">
              <w:rPr>
                <w:rFonts w:eastAsia="Arial"/>
                <w:sz w:val="17"/>
                <w:szCs w:val="17"/>
              </w:rPr>
              <w:t>51</w:t>
            </w:r>
          </w:p>
        </w:tc>
        <w:tc>
          <w:tcPr>
            <w:tcW w:w="248" w:type="pct"/>
          </w:tcPr>
          <w:p w14:paraId="06183C73" w14:textId="77777777" w:rsidR="00CC2EFB" w:rsidRPr="008302E3" w:rsidRDefault="00CC2EFB" w:rsidP="0014060C">
            <w:pPr>
              <w:jc w:val="right"/>
              <w:rPr>
                <w:sz w:val="17"/>
                <w:szCs w:val="17"/>
              </w:rPr>
            </w:pPr>
            <w:r w:rsidRPr="008302E3">
              <w:rPr>
                <w:rFonts w:eastAsia="Arial"/>
                <w:sz w:val="17"/>
                <w:szCs w:val="17"/>
              </w:rPr>
              <w:t>15</w:t>
            </w:r>
          </w:p>
        </w:tc>
        <w:tc>
          <w:tcPr>
            <w:tcW w:w="454" w:type="pct"/>
          </w:tcPr>
          <w:p w14:paraId="6AD3C7D7" w14:textId="77777777" w:rsidR="00CC2EFB" w:rsidRPr="008302E3" w:rsidRDefault="00CC2EFB" w:rsidP="0014060C">
            <w:pPr>
              <w:jc w:val="right"/>
              <w:rPr>
                <w:sz w:val="17"/>
                <w:szCs w:val="17"/>
              </w:rPr>
            </w:pPr>
            <w:r w:rsidRPr="008302E3">
              <w:rPr>
                <w:rFonts w:eastAsia="Arial"/>
                <w:sz w:val="17"/>
                <w:szCs w:val="17"/>
              </w:rPr>
              <w:t>1.000</w:t>
            </w:r>
          </w:p>
        </w:tc>
        <w:tc>
          <w:tcPr>
            <w:tcW w:w="330" w:type="pct"/>
          </w:tcPr>
          <w:p w14:paraId="59A6688F" w14:textId="77777777" w:rsidR="00CC2EFB" w:rsidRPr="008302E3" w:rsidRDefault="00CC2EFB" w:rsidP="0014060C">
            <w:pPr>
              <w:jc w:val="right"/>
              <w:rPr>
                <w:sz w:val="17"/>
                <w:szCs w:val="17"/>
              </w:rPr>
            </w:pPr>
            <w:r w:rsidRPr="008302E3">
              <w:rPr>
                <w:rFonts w:eastAsia="Arial"/>
                <w:sz w:val="17"/>
                <w:szCs w:val="17"/>
              </w:rPr>
              <w:t>105</w:t>
            </w:r>
          </w:p>
        </w:tc>
        <w:tc>
          <w:tcPr>
            <w:tcW w:w="248" w:type="pct"/>
          </w:tcPr>
          <w:p w14:paraId="60060DB0" w14:textId="77777777" w:rsidR="00CC2EFB" w:rsidRPr="008302E3" w:rsidRDefault="00CC2EFB" w:rsidP="0014060C">
            <w:pPr>
              <w:jc w:val="right"/>
              <w:rPr>
                <w:sz w:val="17"/>
                <w:szCs w:val="17"/>
              </w:rPr>
            </w:pPr>
            <w:r w:rsidRPr="008302E3">
              <w:rPr>
                <w:rFonts w:eastAsia="Arial"/>
                <w:sz w:val="17"/>
                <w:szCs w:val="17"/>
              </w:rPr>
              <w:t>34</w:t>
            </w:r>
          </w:p>
        </w:tc>
        <w:tc>
          <w:tcPr>
            <w:tcW w:w="330" w:type="pct"/>
          </w:tcPr>
          <w:p w14:paraId="63480DAD" w14:textId="77777777" w:rsidR="00CC2EFB" w:rsidRPr="008302E3" w:rsidRDefault="00CC2EFB" w:rsidP="0014060C">
            <w:pPr>
              <w:jc w:val="right"/>
              <w:rPr>
                <w:sz w:val="17"/>
                <w:szCs w:val="17"/>
              </w:rPr>
            </w:pPr>
            <w:r w:rsidRPr="008302E3">
              <w:rPr>
                <w:rFonts w:eastAsia="Arial"/>
                <w:sz w:val="17"/>
                <w:szCs w:val="17"/>
              </w:rPr>
              <w:t>47</w:t>
            </w:r>
          </w:p>
        </w:tc>
        <w:tc>
          <w:tcPr>
            <w:tcW w:w="248" w:type="pct"/>
          </w:tcPr>
          <w:p w14:paraId="5E417F89" w14:textId="77777777" w:rsidR="00CC2EFB" w:rsidRPr="008302E3" w:rsidRDefault="00CC2EFB" w:rsidP="0014060C">
            <w:pPr>
              <w:jc w:val="right"/>
              <w:rPr>
                <w:sz w:val="17"/>
                <w:szCs w:val="17"/>
              </w:rPr>
            </w:pPr>
            <w:r w:rsidRPr="008302E3">
              <w:rPr>
                <w:rFonts w:eastAsia="Arial"/>
                <w:sz w:val="17"/>
                <w:szCs w:val="17"/>
              </w:rPr>
              <w:t>22</w:t>
            </w:r>
          </w:p>
        </w:tc>
        <w:tc>
          <w:tcPr>
            <w:tcW w:w="454" w:type="pct"/>
          </w:tcPr>
          <w:p w14:paraId="11C694DF" w14:textId="77777777" w:rsidR="00CC2EFB" w:rsidRPr="008302E3" w:rsidRDefault="00CC2EFB" w:rsidP="0014060C">
            <w:pPr>
              <w:jc w:val="right"/>
              <w:rPr>
                <w:color w:val="A020F0"/>
                <w:sz w:val="17"/>
                <w:szCs w:val="17"/>
              </w:rPr>
            </w:pPr>
            <w:r w:rsidRPr="008302E3">
              <w:rPr>
                <w:rFonts w:eastAsia="Arial"/>
                <w:color w:val="A020F0"/>
                <w:sz w:val="17"/>
                <w:szCs w:val="17"/>
              </w:rPr>
              <w:t>0.002</w:t>
            </w:r>
          </w:p>
        </w:tc>
      </w:tr>
      <w:tr w:rsidR="00CC2EFB" w:rsidRPr="008302E3" w14:paraId="4C63CD1C" w14:textId="77777777" w:rsidTr="00F61E7D">
        <w:trPr>
          <w:cnfStyle w:val="000000010000" w:firstRow="0" w:lastRow="0" w:firstColumn="0" w:lastColumn="0" w:oddVBand="0" w:evenVBand="0" w:oddHBand="0" w:evenHBand="1" w:firstRowFirstColumn="0" w:firstRowLastColumn="0" w:lastRowFirstColumn="0" w:lastRowLastColumn="0"/>
          <w:trHeight w:val="289"/>
        </w:trPr>
        <w:tc>
          <w:tcPr>
            <w:tcW w:w="785" w:type="pct"/>
            <w:vMerge/>
          </w:tcPr>
          <w:p w14:paraId="50AD99A2" w14:textId="77777777" w:rsidR="00CC2EFB" w:rsidRPr="008302E3" w:rsidRDefault="00CC2EFB" w:rsidP="001A22BD">
            <w:pPr>
              <w:rPr>
                <w:sz w:val="17"/>
                <w:szCs w:val="17"/>
              </w:rPr>
            </w:pPr>
          </w:p>
        </w:tc>
        <w:tc>
          <w:tcPr>
            <w:tcW w:w="992" w:type="pct"/>
          </w:tcPr>
          <w:p w14:paraId="2EEBAEA6" w14:textId="77777777" w:rsidR="00CC2EFB" w:rsidRPr="008302E3" w:rsidRDefault="00A342B4" w:rsidP="00D94B45">
            <w:pPr>
              <w:rPr>
                <w:sz w:val="17"/>
                <w:szCs w:val="17"/>
              </w:rPr>
            </w:pPr>
            <w:r w:rsidRPr="008302E3">
              <w:rPr>
                <w:rFonts w:eastAsia="Arial"/>
                <w:sz w:val="17"/>
                <w:szCs w:val="17"/>
              </w:rPr>
              <w:t>A</w:t>
            </w:r>
            <w:r w:rsidR="00CC2EFB" w:rsidRPr="008302E3">
              <w:rPr>
                <w:rFonts w:eastAsia="Arial"/>
                <w:sz w:val="17"/>
                <w:szCs w:val="17"/>
              </w:rPr>
              <w:t>mphetamine (weekly)</w:t>
            </w:r>
          </w:p>
        </w:tc>
        <w:tc>
          <w:tcPr>
            <w:tcW w:w="330" w:type="pct"/>
          </w:tcPr>
          <w:p w14:paraId="2297E522" w14:textId="77777777" w:rsidR="00CC2EFB" w:rsidRPr="008302E3" w:rsidRDefault="00CC2EFB" w:rsidP="0014060C">
            <w:pPr>
              <w:jc w:val="right"/>
              <w:rPr>
                <w:sz w:val="17"/>
                <w:szCs w:val="17"/>
              </w:rPr>
            </w:pPr>
            <w:r w:rsidRPr="008302E3">
              <w:rPr>
                <w:rFonts w:eastAsia="Arial"/>
                <w:sz w:val="17"/>
                <w:szCs w:val="17"/>
              </w:rPr>
              <w:t>13</w:t>
            </w:r>
          </w:p>
        </w:tc>
        <w:tc>
          <w:tcPr>
            <w:tcW w:w="248" w:type="pct"/>
          </w:tcPr>
          <w:p w14:paraId="383E0020" w14:textId="77777777" w:rsidR="00CC2EFB" w:rsidRPr="008302E3" w:rsidRDefault="00CC2EFB" w:rsidP="0014060C">
            <w:pPr>
              <w:jc w:val="right"/>
              <w:rPr>
                <w:sz w:val="17"/>
                <w:szCs w:val="17"/>
              </w:rPr>
            </w:pPr>
            <w:r w:rsidRPr="008302E3">
              <w:rPr>
                <w:rFonts w:eastAsia="Arial"/>
                <w:sz w:val="17"/>
                <w:szCs w:val="17"/>
              </w:rPr>
              <w:t>4</w:t>
            </w:r>
          </w:p>
        </w:tc>
        <w:tc>
          <w:tcPr>
            <w:tcW w:w="330" w:type="pct"/>
          </w:tcPr>
          <w:p w14:paraId="3D979CFF" w14:textId="77777777" w:rsidR="00CC2EFB" w:rsidRPr="008302E3" w:rsidRDefault="00CC2EFB" w:rsidP="0014060C">
            <w:pPr>
              <w:jc w:val="right"/>
              <w:rPr>
                <w:sz w:val="17"/>
                <w:szCs w:val="17"/>
              </w:rPr>
            </w:pPr>
            <w:r w:rsidRPr="008302E3">
              <w:rPr>
                <w:rFonts w:eastAsia="Arial"/>
                <w:sz w:val="17"/>
                <w:szCs w:val="17"/>
              </w:rPr>
              <w:t>7</w:t>
            </w:r>
          </w:p>
        </w:tc>
        <w:tc>
          <w:tcPr>
            <w:tcW w:w="248" w:type="pct"/>
          </w:tcPr>
          <w:p w14:paraId="7C6EC683" w14:textId="77777777" w:rsidR="00CC2EFB" w:rsidRPr="008302E3" w:rsidRDefault="00CC2EFB" w:rsidP="0014060C">
            <w:pPr>
              <w:jc w:val="right"/>
              <w:rPr>
                <w:sz w:val="17"/>
                <w:szCs w:val="17"/>
              </w:rPr>
            </w:pPr>
            <w:r w:rsidRPr="008302E3">
              <w:rPr>
                <w:rFonts w:eastAsia="Arial"/>
                <w:sz w:val="17"/>
                <w:szCs w:val="17"/>
              </w:rPr>
              <w:t>2</w:t>
            </w:r>
          </w:p>
        </w:tc>
        <w:tc>
          <w:tcPr>
            <w:tcW w:w="454" w:type="pct"/>
          </w:tcPr>
          <w:p w14:paraId="40C294AA" w14:textId="77777777" w:rsidR="00CC2EFB" w:rsidRPr="008302E3" w:rsidRDefault="00CC2EFB" w:rsidP="0014060C">
            <w:pPr>
              <w:jc w:val="right"/>
              <w:rPr>
                <w:sz w:val="17"/>
                <w:szCs w:val="17"/>
              </w:rPr>
            </w:pPr>
            <w:r w:rsidRPr="008302E3">
              <w:rPr>
                <w:rFonts w:eastAsia="Arial"/>
                <w:sz w:val="17"/>
                <w:szCs w:val="17"/>
              </w:rPr>
              <w:t>0.116</w:t>
            </w:r>
          </w:p>
        </w:tc>
        <w:tc>
          <w:tcPr>
            <w:tcW w:w="330" w:type="pct"/>
          </w:tcPr>
          <w:p w14:paraId="03CE0804" w14:textId="77777777" w:rsidR="00CC2EFB" w:rsidRPr="008302E3" w:rsidRDefault="00CC2EFB" w:rsidP="0014060C">
            <w:pPr>
              <w:jc w:val="right"/>
              <w:rPr>
                <w:sz w:val="17"/>
                <w:szCs w:val="17"/>
              </w:rPr>
            </w:pPr>
            <w:r w:rsidRPr="008302E3">
              <w:rPr>
                <w:rFonts w:eastAsia="Arial"/>
                <w:sz w:val="17"/>
                <w:szCs w:val="17"/>
              </w:rPr>
              <w:t>38</w:t>
            </w:r>
          </w:p>
        </w:tc>
        <w:tc>
          <w:tcPr>
            <w:tcW w:w="248" w:type="pct"/>
          </w:tcPr>
          <w:p w14:paraId="12163528" w14:textId="77777777" w:rsidR="00CC2EFB" w:rsidRPr="008302E3" w:rsidRDefault="00CC2EFB" w:rsidP="0014060C">
            <w:pPr>
              <w:jc w:val="right"/>
              <w:rPr>
                <w:sz w:val="17"/>
                <w:szCs w:val="17"/>
              </w:rPr>
            </w:pPr>
            <w:r w:rsidRPr="008302E3">
              <w:rPr>
                <w:rFonts w:eastAsia="Arial"/>
                <w:sz w:val="17"/>
                <w:szCs w:val="17"/>
              </w:rPr>
              <w:t>13</w:t>
            </w:r>
          </w:p>
        </w:tc>
        <w:tc>
          <w:tcPr>
            <w:tcW w:w="330" w:type="pct"/>
          </w:tcPr>
          <w:p w14:paraId="7901FFBE" w14:textId="77777777" w:rsidR="00CC2EFB" w:rsidRPr="008302E3" w:rsidRDefault="00CC2EFB" w:rsidP="0014060C">
            <w:pPr>
              <w:jc w:val="right"/>
              <w:rPr>
                <w:sz w:val="17"/>
                <w:szCs w:val="17"/>
              </w:rPr>
            </w:pPr>
            <w:r w:rsidRPr="008302E3">
              <w:rPr>
                <w:rFonts w:eastAsia="Arial"/>
                <w:sz w:val="17"/>
                <w:szCs w:val="17"/>
              </w:rPr>
              <w:t>9</w:t>
            </w:r>
          </w:p>
        </w:tc>
        <w:tc>
          <w:tcPr>
            <w:tcW w:w="248" w:type="pct"/>
          </w:tcPr>
          <w:p w14:paraId="5CBD0F69" w14:textId="77777777" w:rsidR="00CC2EFB" w:rsidRPr="008302E3" w:rsidRDefault="00CC2EFB" w:rsidP="0014060C">
            <w:pPr>
              <w:jc w:val="right"/>
              <w:rPr>
                <w:sz w:val="17"/>
                <w:szCs w:val="17"/>
              </w:rPr>
            </w:pPr>
            <w:r w:rsidRPr="008302E3">
              <w:rPr>
                <w:rFonts w:eastAsia="Arial"/>
                <w:sz w:val="17"/>
                <w:szCs w:val="17"/>
              </w:rPr>
              <w:t>4</w:t>
            </w:r>
          </w:p>
        </w:tc>
        <w:tc>
          <w:tcPr>
            <w:tcW w:w="454" w:type="pct"/>
          </w:tcPr>
          <w:p w14:paraId="5C0524DB" w14:textId="77777777" w:rsidR="00CC2EFB" w:rsidRPr="008302E3" w:rsidRDefault="00CC2EFB" w:rsidP="0014060C">
            <w:pPr>
              <w:jc w:val="right"/>
              <w:rPr>
                <w:color w:val="A020F0"/>
                <w:sz w:val="17"/>
                <w:szCs w:val="17"/>
              </w:rPr>
            </w:pPr>
            <w:r w:rsidRPr="008302E3">
              <w:rPr>
                <w:rFonts w:eastAsia="Arial"/>
                <w:color w:val="A020F0"/>
                <w:sz w:val="17"/>
                <w:szCs w:val="17"/>
              </w:rPr>
              <w:t>0.002</w:t>
            </w:r>
          </w:p>
        </w:tc>
      </w:tr>
      <w:tr w:rsidR="00CC2EFB" w:rsidRPr="008302E3" w14:paraId="69C1BDDD" w14:textId="77777777" w:rsidTr="008302E3">
        <w:trPr>
          <w:cnfStyle w:val="000000100000" w:firstRow="0" w:lastRow="0" w:firstColumn="0" w:lastColumn="0" w:oddVBand="0" w:evenVBand="0" w:oddHBand="1" w:evenHBand="0" w:firstRowFirstColumn="0" w:firstRowLastColumn="0" w:lastRowFirstColumn="0" w:lastRowLastColumn="0"/>
          <w:trHeight w:val="270"/>
        </w:trPr>
        <w:tc>
          <w:tcPr>
            <w:tcW w:w="785" w:type="pct"/>
            <w:vMerge/>
          </w:tcPr>
          <w:p w14:paraId="2BC08610" w14:textId="77777777" w:rsidR="00CC2EFB" w:rsidRPr="008302E3" w:rsidRDefault="00CC2EFB" w:rsidP="001A22BD">
            <w:pPr>
              <w:rPr>
                <w:sz w:val="17"/>
                <w:szCs w:val="17"/>
              </w:rPr>
            </w:pPr>
          </w:p>
        </w:tc>
        <w:tc>
          <w:tcPr>
            <w:tcW w:w="992" w:type="pct"/>
          </w:tcPr>
          <w:p w14:paraId="13E3D3F4" w14:textId="77777777" w:rsidR="00CC2EFB" w:rsidRPr="008302E3" w:rsidRDefault="00A342B4" w:rsidP="00D94B45">
            <w:pPr>
              <w:rPr>
                <w:sz w:val="17"/>
                <w:szCs w:val="17"/>
              </w:rPr>
            </w:pPr>
            <w:r w:rsidRPr="008302E3">
              <w:rPr>
                <w:rFonts w:eastAsia="Arial"/>
                <w:sz w:val="17"/>
                <w:szCs w:val="17"/>
              </w:rPr>
              <w:t>H</w:t>
            </w:r>
            <w:r w:rsidR="00CC2EFB" w:rsidRPr="008302E3">
              <w:rPr>
                <w:rFonts w:eastAsia="Arial"/>
                <w:sz w:val="17"/>
                <w:szCs w:val="17"/>
              </w:rPr>
              <w:t>eroin/cocaine (weekly)</w:t>
            </w:r>
          </w:p>
        </w:tc>
        <w:tc>
          <w:tcPr>
            <w:tcW w:w="330" w:type="pct"/>
          </w:tcPr>
          <w:p w14:paraId="2646FDB3" w14:textId="77777777" w:rsidR="00CC2EFB" w:rsidRPr="008302E3" w:rsidRDefault="00CC2EFB" w:rsidP="0014060C">
            <w:pPr>
              <w:jc w:val="right"/>
              <w:rPr>
                <w:sz w:val="17"/>
                <w:szCs w:val="17"/>
              </w:rPr>
            </w:pPr>
            <w:r w:rsidRPr="008302E3">
              <w:rPr>
                <w:rFonts w:eastAsia="Arial"/>
                <w:sz w:val="17"/>
                <w:szCs w:val="17"/>
              </w:rPr>
              <w:t>9</w:t>
            </w:r>
          </w:p>
        </w:tc>
        <w:tc>
          <w:tcPr>
            <w:tcW w:w="248" w:type="pct"/>
          </w:tcPr>
          <w:p w14:paraId="0C7F8F80" w14:textId="77777777" w:rsidR="00CC2EFB" w:rsidRPr="008302E3" w:rsidRDefault="00CC2EFB" w:rsidP="0014060C">
            <w:pPr>
              <w:jc w:val="right"/>
              <w:rPr>
                <w:sz w:val="17"/>
                <w:szCs w:val="17"/>
              </w:rPr>
            </w:pPr>
            <w:r w:rsidRPr="008302E3">
              <w:rPr>
                <w:rFonts w:eastAsia="Arial"/>
                <w:sz w:val="17"/>
                <w:szCs w:val="17"/>
              </w:rPr>
              <w:t>3</w:t>
            </w:r>
          </w:p>
        </w:tc>
        <w:tc>
          <w:tcPr>
            <w:tcW w:w="330" w:type="pct"/>
          </w:tcPr>
          <w:p w14:paraId="14B0E251" w14:textId="77777777" w:rsidR="00CC2EFB" w:rsidRPr="008302E3" w:rsidRDefault="00CC2EFB" w:rsidP="0014060C">
            <w:pPr>
              <w:jc w:val="right"/>
              <w:rPr>
                <w:sz w:val="17"/>
                <w:szCs w:val="17"/>
              </w:rPr>
            </w:pPr>
            <w:r w:rsidRPr="008302E3">
              <w:rPr>
                <w:rFonts w:eastAsia="Arial"/>
                <w:sz w:val="17"/>
                <w:szCs w:val="17"/>
              </w:rPr>
              <w:t>4</w:t>
            </w:r>
          </w:p>
        </w:tc>
        <w:tc>
          <w:tcPr>
            <w:tcW w:w="248" w:type="pct"/>
          </w:tcPr>
          <w:p w14:paraId="60E6F578" w14:textId="77777777" w:rsidR="00CC2EFB" w:rsidRPr="008302E3" w:rsidRDefault="00CC2EFB" w:rsidP="0014060C">
            <w:pPr>
              <w:jc w:val="right"/>
              <w:rPr>
                <w:sz w:val="17"/>
                <w:szCs w:val="17"/>
              </w:rPr>
            </w:pPr>
            <w:r w:rsidRPr="008302E3">
              <w:rPr>
                <w:rFonts w:eastAsia="Arial"/>
                <w:sz w:val="17"/>
                <w:szCs w:val="17"/>
              </w:rPr>
              <w:t>1</w:t>
            </w:r>
          </w:p>
        </w:tc>
        <w:tc>
          <w:tcPr>
            <w:tcW w:w="454" w:type="pct"/>
          </w:tcPr>
          <w:p w14:paraId="1763F7B4" w14:textId="77777777" w:rsidR="00CC2EFB" w:rsidRPr="008302E3" w:rsidRDefault="00CC2EFB" w:rsidP="0014060C">
            <w:pPr>
              <w:jc w:val="right"/>
              <w:rPr>
                <w:sz w:val="17"/>
                <w:szCs w:val="17"/>
              </w:rPr>
            </w:pPr>
            <w:r w:rsidRPr="008302E3">
              <w:rPr>
                <w:rFonts w:eastAsia="Arial"/>
                <w:sz w:val="17"/>
                <w:szCs w:val="17"/>
              </w:rPr>
              <w:t>0.163</w:t>
            </w:r>
          </w:p>
        </w:tc>
        <w:tc>
          <w:tcPr>
            <w:tcW w:w="330" w:type="pct"/>
          </w:tcPr>
          <w:p w14:paraId="71227893" w14:textId="77777777" w:rsidR="00CC2EFB" w:rsidRPr="008302E3" w:rsidRDefault="00CC2EFB" w:rsidP="0014060C">
            <w:pPr>
              <w:jc w:val="right"/>
              <w:rPr>
                <w:sz w:val="17"/>
                <w:szCs w:val="17"/>
              </w:rPr>
            </w:pPr>
            <w:r w:rsidRPr="008302E3">
              <w:rPr>
                <w:rFonts w:eastAsia="Arial"/>
                <w:sz w:val="17"/>
                <w:szCs w:val="17"/>
              </w:rPr>
              <w:t>17</w:t>
            </w:r>
          </w:p>
        </w:tc>
        <w:tc>
          <w:tcPr>
            <w:tcW w:w="248" w:type="pct"/>
          </w:tcPr>
          <w:p w14:paraId="5278847B" w14:textId="77777777" w:rsidR="00CC2EFB" w:rsidRPr="008302E3" w:rsidRDefault="00CC2EFB" w:rsidP="0014060C">
            <w:pPr>
              <w:jc w:val="right"/>
              <w:rPr>
                <w:sz w:val="17"/>
                <w:szCs w:val="17"/>
              </w:rPr>
            </w:pPr>
            <w:r w:rsidRPr="008302E3">
              <w:rPr>
                <w:rFonts w:eastAsia="Arial"/>
                <w:sz w:val="17"/>
                <w:szCs w:val="17"/>
              </w:rPr>
              <w:t>6</w:t>
            </w:r>
          </w:p>
        </w:tc>
        <w:tc>
          <w:tcPr>
            <w:tcW w:w="330" w:type="pct"/>
          </w:tcPr>
          <w:p w14:paraId="747F3DDE" w14:textId="77777777" w:rsidR="00CC2EFB" w:rsidRPr="008302E3" w:rsidRDefault="00CC2EFB" w:rsidP="0014060C">
            <w:pPr>
              <w:jc w:val="right"/>
              <w:rPr>
                <w:sz w:val="17"/>
                <w:szCs w:val="17"/>
              </w:rPr>
            </w:pPr>
            <w:r w:rsidRPr="008302E3">
              <w:rPr>
                <w:rFonts w:eastAsia="Arial"/>
                <w:sz w:val="17"/>
                <w:szCs w:val="17"/>
              </w:rPr>
              <w:t>8</w:t>
            </w:r>
          </w:p>
        </w:tc>
        <w:tc>
          <w:tcPr>
            <w:tcW w:w="248" w:type="pct"/>
          </w:tcPr>
          <w:p w14:paraId="50757006" w14:textId="77777777" w:rsidR="00CC2EFB" w:rsidRPr="008302E3" w:rsidRDefault="00CC2EFB" w:rsidP="0014060C">
            <w:pPr>
              <w:jc w:val="right"/>
              <w:rPr>
                <w:sz w:val="17"/>
                <w:szCs w:val="17"/>
              </w:rPr>
            </w:pPr>
            <w:r w:rsidRPr="008302E3">
              <w:rPr>
                <w:rFonts w:eastAsia="Arial"/>
                <w:sz w:val="17"/>
                <w:szCs w:val="17"/>
              </w:rPr>
              <w:t>4</w:t>
            </w:r>
          </w:p>
        </w:tc>
        <w:tc>
          <w:tcPr>
            <w:tcW w:w="454" w:type="pct"/>
          </w:tcPr>
          <w:p w14:paraId="4457721E" w14:textId="77777777" w:rsidR="00CC2EFB" w:rsidRPr="008302E3" w:rsidRDefault="00CC2EFB" w:rsidP="0014060C">
            <w:pPr>
              <w:jc w:val="right"/>
              <w:rPr>
                <w:sz w:val="17"/>
                <w:szCs w:val="17"/>
              </w:rPr>
            </w:pPr>
            <w:r w:rsidRPr="008302E3">
              <w:rPr>
                <w:rFonts w:eastAsia="Arial"/>
                <w:sz w:val="17"/>
                <w:szCs w:val="17"/>
              </w:rPr>
              <w:t>0.393</w:t>
            </w:r>
          </w:p>
        </w:tc>
      </w:tr>
      <w:bookmarkEnd w:id="612"/>
      <w:tr w:rsidR="00CC2EFB" w:rsidRPr="008302E3" w14:paraId="4E80541C" w14:textId="77777777" w:rsidTr="00F61E7D">
        <w:trPr>
          <w:cnfStyle w:val="000000010000" w:firstRow="0" w:lastRow="0" w:firstColumn="0" w:lastColumn="0" w:oddVBand="0" w:evenVBand="0" w:oddHBand="0" w:evenHBand="1" w:firstRowFirstColumn="0" w:firstRowLastColumn="0" w:lastRowFirstColumn="0" w:lastRowLastColumn="0"/>
          <w:trHeight w:val="183"/>
        </w:trPr>
        <w:tc>
          <w:tcPr>
            <w:tcW w:w="5000" w:type="pct"/>
            <w:gridSpan w:val="12"/>
          </w:tcPr>
          <w:p w14:paraId="489DC6BD" w14:textId="77777777" w:rsidR="00CC2EFB" w:rsidRPr="008302E3" w:rsidRDefault="00CC2EFB" w:rsidP="001A22BD">
            <w:pPr>
              <w:rPr>
                <w:rFonts w:eastAsia="Arial"/>
                <w:sz w:val="17"/>
                <w:szCs w:val="17"/>
              </w:rPr>
            </w:pPr>
            <w:r w:rsidRPr="008302E3">
              <w:rPr>
                <w:rFonts w:eastAsia="Arial"/>
                <w:sz w:val="17"/>
                <w:szCs w:val="17"/>
                <w:vertAlign w:val="superscript"/>
              </w:rPr>
              <w:t>a</w:t>
            </w:r>
            <w:r w:rsidRPr="008302E3">
              <w:rPr>
                <w:rFonts w:eastAsia="Arial"/>
                <w:sz w:val="17"/>
                <w:szCs w:val="17"/>
              </w:rPr>
              <w:t>Pearson's Chi-square test with Yates' continuity correction</w:t>
            </w:r>
          </w:p>
          <w:p w14:paraId="67DE1960" w14:textId="77777777" w:rsidR="00C31EA9" w:rsidRPr="008302E3" w:rsidRDefault="00C31EA9" w:rsidP="001A22BD">
            <w:pPr>
              <w:rPr>
                <w:sz w:val="17"/>
                <w:szCs w:val="17"/>
              </w:rPr>
            </w:pPr>
            <w:r w:rsidRPr="008302E3">
              <w:rPr>
                <w:sz w:val="17"/>
                <w:szCs w:val="17"/>
              </w:rPr>
              <w:t xml:space="preserve">p values in purple are </w:t>
            </w:r>
            <w:r w:rsidR="00272551" w:rsidRPr="008302E3">
              <w:rPr>
                <w:sz w:val="17"/>
                <w:szCs w:val="17"/>
              </w:rPr>
              <w:t>significant</w:t>
            </w:r>
          </w:p>
        </w:tc>
      </w:tr>
    </w:tbl>
    <w:p w14:paraId="2C27A704" w14:textId="6F697392" w:rsidR="00AB1652" w:rsidRPr="00A06B0F" w:rsidRDefault="00AB1652" w:rsidP="008302E3">
      <w:pPr>
        <w:pStyle w:val="FirstParagraph"/>
        <w:spacing w:before="0"/>
        <w:rPr>
          <w:i/>
          <w:iCs/>
          <w:sz w:val="18"/>
          <w:szCs w:val="18"/>
        </w:rPr>
      </w:pPr>
      <w:r w:rsidRPr="00A06B0F">
        <w:rPr>
          <w:i/>
          <w:iCs/>
          <w:sz w:val="18"/>
          <w:szCs w:val="18"/>
        </w:rPr>
        <w:t xml:space="preserve">Legend: NEET is not in education, employment or training; Non-binary is neither “Female” nor “Male”; LGBQ is lesbian, gay, bisexual or questioning; NESB is </w:t>
      </w:r>
      <w:r w:rsidR="0088263D" w:rsidRPr="00A06B0F">
        <w:rPr>
          <w:i/>
          <w:iCs/>
          <w:sz w:val="18"/>
          <w:szCs w:val="18"/>
        </w:rPr>
        <w:t>non-English</w:t>
      </w:r>
      <w:r w:rsidRPr="00A06B0F">
        <w:rPr>
          <w:i/>
          <w:iCs/>
          <w:sz w:val="18"/>
          <w:szCs w:val="18"/>
        </w:rPr>
        <w:t xml:space="preserve"> speaking background (determined by the language spoken at home); DSP is Disability Support Pension; Other benefits includes study payments, parenting payments, or other payments; Other home </w:t>
      </w:r>
      <w:r w:rsidRPr="00A06B0F">
        <w:rPr>
          <w:i/>
          <w:iCs/>
          <w:sz w:val="18"/>
          <w:szCs w:val="18"/>
        </w:rPr>
        <w:lastRenderedPageBreak/>
        <w:t>includes “Caravan”, “Crisis accommodation/Shelter/Refuge”, “Homeless”, “Hospital/Rehabilitation/Other health services”, “Other”;</w:t>
      </w:r>
      <w:r w:rsidR="00AE2969">
        <w:rPr>
          <w:i/>
          <w:iCs/>
          <w:sz w:val="18"/>
          <w:szCs w:val="18"/>
        </w:rPr>
        <w:t xml:space="preserve"> See Appendix I</w:t>
      </w:r>
      <w:r w:rsidRPr="00A06B0F">
        <w:rPr>
          <w:i/>
          <w:iCs/>
          <w:sz w:val="18"/>
          <w:szCs w:val="18"/>
        </w:rPr>
        <w:t xml:space="preserve"> for complete descriptions of key variables.</w:t>
      </w:r>
    </w:p>
    <w:p w14:paraId="083F0D10" w14:textId="77777777" w:rsidR="00C173F1" w:rsidRPr="00C31EA9" w:rsidRDefault="003044EE" w:rsidP="00206599">
      <w:pPr>
        <w:pStyle w:val="EYHeading3"/>
      </w:pPr>
      <w:bookmarkStart w:id="613" w:name="do-the-epys-services-focus-treatment-on-"/>
      <w:bookmarkStart w:id="614" w:name="_Toc41737477"/>
      <w:r w:rsidRPr="00C31EA9">
        <w:t>Focus of treatment by</w:t>
      </w:r>
      <w:r w:rsidR="00C173F1" w:rsidRPr="00C31EA9">
        <w:t xml:space="preserve"> </w:t>
      </w:r>
      <w:r w:rsidR="00C43A90" w:rsidRPr="00C31EA9">
        <w:t>headspace</w:t>
      </w:r>
      <w:r w:rsidRPr="00C31EA9">
        <w:t xml:space="preserve"> Early Psychosis</w:t>
      </w:r>
      <w:r w:rsidR="00C173F1" w:rsidRPr="00C31EA9">
        <w:t xml:space="preserve"> services on the target group</w:t>
      </w:r>
      <w:bookmarkEnd w:id="613"/>
      <w:bookmarkEnd w:id="614"/>
    </w:p>
    <w:p w14:paraId="75E4D2A9" w14:textId="77777777" w:rsidR="00C173F1" w:rsidRPr="00C31EA9" w:rsidRDefault="00C173F1" w:rsidP="001A22BD">
      <w:pPr>
        <w:pStyle w:val="FirstParagraph"/>
      </w:pPr>
      <w:r w:rsidRPr="00C31EA9">
        <w:t xml:space="preserve">To determine whether the service was appropriately treating young people most in need (i.e. those with a diagnosis of a psychotic disorder or symptoms of psychosis), each client episode was </w:t>
      </w:r>
      <w:r w:rsidRPr="00C4306F">
        <w:rPr>
          <w:lang w:val="en-AU"/>
        </w:rPr>
        <w:t>categori</w:t>
      </w:r>
      <w:r w:rsidR="00272551" w:rsidRPr="00C4306F">
        <w:rPr>
          <w:lang w:val="en-AU"/>
        </w:rPr>
        <w:t>s</w:t>
      </w:r>
      <w:r w:rsidRPr="00C4306F">
        <w:rPr>
          <w:lang w:val="en-AU"/>
        </w:rPr>
        <w:t>ed</w:t>
      </w:r>
      <w:r w:rsidRPr="00C31EA9">
        <w:t xml:space="preserve"> into one of the following assessment outcomes:</w:t>
      </w:r>
    </w:p>
    <w:p w14:paraId="667291E8" w14:textId="77777777" w:rsidR="00C173F1" w:rsidRPr="00C31EA9" w:rsidRDefault="00C173F1" w:rsidP="006E06F6">
      <w:pPr>
        <w:pStyle w:val="ListParagraph"/>
        <w:numPr>
          <w:ilvl w:val="0"/>
          <w:numId w:val="21"/>
        </w:numPr>
      </w:pPr>
      <w:r w:rsidRPr="00C31EA9">
        <w:t>Those accepted into the program, including</w:t>
      </w:r>
      <w:r w:rsidR="008176C2" w:rsidRPr="00C31EA9">
        <w:t xml:space="preserve"> </w:t>
      </w:r>
      <w:r w:rsidRPr="00C31EA9">
        <w:t>FEP</w:t>
      </w:r>
      <w:r w:rsidR="008176C2" w:rsidRPr="00C31EA9">
        <w:t xml:space="preserve"> and </w:t>
      </w:r>
      <w:r w:rsidRPr="00C31EA9">
        <w:t xml:space="preserve">UHR </w:t>
      </w:r>
    </w:p>
    <w:p w14:paraId="54545C81" w14:textId="77777777" w:rsidR="00C173F1" w:rsidRPr="00C31EA9" w:rsidRDefault="00C173F1" w:rsidP="007F0F36">
      <w:pPr>
        <w:pStyle w:val="ListParagraph"/>
        <w:numPr>
          <w:ilvl w:val="0"/>
          <w:numId w:val="21"/>
        </w:numPr>
        <w:ind w:left="357" w:hanging="357"/>
        <w:contextualSpacing w:val="0"/>
      </w:pPr>
      <w:r w:rsidRPr="00C31EA9">
        <w:t xml:space="preserve">Those who were non-eligible, including: </w:t>
      </w:r>
    </w:p>
    <w:p w14:paraId="436D97EE" w14:textId="77777777" w:rsidR="00C173F1" w:rsidRPr="00C31EA9" w:rsidRDefault="008E64BD" w:rsidP="007F0F36">
      <w:pPr>
        <w:pStyle w:val="ListParagraph"/>
        <w:numPr>
          <w:ilvl w:val="1"/>
          <w:numId w:val="28"/>
        </w:numPr>
        <w:ind w:left="1077" w:hanging="357"/>
        <w:contextualSpacing w:val="0"/>
      </w:pPr>
      <w:r w:rsidRPr="00C31EA9">
        <w:t>“</w:t>
      </w:r>
      <w:r w:rsidR="00C173F1" w:rsidRPr="00C31EA9">
        <w:t>Other Psy</w:t>
      </w:r>
      <w:r w:rsidRPr="00C31EA9">
        <w:t>”</w:t>
      </w:r>
      <w:r w:rsidR="00C173F1" w:rsidRPr="00C31EA9">
        <w:t>: If they were deemed ineligible for EPYS and formally referred to another psychiatric service (e.g. CAMHS, inpatient, psychiatrist, specialist psychiatric care, or another service provider</w:t>
      </w:r>
      <w:r w:rsidR="008176C2" w:rsidRPr="00C31EA9">
        <w:t>)</w:t>
      </w:r>
      <w:r w:rsidR="00C173F1" w:rsidRPr="00C31EA9">
        <w:rPr>
          <w:vertAlign w:val="superscript"/>
        </w:rPr>
        <w:footnoteReference w:id="71"/>
      </w:r>
      <w:r w:rsidR="00C173F1" w:rsidRPr="00C31EA9">
        <w:t xml:space="preserve"> </w:t>
      </w:r>
    </w:p>
    <w:p w14:paraId="5E6A61D9" w14:textId="77777777" w:rsidR="00C173F1" w:rsidRPr="00C31EA9" w:rsidRDefault="00C173F1" w:rsidP="007F0F36">
      <w:pPr>
        <w:pStyle w:val="ListParagraph"/>
        <w:numPr>
          <w:ilvl w:val="1"/>
          <w:numId w:val="28"/>
        </w:numPr>
        <w:ind w:left="1077" w:hanging="357"/>
        <w:contextualSpacing w:val="0"/>
      </w:pPr>
      <w:r w:rsidRPr="00C31EA9">
        <w:t xml:space="preserve">“Other”: </w:t>
      </w:r>
      <w:r w:rsidR="2C78B246" w:rsidRPr="00C31EA9">
        <w:t>T</w:t>
      </w:r>
      <w:r w:rsidRPr="00C31EA9">
        <w:t>he remaining episodes assessed as ineligible for EPYS and referred to a non-psychiatric service (i.e. a “low need” class).</w:t>
      </w:r>
    </w:p>
    <w:p w14:paraId="32389A40" w14:textId="77777777" w:rsidR="00C173F1" w:rsidRPr="00C31EA9" w:rsidRDefault="00C173F1" w:rsidP="001A22BD">
      <w:pPr>
        <w:pStyle w:val="FirstParagraph"/>
      </w:pPr>
      <w:r w:rsidRPr="00C31EA9">
        <w:t xml:space="preserve">These assessment outcome groups were compared in terms of symptom levels, and diagnosis to assess whether the clients entering the program had the </w:t>
      </w:r>
      <w:r w:rsidR="008E64BD" w:rsidRPr="00C31EA9">
        <w:t>characteristics</w:t>
      </w:r>
      <w:r w:rsidRPr="00C31EA9">
        <w:t xml:space="preserve"> for which the program was designed</w:t>
      </w:r>
      <w:r w:rsidR="00817171" w:rsidRPr="00C31EA9">
        <w:t xml:space="preserve">. </w:t>
      </w:r>
      <w:r w:rsidRPr="00C31EA9">
        <w:t>Note</w:t>
      </w:r>
      <w:r w:rsidR="00817171" w:rsidRPr="00C31EA9">
        <w:t>: T</w:t>
      </w:r>
      <w:r w:rsidRPr="00C31EA9">
        <w:t xml:space="preserve">he analysis in this section excludes the entire </w:t>
      </w:r>
      <w:r w:rsidR="00832962" w:rsidRPr="00C31EA9">
        <w:t>South East Melbourne</w:t>
      </w:r>
      <w:r w:rsidRPr="00C31EA9">
        <w:t xml:space="preserve"> cluster, for which the “Other Psy” and “Other” classes were severely underrepresented in the sample.</w:t>
      </w:r>
    </w:p>
    <w:p w14:paraId="4082499D" w14:textId="77777777" w:rsidR="00C173F1" w:rsidRPr="00C31EA9" w:rsidRDefault="00C173F1" w:rsidP="001A22BD">
      <w:pPr>
        <w:pStyle w:val="FirstParagraph"/>
      </w:pPr>
      <w:r w:rsidRPr="00C31EA9">
        <w:t xml:space="preserve">There </w:t>
      </w:r>
      <w:r w:rsidR="00817171" w:rsidRPr="00C31EA9">
        <w:t>were</w:t>
      </w:r>
      <w:r w:rsidRPr="00C31EA9">
        <w:t xml:space="preserve"> </w:t>
      </w:r>
      <w:r w:rsidR="008E64BD" w:rsidRPr="00C31EA9">
        <w:t>several</w:t>
      </w:r>
      <w:r w:rsidRPr="00C31EA9">
        <w:t xml:space="preserve"> ways of determining</w:t>
      </w:r>
      <w:r w:rsidR="008E64BD" w:rsidRPr="00C31EA9">
        <w:t xml:space="preserve"> if</w:t>
      </w:r>
      <w:r w:rsidRPr="00C31EA9">
        <w:t xml:space="preserve"> the program is </w:t>
      </w:r>
      <w:r w:rsidR="008E64BD" w:rsidRPr="00C31EA9">
        <w:t>reaching</w:t>
      </w:r>
      <w:r w:rsidRPr="00C31EA9">
        <w:t xml:space="preserve"> the population</w:t>
      </w:r>
      <w:r w:rsidR="00817171" w:rsidRPr="00C31EA9">
        <w:t>, including:</w:t>
      </w:r>
    </w:p>
    <w:p w14:paraId="614EE6FF" w14:textId="77777777" w:rsidR="00C173F1" w:rsidRPr="00C31EA9" w:rsidRDefault="00817171" w:rsidP="006E06F6">
      <w:pPr>
        <w:pStyle w:val="ListParagraph"/>
        <w:numPr>
          <w:ilvl w:val="0"/>
          <w:numId w:val="21"/>
        </w:numPr>
      </w:pPr>
      <w:r w:rsidRPr="00C31EA9">
        <w:t xml:space="preserve">Diagnosis at assessment </w:t>
      </w:r>
    </w:p>
    <w:p w14:paraId="2B00B21C" w14:textId="77777777" w:rsidR="00817171" w:rsidRPr="00C31EA9" w:rsidRDefault="00817171" w:rsidP="006E06F6">
      <w:pPr>
        <w:pStyle w:val="ListParagraph"/>
        <w:numPr>
          <w:ilvl w:val="0"/>
          <w:numId w:val="21"/>
        </w:numPr>
      </w:pPr>
      <w:r w:rsidRPr="00C31EA9">
        <w:t>Psychiatric symptom severity</w:t>
      </w:r>
      <w:r w:rsidR="00272551">
        <w:t>.</w:t>
      </w:r>
    </w:p>
    <w:p w14:paraId="54BD9E1C" w14:textId="77777777" w:rsidR="00C173F1" w:rsidRPr="00DE78EF" w:rsidRDefault="00C173F1" w:rsidP="00DE78EF">
      <w:pPr>
        <w:pStyle w:val="EYHeading4"/>
      </w:pPr>
      <w:r w:rsidRPr="00DE78EF">
        <w:t xml:space="preserve">Diagnosis at </w:t>
      </w:r>
      <w:r w:rsidR="00817171" w:rsidRPr="00DE78EF">
        <w:t>a</w:t>
      </w:r>
      <w:r w:rsidRPr="00DE78EF">
        <w:t>ssessment</w:t>
      </w:r>
    </w:p>
    <w:bookmarkStart w:id="615" w:name="table-1.3.1c-primary-diagnosis-at-assess"/>
    <w:p w14:paraId="09676C05" w14:textId="0D6F8227" w:rsidR="00C173F1" w:rsidRPr="00C31EA9" w:rsidRDefault="00817171" w:rsidP="001A22BD">
      <w:pPr>
        <w:pStyle w:val="Compact"/>
      </w:pPr>
      <w:r w:rsidRPr="00C31EA9">
        <w:fldChar w:fldCharType="begin"/>
      </w:r>
      <w:r w:rsidRPr="00C31EA9">
        <w:instrText xml:space="preserve"> REF _Ref38008205 \h  \* MERGEFORMAT </w:instrText>
      </w:r>
      <w:r w:rsidRPr="00C31EA9">
        <w:fldChar w:fldCharType="separate"/>
      </w:r>
      <w:r w:rsidR="00536B4F" w:rsidRPr="00C31EA9">
        <w:t xml:space="preserve">Table </w:t>
      </w:r>
      <w:r w:rsidR="00536B4F">
        <w:rPr>
          <w:noProof/>
        </w:rPr>
        <w:t>15</w:t>
      </w:r>
      <w:r w:rsidRPr="00C31EA9">
        <w:fldChar w:fldCharType="end"/>
      </w:r>
      <w:r w:rsidRPr="00C31EA9">
        <w:t xml:space="preserve"> shows the primary diagnosis at assessment, stratified by clinical class. This table shows that:</w:t>
      </w:r>
    </w:p>
    <w:p w14:paraId="5FA7B91B" w14:textId="77777777" w:rsidR="00C173F1" w:rsidRPr="00C31EA9" w:rsidRDefault="00C173F1" w:rsidP="006E06F6">
      <w:pPr>
        <w:pStyle w:val="ListParagraph"/>
        <w:numPr>
          <w:ilvl w:val="0"/>
          <w:numId w:val="21"/>
        </w:numPr>
      </w:pPr>
      <w:r w:rsidRPr="00C31EA9">
        <w:t xml:space="preserve">Over half of the FEP clients were diagnosed with </w:t>
      </w:r>
      <w:r w:rsidR="00817171" w:rsidRPr="00C31EA9">
        <w:t>s</w:t>
      </w:r>
      <w:r w:rsidRPr="00C31EA9">
        <w:t>chizophrenia</w:t>
      </w:r>
    </w:p>
    <w:p w14:paraId="407530FA" w14:textId="77777777" w:rsidR="00C173F1" w:rsidRPr="00C31EA9" w:rsidRDefault="00C173F1" w:rsidP="006E06F6">
      <w:pPr>
        <w:pStyle w:val="ListParagraph"/>
        <w:numPr>
          <w:ilvl w:val="0"/>
          <w:numId w:val="21"/>
        </w:numPr>
      </w:pPr>
      <w:r w:rsidRPr="00C31EA9">
        <w:t>2.7</w:t>
      </w:r>
      <w:r w:rsidR="00817171" w:rsidRPr="00C31EA9">
        <w:t xml:space="preserve"> percent</w:t>
      </w:r>
      <w:r w:rsidRPr="00C31EA9">
        <w:t xml:space="preserve"> of clients in UHR had schizophrenia</w:t>
      </w:r>
      <w:r w:rsidR="00817171" w:rsidRPr="00C31EA9">
        <w:t>,</w:t>
      </w:r>
      <w:r w:rsidRPr="00C31EA9">
        <w:t xml:space="preserve"> which was unexpected given such a diagnosis would by definition</w:t>
      </w:r>
      <w:r w:rsidR="00272551">
        <w:t>,</w:t>
      </w:r>
      <w:r w:rsidRPr="00C31EA9">
        <w:t xml:space="preserve"> place a young person within the FEP </w:t>
      </w:r>
      <w:r w:rsidR="00817171" w:rsidRPr="00C31EA9">
        <w:t>treatment arm</w:t>
      </w:r>
      <w:r w:rsidRPr="00C31EA9">
        <w:t xml:space="preserve">. </w:t>
      </w:r>
    </w:p>
    <w:p w14:paraId="6AE4BD6F" w14:textId="2D3BC752" w:rsidR="00817171" w:rsidRPr="00C31EA9" w:rsidRDefault="00817171" w:rsidP="009B4088">
      <w:pPr>
        <w:pStyle w:val="Caption"/>
        <w:spacing w:after="120"/>
      </w:pPr>
      <w:bookmarkStart w:id="616" w:name="_Ref38008205"/>
      <w:bookmarkEnd w:id="615"/>
      <w:r w:rsidRPr="00C31EA9">
        <w:t xml:space="preserve">Table </w:t>
      </w:r>
      <w:r w:rsidRPr="00C31EA9">
        <w:fldChar w:fldCharType="begin"/>
      </w:r>
      <w:r w:rsidRPr="00C31EA9">
        <w:instrText>SEQ Table \* ARABIC</w:instrText>
      </w:r>
      <w:r w:rsidRPr="00C31EA9">
        <w:fldChar w:fldCharType="separate"/>
      </w:r>
      <w:r w:rsidR="00536B4F">
        <w:rPr>
          <w:noProof/>
        </w:rPr>
        <w:t>15</w:t>
      </w:r>
      <w:r w:rsidRPr="00C31EA9">
        <w:fldChar w:fldCharType="end"/>
      </w:r>
      <w:bookmarkEnd w:id="616"/>
      <w:r w:rsidRPr="00C31EA9">
        <w:t>: Primary diagnosis at assessment stratified by clinical class (hAPI data)</w:t>
      </w:r>
    </w:p>
    <w:tbl>
      <w:tblPr>
        <w:tblW w:w="9141"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Description w:val="Table 15 lists the primary diagnosis at assessment stratified by clinical class (hAPI data)"/>
      </w:tblPr>
      <w:tblGrid>
        <w:gridCol w:w="1440"/>
        <w:gridCol w:w="1701"/>
        <w:gridCol w:w="1181"/>
        <w:gridCol w:w="1217"/>
        <w:gridCol w:w="1701"/>
        <w:gridCol w:w="1181"/>
        <w:gridCol w:w="720"/>
      </w:tblGrid>
      <w:tr w:rsidR="00C173F1" w:rsidRPr="009B4088" w14:paraId="016ABBB9" w14:textId="77777777" w:rsidTr="004E5B51">
        <w:trPr>
          <w:cantSplit/>
          <w:tblHeader/>
        </w:trPr>
        <w:tc>
          <w:tcPr>
            <w:tcW w:w="1440" w:type="dxa"/>
            <w:shd w:val="clear" w:color="auto" w:fill="595959"/>
            <w:tcMar>
              <w:top w:w="0" w:type="dxa"/>
              <w:left w:w="0" w:type="dxa"/>
              <w:bottom w:w="0" w:type="dxa"/>
              <w:right w:w="0" w:type="dxa"/>
            </w:tcMar>
            <w:vAlign w:val="center"/>
          </w:tcPr>
          <w:p w14:paraId="64444AA0" w14:textId="77777777" w:rsidR="00C173F1" w:rsidRPr="009B4088" w:rsidRDefault="00C173F1" w:rsidP="002256EE">
            <w:pPr>
              <w:spacing w:before="40" w:after="40"/>
              <w:rPr>
                <w:b/>
                <w:bCs/>
                <w:color w:val="FFFFFF" w:themeColor="background1"/>
                <w:sz w:val="20"/>
              </w:rPr>
            </w:pPr>
            <w:r w:rsidRPr="009B4088">
              <w:rPr>
                <w:rFonts w:eastAsia="Arial"/>
                <w:b/>
                <w:bCs/>
                <w:color w:val="FFFFFF" w:themeColor="background1"/>
                <w:sz w:val="20"/>
              </w:rPr>
              <w:t>Clinical class</w:t>
            </w:r>
          </w:p>
        </w:tc>
        <w:tc>
          <w:tcPr>
            <w:tcW w:w="1701" w:type="dxa"/>
            <w:shd w:val="clear" w:color="auto" w:fill="595959"/>
            <w:tcMar>
              <w:top w:w="0" w:type="dxa"/>
              <w:left w:w="0" w:type="dxa"/>
              <w:bottom w:w="0" w:type="dxa"/>
              <w:right w:w="0" w:type="dxa"/>
            </w:tcMar>
            <w:vAlign w:val="center"/>
          </w:tcPr>
          <w:p w14:paraId="2AEFCD58"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Schizophrenia %</w:t>
            </w:r>
          </w:p>
        </w:tc>
        <w:tc>
          <w:tcPr>
            <w:tcW w:w="1181" w:type="dxa"/>
            <w:shd w:val="clear" w:color="auto" w:fill="595959"/>
            <w:tcMar>
              <w:top w:w="0" w:type="dxa"/>
              <w:left w:w="0" w:type="dxa"/>
              <w:bottom w:w="0" w:type="dxa"/>
              <w:right w:w="0" w:type="dxa"/>
            </w:tcMar>
            <w:vAlign w:val="center"/>
          </w:tcPr>
          <w:p w14:paraId="4CA56E0D"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Bipolar %</w:t>
            </w:r>
          </w:p>
        </w:tc>
        <w:tc>
          <w:tcPr>
            <w:tcW w:w="1217" w:type="dxa"/>
            <w:shd w:val="clear" w:color="auto" w:fill="595959"/>
            <w:tcMar>
              <w:top w:w="0" w:type="dxa"/>
              <w:left w:w="0" w:type="dxa"/>
              <w:bottom w:w="0" w:type="dxa"/>
              <w:right w:w="0" w:type="dxa"/>
            </w:tcMar>
            <w:vAlign w:val="center"/>
          </w:tcPr>
          <w:p w14:paraId="017BD4B3"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Addiction %</w:t>
            </w:r>
          </w:p>
        </w:tc>
        <w:tc>
          <w:tcPr>
            <w:tcW w:w="1701" w:type="dxa"/>
            <w:shd w:val="clear" w:color="auto" w:fill="595959"/>
            <w:tcMar>
              <w:top w:w="0" w:type="dxa"/>
              <w:left w:w="0" w:type="dxa"/>
              <w:bottom w:w="0" w:type="dxa"/>
              <w:right w:w="0" w:type="dxa"/>
            </w:tcMar>
            <w:vAlign w:val="center"/>
          </w:tcPr>
          <w:p w14:paraId="069B80B1"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Undetermined %</w:t>
            </w:r>
          </w:p>
        </w:tc>
        <w:tc>
          <w:tcPr>
            <w:tcW w:w="1181" w:type="dxa"/>
            <w:shd w:val="clear" w:color="auto" w:fill="595959"/>
            <w:tcMar>
              <w:top w:w="0" w:type="dxa"/>
              <w:left w:w="0" w:type="dxa"/>
              <w:bottom w:w="0" w:type="dxa"/>
              <w:right w:w="0" w:type="dxa"/>
            </w:tcMar>
            <w:vAlign w:val="center"/>
          </w:tcPr>
          <w:p w14:paraId="16A4B97B"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Other %</w:t>
            </w:r>
          </w:p>
        </w:tc>
        <w:tc>
          <w:tcPr>
            <w:tcW w:w="720" w:type="dxa"/>
            <w:shd w:val="clear" w:color="auto" w:fill="595959"/>
            <w:tcMar>
              <w:top w:w="0" w:type="dxa"/>
              <w:left w:w="0" w:type="dxa"/>
              <w:bottom w:w="0" w:type="dxa"/>
              <w:right w:w="0" w:type="dxa"/>
            </w:tcMar>
            <w:vAlign w:val="center"/>
          </w:tcPr>
          <w:p w14:paraId="486C64FB" w14:textId="77777777" w:rsidR="00C173F1" w:rsidRPr="009B4088" w:rsidRDefault="00C173F1" w:rsidP="009B4088">
            <w:pPr>
              <w:spacing w:before="40" w:after="40"/>
              <w:jc w:val="center"/>
              <w:rPr>
                <w:b/>
                <w:bCs/>
                <w:color w:val="FFFFFF" w:themeColor="background1"/>
                <w:sz w:val="20"/>
              </w:rPr>
            </w:pPr>
            <w:r w:rsidRPr="009B4088">
              <w:rPr>
                <w:rFonts w:eastAsia="Arial"/>
                <w:b/>
                <w:bCs/>
                <w:color w:val="FFFFFF" w:themeColor="background1"/>
                <w:sz w:val="20"/>
              </w:rPr>
              <w:t>n</w:t>
            </w:r>
          </w:p>
        </w:tc>
      </w:tr>
      <w:tr w:rsidR="00C173F1" w:rsidRPr="009B4088" w14:paraId="0CC155E4" w14:textId="77777777" w:rsidTr="004E5B51">
        <w:trPr>
          <w:cantSplit/>
        </w:trPr>
        <w:tc>
          <w:tcPr>
            <w:tcW w:w="1440" w:type="dxa"/>
            <w:shd w:val="clear" w:color="auto" w:fill="FFFFFF"/>
            <w:tcMar>
              <w:top w:w="0" w:type="dxa"/>
              <w:left w:w="0" w:type="dxa"/>
              <w:bottom w:w="0" w:type="dxa"/>
              <w:right w:w="0" w:type="dxa"/>
            </w:tcMar>
            <w:vAlign w:val="center"/>
          </w:tcPr>
          <w:p w14:paraId="76B05948" w14:textId="77777777" w:rsidR="00C173F1" w:rsidRPr="009B4088" w:rsidRDefault="00C173F1" w:rsidP="009B4088">
            <w:pPr>
              <w:spacing w:before="40" w:after="40"/>
              <w:rPr>
                <w:sz w:val="20"/>
              </w:rPr>
            </w:pPr>
            <w:r w:rsidRPr="009B4088">
              <w:rPr>
                <w:rFonts w:eastAsia="Arial"/>
                <w:sz w:val="20"/>
              </w:rPr>
              <w:t>FEP</w:t>
            </w:r>
          </w:p>
        </w:tc>
        <w:tc>
          <w:tcPr>
            <w:tcW w:w="1701" w:type="dxa"/>
            <w:shd w:val="clear" w:color="auto" w:fill="FFFFFF"/>
            <w:tcMar>
              <w:top w:w="0" w:type="dxa"/>
              <w:left w:w="0" w:type="dxa"/>
              <w:bottom w:w="0" w:type="dxa"/>
              <w:right w:w="0" w:type="dxa"/>
            </w:tcMar>
            <w:vAlign w:val="center"/>
          </w:tcPr>
          <w:p w14:paraId="665E1E62" w14:textId="77777777" w:rsidR="00C173F1" w:rsidRPr="009B4088" w:rsidRDefault="00C173F1" w:rsidP="009B4088">
            <w:pPr>
              <w:spacing w:before="40" w:after="40"/>
              <w:jc w:val="right"/>
              <w:rPr>
                <w:sz w:val="20"/>
              </w:rPr>
            </w:pPr>
            <w:r w:rsidRPr="009B4088">
              <w:rPr>
                <w:rFonts w:eastAsia="Arial"/>
                <w:sz w:val="20"/>
              </w:rPr>
              <w:t>51.2</w:t>
            </w:r>
          </w:p>
        </w:tc>
        <w:tc>
          <w:tcPr>
            <w:tcW w:w="1181" w:type="dxa"/>
            <w:shd w:val="clear" w:color="auto" w:fill="FFFFFF"/>
            <w:tcMar>
              <w:top w:w="0" w:type="dxa"/>
              <w:left w:w="0" w:type="dxa"/>
              <w:bottom w:w="0" w:type="dxa"/>
              <w:right w:w="0" w:type="dxa"/>
            </w:tcMar>
            <w:vAlign w:val="center"/>
          </w:tcPr>
          <w:p w14:paraId="43C08B50" w14:textId="77777777" w:rsidR="00C173F1" w:rsidRPr="009B4088" w:rsidRDefault="00C173F1" w:rsidP="009B4088">
            <w:pPr>
              <w:spacing w:before="40" w:after="40"/>
              <w:jc w:val="right"/>
              <w:rPr>
                <w:sz w:val="20"/>
              </w:rPr>
            </w:pPr>
            <w:r w:rsidRPr="009B4088">
              <w:rPr>
                <w:rFonts w:eastAsia="Arial"/>
                <w:sz w:val="20"/>
              </w:rPr>
              <w:t>6.0</w:t>
            </w:r>
          </w:p>
        </w:tc>
        <w:tc>
          <w:tcPr>
            <w:tcW w:w="1217" w:type="dxa"/>
            <w:shd w:val="clear" w:color="auto" w:fill="FFFFFF"/>
            <w:tcMar>
              <w:top w:w="0" w:type="dxa"/>
              <w:left w:w="0" w:type="dxa"/>
              <w:bottom w:w="0" w:type="dxa"/>
              <w:right w:w="0" w:type="dxa"/>
            </w:tcMar>
            <w:vAlign w:val="center"/>
          </w:tcPr>
          <w:p w14:paraId="4CAD639D" w14:textId="77777777" w:rsidR="00C173F1" w:rsidRPr="009B4088" w:rsidRDefault="00C173F1" w:rsidP="009B4088">
            <w:pPr>
              <w:spacing w:before="40" w:after="40"/>
              <w:jc w:val="right"/>
              <w:rPr>
                <w:sz w:val="20"/>
              </w:rPr>
            </w:pPr>
            <w:r w:rsidRPr="009B4088">
              <w:rPr>
                <w:rFonts w:eastAsia="Arial"/>
                <w:sz w:val="20"/>
              </w:rPr>
              <w:t>6.3</w:t>
            </w:r>
          </w:p>
        </w:tc>
        <w:tc>
          <w:tcPr>
            <w:tcW w:w="1701" w:type="dxa"/>
            <w:shd w:val="clear" w:color="auto" w:fill="FFFFFF"/>
            <w:tcMar>
              <w:top w:w="0" w:type="dxa"/>
              <w:left w:w="0" w:type="dxa"/>
              <w:bottom w:w="0" w:type="dxa"/>
              <w:right w:w="0" w:type="dxa"/>
            </w:tcMar>
            <w:vAlign w:val="center"/>
          </w:tcPr>
          <w:p w14:paraId="32D358ED" w14:textId="77777777" w:rsidR="00C173F1" w:rsidRPr="009B4088" w:rsidRDefault="00C173F1" w:rsidP="009B4088">
            <w:pPr>
              <w:spacing w:before="40" w:after="40"/>
              <w:jc w:val="right"/>
              <w:rPr>
                <w:sz w:val="20"/>
              </w:rPr>
            </w:pPr>
            <w:r w:rsidRPr="009B4088">
              <w:rPr>
                <w:rFonts w:eastAsia="Arial"/>
                <w:sz w:val="20"/>
              </w:rPr>
              <w:t>25.0</w:t>
            </w:r>
          </w:p>
        </w:tc>
        <w:tc>
          <w:tcPr>
            <w:tcW w:w="1181" w:type="dxa"/>
            <w:shd w:val="clear" w:color="auto" w:fill="FFFFFF"/>
            <w:tcMar>
              <w:top w:w="0" w:type="dxa"/>
              <w:left w:w="0" w:type="dxa"/>
              <w:bottom w:w="0" w:type="dxa"/>
              <w:right w:w="0" w:type="dxa"/>
            </w:tcMar>
            <w:vAlign w:val="center"/>
          </w:tcPr>
          <w:p w14:paraId="71073C3C" w14:textId="77777777" w:rsidR="00C173F1" w:rsidRPr="009B4088" w:rsidRDefault="00C173F1" w:rsidP="009B4088">
            <w:pPr>
              <w:spacing w:before="40" w:after="40"/>
              <w:jc w:val="right"/>
              <w:rPr>
                <w:sz w:val="20"/>
              </w:rPr>
            </w:pPr>
            <w:r w:rsidRPr="009B4088">
              <w:rPr>
                <w:rFonts w:eastAsia="Arial"/>
                <w:sz w:val="20"/>
              </w:rPr>
              <w:t>11.5</w:t>
            </w:r>
          </w:p>
        </w:tc>
        <w:tc>
          <w:tcPr>
            <w:tcW w:w="720" w:type="dxa"/>
            <w:shd w:val="clear" w:color="auto" w:fill="FFFFFF"/>
            <w:tcMar>
              <w:top w:w="0" w:type="dxa"/>
              <w:left w:w="0" w:type="dxa"/>
              <w:bottom w:w="0" w:type="dxa"/>
              <w:right w:w="0" w:type="dxa"/>
            </w:tcMar>
            <w:vAlign w:val="center"/>
          </w:tcPr>
          <w:p w14:paraId="3D9EB638" w14:textId="77777777" w:rsidR="00C173F1" w:rsidRPr="009B4088" w:rsidRDefault="00C173F1" w:rsidP="009B4088">
            <w:pPr>
              <w:spacing w:before="40" w:after="40"/>
              <w:jc w:val="right"/>
              <w:rPr>
                <w:sz w:val="20"/>
              </w:rPr>
            </w:pPr>
            <w:r w:rsidRPr="009B4088">
              <w:rPr>
                <w:rFonts w:eastAsia="Arial"/>
                <w:sz w:val="20"/>
              </w:rPr>
              <w:t>729</w:t>
            </w:r>
          </w:p>
        </w:tc>
      </w:tr>
      <w:tr w:rsidR="00C173F1" w:rsidRPr="009B4088" w14:paraId="20B501B1" w14:textId="77777777" w:rsidTr="004E5B51">
        <w:trPr>
          <w:cantSplit/>
        </w:trPr>
        <w:tc>
          <w:tcPr>
            <w:tcW w:w="1440" w:type="dxa"/>
            <w:shd w:val="clear" w:color="auto" w:fill="FFFFFF"/>
            <w:tcMar>
              <w:top w:w="0" w:type="dxa"/>
              <w:left w:w="0" w:type="dxa"/>
              <w:bottom w:w="0" w:type="dxa"/>
              <w:right w:w="0" w:type="dxa"/>
            </w:tcMar>
            <w:vAlign w:val="center"/>
          </w:tcPr>
          <w:p w14:paraId="7008D39B" w14:textId="77777777" w:rsidR="00C173F1" w:rsidRPr="009B4088" w:rsidRDefault="00C173F1" w:rsidP="009B4088">
            <w:pPr>
              <w:spacing w:before="40" w:after="40"/>
              <w:rPr>
                <w:sz w:val="20"/>
              </w:rPr>
            </w:pPr>
            <w:r w:rsidRPr="009B4088">
              <w:rPr>
                <w:rFonts w:eastAsia="Arial"/>
                <w:sz w:val="20"/>
              </w:rPr>
              <w:t>UHR</w:t>
            </w:r>
          </w:p>
        </w:tc>
        <w:tc>
          <w:tcPr>
            <w:tcW w:w="1701" w:type="dxa"/>
            <w:shd w:val="clear" w:color="auto" w:fill="FFFFFF"/>
            <w:tcMar>
              <w:top w:w="0" w:type="dxa"/>
              <w:left w:w="0" w:type="dxa"/>
              <w:bottom w:w="0" w:type="dxa"/>
              <w:right w:w="0" w:type="dxa"/>
            </w:tcMar>
            <w:vAlign w:val="center"/>
          </w:tcPr>
          <w:p w14:paraId="1DAAE1F7" w14:textId="77777777" w:rsidR="00C173F1" w:rsidRPr="009B4088" w:rsidRDefault="00C173F1" w:rsidP="009B4088">
            <w:pPr>
              <w:spacing w:before="40" w:after="40"/>
              <w:jc w:val="right"/>
              <w:rPr>
                <w:sz w:val="20"/>
              </w:rPr>
            </w:pPr>
            <w:r w:rsidRPr="009B4088">
              <w:rPr>
                <w:rFonts w:eastAsia="Arial"/>
                <w:sz w:val="20"/>
              </w:rPr>
              <w:t>2.7</w:t>
            </w:r>
          </w:p>
        </w:tc>
        <w:tc>
          <w:tcPr>
            <w:tcW w:w="1181" w:type="dxa"/>
            <w:shd w:val="clear" w:color="auto" w:fill="FFFFFF"/>
            <w:tcMar>
              <w:top w:w="0" w:type="dxa"/>
              <w:left w:w="0" w:type="dxa"/>
              <w:bottom w:w="0" w:type="dxa"/>
              <w:right w:w="0" w:type="dxa"/>
            </w:tcMar>
            <w:vAlign w:val="center"/>
          </w:tcPr>
          <w:p w14:paraId="3FAB6F90" w14:textId="77777777" w:rsidR="00C173F1" w:rsidRPr="009B4088" w:rsidRDefault="00C173F1" w:rsidP="009B4088">
            <w:pPr>
              <w:spacing w:before="40" w:after="40"/>
              <w:jc w:val="right"/>
              <w:rPr>
                <w:sz w:val="20"/>
              </w:rPr>
            </w:pPr>
            <w:r w:rsidRPr="009B4088">
              <w:rPr>
                <w:rFonts w:eastAsia="Arial"/>
                <w:sz w:val="20"/>
              </w:rPr>
              <w:t>1.4</w:t>
            </w:r>
          </w:p>
        </w:tc>
        <w:tc>
          <w:tcPr>
            <w:tcW w:w="1217" w:type="dxa"/>
            <w:shd w:val="clear" w:color="auto" w:fill="FFFFFF"/>
            <w:tcMar>
              <w:top w:w="0" w:type="dxa"/>
              <w:left w:w="0" w:type="dxa"/>
              <w:bottom w:w="0" w:type="dxa"/>
              <w:right w:w="0" w:type="dxa"/>
            </w:tcMar>
            <w:vAlign w:val="center"/>
          </w:tcPr>
          <w:p w14:paraId="2EE3AEF2" w14:textId="77777777" w:rsidR="00C173F1" w:rsidRPr="009B4088" w:rsidRDefault="00C173F1" w:rsidP="009B4088">
            <w:pPr>
              <w:spacing w:before="40" w:after="40"/>
              <w:jc w:val="right"/>
              <w:rPr>
                <w:sz w:val="20"/>
              </w:rPr>
            </w:pPr>
            <w:r w:rsidRPr="009B4088">
              <w:rPr>
                <w:rFonts w:eastAsia="Arial"/>
                <w:sz w:val="20"/>
              </w:rPr>
              <w:t>1.6</w:t>
            </w:r>
          </w:p>
        </w:tc>
        <w:tc>
          <w:tcPr>
            <w:tcW w:w="1701" w:type="dxa"/>
            <w:shd w:val="clear" w:color="auto" w:fill="FFFFFF"/>
            <w:tcMar>
              <w:top w:w="0" w:type="dxa"/>
              <w:left w:w="0" w:type="dxa"/>
              <w:bottom w:w="0" w:type="dxa"/>
              <w:right w:w="0" w:type="dxa"/>
            </w:tcMar>
            <w:vAlign w:val="center"/>
          </w:tcPr>
          <w:p w14:paraId="6FBB4643" w14:textId="77777777" w:rsidR="00C173F1" w:rsidRPr="009B4088" w:rsidRDefault="00C173F1" w:rsidP="009B4088">
            <w:pPr>
              <w:spacing w:before="40" w:after="40"/>
              <w:jc w:val="right"/>
              <w:rPr>
                <w:sz w:val="20"/>
              </w:rPr>
            </w:pPr>
            <w:r w:rsidRPr="009B4088">
              <w:rPr>
                <w:rFonts w:eastAsia="Arial"/>
                <w:sz w:val="20"/>
              </w:rPr>
              <w:t>47.4</w:t>
            </w:r>
          </w:p>
        </w:tc>
        <w:tc>
          <w:tcPr>
            <w:tcW w:w="1181" w:type="dxa"/>
            <w:shd w:val="clear" w:color="auto" w:fill="FFFFFF"/>
            <w:tcMar>
              <w:top w:w="0" w:type="dxa"/>
              <w:left w:w="0" w:type="dxa"/>
              <w:bottom w:w="0" w:type="dxa"/>
              <w:right w:w="0" w:type="dxa"/>
            </w:tcMar>
            <w:vAlign w:val="center"/>
          </w:tcPr>
          <w:p w14:paraId="7E837C0F" w14:textId="77777777" w:rsidR="00C173F1" w:rsidRPr="009B4088" w:rsidRDefault="00C173F1" w:rsidP="009B4088">
            <w:pPr>
              <w:spacing w:before="40" w:after="40"/>
              <w:jc w:val="right"/>
              <w:rPr>
                <w:sz w:val="20"/>
              </w:rPr>
            </w:pPr>
            <w:r w:rsidRPr="009B4088">
              <w:rPr>
                <w:rFonts w:eastAsia="Arial"/>
                <w:sz w:val="20"/>
              </w:rPr>
              <w:t>46.9</w:t>
            </w:r>
          </w:p>
        </w:tc>
        <w:tc>
          <w:tcPr>
            <w:tcW w:w="720" w:type="dxa"/>
            <w:shd w:val="clear" w:color="auto" w:fill="FFFFFF"/>
            <w:tcMar>
              <w:top w:w="0" w:type="dxa"/>
              <w:left w:w="0" w:type="dxa"/>
              <w:bottom w:w="0" w:type="dxa"/>
              <w:right w:w="0" w:type="dxa"/>
            </w:tcMar>
            <w:vAlign w:val="center"/>
          </w:tcPr>
          <w:p w14:paraId="153B583E" w14:textId="77777777" w:rsidR="00C173F1" w:rsidRPr="009B4088" w:rsidRDefault="00C173F1" w:rsidP="009B4088">
            <w:pPr>
              <w:spacing w:before="40" w:after="40"/>
              <w:jc w:val="right"/>
              <w:rPr>
                <w:sz w:val="20"/>
              </w:rPr>
            </w:pPr>
            <w:r w:rsidRPr="009B4088">
              <w:rPr>
                <w:rFonts w:eastAsia="Arial"/>
                <w:sz w:val="20"/>
              </w:rPr>
              <w:t>623</w:t>
            </w:r>
          </w:p>
        </w:tc>
      </w:tr>
      <w:tr w:rsidR="00C173F1" w:rsidRPr="009B4088" w14:paraId="6A9256AA" w14:textId="77777777" w:rsidTr="004E5B51">
        <w:trPr>
          <w:cantSplit/>
        </w:trPr>
        <w:tc>
          <w:tcPr>
            <w:tcW w:w="1440" w:type="dxa"/>
            <w:shd w:val="clear" w:color="auto" w:fill="FFFFFF"/>
            <w:tcMar>
              <w:top w:w="0" w:type="dxa"/>
              <w:left w:w="0" w:type="dxa"/>
              <w:bottom w:w="0" w:type="dxa"/>
              <w:right w:w="0" w:type="dxa"/>
            </w:tcMar>
            <w:vAlign w:val="center"/>
          </w:tcPr>
          <w:p w14:paraId="5B0E9B7F" w14:textId="77777777" w:rsidR="00C173F1" w:rsidRPr="009B4088" w:rsidRDefault="00C173F1" w:rsidP="009B4088">
            <w:pPr>
              <w:spacing w:before="40" w:after="40"/>
              <w:rPr>
                <w:sz w:val="20"/>
              </w:rPr>
            </w:pPr>
            <w:r w:rsidRPr="009B4088">
              <w:rPr>
                <w:rFonts w:eastAsia="Arial"/>
                <w:sz w:val="20"/>
              </w:rPr>
              <w:t>Other Psy</w:t>
            </w:r>
          </w:p>
        </w:tc>
        <w:tc>
          <w:tcPr>
            <w:tcW w:w="1701" w:type="dxa"/>
            <w:shd w:val="clear" w:color="auto" w:fill="FFFFFF"/>
            <w:tcMar>
              <w:top w:w="0" w:type="dxa"/>
              <w:left w:w="0" w:type="dxa"/>
              <w:bottom w:w="0" w:type="dxa"/>
              <w:right w:w="0" w:type="dxa"/>
            </w:tcMar>
            <w:vAlign w:val="center"/>
          </w:tcPr>
          <w:p w14:paraId="5A7039D1" w14:textId="77777777" w:rsidR="00C173F1" w:rsidRPr="009B4088" w:rsidRDefault="00C173F1" w:rsidP="009B4088">
            <w:pPr>
              <w:spacing w:before="40" w:after="40"/>
              <w:jc w:val="right"/>
              <w:rPr>
                <w:sz w:val="20"/>
              </w:rPr>
            </w:pPr>
            <w:r w:rsidRPr="009B4088">
              <w:rPr>
                <w:rFonts w:eastAsia="Arial"/>
                <w:sz w:val="20"/>
              </w:rPr>
              <w:t>9.3</w:t>
            </w:r>
          </w:p>
        </w:tc>
        <w:tc>
          <w:tcPr>
            <w:tcW w:w="1181" w:type="dxa"/>
            <w:shd w:val="clear" w:color="auto" w:fill="FFFFFF"/>
            <w:tcMar>
              <w:top w:w="0" w:type="dxa"/>
              <w:left w:w="0" w:type="dxa"/>
              <w:bottom w:w="0" w:type="dxa"/>
              <w:right w:w="0" w:type="dxa"/>
            </w:tcMar>
            <w:vAlign w:val="center"/>
          </w:tcPr>
          <w:p w14:paraId="1E66E93C" w14:textId="77777777" w:rsidR="00C173F1" w:rsidRPr="009B4088" w:rsidRDefault="00C173F1" w:rsidP="009B4088">
            <w:pPr>
              <w:spacing w:before="40" w:after="40"/>
              <w:jc w:val="right"/>
              <w:rPr>
                <w:sz w:val="20"/>
              </w:rPr>
            </w:pPr>
            <w:r w:rsidRPr="009B4088">
              <w:rPr>
                <w:rFonts w:eastAsia="Arial"/>
                <w:sz w:val="20"/>
              </w:rPr>
              <w:t>1.5</w:t>
            </w:r>
          </w:p>
        </w:tc>
        <w:tc>
          <w:tcPr>
            <w:tcW w:w="1217" w:type="dxa"/>
            <w:shd w:val="clear" w:color="auto" w:fill="FFFFFF"/>
            <w:tcMar>
              <w:top w:w="0" w:type="dxa"/>
              <w:left w:w="0" w:type="dxa"/>
              <w:bottom w:w="0" w:type="dxa"/>
              <w:right w:w="0" w:type="dxa"/>
            </w:tcMar>
            <w:vAlign w:val="center"/>
          </w:tcPr>
          <w:p w14:paraId="6D0E6242" w14:textId="77777777" w:rsidR="00C173F1" w:rsidRPr="009B4088" w:rsidRDefault="00C173F1" w:rsidP="009B4088">
            <w:pPr>
              <w:spacing w:before="40" w:after="40"/>
              <w:jc w:val="right"/>
              <w:rPr>
                <w:sz w:val="20"/>
              </w:rPr>
            </w:pPr>
            <w:r w:rsidRPr="009B4088">
              <w:rPr>
                <w:rFonts w:eastAsia="Arial"/>
                <w:sz w:val="20"/>
              </w:rPr>
              <w:t>1.5</w:t>
            </w:r>
          </w:p>
        </w:tc>
        <w:tc>
          <w:tcPr>
            <w:tcW w:w="1701" w:type="dxa"/>
            <w:shd w:val="clear" w:color="auto" w:fill="FFFFFF"/>
            <w:tcMar>
              <w:top w:w="0" w:type="dxa"/>
              <w:left w:w="0" w:type="dxa"/>
              <w:bottom w:w="0" w:type="dxa"/>
              <w:right w:w="0" w:type="dxa"/>
            </w:tcMar>
            <w:vAlign w:val="center"/>
          </w:tcPr>
          <w:p w14:paraId="5BDC7868" w14:textId="77777777" w:rsidR="00C173F1" w:rsidRPr="009B4088" w:rsidRDefault="00C173F1" w:rsidP="009B4088">
            <w:pPr>
              <w:spacing w:before="40" w:after="40"/>
              <w:jc w:val="right"/>
              <w:rPr>
                <w:sz w:val="20"/>
              </w:rPr>
            </w:pPr>
            <w:r w:rsidRPr="009B4088">
              <w:rPr>
                <w:rFonts w:eastAsia="Arial"/>
                <w:sz w:val="20"/>
              </w:rPr>
              <w:t>44.6</w:t>
            </w:r>
          </w:p>
        </w:tc>
        <w:tc>
          <w:tcPr>
            <w:tcW w:w="1181" w:type="dxa"/>
            <w:shd w:val="clear" w:color="auto" w:fill="FFFFFF"/>
            <w:tcMar>
              <w:top w:w="0" w:type="dxa"/>
              <w:left w:w="0" w:type="dxa"/>
              <w:bottom w:w="0" w:type="dxa"/>
              <w:right w:w="0" w:type="dxa"/>
            </w:tcMar>
            <w:vAlign w:val="center"/>
          </w:tcPr>
          <w:p w14:paraId="3404267E" w14:textId="77777777" w:rsidR="00C173F1" w:rsidRPr="009B4088" w:rsidRDefault="00C173F1" w:rsidP="009B4088">
            <w:pPr>
              <w:spacing w:before="40" w:after="40"/>
              <w:jc w:val="right"/>
              <w:rPr>
                <w:sz w:val="20"/>
              </w:rPr>
            </w:pPr>
            <w:r w:rsidRPr="009B4088">
              <w:rPr>
                <w:rFonts w:eastAsia="Arial"/>
                <w:sz w:val="20"/>
              </w:rPr>
              <w:t>43.1</w:t>
            </w:r>
          </w:p>
        </w:tc>
        <w:tc>
          <w:tcPr>
            <w:tcW w:w="720" w:type="dxa"/>
            <w:shd w:val="clear" w:color="auto" w:fill="FFFFFF"/>
            <w:tcMar>
              <w:top w:w="0" w:type="dxa"/>
              <w:left w:w="0" w:type="dxa"/>
              <w:bottom w:w="0" w:type="dxa"/>
              <w:right w:w="0" w:type="dxa"/>
            </w:tcMar>
            <w:vAlign w:val="center"/>
          </w:tcPr>
          <w:p w14:paraId="1E457B27" w14:textId="77777777" w:rsidR="00C173F1" w:rsidRPr="009B4088" w:rsidRDefault="00C173F1" w:rsidP="009B4088">
            <w:pPr>
              <w:spacing w:before="40" w:after="40"/>
              <w:jc w:val="right"/>
              <w:rPr>
                <w:sz w:val="20"/>
              </w:rPr>
            </w:pPr>
            <w:r w:rsidRPr="009B4088">
              <w:rPr>
                <w:rFonts w:eastAsia="Arial"/>
                <w:sz w:val="20"/>
              </w:rPr>
              <w:t>204</w:t>
            </w:r>
          </w:p>
        </w:tc>
      </w:tr>
      <w:tr w:rsidR="00C173F1" w:rsidRPr="009B4088" w14:paraId="4B947674" w14:textId="77777777" w:rsidTr="004E5B51">
        <w:trPr>
          <w:cantSplit/>
        </w:trPr>
        <w:tc>
          <w:tcPr>
            <w:tcW w:w="1440" w:type="dxa"/>
            <w:shd w:val="clear" w:color="auto" w:fill="FFFFFF"/>
            <w:tcMar>
              <w:top w:w="0" w:type="dxa"/>
              <w:left w:w="0" w:type="dxa"/>
              <w:bottom w:w="0" w:type="dxa"/>
              <w:right w:w="0" w:type="dxa"/>
            </w:tcMar>
            <w:vAlign w:val="center"/>
          </w:tcPr>
          <w:p w14:paraId="0B13AD40" w14:textId="77777777" w:rsidR="00C173F1" w:rsidRPr="009B4088" w:rsidRDefault="00C173F1" w:rsidP="009B4088">
            <w:pPr>
              <w:spacing w:before="40" w:after="40"/>
              <w:rPr>
                <w:sz w:val="20"/>
              </w:rPr>
            </w:pPr>
            <w:r w:rsidRPr="009B4088">
              <w:rPr>
                <w:rFonts w:eastAsia="Arial"/>
                <w:sz w:val="20"/>
              </w:rPr>
              <w:t>Other</w:t>
            </w:r>
          </w:p>
        </w:tc>
        <w:tc>
          <w:tcPr>
            <w:tcW w:w="1701" w:type="dxa"/>
            <w:shd w:val="clear" w:color="auto" w:fill="FFFFFF"/>
            <w:tcMar>
              <w:top w:w="0" w:type="dxa"/>
              <w:left w:w="0" w:type="dxa"/>
              <w:bottom w:w="0" w:type="dxa"/>
              <w:right w:w="0" w:type="dxa"/>
            </w:tcMar>
            <w:vAlign w:val="center"/>
          </w:tcPr>
          <w:p w14:paraId="0CEA1C89" w14:textId="77777777" w:rsidR="00C173F1" w:rsidRPr="009B4088" w:rsidRDefault="00C173F1" w:rsidP="009B4088">
            <w:pPr>
              <w:spacing w:before="40" w:after="40"/>
              <w:jc w:val="right"/>
              <w:rPr>
                <w:sz w:val="20"/>
              </w:rPr>
            </w:pPr>
            <w:r w:rsidRPr="009B4088">
              <w:rPr>
                <w:rFonts w:eastAsia="Arial"/>
                <w:sz w:val="20"/>
              </w:rPr>
              <w:t>2.2</w:t>
            </w:r>
          </w:p>
        </w:tc>
        <w:tc>
          <w:tcPr>
            <w:tcW w:w="1181" w:type="dxa"/>
            <w:shd w:val="clear" w:color="auto" w:fill="FFFFFF"/>
            <w:tcMar>
              <w:top w:w="0" w:type="dxa"/>
              <w:left w:w="0" w:type="dxa"/>
              <w:bottom w:w="0" w:type="dxa"/>
              <w:right w:w="0" w:type="dxa"/>
            </w:tcMar>
            <w:vAlign w:val="center"/>
          </w:tcPr>
          <w:p w14:paraId="0C5574A9" w14:textId="77777777" w:rsidR="00C173F1" w:rsidRPr="009B4088" w:rsidRDefault="00C173F1" w:rsidP="009B4088">
            <w:pPr>
              <w:spacing w:before="40" w:after="40"/>
              <w:jc w:val="right"/>
              <w:rPr>
                <w:sz w:val="20"/>
              </w:rPr>
            </w:pPr>
            <w:r w:rsidRPr="009B4088">
              <w:rPr>
                <w:rFonts w:eastAsia="Arial"/>
                <w:sz w:val="20"/>
              </w:rPr>
              <w:t>1.5</w:t>
            </w:r>
          </w:p>
        </w:tc>
        <w:tc>
          <w:tcPr>
            <w:tcW w:w="1217" w:type="dxa"/>
            <w:shd w:val="clear" w:color="auto" w:fill="FFFFFF"/>
            <w:tcMar>
              <w:top w:w="0" w:type="dxa"/>
              <w:left w:w="0" w:type="dxa"/>
              <w:bottom w:w="0" w:type="dxa"/>
              <w:right w:w="0" w:type="dxa"/>
            </w:tcMar>
            <w:vAlign w:val="center"/>
          </w:tcPr>
          <w:p w14:paraId="45693669" w14:textId="77777777" w:rsidR="00C173F1" w:rsidRPr="009B4088" w:rsidRDefault="00C173F1" w:rsidP="009B4088">
            <w:pPr>
              <w:spacing w:before="40" w:after="40"/>
              <w:jc w:val="right"/>
              <w:rPr>
                <w:sz w:val="20"/>
              </w:rPr>
            </w:pPr>
            <w:r w:rsidRPr="009B4088">
              <w:rPr>
                <w:rFonts w:eastAsia="Arial"/>
                <w:sz w:val="20"/>
              </w:rPr>
              <w:t>2.8</w:t>
            </w:r>
          </w:p>
        </w:tc>
        <w:tc>
          <w:tcPr>
            <w:tcW w:w="1701" w:type="dxa"/>
            <w:shd w:val="clear" w:color="auto" w:fill="FFFFFF"/>
            <w:tcMar>
              <w:top w:w="0" w:type="dxa"/>
              <w:left w:w="0" w:type="dxa"/>
              <w:bottom w:w="0" w:type="dxa"/>
              <w:right w:w="0" w:type="dxa"/>
            </w:tcMar>
            <w:vAlign w:val="center"/>
          </w:tcPr>
          <w:p w14:paraId="70592AC4" w14:textId="77777777" w:rsidR="00C173F1" w:rsidRPr="009B4088" w:rsidRDefault="00C173F1" w:rsidP="009B4088">
            <w:pPr>
              <w:spacing w:before="40" w:after="40"/>
              <w:jc w:val="right"/>
              <w:rPr>
                <w:sz w:val="20"/>
              </w:rPr>
            </w:pPr>
            <w:r w:rsidRPr="009B4088">
              <w:rPr>
                <w:rFonts w:eastAsia="Arial"/>
                <w:sz w:val="20"/>
              </w:rPr>
              <w:t>44.6</w:t>
            </w:r>
          </w:p>
        </w:tc>
        <w:tc>
          <w:tcPr>
            <w:tcW w:w="1181" w:type="dxa"/>
            <w:shd w:val="clear" w:color="auto" w:fill="FFFFFF"/>
            <w:tcMar>
              <w:top w:w="0" w:type="dxa"/>
              <w:left w:w="0" w:type="dxa"/>
              <w:bottom w:w="0" w:type="dxa"/>
              <w:right w:w="0" w:type="dxa"/>
            </w:tcMar>
            <w:vAlign w:val="center"/>
          </w:tcPr>
          <w:p w14:paraId="27CA8C21" w14:textId="77777777" w:rsidR="00C173F1" w:rsidRPr="009B4088" w:rsidRDefault="00C173F1" w:rsidP="009B4088">
            <w:pPr>
              <w:spacing w:before="40" w:after="40"/>
              <w:jc w:val="right"/>
              <w:rPr>
                <w:sz w:val="20"/>
              </w:rPr>
            </w:pPr>
            <w:r w:rsidRPr="009B4088">
              <w:rPr>
                <w:rFonts w:eastAsia="Arial"/>
                <w:sz w:val="20"/>
              </w:rPr>
              <w:t>48.9</w:t>
            </w:r>
          </w:p>
        </w:tc>
        <w:tc>
          <w:tcPr>
            <w:tcW w:w="720" w:type="dxa"/>
            <w:shd w:val="clear" w:color="auto" w:fill="FFFFFF"/>
            <w:tcMar>
              <w:top w:w="0" w:type="dxa"/>
              <w:left w:w="0" w:type="dxa"/>
              <w:bottom w:w="0" w:type="dxa"/>
              <w:right w:w="0" w:type="dxa"/>
            </w:tcMar>
            <w:vAlign w:val="center"/>
          </w:tcPr>
          <w:p w14:paraId="206E8942" w14:textId="77777777" w:rsidR="00C173F1" w:rsidRPr="009B4088" w:rsidRDefault="00C173F1" w:rsidP="009B4088">
            <w:pPr>
              <w:spacing w:before="40" w:after="40"/>
              <w:jc w:val="right"/>
              <w:rPr>
                <w:sz w:val="20"/>
              </w:rPr>
            </w:pPr>
            <w:r w:rsidRPr="009B4088">
              <w:rPr>
                <w:rFonts w:eastAsia="Arial"/>
                <w:sz w:val="20"/>
              </w:rPr>
              <w:t>581</w:t>
            </w:r>
          </w:p>
        </w:tc>
      </w:tr>
    </w:tbl>
    <w:p w14:paraId="199112F0" w14:textId="77777777" w:rsidR="00C173F1" w:rsidRPr="00C31EA9" w:rsidRDefault="00C173F1" w:rsidP="00DE78EF">
      <w:pPr>
        <w:pStyle w:val="EYHeading4"/>
      </w:pPr>
      <w:r w:rsidRPr="00C31EA9">
        <w:t>Psychiatric Symptom Severity</w:t>
      </w:r>
    </w:p>
    <w:p w14:paraId="6D905002" w14:textId="77777777" w:rsidR="00C173F1" w:rsidRPr="00C31EA9" w:rsidRDefault="00C173F1" w:rsidP="00723754">
      <w:pPr>
        <w:pStyle w:val="Compact"/>
        <w:spacing w:after="120"/>
      </w:pPr>
      <w:r w:rsidRPr="00C31EA9">
        <w:t xml:space="preserve">The Brief Psychiatric Rating Scale (BPRS) is a tool used to measure symptom levels using three standard subscales of psychiatric symptoms: </w:t>
      </w:r>
      <w:r w:rsidR="00817171" w:rsidRPr="00C31EA9">
        <w:t xml:space="preserve">(1) </w:t>
      </w:r>
      <w:r w:rsidRPr="00C31EA9">
        <w:t>positive symptoms (hallucinations, delusions)</w:t>
      </w:r>
      <w:r w:rsidR="00817171" w:rsidRPr="00C31EA9">
        <w:t>; (2)</w:t>
      </w:r>
      <w:r w:rsidRPr="00C31EA9">
        <w:t xml:space="preserve"> negative symptoms (lack of motivation, anhedonia, poverty of speech)</w:t>
      </w:r>
      <w:r w:rsidR="00817171" w:rsidRPr="00C31EA9">
        <w:t xml:space="preserve">; </w:t>
      </w:r>
      <w:r w:rsidRPr="00C31EA9">
        <w:t>and</w:t>
      </w:r>
      <w:r w:rsidR="00817171" w:rsidRPr="00C31EA9">
        <w:t xml:space="preserve"> (3)</w:t>
      </w:r>
      <w:r w:rsidRPr="00C31EA9">
        <w:t xml:space="preserve"> general symptoms (anxiety, depression, suicidality). The higher the BPRS score</w:t>
      </w:r>
      <w:r w:rsidR="00817171" w:rsidRPr="00C31EA9">
        <w:t>,</w:t>
      </w:r>
      <w:r w:rsidRPr="00C31EA9">
        <w:t xml:space="preserve"> the worse the symptoms. Using Tukey’s Honestly Significant Difference test it was identified that the symptom levels of “Other Psy” and “Other” were significantly less than FEP and UHR (least significant difference </w:t>
      </w:r>
      <w:r w:rsidRPr="00C31EA9">
        <w:rPr>
          <w:i/>
          <w:iCs/>
        </w:rPr>
        <w:t>p</w:t>
      </w:r>
      <w:r w:rsidRPr="00C31EA9">
        <w:t xml:space="preserve"> &lt; .001). </w:t>
      </w:r>
    </w:p>
    <w:p w14:paraId="545A603A" w14:textId="7106145D" w:rsidR="00C173F1" w:rsidRPr="00C31EA9" w:rsidRDefault="00817171" w:rsidP="001A22BD">
      <w:pPr>
        <w:pStyle w:val="Compact"/>
      </w:pPr>
      <w:r w:rsidRPr="00C31EA9">
        <w:lastRenderedPageBreak/>
        <w:fldChar w:fldCharType="begin"/>
      </w:r>
      <w:r w:rsidRPr="00C31EA9">
        <w:instrText xml:space="preserve"> REF _Ref38008687 \h  \* MERGEFORMAT </w:instrText>
      </w:r>
      <w:r w:rsidRPr="00C31EA9">
        <w:fldChar w:fldCharType="separate"/>
      </w:r>
      <w:r w:rsidR="00536B4F" w:rsidRPr="00C31EA9">
        <w:t xml:space="preserve">Table </w:t>
      </w:r>
      <w:r w:rsidR="00536B4F">
        <w:rPr>
          <w:noProof/>
        </w:rPr>
        <w:t>16</w:t>
      </w:r>
      <w:r w:rsidRPr="00C31EA9">
        <w:fldChar w:fldCharType="end"/>
      </w:r>
      <w:r w:rsidRPr="00C31EA9">
        <w:t xml:space="preserve"> </w:t>
      </w:r>
      <w:r w:rsidR="00C173F1" w:rsidRPr="00C31EA9">
        <w:t xml:space="preserve">shows that regardless of diagnosis, the </w:t>
      </w:r>
      <w:r w:rsidRPr="00C31EA9">
        <w:t>young people</w:t>
      </w:r>
      <w:r w:rsidR="00C173F1" w:rsidRPr="00C31EA9">
        <w:t xml:space="preserve"> admitted into </w:t>
      </w:r>
      <w:r w:rsidR="00C43A90" w:rsidRPr="00C31EA9">
        <w:t>headspace</w:t>
      </w:r>
      <w:r w:rsidRPr="00C31EA9">
        <w:t xml:space="preserve"> Early Psychosis</w:t>
      </w:r>
      <w:r w:rsidR="00C173F1" w:rsidRPr="00C31EA9">
        <w:t xml:space="preserve"> were the ones most in need (as determined by symptom severity)</w:t>
      </w:r>
      <w:r w:rsidRPr="00C31EA9">
        <w:t>.</w:t>
      </w:r>
      <w:r w:rsidR="00C173F1" w:rsidRPr="00C31EA9">
        <w:t xml:space="preserve"> </w:t>
      </w:r>
    </w:p>
    <w:p w14:paraId="2A2A6285" w14:textId="78525A96" w:rsidR="00817171" w:rsidRPr="00C31EA9" w:rsidRDefault="00817171" w:rsidP="003B2241">
      <w:pPr>
        <w:pStyle w:val="Caption"/>
        <w:spacing w:after="120"/>
      </w:pPr>
      <w:bookmarkStart w:id="617" w:name="_Ref38008687"/>
      <w:r w:rsidRPr="00C31EA9">
        <w:t xml:space="preserve">Table </w:t>
      </w:r>
      <w:r w:rsidRPr="00C31EA9">
        <w:fldChar w:fldCharType="begin"/>
      </w:r>
      <w:r w:rsidRPr="00C31EA9">
        <w:instrText>SEQ Table \* ARABIC</w:instrText>
      </w:r>
      <w:r w:rsidRPr="00C31EA9">
        <w:fldChar w:fldCharType="separate"/>
      </w:r>
      <w:r w:rsidR="00536B4F">
        <w:rPr>
          <w:noProof/>
        </w:rPr>
        <w:t>16</w:t>
      </w:r>
      <w:r w:rsidRPr="00C31EA9">
        <w:fldChar w:fldCharType="end"/>
      </w:r>
      <w:bookmarkEnd w:id="617"/>
      <w:r w:rsidRPr="00C31EA9">
        <w:t xml:space="preserve">: Average symptom levels </w:t>
      </w:r>
      <w:r w:rsidR="002854AF" w:rsidRPr="00C31EA9">
        <w:t xml:space="preserve">using BPRS </w:t>
      </w:r>
      <w:r w:rsidRPr="00C31EA9">
        <w:t>at assessment stratified by clinical class</w:t>
      </w:r>
    </w:p>
    <w:tbl>
      <w:tblPr>
        <w:tblW w:w="0" w:type="auto"/>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Description w:val="Table 16 lists the average symptom levels using BPRS at assessment stratified by clinical class"/>
      </w:tblPr>
      <w:tblGrid>
        <w:gridCol w:w="1440"/>
        <w:gridCol w:w="1041"/>
        <w:gridCol w:w="1121"/>
        <w:gridCol w:w="1051"/>
        <w:gridCol w:w="1270"/>
        <w:gridCol w:w="1013"/>
      </w:tblGrid>
      <w:tr w:rsidR="00C173F1" w:rsidRPr="005238E0" w14:paraId="550D3221" w14:textId="77777777" w:rsidTr="00B22520">
        <w:trPr>
          <w:cantSplit/>
          <w:tblHeader/>
        </w:trPr>
        <w:tc>
          <w:tcPr>
            <w:tcW w:w="1440" w:type="dxa"/>
            <w:shd w:val="clear" w:color="auto" w:fill="595959"/>
            <w:tcMar>
              <w:top w:w="0" w:type="dxa"/>
              <w:left w:w="0" w:type="dxa"/>
              <w:bottom w:w="0" w:type="dxa"/>
              <w:right w:w="0" w:type="dxa"/>
            </w:tcMar>
            <w:vAlign w:val="center"/>
          </w:tcPr>
          <w:p w14:paraId="37124CCD" w14:textId="77777777" w:rsidR="00C173F1" w:rsidRPr="005238E0" w:rsidRDefault="00C173F1" w:rsidP="002256EE">
            <w:pPr>
              <w:spacing w:before="40" w:after="40"/>
              <w:rPr>
                <w:b/>
                <w:bCs/>
                <w:color w:val="FFFFFF" w:themeColor="background1"/>
                <w:sz w:val="20"/>
              </w:rPr>
            </w:pPr>
            <w:r w:rsidRPr="005238E0">
              <w:rPr>
                <w:rFonts w:eastAsia="Arial"/>
                <w:b/>
                <w:bCs/>
                <w:color w:val="FFFFFF" w:themeColor="background1"/>
                <w:sz w:val="20"/>
              </w:rPr>
              <w:t>Clinical class</w:t>
            </w:r>
          </w:p>
        </w:tc>
        <w:tc>
          <w:tcPr>
            <w:tcW w:w="1041" w:type="dxa"/>
            <w:shd w:val="clear" w:color="auto" w:fill="595959"/>
            <w:tcMar>
              <w:top w:w="0" w:type="dxa"/>
              <w:left w:w="0" w:type="dxa"/>
              <w:bottom w:w="0" w:type="dxa"/>
              <w:right w:w="0" w:type="dxa"/>
            </w:tcMar>
            <w:vAlign w:val="center"/>
          </w:tcPr>
          <w:p w14:paraId="54192F0F" w14:textId="77777777" w:rsidR="00C173F1" w:rsidRPr="005238E0" w:rsidRDefault="00C173F1" w:rsidP="005238E0">
            <w:pPr>
              <w:spacing w:before="40" w:after="40"/>
              <w:jc w:val="center"/>
              <w:rPr>
                <w:b/>
                <w:bCs/>
                <w:color w:val="FFFFFF" w:themeColor="background1"/>
                <w:sz w:val="20"/>
              </w:rPr>
            </w:pPr>
            <w:r w:rsidRPr="005238E0">
              <w:rPr>
                <w:rFonts w:eastAsia="Arial"/>
                <w:b/>
                <w:bCs/>
                <w:color w:val="FFFFFF" w:themeColor="background1"/>
                <w:sz w:val="20"/>
              </w:rPr>
              <w:t>Positive</w:t>
            </w:r>
          </w:p>
        </w:tc>
        <w:tc>
          <w:tcPr>
            <w:tcW w:w="1121" w:type="dxa"/>
            <w:shd w:val="clear" w:color="auto" w:fill="595959"/>
            <w:tcMar>
              <w:top w:w="0" w:type="dxa"/>
              <w:left w:w="0" w:type="dxa"/>
              <w:bottom w:w="0" w:type="dxa"/>
              <w:right w:w="0" w:type="dxa"/>
            </w:tcMar>
            <w:vAlign w:val="center"/>
          </w:tcPr>
          <w:p w14:paraId="652F4370" w14:textId="77777777" w:rsidR="00C173F1" w:rsidRPr="005238E0" w:rsidRDefault="00C173F1" w:rsidP="005238E0">
            <w:pPr>
              <w:spacing w:before="40" w:after="40"/>
              <w:jc w:val="center"/>
              <w:rPr>
                <w:b/>
                <w:bCs/>
                <w:color w:val="FFFFFF" w:themeColor="background1"/>
                <w:sz w:val="20"/>
              </w:rPr>
            </w:pPr>
            <w:r w:rsidRPr="005238E0">
              <w:rPr>
                <w:rFonts w:eastAsia="Arial"/>
                <w:b/>
                <w:bCs/>
                <w:color w:val="FFFFFF" w:themeColor="background1"/>
                <w:sz w:val="20"/>
              </w:rPr>
              <w:t>Negative</w:t>
            </w:r>
          </w:p>
        </w:tc>
        <w:tc>
          <w:tcPr>
            <w:tcW w:w="1051" w:type="dxa"/>
            <w:shd w:val="clear" w:color="auto" w:fill="595959"/>
            <w:tcMar>
              <w:top w:w="0" w:type="dxa"/>
              <w:left w:w="0" w:type="dxa"/>
              <w:bottom w:w="0" w:type="dxa"/>
              <w:right w:w="0" w:type="dxa"/>
            </w:tcMar>
            <w:vAlign w:val="center"/>
          </w:tcPr>
          <w:p w14:paraId="613B1C97" w14:textId="77777777" w:rsidR="00C173F1" w:rsidRPr="005238E0" w:rsidRDefault="00C173F1" w:rsidP="005238E0">
            <w:pPr>
              <w:spacing w:before="40" w:after="40"/>
              <w:jc w:val="center"/>
              <w:rPr>
                <w:b/>
                <w:bCs/>
                <w:color w:val="FFFFFF" w:themeColor="background1"/>
                <w:sz w:val="20"/>
              </w:rPr>
            </w:pPr>
            <w:r w:rsidRPr="005238E0">
              <w:rPr>
                <w:rFonts w:eastAsia="Arial"/>
                <w:b/>
                <w:bCs/>
                <w:color w:val="FFFFFF" w:themeColor="background1"/>
                <w:sz w:val="20"/>
              </w:rPr>
              <w:t>General</w:t>
            </w:r>
          </w:p>
        </w:tc>
        <w:tc>
          <w:tcPr>
            <w:tcW w:w="1270" w:type="dxa"/>
            <w:shd w:val="clear" w:color="auto" w:fill="595959"/>
            <w:tcMar>
              <w:top w:w="0" w:type="dxa"/>
              <w:left w:w="0" w:type="dxa"/>
              <w:bottom w:w="0" w:type="dxa"/>
              <w:right w:w="0" w:type="dxa"/>
            </w:tcMar>
            <w:vAlign w:val="center"/>
          </w:tcPr>
          <w:p w14:paraId="33C4C531" w14:textId="77777777" w:rsidR="00C173F1" w:rsidRPr="005238E0" w:rsidRDefault="00C173F1" w:rsidP="005238E0">
            <w:pPr>
              <w:spacing w:before="40" w:after="40"/>
              <w:jc w:val="center"/>
              <w:rPr>
                <w:b/>
                <w:bCs/>
                <w:color w:val="FFFFFF" w:themeColor="background1"/>
                <w:sz w:val="20"/>
              </w:rPr>
            </w:pPr>
            <w:r w:rsidRPr="005238E0">
              <w:rPr>
                <w:rFonts w:eastAsia="Arial"/>
                <w:b/>
                <w:bCs/>
                <w:color w:val="FFFFFF" w:themeColor="background1"/>
                <w:sz w:val="20"/>
              </w:rPr>
              <w:t>missing %</w:t>
            </w:r>
            <w:r w:rsidRPr="005238E0">
              <w:rPr>
                <w:rFonts w:eastAsia="Arial"/>
                <w:b/>
                <w:bCs/>
                <w:color w:val="FFFFFF" w:themeColor="background1"/>
                <w:sz w:val="20"/>
                <w:vertAlign w:val="superscript"/>
              </w:rPr>
              <w:t>*</w:t>
            </w:r>
          </w:p>
        </w:tc>
        <w:tc>
          <w:tcPr>
            <w:tcW w:w="1013" w:type="dxa"/>
            <w:shd w:val="clear" w:color="auto" w:fill="595959"/>
            <w:tcMar>
              <w:top w:w="0" w:type="dxa"/>
              <w:left w:w="0" w:type="dxa"/>
              <w:bottom w:w="0" w:type="dxa"/>
              <w:right w:w="0" w:type="dxa"/>
            </w:tcMar>
            <w:vAlign w:val="center"/>
          </w:tcPr>
          <w:p w14:paraId="1ECDB7B4" w14:textId="77777777" w:rsidR="00C173F1" w:rsidRPr="005238E0" w:rsidRDefault="00C173F1" w:rsidP="005238E0">
            <w:pPr>
              <w:spacing w:before="40" w:after="40"/>
              <w:jc w:val="center"/>
              <w:rPr>
                <w:b/>
                <w:bCs/>
                <w:color w:val="FFFFFF" w:themeColor="background1"/>
                <w:sz w:val="20"/>
              </w:rPr>
            </w:pPr>
            <w:r w:rsidRPr="005238E0">
              <w:rPr>
                <w:rFonts w:eastAsia="Arial"/>
                <w:b/>
                <w:bCs/>
                <w:color w:val="FFFFFF" w:themeColor="background1"/>
                <w:sz w:val="20"/>
              </w:rPr>
              <w:t>n</w:t>
            </w:r>
          </w:p>
        </w:tc>
      </w:tr>
      <w:tr w:rsidR="00C173F1" w:rsidRPr="005238E0" w14:paraId="1C437E06" w14:textId="77777777" w:rsidTr="00B22520">
        <w:trPr>
          <w:cantSplit/>
        </w:trPr>
        <w:tc>
          <w:tcPr>
            <w:tcW w:w="1440" w:type="dxa"/>
            <w:shd w:val="clear" w:color="auto" w:fill="FFFFFF"/>
            <w:tcMar>
              <w:top w:w="0" w:type="dxa"/>
              <w:left w:w="0" w:type="dxa"/>
              <w:bottom w:w="0" w:type="dxa"/>
              <w:right w:w="0" w:type="dxa"/>
            </w:tcMar>
            <w:vAlign w:val="center"/>
          </w:tcPr>
          <w:p w14:paraId="76490F9A" w14:textId="77777777" w:rsidR="00C173F1" w:rsidRPr="005238E0" w:rsidRDefault="00C173F1" w:rsidP="005238E0">
            <w:pPr>
              <w:spacing w:before="40" w:after="40"/>
              <w:rPr>
                <w:sz w:val="20"/>
              </w:rPr>
            </w:pPr>
            <w:r w:rsidRPr="005238E0">
              <w:rPr>
                <w:rFonts w:eastAsia="Arial"/>
                <w:sz w:val="20"/>
              </w:rPr>
              <w:t>FEP</w:t>
            </w:r>
          </w:p>
        </w:tc>
        <w:tc>
          <w:tcPr>
            <w:tcW w:w="1041" w:type="dxa"/>
            <w:shd w:val="clear" w:color="auto" w:fill="FFFFFF"/>
            <w:tcMar>
              <w:top w:w="0" w:type="dxa"/>
              <w:left w:w="0" w:type="dxa"/>
              <w:bottom w:w="0" w:type="dxa"/>
              <w:right w:w="0" w:type="dxa"/>
            </w:tcMar>
            <w:vAlign w:val="center"/>
          </w:tcPr>
          <w:p w14:paraId="6BE86B32" w14:textId="77777777" w:rsidR="00C173F1" w:rsidRPr="005238E0" w:rsidRDefault="00C173F1" w:rsidP="005238E0">
            <w:pPr>
              <w:spacing w:before="40" w:after="40"/>
              <w:jc w:val="right"/>
              <w:rPr>
                <w:sz w:val="20"/>
              </w:rPr>
            </w:pPr>
            <w:r w:rsidRPr="005238E0">
              <w:rPr>
                <w:rFonts w:eastAsia="Arial"/>
                <w:sz w:val="20"/>
              </w:rPr>
              <w:t>10.4</w:t>
            </w:r>
          </w:p>
        </w:tc>
        <w:tc>
          <w:tcPr>
            <w:tcW w:w="1121" w:type="dxa"/>
            <w:shd w:val="clear" w:color="auto" w:fill="FFFFFF"/>
            <w:tcMar>
              <w:top w:w="0" w:type="dxa"/>
              <w:left w:w="0" w:type="dxa"/>
              <w:bottom w:w="0" w:type="dxa"/>
              <w:right w:w="0" w:type="dxa"/>
            </w:tcMar>
            <w:vAlign w:val="center"/>
          </w:tcPr>
          <w:p w14:paraId="4E655EDD" w14:textId="77777777" w:rsidR="00C173F1" w:rsidRPr="005238E0" w:rsidRDefault="00C173F1" w:rsidP="005238E0">
            <w:pPr>
              <w:spacing w:before="40" w:after="40"/>
              <w:jc w:val="right"/>
              <w:rPr>
                <w:sz w:val="20"/>
              </w:rPr>
            </w:pPr>
            <w:r w:rsidRPr="005238E0">
              <w:rPr>
                <w:rFonts w:eastAsia="Arial"/>
                <w:sz w:val="20"/>
              </w:rPr>
              <w:t>10.1</w:t>
            </w:r>
          </w:p>
        </w:tc>
        <w:tc>
          <w:tcPr>
            <w:tcW w:w="1051" w:type="dxa"/>
            <w:shd w:val="clear" w:color="auto" w:fill="FFFFFF"/>
            <w:tcMar>
              <w:top w:w="0" w:type="dxa"/>
              <w:left w:w="0" w:type="dxa"/>
              <w:bottom w:w="0" w:type="dxa"/>
              <w:right w:w="0" w:type="dxa"/>
            </w:tcMar>
            <w:vAlign w:val="center"/>
          </w:tcPr>
          <w:p w14:paraId="21F52E50" w14:textId="77777777" w:rsidR="00C173F1" w:rsidRPr="005238E0" w:rsidRDefault="00C173F1" w:rsidP="005238E0">
            <w:pPr>
              <w:spacing w:before="40" w:after="40"/>
              <w:jc w:val="right"/>
              <w:rPr>
                <w:sz w:val="20"/>
              </w:rPr>
            </w:pPr>
            <w:r w:rsidRPr="005238E0">
              <w:rPr>
                <w:rFonts w:eastAsia="Arial"/>
                <w:sz w:val="20"/>
              </w:rPr>
              <w:t>22.3</w:t>
            </w:r>
          </w:p>
        </w:tc>
        <w:tc>
          <w:tcPr>
            <w:tcW w:w="1270" w:type="dxa"/>
            <w:shd w:val="clear" w:color="auto" w:fill="FFFFFF"/>
            <w:tcMar>
              <w:top w:w="0" w:type="dxa"/>
              <w:left w:w="0" w:type="dxa"/>
              <w:bottom w:w="0" w:type="dxa"/>
              <w:right w:w="0" w:type="dxa"/>
            </w:tcMar>
            <w:vAlign w:val="center"/>
          </w:tcPr>
          <w:p w14:paraId="55FE675D" w14:textId="77777777" w:rsidR="00C173F1" w:rsidRPr="005238E0" w:rsidRDefault="00C173F1" w:rsidP="005238E0">
            <w:pPr>
              <w:spacing w:before="40" w:after="40"/>
              <w:jc w:val="right"/>
              <w:rPr>
                <w:sz w:val="20"/>
              </w:rPr>
            </w:pPr>
            <w:r w:rsidRPr="005238E0">
              <w:rPr>
                <w:rFonts w:eastAsia="Arial"/>
                <w:sz w:val="20"/>
              </w:rPr>
              <w:t>7.5</w:t>
            </w:r>
          </w:p>
        </w:tc>
        <w:tc>
          <w:tcPr>
            <w:tcW w:w="1013" w:type="dxa"/>
            <w:shd w:val="clear" w:color="auto" w:fill="FFFFFF"/>
            <w:tcMar>
              <w:top w:w="0" w:type="dxa"/>
              <w:left w:w="0" w:type="dxa"/>
              <w:bottom w:w="0" w:type="dxa"/>
              <w:right w:w="0" w:type="dxa"/>
            </w:tcMar>
            <w:vAlign w:val="center"/>
          </w:tcPr>
          <w:p w14:paraId="1BD02C62" w14:textId="77777777" w:rsidR="00C173F1" w:rsidRPr="005238E0" w:rsidRDefault="00C173F1" w:rsidP="005238E0">
            <w:pPr>
              <w:spacing w:before="40" w:after="40"/>
              <w:jc w:val="right"/>
              <w:rPr>
                <w:sz w:val="20"/>
              </w:rPr>
            </w:pPr>
            <w:r w:rsidRPr="005238E0">
              <w:rPr>
                <w:rFonts w:eastAsia="Arial"/>
                <w:sz w:val="20"/>
              </w:rPr>
              <w:t>683</w:t>
            </w:r>
          </w:p>
        </w:tc>
      </w:tr>
      <w:tr w:rsidR="00C173F1" w:rsidRPr="005238E0" w14:paraId="4F646F7E" w14:textId="77777777" w:rsidTr="00B22520">
        <w:trPr>
          <w:cantSplit/>
        </w:trPr>
        <w:tc>
          <w:tcPr>
            <w:tcW w:w="1440" w:type="dxa"/>
            <w:shd w:val="clear" w:color="auto" w:fill="FFFFFF"/>
            <w:tcMar>
              <w:top w:w="0" w:type="dxa"/>
              <w:left w:w="0" w:type="dxa"/>
              <w:bottom w:w="0" w:type="dxa"/>
              <w:right w:w="0" w:type="dxa"/>
            </w:tcMar>
            <w:vAlign w:val="center"/>
          </w:tcPr>
          <w:p w14:paraId="64467E86" w14:textId="77777777" w:rsidR="00C173F1" w:rsidRPr="005238E0" w:rsidRDefault="00C173F1" w:rsidP="005238E0">
            <w:pPr>
              <w:spacing w:before="40" w:after="40"/>
              <w:rPr>
                <w:sz w:val="20"/>
              </w:rPr>
            </w:pPr>
            <w:r w:rsidRPr="005238E0">
              <w:rPr>
                <w:rFonts w:eastAsia="Arial"/>
                <w:sz w:val="20"/>
              </w:rPr>
              <w:t>UHR</w:t>
            </w:r>
          </w:p>
        </w:tc>
        <w:tc>
          <w:tcPr>
            <w:tcW w:w="1041" w:type="dxa"/>
            <w:shd w:val="clear" w:color="auto" w:fill="FFFFFF"/>
            <w:tcMar>
              <w:top w:w="0" w:type="dxa"/>
              <w:left w:w="0" w:type="dxa"/>
              <w:bottom w:w="0" w:type="dxa"/>
              <w:right w:w="0" w:type="dxa"/>
            </w:tcMar>
            <w:vAlign w:val="center"/>
          </w:tcPr>
          <w:p w14:paraId="7F70CC6B" w14:textId="77777777" w:rsidR="00C173F1" w:rsidRPr="005238E0" w:rsidRDefault="00C173F1" w:rsidP="005238E0">
            <w:pPr>
              <w:spacing w:before="40" w:after="40"/>
              <w:jc w:val="right"/>
              <w:rPr>
                <w:sz w:val="20"/>
              </w:rPr>
            </w:pPr>
            <w:r w:rsidRPr="005238E0">
              <w:rPr>
                <w:rFonts w:eastAsia="Arial"/>
                <w:sz w:val="20"/>
              </w:rPr>
              <w:t>8.8</w:t>
            </w:r>
          </w:p>
        </w:tc>
        <w:tc>
          <w:tcPr>
            <w:tcW w:w="1121" w:type="dxa"/>
            <w:shd w:val="clear" w:color="auto" w:fill="FFFFFF"/>
            <w:tcMar>
              <w:top w:w="0" w:type="dxa"/>
              <w:left w:w="0" w:type="dxa"/>
              <w:bottom w:w="0" w:type="dxa"/>
              <w:right w:w="0" w:type="dxa"/>
            </w:tcMar>
            <w:vAlign w:val="center"/>
          </w:tcPr>
          <w:p w14:paraId="255F1ABC" w14:textId="77777777" w:rsidR="00C173F1" w:rsidRPr="005238E0" w:rsidRDefault="00C173F1" w:rsidP="005238E0">
            <w:pPr>
              <w:spacing w:before="40" w:after="40"/>
              <w:jc w:val="right"/>
              <w:rPr>
                <w:sz w:val="20"/>
              </w:rPr>
            </w:pPr>
            <w:r w:rsidRPr="005238E0">
              <w:rPr>
                <w:rFonts w:eastAsia="Arial"/>
                <w:sz w:val="20"/>
              </w:rPr>
              <w:t>8.8</w:t>
            </w:r>
          </w:p>
        </w:tc>
        <w:tc>
          <w:tcPr>
            <w:tcW w:w="1051" w:type="dxa"/>
            <w:shd w:val="clear" w:color="auto" w:fill="FFFFFF"/>
            <w:tcMar>
              <w:top w:w="0" w:type="dxa"/>
              <w:left w:w="0" w:type="dxa"/>
              <w:bottom w:w="0" w:type="dxa"/>
              <w:right w:w="0" w:type="dxa"/>
            </w:tcMar>
            <w:vAlign w:val="center"/>
          </w:tcPr>
          <w:p w14:paraId="4C916D7F" w14:textId="77777777" w:rsidR="00C173F1" w:rsidRPr="005238E0" w:rsidRDefault="00C173F1" w:rsidP="005238E0">
            <w:pPr>
              <w:spacing w:before="40" w:after="40"/>
              <w:jc w:val="right"/>
              <w:rPr>
                <w:sz w:val="20"/>
              </w:rPr>
            </w:pPr>
            <w:r w:rsidRPr="005238E0">
              <w:rPr>
                <w:rFonts w:eastAsia="Arial"/>
                <w:sz w:val="20"/>
              </w:rPr>
              <w:t>23.8</w:t>
            </w:r>
          </w:p>
        </w:tc>
        <w:tc>
          <w:tcPr>
            <w:tcW w:w="1270" w:type="dxa"/>
            <w:shd w:val="clear" w:color="auto" w:fill="FFFFFF"/>
            <w:tcMar>
              <w:top w:w="0" w:type="dxa"/>
              <w:left w:w="0" w:type="dxa"/>
              <w:bottom w:w="0" w:type="dxa"/>
              <w:right w:w="0" w:type="dxa"/>
            </w:tcMar>
            <w:vAlign w:val="center"/>
          </w:tcPr>
          <w:p w14:paraId="02227AC1" w14:textId="77777777" w:rsidR="00C173F1" w:rsidRPr="005238E0" w:rsidRDefault="00C173F1" w:rsidP="005238E0">
            <w:pPr>
              <w:spacing w:before="40" w:after="40"/>
              <w:jc w:val="right"/>
              <w:rPr>
                <w:sz w:val="20"/>
              </w:rPr>
            </w:pPr>
            <w:r w:rsidRPr="005238E0">
              <w:rPr>
                <w:rFonts w:eastAsia="Arial"/>
                <w:sz w:val="20"/>
              </w:rPr>
              <w:t>4.2</w:t>
            </w:r>
          </w:p>
        </w:tc>
        <w:tc>
          <w:tcPr>
            <w:tcW w:w="1013" w:type="dxa"/>
            <w:shd w:val="clear" w:color="auto" w:fill="FFFFFF"/>
            <w:tcMar>
              <w:top w:w="0" w:type="dxa"/>
              <w:left w:w="0" w:type="dxa"/>
              <w:bottom w:w="0" w:type="dxa"/>
              <w:right w:w="0" w:type="dxa"/>
            </w:tcMar>
            <w:vAlign w:val="center"/>
          </w:tcPr>
          <w:p w14:paraId="7FCBFAE0" w14:textId="77777777" w:rsidR="00C173F1" w:rsidRPr="005238E0" w:rsidRDefault="00C173F1" w:rsidP="005238E0">
            <w:pPr>
              <w:spacing w:before="40" w:after="40"/>
              <w:jc w:val="right"/>
              <w:rPr>
                <w:sz w:val="20"/>
              </w:rPr>
            </w:pPr>
            <w:r w:rsidRPr="005238E0">
              <w:rPr>
                <w:rFonts w:eastAsia="Arial"/>
                <w:sz w:val="20"/>
              </w:rPr>
              <w:t>600</w:t>
            </w:r>
          </w:p>
        </w:tc>
      </w:tr>
      <w:tr w:rsidR="00C173F1" w:rsidRPr="005238E0" w14:paraId="0CE6EB19" w14:textId="77777777" w:rsidTr="00B22520">
        <w:trPr>
          <w:cantSplit/>
        </w:trPr>
        <w:tc>
          <w:tcPr>
            <w:tcW w:w="1440" w:type="dxa"/>
            <w:shd w:val="clear" w:color="auto" w:fill="FFFFFF"/>
            <w:tcMar>
              <w:top w:w="0" w:type="dxa"/>
              <w:left w:w="0" w:type="dxa"/>
              <w:bottom w:w="0" w:type="dxa"/>
              <w:right w:w="0" w:type="dxa"/>
            </w:tcMar>
            <w:vAlign w:val="center"/>
          </w:tcPr>
          <w:p w14:paraId="5B1618F4" w14:textId="77777777" w:rsidR="00C173F1" w:rsidRPr="005238E0" w:rsidRDefault="00C173F1" w:rsidP="005238E0">
            <w:pPr>
              <w:spacing w:before="40" w:after="40"/>
              <w:rPr>
                <w:sz w:val="20"/>
              </w:rPr>
            </w:pPr>
            <w:r w:rsidRPr="005238E0">
              <w:rPr>
                <w:rFonts w:eastAsia="Arial"/>
                <w:sz w:val="20"/>
              </w:rPr>
              <w:t>Other Psy</w:t>
            </w:r>
          </w:p>
        </w:tc>
        <w:tc>
          <w:tcPr>
            <w:tcW w:w="1041" w:type="dxa"/>
            <w:shd w:val="clear" w:color="auto" w:fill="FFFFFF"/>
            <w:tcMar>
              <w:top w:w="0" w:type="dxa"/>
              <w:left w:w="0" w:type="dxa"/>
              <w:bottom w:w="0" w:type="dxa"/>
              <w:right w:w="0" w:type="dxa"/>
            </w:tcMar>
            <w:vAlign w:val="center"/>
          </w:tcPr>
          <w:p w14:paraId="79C81CDB" w14:textId="77777777" w:rsidR="00C173F1" w:rsidRPr="005238E0" w:rsidRDefault="00C173F1" w:rsidP="005238E0">
            <w:pPr>
              <w:spacing w:before="40" w:after="40"/>
              <w:jc w:val="right"/>
              <w:rPr>
                <w:sz w:val="20"/>
              </w:rPr>
            </w:pPr>
            <w:r w:rsidRPr="005238E0">
              <w:rPr>
                <w:rFonts w:eastAsia="Arial"/>
                <w:sz w:val="20"/>
              </w:rPr>
              <w:t>4.5</w:t>
            </w:r>
          </w:p>
        </w:tc>
        <w:tc>
          <w:tcPr>
            <w:tcW w:w="1121" w:type="dxa"/>
            <w:shd w:val="clear" w:color="auto" w:fill="FFFFFF"/>
            <w:tcMar>
              <w:top w:w="0" w:type="dxa"/>
              <w:left w:w="0" w:type="dxa"/>
              <w:bottom w:w="0" w:type="dxa"/>
              <w:right w:w="0" w:type="dxa"/>
            </w:tcMar>
            <w:vAlign w:val="center"/>
          </w:tcPr>
          <w:p w14:paraId="0D08040F" w14:textId="77777777" w:rsidR="00C173F1" w:rsidRPr="005238E0" w:rsidRDefault="00C173F1" w:rsidP="005238E0">
            <w:pPr>
              <w:spacing w:before="40" w:after="40"/>
              <w:jc w:val="right"/>
              <w:rPr>
                <w:sz w:val="20"/>
              </w:rPr>
            </w:pPr>
            <w:r w:rsidRPr="005238E0">
              <w:rPr>
                <w:rFonts w:eastAsia="Arial"/>
                <w:sz w:val="20"/>
              </w:rPr>
              <w:t>4.6</w:t>
            </w:r>
          </w:p>
        </w:tc>
        <w:tc>
          <w:tcPr>
            <w:tcW w:w="1051" w:type="dxa"/>
            <w:shd w:val="clear" w:color="auto" w:fill="FFFFFF"/>
            <w:tcMar>
              <w:top w:w="0" w:type="dxa"/>
              <w:left w:w="0" w:type="dxa"/>
              <w:bottom w:w="0" w:type="dxa"/>
              <w:right w:w="0" w:type="dxa"/>
            </w:tcMar>
            <w:vAlign w:val="center"/>
          </w:tcPr>
          <w:p w14:paraId="079068BA" w14:textId="77777777" w:rsidR="00C173F1" w:rsidRPr="005238E0" w:rsidRDefault="00C173F1" w:rsidP="005238E0">
            <w:pPr>
              <w:spacing w:before="40" w:after="40"/>
              <w:jc w:val="right"/>
              <w:rPr>
                <w:sz w:val="20"/>
              </w:rPr>
            </w:pPr>
            <w:r w:rsidRPr="005238E0">
              <w:rPr>
                <w:rFonts w:eastAsia="Arial"/>
                <w:sz w:val="20"/>
              </w:rPr>
              <w:t>13.1</w:t>
            </w:r>
          </w:p>
        </w:tc>
        <w:tc>
          <w:tcPr>
            <w:tcW w:w="1270" w:type="dxa"/>
            <w:shd w:val="clear" w:color="auto" w:fill="FFFFFF"/>
            <w:tcMar>
              <w:top w:w="0" w:type="dxa"/>
              <w:left w:w="0" w:type="dxa"/>
              <w:bottom w:w="0" w:type="dxa"/>
              <w:right w:w="0" w:type="dxa"/>
            </w:tcMar>
            <w:vAlign w:val="center"/>
          </w:tcPr>
          <w:p w14:paraId="4A0E60AA" w14:textId="77777777" w:rsidR="00C173F1" w:rsidRPr="005238E0" w:rsidRDefault="00C173F1" w:rsidP="005238E0">
            <w:pPr>
              <w:spacing w:before="40" w:after="40"/>
              <w:jc w:val="right"/>
              <w:rPr>
                <w:sz w:val="20"/>
              </w:rPr>
            </w:pPr>
            <w:r w:rsidRPr="005238E0">
              <w:rPr>
                <w:rFonts w:eastAsia="Arial"/>
                <w:sz w:val="20"/>
              </w:rPr>
              <w:t>16.7</w:t>
            </w:r>
          </w:p>
        </w:tc>
        <w:tc>
          <w:tcPr>
            <w:tcW w:w="1013" w:type="dxa"/>
            <w:shd w:val="clear" w:color="auto" w:fill="FFFFFF"/>
            <w:tcMar>
              <w:top w:w="0" w:type="dxa"/>
              <w:left w:w="0" w:type="dxa"/>
              <w:bottom w:w="0" w:type="dxa"/>
              <w:right w:w="0" w:type="dxa"/>
            </w:tcMar>
            <w:vAlign w:val="center"/>
          </w:tcPr>
          <w:p w14:paraId="249F4355" w14:textId="77777777" w:rsidR="00C173F1" w:rsidRPr="005238E0" w:rsidRDefault="00C173F1" w:rsidP="005238E0">
            <w:pPr>
              <w:spacing w:before="40" w:after="40"/>
              <w:jc w:val="right"/>
              <w:rPr>
                <w:sz w:val="20"/>
              </w:rPr>
            </w:pPr>
            <w:r w:rsidRPr="005238E0">
              <w:rPr>
                <w:rFonts w:eastAsia="Arial"/>
                <w:sz w:val="20"/>
              </w:rPr>
              <w:t>180</w:t>
            </w:r>
          </w:p>
        </w:tc>
      </w:tr>
      <w:tr w:rsidR="00C173F1" w:rsidRPr="005238E0" w14:paraId="3D1BB110" w14:textId="77777777" w:rsidTr="00B22520">
        <w:trPr>
          <w:cantSplit/>
        </w:trPr>
        <w:tc>
          <w:tcPr>
            <w:tcW w:w="1440" w:type="dxa"/>
            <w:shd w:val="clear" w:color="auto" w:fill="FFFFFF"/>
            <w:tcMar>
              <w:top w:w="0" w:type="dxa"/>
              <w:left w:w="0" w:type="dxa"/>
              <w:bottom w:w="0" w:type="dxa"/>
              <w:right w:w="0" w:type="dxa"/>
            </w:tcMar>
            <w:vAlign w:val="center"/>
          </w:tcPr>
          <w:p w14:paraId="11D5E20C" w14:textId="77777777" w:rsidR="00C173F1" w:rsidRPr="005238E0" w:rsidRDefault="00C173F1" w:rsidP="005238E0">
            <w:pPr>
              <w:spacing w:before="40" w:after="40"/>
              <w:rPr>
                <w:sz w:val="20"/>
              </w:rPr>
            </w:pPr>
            <w:r w:rsidRPr="005238E0">
              <w:rPr>
                <w:rFonts w:eastAsia="Arial"/>
                <w:sz w:val="20"/>
              </w:rPr>
              <w:t>Other</w:t>
            </w:r>
          </w:p>
        </w:tc>
        <w:tc>
          <w:tcPr>
            <w:tcW w:w="1041" w:type="dxa"/>
            <w:shd w:val="clear" w:color="auto" w:fill="FFFFFF"/>
            <w:tcMar>
              <w:top w:w="0" w:type="dxa"/>
              <w:left w:w="0" w:type="dxa"/>
              <w:bottom w:w="0" w:type="dxa"/>
              <w:right w:w="0" w:type="dxa"/>
            </w:tcMar>
            <w:vAlign w:val="center"/>
          </w:tcPr>
          <w:p w14:paraId="554D902B" w14:textId="77777777" w:rsidR="00C173F1" w:rsidRPr="005238E0" w:rsidRDefault="00C173F1" w:rsidP="005238E0">
            <w:pPr>
              <w:spacing w:before="40" w:after="40"/>
              <w:jc w:val="right"/>
              <w:rPr>
                <w:sz w:val="20"/>
              </w:rPr>
            </w:pPr>
            <w:r w:rsidRPr="005238E0">
              <w:rPr>
                <w:rFonts w:eastAsia="Arial"/>
                <w:sz w:val="20"/>
              </w:rPr>
              <w:t>5.0</w:t>
            </w:r>
          </w:p>
        </w:tc>
        <w:tc>
          <w:tcPr>
            <w:tcW w:w="1121" w:type="dxa"/>
            <w:shd w:val="clear" w:color="auto" w:fill="FFFFFF"/>
            <w:tcMar>
              <w:top w:w="0" w:type="dxa"/>
              <w:left w:w="0" w:type="dxa"/>
              <w:bottom w:w="0" w:type="dxa"/>
              <w:right w:w="0" w:type="dxa"/>
            </w:tcMar>
            <w:vAlign w:val="center"/>
          </w:tcPr>
          <w:p w14:paraId="1BA0A919" w14:textId="77777777" w:rsidR="00C173F1" w:rsidRPr="005238E0" w:rsidRDefault="00C173F1" w:rsidP="005238E0">
            <w:pPr>
              <w:spacing w:before="40" w:after="40"/>
              <w:jc w:val="right"/>
              <w:rPr>
                <w:sz w:val="20"/>
              </w:rPr>
            </w:pPr>
            <w:r w:rsidRPr="005238E0">
              <w:rPr>
                <w:rFonts w:eastAsia="Arial"/>
                <w:sz w:val="20"/>
              </w:rPr>
              <w:t>5.2</w:t>
            </w:r>
          </w:p>
        </w:tc>
        <w:tc>
          <w:tcPr>
            <w:tcW w:w="1051" w:type="dxa"/>
            <w:shd w:val="clear" w:color="auto" w:fill="FFFFFF"/>
            <w:tcMar>
              <w:top w:w="0" w:type="dxa"/>
              <w:left w:w="0" w:type="dxa"/>
              <w:bottom w:w="0" w:type="dxa"/>
              <w:right w:w="0" w:type="dxa"/>
            </w:tcMar>
            <w:vAlign w:val="center"/>
          </w:tcPr>
          <w:p w14:paraId="7D83F800" w14:textId="77777777" w:rsidR="00C173F1" w:rsidRPr="005238E0" w:rsidRDefault="00C173F1" w:rsidP="005238E0">
            <w:pPr>
              <w:spacing w:before="40" w:after="40"/>
              <w:jc w:val="right"/>
              <w:rPr>
                <w:sz w:val="20"/>
              </w:rPr>
            </w:pPr>
            <w:r w:rsidRPr="005238E0">
              <w:rPr>
                <w:rFonts w:eastAsia="Arial"/>
                <w:sz w:val="20"/>
              </w:rPr>
              <w:t>14.8</w:t>
            </w:r>
          </w:p>
        </w:tc>
        <w:tc>
          <w:tcPr>
            <w:tcW w:w="1270" w:type="dxa"/>
            <w:shd w:val="clear" w:color="auto" w:fill="FFFFFF"/>
            <w:tcMar>
              <w:top w:w="0" w:type="dxa"/>
              <w:left w:w="0" w:type="dxa"/>
              <w:bottom w:w="0" w:type="dxa"/>
              <w:right w:w="0" w:type="dxa"/>
            </w:tcMar>
            <w:vAlign w:val="center"/>
          </w:tcPr>
          <w:p w14:paraId="4ACE029F" w14:textId="77777777" w:rsidR="00C173F1" w:rsidRPr="005238E0" w:rsidRDefault="00C173F1" w:rsidP="005238E0">
            <w:pPr>
              <w:spacing w:before="40" w:after="40"/>
              <w:jc w:val="right"/>
              <w:rPr>
                <w:sz w:val="20"/>
              </w:rPr>
            </w:pPr>
            <w:r w:rsidRPr="005238E0">
              <w:rPr>
                <w:rFonts w:eastAsia="Arial"/>
                <w:sz w:val="20"/>
              </w:rPr>
              <w:t>22.9</w:t>
            </w:r>
          </w:p>
        </w:tc>
        <w:tc>
          <w:tcPr>
            <w:tcW w:w="1013" w:type="dxa"/>
            <w:shd w:val="clear" w:color="auto" w:fill="FFFFFF"/>
            <w:tcMar>
              <w:top w:w="0" w:type="dxa"/>
              <w:left w:w="0" w:type="dxa"/>
              <w:bottom w:w="0" w:type="dxa"/>
              <w:right w:w="0" w:type="dxa"/>
            </w:tcMar>
            <w:vAlign w:val="center"/>
          </w:tcPr>
          <w:p w14:paraId="5C4779E2" w14:textId="77777777" w:rsidR="00C173F1" w:rsidRPr="005238E0" w:rsidRDefault="00C173F1" w:rsidP="005238E0">
            <w:pPr>
              <w:spacing w:before="40" w:after="40"/>
              <w:jc w:val="right"/>
              <w:rPr>
                <w:sz w:val="20"/>
              </w:rPr>
            </w:pPr>
            <w:r w:rsidRPr="005238E0">
              <w:rPr>
                <w:rFonts w:eastAsia="Arial"/>
                <w:sz w:val="20"/>
              </w:rPr>
              <w:t>491</w:t>
            </w:r>
          </w:p>
        </w:tc>
      </w:tr>
      <w:tr w:rsidR="00C173F1" w:rsidRPr="005238E0" w14:paraId="2D2D0316" w14:textId="77777777" w:rsidTr="00B22520">
        <w:trPr>
          <w:cantSplit/>
        </w:trPr>
        <w:tc>
          <w:tcPr>
            <w:tcW w:w="6936" w:type="dxa"/>
            <w:gridSpan w:val="6"/>
            <w:shd w:val="clear" w:color="auto" w:fill="FFFFFF"/>
            <w:tcMar>
              <w:top w:w="0" w:type="dxa"/>
              <w:left w:w="0" w:type="dxa"/>
              <w:bottom w:w="0" w:type="dxa"/>
              <w:right w:w="0" w:type="dxa"/>
            </w:tcMar>
            <w:vAlign w:val="center"/>
          </w:tcPr>
          <w:p w14:paraId="6A64841C" w14:textId="77777777" w:rsidR="00C173F1" w:rsidRPr="005238E0" w:rsidRDefault="00C173F1" w:rsidP="005238E0">
            <w:pPr>
              <w:spacing w:before="40" w:after="40"/>
              <w:rPr>
                <w:i/>
                <w:iCs/>
                <w:sz w:val="20"/>
              </w:rPr>
            </w:pPr>
            <w:r w:rsidRPr="005238E0">
              <w:rPr>
                <w:rFonts w:eastAsia="Arial"/>
                <w:i/>
                <w:iCs/>
                <w:sz w:val="20"/>
                <w:vertAlign w:val="superscript"/>
              </w:rPr>
              <w:t>*</w:t>
            </w:r>
            <w:r w:rsidRPr="005238E0">
              <w:rPr>
                <w:rFonts w:eastAsia="Arial"/>
                <w:i/>
                <w:iCs/>
                <w:sz w:val="20"/>
              </w:rPr>
              <w:t>percentage of episodes (n) for which data is not available</w:t>
            </w:r>
          </w:p>
        </w:tc>
      </w:tr>
    </w:tbl>
    <w:p w14:paraId="32DC1F76" w14:textId="77777777" w:rsidR="00595099" w:rsidRPr="00C31EA9" w:rsidRDefault="00595099" w:rsidP="00DE78EF">
      <w:pPr>
        <w:pStyle w:val="EYHeading4"/>
      </w:pPr>
      <w:r w:rsidRPr="00C31EA9">
        <w:t xml:space="preserve">The UHR </w:t>
      </w:r>
      <w:r w:rsidR="001F2252" w:rsidRPr="00C31EA9">
        <w:t>treatment arm</w:t>
      </w:r>
      <w:r w:rsidRPr="00C31EA9">
        <w:t xml:space="preserve"> clients</w:t>
      </w:r>
    </w:p>
    <w:p w14:paraId="41AFBBBF" w14:textId="77777777" w:rsidR="00595099" w:rsidRPr="00C31EA9" w:rsidRDefault="00595099" w:rsidP="001A22BD">
      <w:r w:rsidRPr="00C31EA9">
        <w:t xml:space="preserve">The </w:t>
      </w:r>
      <w:r w:rsidR="00365A7F" w:rsidRPr="00C31EA9">
        <w:t>EPYS Program</w:t>
      </w:r>
      <w:r w:rsidRPr="00C31EA9">
        <w:t xml:space="preserve"> aims to identify and treat young people who are “at risk of developing psychosis”. In the literature this is usually synonymous with the “at risk mental state” </w:t>
      </w:r>
      <w:r w:rsidRPr="00C31EA9">
        <w:rPr>
          <w:color w:val="000000"/>
          <w:shd w:val="clear" w:color="auto" w:fill="FFFFFF"/>
        </w:rPr>
        <w:t xml:space="preserve">defined by attenuated psychotic symptoms (APS), brief limited intermittent psychotic symptoms (BLIPS) and trait vulnerability plus decline in psychosocial functioning (Genetic Risk and Deterioration Syndrome) using the CAARMs assessment developed by the team at Orygen. The headspace </w:t>
      </w:r>
      <w:r w:rsidR="00740F86" w:rsidRPr="00C31EA9">
        <w:rPr>
          <w:color w:val="000000"/>
          <w:shd w:val="clear" w:color="auto" w:fill="FFFFFF"/>
        </w:rPr>
        <w:t>Early P</w:t>
      </w:r>
      <w:r w:rsidRPr="00C31EA9">
        <w:rPr>
          <w:color w:val="000000"/>
          <w:shd w:val="clear" w:color="auto" w:fill="FFFFFF"/>
        </w:rPr>
        <w:t xml:space="preserve">sychosis services ascertain a broader definition of UHR by including young people who </w:t>
      </w:r>
      <w:r w:rsidRPr="00C31EA9">
        <w:t>are identified as having only “a 30</w:t>
      </w:r>
      <w:r w:rsidR="00060E3E" w:rsidRPr="00C31EA9">
        <w:t xml:space="preserve"> percent</w:t>
      </w:r>
      <w:r w:rsidRPr="00C31EA9">
        <w:t xml:space="preserve"> or greater drop in functioning from a premorbid level, sustained for one month, occurring within past 12 months” without any of the specific symptoms or vulnerability.</w:t>
      </w:r>
    </w:p>
    <w:p w14:paraId="0DC26BFA" w14:textId="77777777" w:rsidR="00595099" w:rsidRPr="00C31EA9" w:rsidRDefault="00C954D1" w:rsidP="001A22BD">
      <w:r w:rsidRPr="00C31EA9">
        <w:t>Over half (53.3</w:t>
      </w:r>
      <w:r w:rsidR="00BD381D">
        <w:t xml:space="preserve"> percent</w:t>
      </w:r>
      <w:r w:rsidRPr="00C31EA9">
        <w:t xml:space="preserve">) of the young people in the UHR treatment arm did not meet the criteria for an “at risk mental state”. </w:t>
      </w:r>
      <w:r w:rsidR="00272551" w:rsidRPr="00C31EA9">
        <w:t>However,</w:t>
      </w:r>
      <w:r w:rsidRPr="00C31EA9">
        <w:t xml:space="preserve"> the 12-month transition rate to psychosis was highest amongst those who </w:t>
      </w:r>
      <w:r w:rsidRPr="00C31EA9">
        <w:rPr>
          <w:i/>
          <w:iCs/>
        </w:rPr>
        <w:t>did not</w:t>
      </w:r>
      <w:r w:rsidRPr="00C31EA9">
        <w:t xml:space="preserve"> meet criteria for “at risk mental state”.  </w:t>
      </w:r>
    </w:p>
    <w:p w14:paraId="76B50446" w14:textId="19A17B45" w:rsidR="00595099" w:rsidRPr="00C31EA9" w:rsidRDefault="00595099" w:rsidP="00B41ED7">
      <w:pPr>
        <w:pStyle w:val="Caption"/>
      </w:pPr>
      <w:bookmarkStart w:id="618" w:name="_Ref41897946"/>
      <w:r w:rsidRPr="00C31EA9">
        <w:t xml:space="preserve">Table </w:t>
      </w:r>
      <w:r w:rsidRPr="00C31EA9">
        <w:fldChar w:fldCharType="begin"/>
      </w:r>
      <w:r w:rsidRPr="00C31EA9">
        <w:instrText xml:space="preserve"> SEQ Table \* ARABIC </w:instrText>
      </w:r>
      <w:r w:rsidRPr="00C31EA9">
        <w:fldChar w:fldCharType="separate"/>
      </w:r>
      <w:r w:rsidR="00536B4F">
        <w:rPr>
          <w:noProof/>
        </w:rPr>
        <w:t>17</w:t>
      </w:r>
      <w:r w:rsidRPr="00C31EA9">
        <w:fldChar w:fldCharType="end"/>
      </w:r>
      <w:bookmarkEnd w:id="618"/>
      <w:r w:rsidRPr="00C31EA9">
        <w:t xml:space="preserve">: Eligibility for “at risk mental state” definition in the young people in the UHR treatment </w:t>
      </w:r>
      <w:r w:rsidR="00740F86" w:rsidRPr="00C31EA9">
        <w:t>arm</w:t>
      </w:r>
    </w:p>
    <w:tbl>
      <w:tblPr>
        <w:tblW w:w="0" w:type="auto"/>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Description w:val="Table 17 lists the eligibility for &quot;at risk mental state&quot; definition in the young people in the UHR treatment arm"/>
      </w:tblPr>
      <w:tblGrid>
        <w:gridCol w:w="2845"/>
        <w:gridCol w:w="973"/>
        <w:gridCol w:w="992"/>
        <w:gridCol w:w="1417"/>
        <w:gridCol w:w="1418"/>
        <w:gridCol w:w="1559"/>
      </w:tblGrid>
      <w:tr w:rsidR="00C954D1" w:rsidRPr="003B2241" w14:paraId="583AE697" w14:textId="77777777" w:rsidTr="003B2241">
        <w:trPr>
          <w:cantSplit/>
          <w:trHeight w:val="315"/>
          <w:tblHeader/>
        </w:trPr>
        <w:tc>
          <w:tcPr>
            <w:tcW w:w="2845" w:type="dxa"/>
            <w:shd w:val="clear" w:color="auto" w:fill="595959"/>
            <w:tcMar>
              <w:top w:w="0" w:type="dxa"/>
              <w:left w:w="0" w:type="dxa"/>
              <w:bottom w:w="0" w:type="dxa"/>
              <w:right w:w="0" w:type="dxa"/>
            </w:tcMar>
            <w:vAlign w:val="center"/>
          </w:tcPr>
          <w:p w14:paraId="1971E2F3" w14:textId="77777777" w:rsidR="00C954D1" w:rsidRPr="003B2241" w:rsidRDefault="00C954D1" w:rsidP="002256EE">
            <w:pPr>
              <w:spacing w:before="40" w:after="40"/>
              <w:rPr>
                <w:b/>
                <w:bCs/>
                <w:color w:val="FFFFFF" w:themeColor="background1"/>
                <w:sz w:val="20"/>
              </w:rPr>
            </w:pPr>
            <w:r w:rsidRPr="003B2241">
              <w:rPr>
                <w:rFonts w:eastAsia="Arial"/>
                <w:b/>
                <w:bCs/>
                <w:color w:val="FFFFFF" w:themeColor="background1"/>
                <w:sz w:val="20"/>
              </w:rPr>
              <w:t>CAARMS</w:t>
            </w:r>
          </w:p>
        </w:tc>
        <w:tc>
          <w:tcPr>
            <w:tcW w:w="973" w:type="dxa"/>
            <w:shd w:val="clear" w:color="auto" w:fill="595959"/>
            <w:tcMar>
              <w:top w:w="0" w:type="dxa"/>
              <w:left w:w="0" w:type="dxa"/>
              <w:bottom w:w="0" w:type="dxa"/>
              <w:right w:w="0" w:type="dxa"/>
            </w:tcMar>
            <w:vAlign w:val="center"/>
          </w:tcPr>
          <w:p w14:paraId="411C3EF2" w14:textId="77777777" w:rsidR="00C954D1" w:rsidRPr="003B2241" w:rsidRDefault="00C954D1" w:rsidP="003B2241">
            <w:pPr>
              <w:spacing w:before="40" w:after="40"/>
              <w:jc w:val="center"/>
              <w:rPr>
                <w:b/>
                <w:bCs/>
                <w:color w:val="FFFFFF" w:themeColor="background1"/>
                <w:sz w:val="20"/>
              </w:rPr>
            </w:pPr>
            <w:r w:rsidRPr="003B2241">
              <w:rPr>
                <w:rFonts w:eastAsia="Arial"/>
                <w:b/>
                <w:bCs/>
                <w:color w:val="FFFFFF" w:themeColor="background1"/>
                <w:sz w:val="20"/>
              </w:rPr>
              <w:t>N</w:t>
            </w:r>
          </w:p>
        </w:tc>
        <w:tc>
          <w:tcPr>
            <w:tcW w:w="992" w:type="dxa"/>
            <w:shd w:val="clear" w:color="auto" w:fill="595959"/>
            <w:tcMar>
              <w:top w:w="0" w:type="dxa"/>
              <w:left w:w="0" w:type="dxa"/>
              <w:bottom w:w="0" w:type="dxa"/>
              <w:right w:w="0" w:type="dxa"/>
            </w:tcMar>
            <w:vAlign w:val="center"/>
          </w:tcPr>
          <w:p w14:paraId="73A7AC5E" w14:textId="77777777" w:rsidR="00C954D1" w:rsidRPr="003B2241" w:rsidRDefault="00C954D1" w:rsidP="003B2241">
            <w:pPr>
              <w:spacing w:before="40" w:after="40"/>
              <w:jc w:val="center"/>
              <w:rPr>
                <w:b/>
                <w:bCs/>
                <w:color w:val="FFFFFF" w:themeColor="background1"/>
                <w:sz w:val="20"/>
              </w:rPr>
            </w:pPr>
            <w:r w:rsidRPr="003B2241">
              <w:rPr>
                <w:rFonts w:eastAsia="Arial"/>
                <w:b/>
                <w:bCs/>
                <w:color w:val="FFFFFF" w:themeColor="background1"/>
                <w:sz w:val="20"/>
              </w:rPr>
              <w:t>%</w:t>
            </w:r>
          </w:p>
        </w:tc>
        <w:tc>
          <w:tcPr>
            <w:tcW w:w="1417" w:type="dxa"/>
            <w:shd w:val="clear" w:color="auto" w:fill="595959"/>
          </w:tcPr>
          <w:p w14:paraId="028C85EB" w14:textId="77777777" w:rsidR="00C954D1" w:rsidRPr="003B2241" w:rsidRDefault="00C954D1" w:rsidP="003B2241">
            <w:pPr>
              <w:spacing w:before="40" w:after="40"/>
              <w:jc w:val="center"/>
              <w:rPr>
                <w:rFonts w:eastAsia="Arial"/>
                <w:b/>
                <w:bCs/>
                <w:color w:val="FFFFFF" w:themeColor="background1"/>
                <w:sz w:val="20"/>
              </w:rPr>
            </w:pPr>
            <w:r w:rsidRPr="003B2241">
              <w:rPr>
                <w:rFonts w:eastAsia="Arial"/>
                <w:b/>
                <w:bCs/>
                <w:color w:val="FFFFFF" w:themeColor="background1"/>
                <w:sz w:val="20"/>
              </w:rPr>
              <w:t>12-mo (n)</w:t>
            </w:r>
          </w:p>
        </w:tc>
        <w:tc>
          <w:tcPr>
            <w:tcW w:w="1418" w:type="dxa"/>
            <w:shd w:val="clear" w:color="auto" w:fill="595959"/>
          </w:tcPr>
          <w:p w14:paraId="63FA2DE9" w14:textId="77777777" w:rsidR="00C954D1" w:rsidRPr="003B2241" w:rsidRDefault="00C954D1" w:rsidP="003B2241">
            <w:pPr>
              <w:spacing w:before="40" w:after="40"/>
              <w:jc w:val="center"/>
              <w:rPr>
                <w:rFonts w:eastAsia="Arial"/>
                <w:b/>
                <w:bCs/>
                <w:color w:val="FFFFFF" w:themeColor="background1"/>
                <w:sz w:val="20"/>
              </w:rPr>
            </w:pPr>
            <w:r w:rsidRPr="003B2241">
              <w:rPr>
                <w:rFonts w:eastAsia="Arial"/>
                <w:b/>
                <w:bCs/>
                <w:color w:val="FFFFFF" w:themeColor="background1"/>
                <w:sz w:val="20"/>
              </w:rPr>
              <w:t>Transitioned</w:t>
            </w:r>
          </w:p>
        </w:tc>
        <w:tc>
          <w:tcPr>
            <w:tcW w:w="1559" w:type="dxa"/>
            <w:shd w:val="clear" w:color="auto" w:fill="595959"/>
          </w:tcPr>
          <w:p w14:paraId="0FC01D90" w14:textId="77777777" w:rsidR="00C954D1" w:rsidRPr="003B2241" w:rsidRDefault="00C954D1" w:rsidP="003B2241">
            <w:pPr>
              <w:spacing w:before="40" w:after="40"/>
              <w:jc w:val="center"/>
              <w:rPr>
                <w:rFonts w:eastAsia="Arial"/>
                <w:b/>
                <w:bCs/>
                <w:color w:val="FFFFFF" w:themeColor="background1"/>
                <w:sz w:val="20"/>
              </w:rPr>
            </w:pPr>
            <w:r w:rsidRPr="003B2241">
              <w:rPr>
                <w:rFonts w:eastAsia="Arial"/>
                <w:b/>
                <w:bCs/>
                <w:color w:val="FFFFFF" w:themeColor="background1"/>
                <w:sz w:val="20"/>
              </w:rPr>
              <w:t>Rate (12-mo)</w:t>
            </w:r>
          </w:p>
        </w:tc>
      </w:tr>
      <w:tr w:rsidR="00C954D1" w:rsidRPr="003B2241" w14:paraId="4F033499" w14:textId="77777777" w:rsidTr="003B2241">
        <w:trPr>
          <w:cantSplit/>
          <w:trHeight w:val="315"/>
        </w:trPr>
        <w:tc>
          <w:tcPr>
            <w:tcW w:w="2845" w:type="dxa"/>
            <w:shd w:val="clear" w:color="auto" w:fill="FFFFFF"/>
            <w:tcMar>
              <w:top w:w="0" w:type="dxa"/>
              <w:left w:w="0" w:type="dxa"/>
              <w:bottom w:w="0" w:type="dxa"/>
              <w:right w:w="0" w:type="dxa"/>
            </w:tcMar>
            <w:vAlign w:val="center"/>
          </w:tcPr>
          <w:p w14:paraId="66AD216B" w14:textId="77777777" w:rsidR="00C954D1" w:rsidRPr="003B2241" w:rsidRDefault="00C954D1" w:rsidP="003B2241">
            <w:pPr>
              <w:spacing w:before="40" w:after="40"/>
              <w:rPr>
                <w:rFonts w:eastAsia="Arial"/>
                <w:sz w:val="20"/>
              </w:rPr>
            </w:pPr>
            <w:r w:rsidRPr="003B2241">
              <w:rPr>
                <w:rFonts w:eastAsia="Arial"/>
                <w:sz w:val="20"/>
              </w:rPr>
              <w:t>At-Risk Mental State</w:t>
            </w:r>
          </w:p>
        </w:tc>
        <w:tc>
          <w:tcPr>
            <w:tcW w:w="973" w:type="dxa"/>
            <w:shd w:val="clear" w:color="auto" w:fill="FFFFFF"/>
            <w:tcMar>
              <w:top w:w="0" w:type="dxa"/>
              <w:left w:w="0" w:type="dxa"/>
              <w:bottom w:w="0" w:type="dxa"/>
              <w:right w:w="0" w:type="dxa"/>
            </w:tcMar>
            <w:vAlign w:val="center"/>
          </w:tcPr>
          <w:p w14:paraId="1AE7FBA9" w14:textId="77777777" w:rsidR="00C954D1" w:rsidRPr="003B2241" w:rsidRDefault="00C954D1" w:rsidP="003B2241">
            <w:pPr>
              <w:spacing w:before="40" w:after="40"/>
              <w:jc w:val="right"/>
              <w:rPr>
                <w:sz w:val="20"/>
              </w:rPr>
            </w:pPr>
            <w:r w:rsidRPr="003B2241">
              <w:rPr>
                <w:sz w:val="20"/>
              </w:rPr>
              <w:t>389</w:t>
            </w:r>
          </w:p>
        </w:tc>
        <w:tc>
          <w:tcPr>
            <w:tcW w:w="992" w:type="dxa"/>
            <w:shd w:val="clear" w:color="auto" w:fill="FFFFFF"/>
            <w:tcMar>
              <w:top w:w="0" w:type="dxa"/>
              <w:left w:w="0" w:type="dxa"/>
              <w:bottom w:w="0" w:type="dxa"/>
              <w:right w:w="0" w:type="dxa"/>
            </w:tcMar>
            <w:vAlign w:val="center"/>
          </w:tcPr>
          <w:p w14:paraId="50AE4A8D" w14:textId="77777777" w:rsidR="00C954D1" w:rsidRPr="003B2241" w:rsidRDefault="00C954D1" w:rsidP="003B2241">
            <w:pPr>
              <w:spacing w:before="40" w:after="40"/>
              <w:jc w:val="right"/>
              <w:rPr>
                <w:sz w:val="20"/>
              </w:rPr>
            </w:pPr>
            <w:r w:rsidRPr="003B2241">
              <w:rPr>
                <w:sz w:val="20"/>
              </w:rPr>
              <w:t>46.7</w:t>
            </w:r>
          </w:p>
        </w:tc>
        <w:tc>
          <w:tcPr>
            <w:tcW w:w="1417" w:type="dxa"/>
            <w:shd w:val="clear" w:color="auto" w:fill="FFFFFF"/>
          </w:tcPr>
          <w:p w14:paraId="496ED9FD" w14:textId="77777777" w:rsidR="00C954D1" w:rsidRPr="003B2241" w:rsidRDefault="00C954D1" w:rsidP="003B2241">
            <w:pPr>
              <w:spacing w:before="40" w:after="40"/>
              <w:jc w:val="right"/>
              <w:rPr>
                <w:sz w:val="20"/>
              </w:rPr>
            </w:pPr>
            <w:r w:rsidRPr="003B2241">
              <w:rPr>
                <w:sz w:val="20"/>
              </w:rPr>
              <w:t>225</w:t>
            </w:r>
          </w:p>
        </w:tc>
        <w:tc>
          <w:tcPr>
            <w:tcW w:w="1418" w:type="dxa"/>
            <w:shd w:val="clear" w:color="auto" w:fill="FFFFFF"/>
          </w:tcPr>
          <w:p w14:paraId="3CADA5CA" w14:textId="77777777" w:rsidR="00C954D1" w:rsidRPr="003B2241" w:rsidRDefault="00C954D1" w:rsidP="003B2241">
            <w:pPr>
              <w:spacing w:before="40" w:after="40"/>
              <w:jc w:val="right"/>
              <w:rPr>
                <w:sz w:val="20"/>
              </w:rPr>
            </w:pPr>
            <w:r w:rsidRPr="003B2241">
              <w:rPr>
                <w:sz w:val="20"/>
              </w:rPr>
              <w:t>6</w:t>
            </w:r>
          </w:p>
        </w:tc>
        <w:tc>
          <w:tcPr>
            <w:tcW w:w="1559" w:type="dxa"/>
            <w:shd w:val="clear" w:color="auto" w:fill="FFFFFF"/>
          </w:tcPr>
          <w:p w14:paraId="6CBDF8EB" w14:textId="77777777" w:rsidR="00C954D1" w:rsidRPr="003B2241" w:rsidRDefault="00C954D1" w:rsidP="003B2241">
            <w:pPr>
              <w:spacing w:before="40" w:after="40"/>
              <w:jc w:val="right"/>
              <w:rPr>
                <w:sz w:val="20"/>
              </w:rPr>
            </w:pPr>
            <w:r w:rsidRPr="003B2241">
              <w:rPr>
                <w:sz w:val="20"/>
              </w:rPr>
              <w:t>2.67%</w:t>
            </w:r>
          </w:p>
        </w:tc>
      </w:tr>
      <w:tr w:rsidR="00C954D1" w:rsidRPr="003B2241" w14:paraId="1F99F582" w14:textId="77777777" w:rsidTr="003B2241">
        <w:trPr>
          <w:cantSplit/>
          <w:trHeight w:val="315"/>
        </w:trPr>
        <w:tc>
          <w:tcPr>
            <w:tcW w:w="2845" w:type="dxa"/>
            <w:shd w:val="clear" w:color="auto" w:fill="FFFFFF"/>
            <w:tcMar>
              <w:top w:w="0" w:type="dxa"/>
              <w:left w:w="0" w:type="dxa"/>
              <w:bottom w:w="0" w:type="dxa"/>
              <w:right w:w="0" w:type="dxa"/>
            </w:tcMar>
            <w:vAlign w:val="center"/>
          </w:tcPr>
          <w:p w14:paraId="4905BAB5" w14:textId="77777777" w:rsidR="00C954D1" w:rsidRPr="003B2241" w:rsidRDefault="00C954D1" w:rsidP="003B2241">
            <w:pPr>
              <w:spacing w:before="40" w:after="40"/>
              <w:rPr>
                <w:sz w:val="20"/>
              </w:rPr>
            </w:pPr>
            <w:r w:rsidRPr="003B2241">
              <w:rPr>
                <w:rFonts w:eastAsia="Arial"/>
                <w:sz w:val="20"/>
              </w:rPr>
              <w:t xml:space="preserve">UHR </w:t>
            </w:r>
            <w:r w:rsidR="00BD381D" w:rsidRPr="003B2241">
              <w:rPr>
                <w:rFonts w:eastAsia="Arial"/>
                <w:sz w:val="20"/>
              </w:rPr>
              <w:t>treatment arm</w:t>
            </w:r>
            <w:r w:rsidRPr="003B2241">
              <w:rPr>
                <w:rFonts w:eastAsia="Arial"/>
                <w:sz w:val="20"/>
              </w:rPr>
              <w:t xml:space="preserve"> eligible only</w:t>
            </w:r>
          </w:p>
        </w:tc>
        <w:tc>
          <w:tcPr>
            <w:tcW w:w="973" w:type="dxa"/>
            <w:shd w:val="clear" w:color="auto" w:fill="FFFFFF"/>
            <w:tcMar>
              <w:top w:w="0" w:type="dxa"/>
              <w:left w:w="0" w:type="dxa"/>
              <w:bottom w:w="0" w:type="dxa"/>
              <w:right w:w="0" w:type="dxa"/>
            </w:tcMar>
            <w:vAlign w:val="center"/>
          </w:tcPr>
          <w:p w14:paraId="7BD88585" w14:textId="77777777" w:rsidR="00C954D1" w:rsidRPr="003B2241" w:rsidRDefault="00C954D1" w:rsidP="003B2241">
            <w:pPr>
              <w:spacing w:before="40" w:after="40"/>
              <w:jc w:val="right"/>
              <w:rPr>
                <w:sz w:val="20"/>
              </w:rPr>
            </w:pPr>
            <w:r w:rsidRPr="003B2241">
              <w:rPr>
                <w:sz w:val="20"/>
              </w:rPr>
              <w:t>371</w:t>
            </w:r>
          </w:p>
        </w:tc>
        <w:tc>
          <w:tcPr>
            <w:tcW w:w="992" w:type="dxa"/>
            <w:shd w:val="clear" w:color="auto" w:fill="FFFFFF"/>
            <w:tcMar>
              <w:top w:w="0" w:type="dxa"/>
              <w:left w:w="0" w:type="dxa"/>
              <w:bottom w:w="0" w:type="dxa"/>
              <w:right w:w="0" w:type="dxa"/>
            </w:tcMar>
            <w:vAlign w:val="center"/>
          </w:tcPr>
          <w:p w14:paraId="3C87425E" w14:textId="77777777" w:rsidR="00C954D1" w:rsidRPr="003B2241" w:rsidRDefault="00C954D1" w:rsidP="003B2241">
            <w:pPr>
              <w:spacing w:before="40" w:after="40"/>
              <w:jc w:val="right"/>
              <w:rPr>
                <w:sz w:val="20"/>
              </w:rPr>
            </w:pPr>
            <w:r w:rsidRPr="003B2241">
              <w:rPr>
                <w:sz w:val="20"/>
              </w:rPr>
              <w:t>44.5</w:t>
            </w:r>
          </w:p>
        </w:tc>
        <w:tc>
          <w:tcPr>
            <w:tcW w:w="1417" w:type="dxa"/>
            <w:shd w:val="clear" w:color="auto" w:fill="FFFFFF"/>
          </w:tcPr>
          <w:p w14:paraId="2C09DE26" w14:textId="77777777" w:rsidR="00C954D1" w:rsidRPr="003B2241" w:rsidDel="00475691" w:rsidRDefault="00C954D1" w:rsidP="003B2241">
            <w:pPr>
              <w:spacing w:before="40" w:after="40"/>
              <w:jc w:val="right"/>
              <w:rPr>
                <w:sz w:val="20"/>
              </w:rPr>
            </w:pPr>
            <w:r w:rsidRPr="003B2241">
              <w:rPr>
                <w:sz w:val="20"/>
              </w:rPr>
              <w:t>253</w:t>
            </w:r>
          </w:p>
        </w:tc>
        <w:tc>
          <w:tcPr>
            <w:tcW w:w="1418" w:type="dxa"/>
            <w:shd w:val="clear" w:color="auto" w:fill="FFFFFF"/>
          </w:tcPr>
          <w:p w14:paraId="119C3505" w14:textId="77777777" w:rsidR="00C954D1" w:rsidRPr="003B2241" w:rsidRDefault="00C954D1" w:rsidP="003B2241">
            <w:pPr>
              <w:spacing w:before="40" w:after="40"/>
              <w:jc w:val="right"/>
              <w:rPr>
                <w:sz w:val="20"/>
              </w:rPr>
            </w:pPr>
            <w:r w:rsidRPr="003B2241">
              <w:rPr>
                <w:sz w:val="20"/>
              </w:rPr>
              <w:t>19</w:t>
            </w:r>
          </w:p>
        </w:tc>
        <w:tc>
          <w:tcPr>
            <w:tcW w:w="1559" w:type="dxa"/>
            <w:shd w:val="clear" w:color="auto" w:fill="FFFFFF"/>
          </w:tcPr>
          <w:p w14:paraId="30AAB2CB" w14:textId="77777777" w:rsidR="00C954D1" w:rsidRPr="003B2241" w:rsidRDefault="00C954D1" w:rsidP="003B2241">
            <w:pPr>
              <w:spacing w:before="40" w:after="40"/>
              <w:jc w:val="right"/>
              <w:rPr>
                <w:sz w:val="20"/>
              </w:rPr>
            </w:pPr>
            <w:r w:rsidRPr="003B2241">
              <w:rPr>
                <w:sz w:val="20"/>
              </w:rPr>
              <w:t>7.51%</w:t>
            </w:r>
          </w:p>
        </w:tc>
      </w:tr>
      <w:tr w:rsidR="00C954D1" w:rsidRPr="003B2241" w14:paraId="2BC77825" w14:textId="77777777" w:rsidTr="003B2241">
        <w:trPr>
          <w:cantSplit/>
          <w:trHeight w:val="315"/>
        </w:trPr>
        <w:tc>
          <w:tcPr>
            <w:tcW w:w="2845" w:type="dxa"/>
            <w:shd w:val="clear" w:color="auto" w:fill="FFFFFF"/>
            <w:tcMar>
              <w:top w:w="0" w:type="dxa"/>
              <w:left w:w="0" w:type="dxa"/>
              <w:bottom w:w="0" w:type="dxa"/>
              <w:right w:w="0" w:type="dxa"/>
            </w:tcMar>
            <w:vAlign w:val="center"/>
          </w:tcPr>
          <w:p w14:paraId="706C34F2" w14:textId="77777777" w:rsidR="00C954D1" w:rsidRPr="003B2241" w:rsidRDefault="00C954D1" w:rsidP="003B2241">
            <w:pPr>
              <w:spacing w:before="40" w:after="40"/>
              <w:rPr>
                <w:sz w:val="20"/>
              </w:rPr>
            </w:pPr>
            <w:r w:rsidRPr="003B2241">
              <w:rPr>
                <w:rFonts w:eastAsia="Arial"/>
                <w:sz w:val="20"/>
              </w:rPr>
              <w:t>Ineligible</w:t>
            </w:r>
          </w:p>
        </w:tc>
        <w:tc>
          <w:tcPr>
            <w:tcW w:w="973" w:type="dxa"/>
            <w:shd w:val="clear" w:color="auto" w:fill="FFFFFF"/>
            <w:tcMar>
              <w:top w:w="0" w:type="dxa"/>
              <w:left w:w="0" w:type="dxa"/>
              <w:bottom w:w="0" w:type="dxa"/>
              <w:right w:w="0" w:type="dxa"/>
            </w:tcMar>
            <w:vAlign w:val="center"/>
          </w:tcPr>
          <w:p w14:paraId="02381504" w14:textId="77777777" w:rsidR="00C954D1" w:rsidRPr="003B2241" w:rsidRDefault="00C954D1" w:rsidP="003B2241">
            <w:pPr>
              <w:spacing w:before="40" w:after="40"/>
              <w:jc w:val="right"/>
              <w:rPr>
                <w:sz w:val="20"/>
              </w:rPr>
            </w:pPr>
            <w:r w:rsidRPr="003B2241">
              <w:rPr>
                <w:sz w:val="20"/>
              </w:rPr>
              <w:t>49</w:t>
            </w:r>
          </w:p>
        </w:tc>
        <w:tc>
          <w:tcPr>
            <w:tcW w:w="992" w:type="dxa"/>
            <w:shd w:val="clear" w:color="auto" w:fill="FFFFFF"/>
            <w:tcMar>
              <w:top w:w="0" w:type="dxa"/>
              <w:left w:w="0" w:type="dxa"/>
              <w:bottom w:w="0" w:type="dxa"/>
              <w:right w:w="0" w:type="dxa"/>
            </w:tcMar>
            <w:vAlign w:val="center"/>
          </w:tcPr>
          <w:p w14:paraId="3C8AD98D" w14:textId="77777777" w:rsidR="00C954D1" w:rsidRPr="003B2241" w:rsidRDefault="00C954D1" w:rsidP="003B2241">
            <w:pPr>
              <w:spacing w:before="40" w:after="40"/>
              <w:jc w:val="right"/>
              <w:rPr>
                <w:sz w:val="20"/>
              </w:rPr>
            </w:pPr>
            <w:r w:rsidRPr="003B2241">
              <w:rPr>
                <w:sz w:val="20"/>
              </w:rPr>
              <w:t>5.9</w:t>
            </w:r>
          </w:p>
        </w:tc>
        <w:tc>
          <w:tcPr>
            <w:tcW w:w="1417" w:type="dxa"/>
            <w:shd w:val="clear" w:color="auto" w:fill="FFFFFF"/>
          </w:tcPr>
          <w:p w14:paraId="35C8B850" w14:textId="77777777" w:rsidR="00C954D1" w:rsidRPr="003B2241" w:rsidRDefault="00C954D1" w:rsidP="003B2241">
            <w:pPr>
              <w:spacing w:before="40" w:after="40"/>
              <w:jc w:val="right"/>
              <w:rPr>
                <w:sz w:val="20"/>
              </w:rPr>
            </w:pPr>
            <w:r w:rsidRPr="003B2241">
              <w:rPr>
                <w:sz w:val="20"/>
              </w:rPr>
              <w:t>36</w:t>
            </w:r>
          </w:p>
        </w:tc>
        <w:tc>
          <w:tcPr>
            <w:tcW w:w="1418" w:type="dxa"/>
            <w:shd w:val="clear" w:color="auto" w:fill="FFFFFF"/>
          </w:tcPr>
          <w:p w14:paraId="7053A77B" w14:textId="77777777" w:rsidR="00C954D1" w:rsidRPr="003B2241" w:rsidRDefault="00C954D1" w:rsidP="003B2241">
            <w:pPr>
              <w:spacing w:before="40" w:after="40"/>
              <w:jc w:val="right"/>
              <w:rPr>
                <w:sz w:val="20"/>
              </w:rPr>
            </w:pPr>
            <w:r w:rsidRPr="003B2241">
              <w:rPr>
                <w:sz w:val="20"/>
              </w:rPr>
              <w:t>7</w:t>
            </w:r>
          </w:p>
        </w:tc>
        <w:tc>
          <w:tcPr>
            <w:tcW w:w="1559" w:type="dxa"/>
            <w:shd w:val="clear" w:color="auto" w:fill="FFFFFF"/>
          </w:tcPr>
          <w:p w14:paraId="544D1264" w14:textId="77777777" w:rsidR="00C954D1" w:rsidRPr="003B2241" w:rsidRDefault="00C954D1" w:rsidP="003B2241">
            <w:pPr>
              <w:spacing w:before="40" w:after="40"/>
              <w:jc w:val="right"/>
              <w:rPr>
                <w:sz w:val="20"/>
              </w:rPr>
            </w:pPr>
            <w:r w:rsidRPr="003B2241">
              <w:rPr>
                <w:sz w:val="20"/>
              </w:rPr>
              <w:t>19.44%</w:t>
            </w:r>
          </w:p>
        </w:tc>
      </w:tr>
      <w:tr w:rsidR="00C954D1" w:rsidRPr="003B2241" w14:paraId="44109454" w14:textId="77777777" w:rsidTr="003B2241">
        <w:trPr>
          <w:cantSplit/>
          <w:trHeight w:val="315"/>
        </w:trPr>
        <w:tc>
          <w:tcPr>
            <w:tcW w:w="2845" w:type="dxa"/>
            <w:shd w:val="clear" w:color="auto" w:fill="FFFFFF"/>
            <w:tcMar>
              <w:top w:w="0" w:type="dxa"/>
              <w:left w:w="0" w:type="dxa"/>
              <w:bottom w:w="0" w:type="dxa"/>
              <w:right w:w="0" w:type="dxa"/>
            </w:tcMar>
            <w:vAlign w:val="center"/>
          </w:tcPr>
          <w:p w14:paraId="1E58F9E9" w14:textId="77777777" w:rsidR="00C954D1" w:rsidRPr="003B2241" w:rsidRDefault="00C954D1" w:rsidP="003B2241">
            <w:pPr>
              <w:spacing w:before="40" w:after="40"/>
              <w:rPr>
                <w:sz w:val="20"/>
              </w:rPr>
            </w:pPr>
            <w:r w:rsidRPr="003B2241">
              <w:rPr>
                <w:rFonts w:eastAsia="Arial"/>
                <w:sz w:val="20"/>
              </w:rPr>
              <w:t>(Missing)</w:t>
            </w:r>
          </w:p>
        </w:tc>
        <w:tc>
          <w:tcPr>
            <w:tcW w:w="973" w:type="dxa"/>
            <w:shd w:val="clear" w:color="auto" w:fill="FFFFFF"/>
            <w:tcMar>
              <w:top w:w="0" w:type="dxa"/>
              <w:left w:w="0" w:type="dxa"/>
              <w:bottom w:w="0" w:type="dxa"/>
              <w:right w:w="0" w:type="dxa"/>
            </w:tcMar>
            <w:vAlign w:val="center"/>
          </w:tcPr>
          <w:p w14:paraId="56782AA6" w14:textId="77777777" w:rsidR="00C954D1" w:rsidRPr="003B2241" w:rsidRDefault="00C954D1" w:rsidP="003B2241">
            <w:pPr>
              <w:spacing w:before="40" w:after="40"/>
              <w:jc w:val="right"/>
              <w:rPr>
                <w:sz w:val="20"/>
              </w:rPr>
            </w:pPr>
            <w:r w:rsidRPr="003B2241">
              <w:rPr>
                <w:sz w:val="20"/>
              </w:rPr>
              <w:t>24</w:t>
            </w:r>
          </w:p>
        </w:tc>
        <w:tc>
          <w:tcPr>
            <w:tcW w:w="992" w:type="dxa"/>
            <w:shd w:val="clear" w:color="auto" w:fill="FFFFFF"/>
            <w:tcMar>
              <w:top w:w="0" w:type="dxa"/>
              <w:left w:w="0" w:type="dxa"/>
              <w:bottom w:w="0" w:type="dxa"/>
              <w:right w:w="0" w:type="dxa"/>
            </w:tcMar>
            <w:vAlign w:val="center"/>
          </w:tcPr>
          <w:p w14:paraId="5B08F553" w14:textId="77777777" w:rsidR="00C954D1" w:rsidRPr="003B2241" w:rsidRDefault="00C954D1" w:rsidP="003B2241">
            <w:pPr>
              <w:spacing w:before="40" w:after="40"/>
              <w:jc w:val="right"/>
              <w:rPr>
                <w:sz w:val="20"/>
              </w:rPr>
            </w:pPr>
            <w:r w:rsidRPr="003B2241">
              <w:rPr>
                <w:sz w:val="20"/>
              </w:rPr>
              <w:t>2.8</w:t>
            </w:r>
          </w:p>
        </w:tc>
        <w:tc>
          <w:tcPr>
            <w:tcW w:w="1417" w:type="dxa"/>
            <w:shd w:val="clear" w:color="auto" w:fill="FFFFFF"/>
          </w:tcPr>
          <w:p w14:paraId="01B854E3" w14:textId="77777777" w:rsidR="00C954D1" w:rsidRPr="003B2241" w:rsidRDefault="00C954D1" w:rsidP="003B2241">
            <w:pPr>
              <w:spacing w:before="40" w:after="40"/>
              <w:jc w:val="right"/>
              <w:rPr>
                <w:sz w:val="20"/>
              </w:rPr>
            </w:pPr>
            <w:r w:rsidRPr="003B2241">
              <w:rPr>
                <w:sz w:val="20"/>
              </w:rPr>
              <w:t>9</w:t>
            </w:r>
          </w:p>
        </w:tc>
        <w:tc>
          <w:tcPr>
            <w:tcW w:w="1418" w:type="dxa"/>
            <w:shd w:val="clear" w:color="auto" w:fill="FFFFFF"/>
          </w:tcPr>
          <w:p w14:paraId="179D32E1" w14:textId="77777777" w:rsidR="00C954D1" w:rsidRPr="003B2241" w:rsidRDefault="00C954D1" w:rsidP="003B2241">
            <w:pPr>
              <w:spacing w:before="40" w:after="40"/>
              <w:jc w:val="right"/>
              <w:rPr>
                <w:sz w:val="20"/>
              </w:rPr>
            </w:pPr>
            <w:r w:rsidRPr="003B2241">
              <w:rPr>
                <w:sz w:val="20"/>
              </w:rPr>
              <w:t>0</w:t>
            </w:r>
          </w:p>
        </w:tc>
        <w:tc>
          <w:tcPr>
            <w:tcW w:w="1559" w:type="dxa"/>
            <w:shd w:val="clear" w:color="auto" w:fill="FFFFFF"/>
          </w:tcPr>
          <w:p w14:paraId="04B58DE1" w14:textId="77777777" w:rsidR="00C954D1" w:rsidRPr="003B2241" w:rsidRDefault="00C954D1" w:rsidP="003B2241">
            <w:pPr>
              <w:spacing w:before="40" w:after="40"/>
              <w:jc w:val="right"/>
              <w:rPr>
                <w:sz w:val="20"/>
              </w:rPr>
            </w:pPr>
            <w:r w:rsidRPr="003B2241">
              <w:rPr>
                <w:sz w:val="20"/>
              </w:rPr>
              <w:t>0%</w:t>
            </w:r>
          </w:p>
        </w:tc>
      </w:tr>
    </w:tbl>
    <w:p w14:paraId="4B173F12" w14:textId="05B5F755" w:rsidR="00595099" w:rsidRPr="00C31EA9" w:rsidRDefault="00595099" w:rsidP="001A22BD">
      <w:r w:rsidRPr="00C31EA9">
        <w:t>Based on</w:t>
      </w:r>
      <w:r w:rsidR="007726FF" w:rsidRPr="00C31EA9">
        <w:t xml:space="preserve"> </w:t>
      </w:r>
      <w:r w:rsidR="00246F8E">
        <w:fldChar w:fldCharType="begin"/>
      </w:r>
      <w:r w:rsidR="00246F8E">
        <w:instrText xml:space="preserve"> REF _Ref47526280 \h  \* MERGEFORMAT </w:instrText>
      </w:r>
      <w:r w:rsidR="00246F8E">
        <w:fldChar w:fldCharType="separate"/>
      </w:r>
      <w:r w:rsidR="00536B4F" w:rsidRPr="00C31EA9">
        <w:t xml:space="preserve">Table </w:t>
      </w:r>
      <w:r w:rsidR="00536B4F">
        <w:t>13</w:t>
      </w:r>
      <w:r w:rsidR="00246F8E">
        <w:fldChar w:fldCharType="end"/>
      </w:r>
      <w:r w:rsidR="00FF06EB" w:rsidRPr="00C31EA9">
        <w:t xml:space="preserve"> through to </w:t>
      </w:r>
      <w:r w:rsidR="007726FF" w:rsidRPr="00C31EA9">
        <w:fldChar w:fldCharType="begin"/>
      </w:r>
      <w:r w:rsidR="007726FF" w:rsidRPr="00C31EA9">
        <w:instrText xml:space="preserve"> REF _Ref41897946 \h  \* MERGEFORMAT </w:instrText>
      </w:r>
      <w:r w:rsidR="007726FF" w:rsidRPr="00C31EA9">
        <w:fldChar w:fldCharType="separate"/>
      </w:r>
      <w:r w:rsidR="00536B4F" w:rsidRPr="00C31EA9">
        <w:t xml:space="preserve">Table </w:t>
      </w:r>
      <w:r w:rsidR="00536B4F">
        <w:t>17</w:t>
      </w:r>
      <w:r w:rsidR="007726FF" w:rsidRPr="00C31EA9">
        <w:fldChar w:fldCharType="end"/>
      </w:r>
      <w:r w:rsidR="007726FF" w:rsidRPr="00C31EA9">
        <w:t xml:space="preserve"> </w:t>
      </w:r>
      <w:r w:rsidRPr="00C31EA9">
        <w:t>the service overall targeted the referrals most in need of early intervention, based on diagnosis</w:t>
      </w:r>
      <w:r w:rsidR="00C954D1" w:rsidRPr="00C31EA9">
        <w:t xml:space="preserve">, </w:t>
      </w:r>
      <w:r w:rsidRPr="00C31EA9">
        <w:t>symptom severity</w:t>
      </w:r>
      <w:r w:rsidR="00C954D1" w:rsidRPr="00C31EA9">
        <w:t xml:space="preserve"> and transition rate, </w:t>
      </w:r>
      <w:r w:rsidRPr="00C31EA9">
        <w:t xml:space="preserve">although the evidence base for the EPPIC model’s (cost)-effectiveness </w:t>
      </w:r>
      <w:r w:rsidR="008850D7" w:rsidRPr="00C31EA9">
        <w:t>wa</w:t>
      </w:r>
      <w:r w:rsidRPr="00C31EA9">
        <w:t xml:space="preserve">s not present for a large proportion of the clients in the </w:t>
      </w:r>
      <w:r w:rsidR="00FE01F3" w:rsidRPr="00C31EA9">
        <w:t>UHR treatment arm</w:t>
      </w:r>
      <w:r w:rsidRPr="00C31EA9">
        <w:t xml:space="preserve">. It is unclear if the latter group would be considered as youth severe. The diagnostic </w:t>
      </w:r>
      <w:r w:rsidR="007726FF" w:rsidRPr="00C31EA9">
        <w:t>information does</w:t>
      </w:r>
      <w:r w:rsidRPr="00C31EA9">
        <w:t xml:space="preserve"> not suggest this</w:t>
      </w:r>
      <w:r w:rsidR="008850D7" w:rsidRPr="00C31EA9">
        <w:t>,</w:t>
      </w:r>
      <w:r w:rsidRPr="00C31EA9">
        <w:t xml:space="preserve"> although the </w:t>
      </w:r>
      <w:r w:rsidR="00FE01F3" w:rsidRPr="00C31EA9">
        <w:t>UHR treatment arm</w:t>
      </w:r>
      <w:r w:rsidRPr="00C31EA9">
        <w:t xml:space="preserve"> client symptom severity does suggest more clinical need in this group than those deemed ineligible.</w:t>
      </w:r>
    </w:p>
    <w:p w14:paraId="55DB663C" w14:textId="77777777" w:rsidR="00143AE2" w:rsidRPr="00C31EA9" w:rsidRDefault="00C173F1" w:rsidP="00206599">
      <w:pPr>
        <w:pStyle w:val="EYHeading3"/>
      </w:pPr>
      <w:bookmarkStart w:id="619" w:name="_Toc41737478"/>
      <w:r w:rsidRPr="00C31EA9">
        <w:t>Geographical a</w:t>
      </w:r>
      <w:r w:rsidR="00143AE2" w:rsidRPr="00C31EA9">
        <w:t xml:space="preserve">rea of service provision for </w:t>
      </w:r>
      <w:r w:rsidR="00C43A90" w:rsidRPr="00C31EA9">
        <w:t>headspace</w:t>
      </w:r>
      <w:r w:rsidR="00143AE2" w:rsidRPr="00C31EA9">
        <w:t xml:space="preserve"> Early Psychosis</w:t>
      </w:r>
      <w:bookmarkEnd w:id="619"/>
    </w:p>
    <w:p w14:paraId="5CEDFDB0" w14:textId="77777777" w:rsidR="00143AE2" w:rsidRPr="00C31EA9" w:rsidRDefault="00143AE2" w:rsidP="001A22BD">
      <w:r w:rsidRPr="00C31EA9">
        <w:t xml:space="preserve">In keeping with the model for </w:t>
      </w:r>
      <w:r w:rsidR="00FE01F3" w:rsidRPr="00C31EA9">
        <w:t>headspace Centre</w:t>
      </w:r>
      <w:r w:rsidRPr="00C31EA9">
        <w:t xml:space="preserve">s, there were no defined catchment areas for the </w:t>
      </w:r>
      <w:r w:rsidR="00C43A90" w:rsidRPr="00C31EA9">
        <w:t>headspace</w:t>
      </w:r>
      <w:r w:rsidRPr="00C31EA9">
        <w:t xml:space="preserve"> Early Psychosis services. However, all services reported that they travelled up to one hour from the </w:t>
      </w:r>
      <w:r w:rsidR="00FE01F3" w:rsidRPr="00C31EA9">
        <w:t>headspace Centre</w:t>
      </w:r>
      <w:r w:rsidRPr="00C31EA9">
        <w:t xml:space="preserve"> to provide services to young people. Young people who lived outside the geographic area who were eligible for the service were not always able to receive all the core components of the model; however, where they were able to attend the </w:t>
      </w:r>
      <w:r w:rsidR="00FE01F3" w:rsidRPr="00C31EA9">
        <w:t>headspace Centre</w:t>
      </w:r>
      <w:r w:rsidRPr="00C31EA9">
        <w:t xml:space="preserve"> they had access to </w:t>
      </w:r>
      <w:r w:rsidR="008850D7" w:rsidRPr="00C31EA9">
        <w:t>all</w:t>
      </w:r>
      <w:r w:rsidRPr="00C31EA9">
        <w:t xml:space="preserve"> the core components available. Given the hub and spoke model of the program, clusters reported running some group programs from the hubs only, this made it difficult for clients located away from the hub to attend group sessions. To assist with this, some services reported providing transport support.</w:t>
      </w:r>
    </w:p>
    <w:p w14:paraId="312A2660" w14:textId="77777777" w:rsidR="00143AE2" w:rsidRPr="006E06F6" w:rsidRDefault="00143AE2" w:rsidP="006E06F6">
      <w:r w:rsidRPr="006E06F6">
        <w:lastRenderedPageBreak/>
        <w:t>Some local stakeholders queried the appropriateness</w:t>
      </w:r>
      <w:r w:rsidR="004130CC" w:rsidRPr="006E06F6">
        <w:t xml:space="preserve"> and equity</w:t>
      </w:r>
      <w:r w:rsidRPr="006E06F6">
        <w:t xml:space="preserve"> of service locations, </w:t>
      </w:r>
      <w:r w:rsidR="00CC002F" w:rsidRPr="006E06F6">
        <w:t>for example,</w:t>
      </w:r>
      <w:r w:rsidRPr="006E06F6">
        <w:t xml:space="preserve"> the presence of the </w:t>
      </w:r>
      <w:r w:rsidR="00C43A90" w:rsidRPr="006E06F6">
        <w:t>headspace</w:t>
      </w:r>
      <w:r w:rsidRPr="006E06F6">
        <w:t xml:space="preserve"> Early Psychosis service in an area which had a similar </w:t>
      </w:r>
      <w:r w:rsidR="00F64DF2" w:rsidRPr="006E06F6">
        <w:t>Local Hospital Network</w:t>
      </w:r>
      <w:r w:rsidRPr="006E06F6">
        <w:t xml:space="preserve"> based </w:t>
      </w:r>
      <w:r w:rsidR="009C6082" w:rsidRPr="006E06F6">
        <w:t>Early Psychosis</w:t>
      </w:r>
      <w:r w:rsidRPr="006E06F6">
        <w:t xml:space="preserve"> intervention service. Similarly, staff questioned if the hub was in the optimal location and, given the opportunity, they would consider having the hub elsewhere to improve the reach of the </w:t>
      </w:r>
      <w:r w:rsidR="0065306D" w:rsidRPr="006E06F6">
        <w:t>MATT</w:t>
      </w:r>
      <w:r w:rsidRPr="006E06F6">
        <w:t xml:space="preserve">. Having one MATT to service the entire region meant that it was not always possible to effectively leverage the team across the entire region – this was due to the travel required and the absence of supporting infrastructure, such as integrated eMRs between the hub and spokes for some services.  </w:t>
      </w:r>
    </w:p>
    <w:p w14:paraId="390EF7C2" w14:textId="5A2E17A3" w:rsidR="00143AE2" w:rsidRPr="00C31EA9" w:rsidRDefault="00F11074" w:rsidP="001A22BD">
      <w:r w:rsidRPr="00C31EA9">
        <w:rPr>
          <w:noProof/>
          <w:lang w:eastAsia="en-AU"/>
        </w:rPr>
        <mc:AlternateContent>
          <mc:Choice Requires="wps">
            <w:drawing>
              <wp:anchor distT="45720" distB="45720" distL="114300" distR="114300" simplePos="0" relativeHeight="251641344" behindDoc="0" locked="0" layoutInCell="1" allowOverlap="1" wp14:anchorId="53E1D4DA" wp14:editId="6C458A53">
                <wp:simplePos x="0" y="0"/>
                <wp:positionH relativeFrom="margin">
                  <wp:posOffset>3519170</wp:posOffset>
                </wp:positionH>
                <wp:positionV relativeFrom="paragraph">
                  <wp:posOffset>54610</wp:posOffset>
                </wp:positionV>
                <wp:extent cx="2271395" cy="2533650"/>
                <wp:effectExtent l="0" t="0" r="8890" b="0"/>
                <wp:wrapSquare wrapText="bothSides"/>
                <wp:docPr id="2185" name="Text Box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533650"/>
                        </a:xfrm>
                        <a:prstGeom prst="rect">
                          <a:avLst/>
                        </a:prstGeom>
                        <a:solidFill>
                          <a:srgbClr val="ABE7EF"/>
                        </a:solidFill>
                        <a:ln w="22225">
                          <a:noFill/>
                          <a:miter lim="800000"/>
                          <a:headEnd/>
                          <a:tailEnd/>
                        </a:ln>
                      </wps:spPr>
                      <wps:txbx>
                        <w:txbxContent>
                          <w:p w14:paraId="169B2655" w14:textId="77777777" w:rsidR="00B41ED7" w:rsidRPr="001A1C4E" w:rsidRDefault="00B41ED7" w:rsidP="007A30E6">
                            <w:pPr>
                              <w:spacing w:before="0"/>
                              <w:jc w:val="center"/>
                              <w:rPr>
                                <w:rStyle w:val="Strong"/>
                                <w:sz w:val="20"/>
                              </w:rPr>
                            </w:pPr>
                            <w:r w:rsidRPr="001A1C4E">
                              <w:rPr>
                                <w:rStyle w:val="Strong"/>
                                <w:sz w:val="20"/>
                              </w:rPr>
                              <w:t>Good practice example</w:t>
                            </w:r>
                          </w:p>
                          <w:p w14:paraId="591A4266" w14:textId="77777777" w:rsidR="00B41ED7" w:rsidRPr="001A1C4E" w:rsidRDefault="00B41ED7" w:rsidP="001A22BD">
                            <w:pPr>
                              <w:rPr>
                                <w:sz w:val="20"/>
                              </w:rPr>
                            </w:pPr>
                            <w:r w:rsidRPr="001A1C4E">
                              <w:rPr>
                                <w:sz w:val="20"/>
                              </w:rPr>
                              <w:t>In late-2019, Darwin headspace Early Psychosis and the Local Health Network commenced the use of secondary consultations to reach into rural communities. As part of this approach, headspace Early Psychosis clinicians provided psychoeducation to potential FEP clients when they first presented to the ward. When these patients were discharged to rural communities, the headspace Early Psychosis clinicians provided secondary consultations to Local Health Network clinicians during their community visits.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3E1D4DA" id="Text Box 227" o:spid="_x0000_s1043" type="#_x0000_t202" alt="&quot;&quot;" style="position:absolute;margin-left:277.1pt;margin-top:4.3pt;width:178.85pt;height:199.5pt;z-index:251641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" fillcolor="#abe7ef" stroked="f" strokeweight="1.75pt">
                <v:textbox>
                  <w:txbxContent>
                    <w:p w14:paraId="169B2655" w14:textId="77777777" w:rsidR="00B41ED7" w:rsidRPr="001A1C4E" w:rsidRDefault="00B41ED7" w:rsidP="007A30E6">
                      <w:pPr>
                        <w:spacing w:before="0"/>
                        <w:jc w:val="center"/>
                        <w:rPr>
                          <w:rStyle w:val="Strong"/>
                          <w:sz w:val="20"/>
                        </w:rPr>
                      </w:pPr>
                      <w:r w:rsidRPr="001A1C4E">
                        <w:rPr>
                          <w:rStyle w:val="Strong"/>
                          <w:sz w:val="20"/>
                        </w:rPr>
                        <w:t>Good practice example</w:t>
                      </w:r>
                    </w:p>
                    <w:p w14:paraId="591A4266" w14:textId="77777777" w:rsidR="00B41ED7" w:rsidRPr="001A1C4E" w:rsidRDefault="00B41ED7" w:rsidP="001A22BD">
                      <w:pPr>
                        <w:rPr>
                          <w:sz w:val="20"/>
                        </w:rPr>
                      </w:pPr>
                      <w:r w:rsidRPr="001A1C4E">
                        <w:rPr>
                          <w:sz w:val="20"/>
                        </w:rPr>
                        <w:t>In late-2019, Darwin headspace Early Psychosis and the Local Health Network commenced the use of secondary consultations to reach into rural communities. As part of this approach, headspace Early Psychosis clinicians provided psychoeducation to potential FEP clients when they first presented to the ward. When these patients were discharged to rural communities, the headspace Early Psychosis clinicians provided secondary consultations to Local Health Network clinicians during their community visits.</w:t>
                      </w:r>
                    </w:p>
                  </w:txbxContent>
                </v:textbox>
                <w10:wrap type="square" anchorx="margin"/>
              </v:shape>
            </w:pict>
          </mc:Fallback>
        </mc:AlternateContent>
      </w:r>
      <w:r w:rsidR="00143AE2" w:rsidRPr="00C31EA9">
        <w:t xml:space="preserve">Although most </w:t>
      </w:r>
      <w:r w:rsidR="00C43A90" w:rsidRPr="00C31EA9">
        <w:t>headspace</w:t>
      </w:r>
      <w:r w:rsidR="00143AE2" w:rsidRPr="00C31EA9">
        <w:t xml:space="preserve"> Early Psychosis clients were from a metropolitan area, staff in some clusters reported that the regions covered were geographically vast, not well serviced by other health services, were isolated and/or had poor public transport. The absence of catchment areas and the travel needed to deliver outreach services impacted clusters in different ways, </w:t>
      </w:r>
      <w:r w:rsidR="00CC002F" w:rsidRPr="00C31EA9">
        <w:t xml:space="preserve">for </w:t>
      </w:r>
      <w:r w:rsidR="0088263D" w:rsidRPr="00C31EA9">
        <w:t>example:</w:t>
      </w:r>
    </w:p>
    <w:p w14:paraId="0E43A0E0" w14:textId="77777777" w:rsidR="00143AE2" w:rsidRPr="00C31EA9" w:rsidRDefault="00143AE2" w:rsidP="006E06F6">
      <w:pPr>
        <w:pStyle w:val="ListParagraph"/>
        <w:numPr>
          <w:ilvl w:val="0"/>
          <w:numId w:val="11"/>
        </w:numPr>
        <w:rPr>
          <w:lang w:eastAsia="en-AU"/>
        </w:rPr>
      </w:pPr>
      <w:r w:rsidRPr="00C31EA9">
        <w:rPr>
          <w:lang w:eastAsia="en-AU"/>
        </w:rPr>
        <w:t xml:space="preserve">Eastern based clusters, Western Sydney and South East Melbourne, reported that the one-hour travel radius resulted in a relatively smaller geographical reach as a result of traffic congestion.  </w:t>
      </w:r>
    </w:p>
    <w:p w14:paraId="537F6B38" w14:textId="7E998164" w:rsidR="00143AE2" w:rsidRPr="00C31EA9" w:rsidRDefault="00143AE2" w:rsidP="006E06F6">
      <w:pPr>
        <w:pStyle w:val="ListParagraph"/>
        <w:numPr>
          <w:ilvl w:val="0"/>
          <w:numId w:val="11"/>
        </w:numPr>
        <w:rPr>
          <w:lang w:eastAsia="en-AU"/>
        </w:rPr>
      </w:pPr>
      <w:r w:rsidRPr="00C31EA9">
        <w:rPr>
          <w:lang w:eastAsia="en-AU"/>
        </w:rPr>
        <w:t>North Perth and Darwin considered the travel radius to be eastern centric, with the isolation of population catchments required to be reached not being recognised.</w:t>
      </w:r>
    </w:p>
    <w:p w14:paraId="5A4125E0" w14:textId="77777777" w:rsidR="00143AE2" w:rsidRPr="00C31EA9" w:rsidRDefault="00143AE2" w:rsidP="001A22BD">
      <w:r w:rsidRPr="00C31EA9">
        <w:t xml:space="preserve">This geographic limitation increased equity of access issues in these areas. For example, Darwin staff reported that there was a huge need for a service like </w:t>
      </w:r>
      <w:r w:rsidR="00C43A90" w:rsidRPr="00C31EA9">
        <w:t>headspace</w:t>
      </w:r>
      <w:r w:rsidRPr="00C31EA9">
        <w:t xml:space="preserve"> Early Psychosis in regional, rural and remote communities where generally only rudimentary services have been available. In the absence of additional services, innovative approaches were needed to improve access to the program.</w:t>
      </w:r>
      <w:r w:rsidR="00C3405B" w:rsidRPr="00C31EA9">
        <w:t xml:space="preserve"> </w:t>
      </w:r>
      <w:r w:rsidRPr="00C31EA9">
        <w:t>Some stakeholders reported that technological solutions and telemedicine could provide a means to servicing a broader region (which may be in a more limited way) and may help address workforce shortage challenges seen in more remote areas.</w:t>
      </w:r>
    </w:p>
    <w:p w14:paraId="1056D6BF" w14:textId="77777777" w:rsidR="002A26DD" w:rsidRPr="00C31EA9" w:rsidRDefault="002A26DD" w:rsidP="00206599">
      <w:pPr>
        <w:pStyle w:val="EYHeading3"/>
      </w:pPr>
      <w:bookmarkStart w:id="620" w:name="_Ref42176067"/>
      <w:bookmarkStart w:id="621" w:name="_Ref42191269"/>
      <w:bookmarkStart w:id="622" w:name="_Ref42191279"/>
      <w:bookmarkStart w:id="623" w:name="_Toc41737480"/>
      <w:r w:rsidRPr="00C31EA9">
        <w:t>Representation of clients across special interest groups</w:t>
      </w:r>
      <w:bookmarkEnd w:id="620"/>
      <w:bookmarkEnd w:id="621"/>
      <w:bookmarkEnd w:id="622"/>
    </w:p>
    <w:p w14:paraId="6E792517" w14:textId="35832E58" w:rsidR="004130CC" w:rsidRPr="00C31EA9" w:rsidRDefault="004130CC" w:rsidP="00F61E7D">
      <w:pPr>
        <w:pStyle w:val="EYHeading4"/>
      </w:pPr>
      <w:r w:rsidRPr="00C31EA9">
        <w:t xml:space="preserve">The Indigenous </w:t>
      </w:r>
      <w:r w:rsidR="009C3DE2" w:rsidRPr="00C31EA9">
        <w:t xml:space="preserve">Australian </w:t>
      </w:r>
      <w:r w:rsidRPr="00C31EA9">
        <w:t>community</w:t>
      </w:r>
    </w:p>
    <w:p w14:paraId="3890DD0A" w14:textId="0495A955" w:rsidR="002A26DD" w:rsidRPr="00C31EA9" w:rsidRDefault="001A1C4E" w:rsidP="001A22BD">
      <w:pPr>
        <w:rPr>
          <w:i/>
          <w:color w:val="808080"/>
          <w:sz w:val="24"/>
        </w:rPr>
      </w:pPr>
      <w:r w:rsidRPr="00C31EA9">
        <w:rPr>
          <w:noProof/>
          <w:lang w:eastAsia="en-AU"/>
        </w:rPr>
        <mc:AlternateContent>
          <mc:Choice Requires="wps">
            <w:drawing>
              <wp:anchor distT="45720" distB="45720" distL="114300" distR="114300" simplePos="0" relativeHeight="251673088" behindDoc="0" locked="0" layoutInCell="1" allowOverlap="1" wp14:anchorId="7DCFD3F2" wp14:editId="4327081D">
                <wp:simplePos x="0" y="0"/>
                <wp:positionH relativeFrom="margin">
                  <wp:posOffset>3458845</wp:posOffset>
                </wp:positionH>
                <wp:positionV relativeFrom="paragraph">
                  <wp:posOffset>6350</wp:posOffset>
                </wp:positionV>
                <wp:extent cx="2273300" cy="1090295"/>
                <wp:effectExtent l="0" t="0" r="19685" b="15240"/>
                <wp:wrapSquare wrapText="bothSides"/>
                <wp:docPr id="2254" name="Text Box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090295"/>
                        </a:xfrm>
                        <a:prstGeom prst="rect">
                          <a:avLst/>
                        </a:prstGeom>
                        <a:solidFill>
                          <a:srgbClr val="FFFFFF"/>
                        </a:solidFill>
                        <a:ln w="22225">
                          <a:solidFill>
                            <a:srgbClr val="007A82"/>
                          </a:solidFill>
                          <a:miter lim="800000"/>
                          <a:headEnd/>
                          <a:tailEnd/>
                        </a:ln>
                      </wps:spPr>
                      <wps:txbx>
                        <w:txbxContent>
                          <w:p w14:paraId="3B38076B" w14:textId="77777777" w:rsidR="00B41ED7" w:rsidRPr="001A1C4E" w:rsidRDefault="00B41ED7" w:rsidP="0058336F">
                            <w:pPr>
                              <w:jc w:val="center"/>
                              <w:rPr>
                                <w:rStyle w:val="Strong"/>
                                <w:sz w:val="20"/>
                              </w:rPr>
                            </w:pPr>
                            <w:r w:rsidRPr="001A1C4E">
                              <w:rPr>
                                <w:rStyle w:val="Strong"/>
                                <w:sz w:val="20"/>
                              </w:rPr>
                              <w:t>headspace Early Psychosis clinician</w:t>
                            </w:r>
                          </w:p>
                          <w:p w14:paraId="6F817653" w14:textId="6C03444F" w:rsidR="00B41ED7" w:rsidRPr="002E0445" w:rsidRDefault="00B41ED7" w:rsidP="0058336F">
                            <w:pPr>
                              <w:jc w:val="center"/>
                              <w:rPr>
                                <w:i/>
                                <w:iCs/>
                                <w:sz w:val="20"/>
                              </w:rPr>
                            </w:pPr>
                            <w:r w:rsidRPr="002E0445">
                              <w:rPr>
                                <w:i/>
                                <w:iCs/>
                                <w:sz w:val="20"/>
                              </w:rPr>
                              <w:t xml:space="preserve">“In terms of Indigenous engagement, this service works well, there is an </w:t>
                            </w:r>
                            <w:r>
                              <w:rPr>
                                <w:i/>
                                <w:iCs/>
                                <w:sz w:val="20"/>
                              </w:rPr>
                              <w:t>A</w:t>
                            </w:r>
                            <w:r w:rsidRPr="002E0445">
                              <w:rPr>
                                <w:i/>
                                <w:iCs/>
                                <w:sz w:val="20"/>
                              </w:rPr>
                              <w:t>boriginal liaison worker, there are more Indigenous patients here than anywhere I have worked, and we have developed connections with the local Aboriginal community”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DCFD3F2" id="Text Box 228" o:spid="_x0000_s1044" type="#_x0000_t202" alt="&quot;&quot;" style="position:absolute;margin-left:272.35pt;margin-top:.5pt;width:179pt;height:85.85pt;z-index:2516730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" strokecolor="#007a82" strokeweight="1.75pt">
                <v:textbox style="mso-fit-shape-to-text:t">
                  <w:txbxContent>
                    <w:p w14:paraId="3B38076B" w14:textId="77777777" w:rsidR="00B41ED7" w:rsidRPr="001A1C4E" w:rsidRDefault="00B41ED7" w:rsidP="0058336F">
                      <w:pPr>
                        <w:jc w:val="center"/>
                        <w:rPr>
                          <w:rStyle w:val="Strong"/>
                          <w:sz w:val="20"/>
                        </w:rPr>
                      </w:pPr>
                      <w:r w:rsidRPr="001A1C4E">
                        <w:rPr>
                          <w:rStyle w:val="Strong"/>
                          <w:sz w:val="20"/>
                        </w:rPr>
                        <w:t>headspace Early Psychosis clinician</w:t>
                      </w:r>
                    </w:p>
                    <w:p w14:paraId="6F817653" w14:textId="6C03444F" w:rsidR="00B41ED7" w:rsidRPr="002E0445" w:rsidRDefault="00B41ED7" w:rsidP="0058336F">
                      <w:pPr>
                        <w:jc w:val="center"/>
                        <w:rPr>
                          <w:i/>
                          <w:iCs/>
                          <w:sz w:val="20"/>
                        </w:rPr>
                      </w:pPr>
                      <w:r w:rsidRPr="002E0445">
                        <w:rPr>
                          <w:i/>
                          <w:iCs/>
                          <w:sz w:val="20"/>
                        </w:rPr>
                        <w:t xml:space="preserve">“In terms of Indigenous engagement, this service works well, there is an </w:t>
                      </w:r>
                      <w:r>
                        <w:rPr>
                          <w:i/>
                          <w:iCs/>
                          <w:sz w:val="20"/>
                        </w:rPr>
                        <w:t>A</w:t>
                      </w:r>
                      <w:r w:rsidRPr="002E0445">
                        <w:rPr>
                          <w:i/>
                          <w:iCs/>
                          <w:sz w:val="20"/>
                        </w:rPr>
                        <w:t>boriginal liaison worker, there are more Indigenous patients here than anywhere I have worked, and we have developed connections with the local Aboriginal community”</w:t>
                      </w:r>
                    </w:p>
                  </w:txbxContent>
                </v:textbox>
                <w10:wrap type="square" anchorx="margin"/>
              </v:shape>
            </w:pict>
          </mc:Fallback>
        </mc:AlternateContent>
      </w:r>
      <w:r w:rsidR="002A26DD" w:rsidRPr="00C31EA9">
        <w:t xml:space="preserve">Services reported that ongoing effort was required to effectively engage the Indigenous </w:t>
      </w:r>
      <w:r w:rsidR="009C3DE2" w:rsidRPr="00C31EA9">
        <w:t xml:space="preserve">Australian </w:t>
      </w:r>
      <w:r w:rsidR="002A26DD" w:rsidRPr="00C31EA9">
        <w:t xml:space="preserve">community in a meaningful and non-tokenistic way. Several services reported that funding for an Aboriginal Health Worker would be of considerable benefit in this regard.  Some services reported that having more Indigenous </w:t>
      </w:r>
      <w:r w:rsidR="009C3DE2" w:rsidRPr="00C31EA9">
        <w:t xml:space="preserve">Australian </w:t>
      </w:r>
      <w:r w:rsidR="002A26DD" w:rsidRPr="00C31EA9">
        <w:t>staff could potentially help with making the environment more welcoming for Indigenous clients and family members.</w:t>
      </w:r>
    </w:p>
    <w:p w14:paraId="287CA1E0" w14:textId="2FD5F57F" w:rsidR="002A26DD" w:rsidRPr="00C31EA9" w:rsidRDefault="002A26DD" w:rsidP="001A22BD">
      <w:pPr>
        <w:rPr>
          <w:szCs w:val="22"/>
        </w:rPr>
      </w:pPr>
      <w:r w:rsidRPr="00C31EA9">
        <w:t>As shown in</w:t>
      </w:r>
      <w:r w:rsidR="00246F8E">
        <w:t xml:space="preserve"> </w:t>
      </w:r>
      <w:r w:rsidR="00246F8E">
        <w:fldChar w:fldCharType="begin"/>
      </w:r>
      <w:r w:rsidR="00246F8E">
        <w:instrText xml:space="preserve"> REF _Ref47526280 \h  \* MERGEFORMAT </w:instrText>
      </w:r>
      <w:r w:rsidR="00246F8E">
        <w:fldChar w:fldCharType="separate"/>
      </w:r>
      <w:r w:rsidR="00536B4F" w:rsidRPr="00C31EA9">
        <w:t xml:space="preserve">Table </w:t>
      </w:r>
      <w:r w:rsidR="00536B4F">
        <w:t>13</w:t>
      </w:r>
      <w:r w:rsidR="00246F8E">
        <w:fldChar w:fldCharType="end"/>
      </w:r>
      <w:r w:rsidRPr="00C31EA9">
        <w:t>, 7 percent of clients within the headspace Early Psychosis (excluding Darwin) identified as Indigenous</w:t>
      </w:r>
      <w:r w:rsidR="009C3DE2" w:rsidRPr="00C31EA9">
        <w:t xml:space="preserve"> Australian</w:t>
      </w:r>
      <w:r w:rsidRPr="00C31EA9">
        <w:t xml:space="preserve"> and 25 percent of Darwin clients</w:t>
      </w:r>
      <w:r w:rsidRPr="00C31EA9">
        <w:rPr>
          <w:szCs w:val="22"/>
        </w:rPr>
        <w:t xml:space="preserve"> identified as Indigenous</w:t>
      </w:r>
      <w:r w:rsidR="009C3DE2" w:rsidRPr="00C31EA9">
        <w:rPr>
          <w:szCs w:val="22"/>
        </w:rPr>
        <w:t xml:space="preserve"> Australian</w:t>
      </w:r>
      <w:r w:rsidRPr="00C31EA9">
        <w:rPr>
          <w:szCs w:val="22"/>
        </w:rPr>
        <w:t xml:space="preserve">. Given the general Indigenous </w:t>
      </w:r>
      <w:r w:rsidR="009C3DE2" w:rsidRPr="00C31EA9">
        <w:rPr>
          <w:szCs w:val="22"/>
        </w:rPr>
        <w:t xml:space="preserve">Australian </w:t>
      </w:r>
      <w:r w:rsidRPr="00C31EA9">
        <w:rPr>
          <w:szCs w:val="22"/>
        </w:rPr>
        <w:t xml:space="preserve">population represents 3.3 percent of the Australian population (2016 census data), Indigenous </w:t>
      </w:r>
      <w:r w:rsidR="009C3DE2" w:rsidRPr="00C31EA9">
        <w:rPr>
          <w:szCs w:val="22"/>
        </w:rPr>
        <w:t xml:space="preserve">Australian </w:t>
      </w:r>
      <w:r w:rsidRPr="00C31EA9">
        <w:rPr>
          <w:szCs w:val="22"/>
        </w:rPr>
        <w:t xml:space="preserve">youth may have been overrepresented in the EPYS Program. When these numbers were broken down by cluster/service, there were some differences in representation locally – </w:t>
      </w:r>
      <w:r w:rsidR="004130CC" w:rsidRPr="00C31EA9">
        <w:rPr>
          <w:szCs w:val="22"/>
        </w:rPr>
        <w:t>some</w:t>
      </w:r>
      <w:r w:rsidRPr="00C31EA9">
        <w:rPr>
          <w:szCs w:val="22"/>
        </w:rPr>
        <w:t xml:space="preserve"> staff reported that </w:t>
      </w:r>
      <w:r w:rsidRPr="00C31EA9">
        <w:rPr>
          <w:szCs w:val="22"/>
        </w:rPr>
        <w:lastRenderedPageBreak/>
        <w:t xml:space="preserve">young people who identified as Indigenous </w:t>
      </w:r>
      <w:r w:rsidR="009C3DE2" w:rsidRPr="00C31EA9">
        <w:rPr>
          <w:szCs w:val="22"/>
        </w:rPr>
        <w:t xml:space="preserve">Australian </w:t>
      </w:r>
      <w:r w:rsidRPr="00C31EA9">
        <w:rPr>
          <w:szCs w:val="22"/>
        </w:rPr>
        <w:t>were underrepresented although thi</w:t>
      </w:r>
      <w:r w:rsidR="00BD381D" w:rsidRPr="00C4306F">
        <w:rPr>
          <w:rFonts w:eastAsia="Calibri"/>
          <w:noProof/>
          <w:lang w:eastAsia="en-AU"/>
        </w:rPr>
        <mc:AlternateContent>
          <mc:Choice Requires="wps">
            <w:drawing>
              <wp:anchor distT="45720" distB="45720" distL="114300" distR="114300" simplePos="0" relativeHeight="251675136" behindDoc="0" locked="1" layoutInCell="1" allowOverlap="1" wp14:anchorId="71D73AA3" wp14:editId="7E86999A">
                <wp:simplePos x="0" y="0"/>
                <wp:positionH relativeFrom="margin">
                  <wp:posOffset>3452495</wp:posOffset>
                </wp:positionH>
                <wp:positionV relativeFrom="paragraph">
                  <wp:posOffset>93345</wp:posOffset>
                </wp:positionV>
                <wp:extent cx="2438400" cy="1685925"/>
                <wp:effectExtent l="0" t="0" r="19050" b="28575"/>
                <wp:wrapSquare wrapText="bothSides"/>
                <wp:docPr id="2246" name="Text Box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85925"/>
                        </a:xfrm>
                        <a:prstGeom prst="rect">
                          <a:avLst/>
                        </a:prstGeom>
                        <a:solidFill>
                          <a:srgbClr val="FFFFFF"/>
                        </a:solidFill>
                        <a:ln w="22225">
                          <a:solidFill>
                            <a:srgbClr val="007A82"/>
                          </a:solidFill>
                          <a:prstDash val="solid"/>
                          <a:miter lim="800000"/>
                          <a:headEnd/>
                          <a:tailEnd/>
                        </a:ln>
                      </wps:spPr>
                      <wps:txbx>
                        <w:txbxContent>
                          <w:p w14:paraId="62DEA046" w14:textId="77777777" w:rsidR="00B41ED7" w:rsidRPr="001A1C4E" w:rsidRDefault="00B41ED7" w:rsidP="0058336F">
                            <w:pPr>
                              <w:jc w:val="center"/>
                              <w:rPr>
                                <w:rStyle w:val="Strong"/>
                                <w:rFonts w:eastAsia="Calibri"/>
                                <w:sz w:val="20"/>
                              </w:rPr>
                            </w:pPr>
                            <w:r w:rsidRPr="001A1C4E">
                              <w:rPr>
                                <w:rStyle w:val="Strong"/>
                                <w:rFonts w:eastAsia="Calibri"/>
                                <w:sz w:val="20"/>
                              </w:rPr>
                              <w:t>headspace Early Psychosis staff</w:t>
                            </w:r>
                          </w:p>
                          <w:p w14:paraId="11B77759" w14:textId="77777777" w:rsidR="00B41ED7" w:rsidRPr="001A1C4E" w:rsidRDefault="00B41ED7" w:rsidP="0058336F">
                            <w:pPr>
                              <w:pStyle w:val="Quote"/>
                              <w:ind w:left="0"/>
                              <w:jc w:val="center"/>
                              <w:rPr>
                                <w:sz w:val="20"/>
                                <w:szCs w:val="20"/>
                              </w:rPr>
                            </w:pPr>
                            <w:r w:rsidRPr="001A1C4E">
                              <w:rPr>
                                <w:sz w:val="20"/>
                                <w:szCs w:val="20"/>
                              </w:rPr>
                              <w:t>“We have a very low level of diversity which is disappointing… [to improve, we] need to develop relationships with elders in the community…there isn’t trust built with the aboriginal community, they need to know it’s a safe space to come, it doesn’t matter how many flags you have in the reception”</w:t>
                            </w:r>
                          </w:p>
                          <w:p w14:paraId="466A439C" w14:textId="77777777" w:rsidR="00B41ED7" w:rsidRPr="001A1C4E" w:rsidRDefault="00B41ED7" w:rsidP="001A22BD">
                            <w:pP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73AA3" id="Text Box 2246" o:spid="_x0000_s1045" type="#_x0000_t202" alt="&quot;&quot;" style="position:absolute;margin-left:271.85pt;margin-top:7.35pt;width:192pt;height:132.7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" strokecolor="#007a82" strokeweight="1.75pt">
                <v:textbox>
                  <w:txbxContent>
                    <w:p w14:paraId="62DEA046" w14:textId="77777777" w:rsidR="00B41ED7" w:rsidRPr="001A1C4E" w:rsidRDefault="00B41ED7" w:rsidP="0058336F">
                      <w:pPr>
                        <w:jc w:val="center"/>
                        <w:rPr>
                          <w:rStyle w:val="Strong"/>
                          <w:rFonts w:eastAsia="Calibri"/>
                          <w:sz w:val="20"/>
                        </w:rPr>
                      </w:pPr>
                      <w:r w:rsidRPr="001A1C4E">
                        <w:rPr>
                          <w:rStyle w:val="Strong"/>
                          <w:rFonts w:eastAsia="Calibri"/>
                          <w:sz w:val="20"/>
                        </w:rPr>
                        <w:t>headspace Early Psychosis staff</w:t>
                      </w:r>
                    </w:p>
                    <w:p w14:paraId="11B77759" w14:textId="77777777" w:rsidR="00B41ED7" w:rsidRPr="001A1C4E" w:rsidRDefault="00B41ED7" w:rsidP="0058336F">
                      <w:pPr>
                        <w:pStyle w:val="Quote"/>
                        <w:ind w:left="0"/>
                        <w:jc w:val="center"/>
                        <w:rPr>
                          <w:sz w:val="20"/>
                          <w:szCs w:val="20"/>
                        </w:rPr>
                      </w:pPr>
                      <w:r w:rsidRPr="001A1C4E">
                        <w:rPr>
                          <w:sz w:val="20"/>
                          <w:szCs w:val="20"/>
                        </w:rPr>
                        <w:t>“We have a very low level of diversity which is disappointing… [to improve, we] need to develop relationships with elders in the community…there isn’t trust built with the aboriginal community, they need to know it’s a safe space to come, it doesn’t matter how many flags you have in the reception”</w:t>
                      </w:r>
                    </w:p>
                    <w:p w14:paraId="466A439C" w14:textId="77777777" w:rsidR="00B41ED7" w:rsidRPr="001A1C4E" w:rsidRDefault="00B41ED7" w:rsidP="001A22BD">
                      <w:pPr>
                        <w:rPr>
                          <w:rFonts w:eastAsia="Calibri"/>
                          <w:sz w:val="20"/>
                        </w:rPr>
                      </w:pPr>
                    </w:p>
                  </w:txbxContent>
                </v:textbox>
                <w10:wrap type="square" anchorx="margin"/>
                <w10:anchorlock/>
              </v:shape>
            </w:pict>
          </mc:Fallback>
        </mc:AlternateContent>
      </w:r>
      <w:r w:rsidRPr="00C31EA9">
        <w:rPr>
          <w:szCs w:val="22"/>
        </w:rPr>
        <w:t xml:space="preserve">s cannot be confirmed without knowing the base rates. Most headspace Early Psychosis staff reported that cultural awareness and engagement of Indigenous </w:t>
      </w:r>
      <w:r w:rsidR="009C3DE2" w:rsidRPr="00C31EA9">
        <w:rPr>
          <w:szCs w:val="22"/>
        </w:rPr>
        <w:t xml:space="preserve">Australian </w:t>
      </w:r>
      <w:r w:rsidRPr="00C31EA9">
        <w:rPr>
          <w:szCs w:val="22"/>
        </w:rPr>
        <w:t xml:space="preserve">youth and communities </w:t>
      </w:r>
      <w:r w:rsidR="004130CC" w:rsidRPr="00C31EA9">
        <w:rPr>
          <w:szCs w:val="22"/>
        </w:rPr>
        <w:t xml:space="preserve">would improve service equity associated with the </w:t>
      </w:r>
      <w:r w:rsidR="00957562" w:rsidRPr="00C31EA9">
        <w:rPr>
          <w:szCs w:val="22"/>
        </w:rPr>
        <w:t>p</w:t>
      </w:r>
      <w:r w:rsidR="004130CC" w:rsidRPr="00C31EA9">
        <w:rPr>
          <w:szCs w:val="22"/>
        </w:rPr>
        <w:t>rogram</w:t>
      </w:r>
      <w:r w:rsidRPr="00C31EA9">
        <w:rPr>
          <w:szCs w:val="22"/>
        </w:rPr>
        <w:t xml:space="preserve">. </w:t>
      </w:r>
    </w:p>
    <w:p w14:paraId="505ACEAA" w14:textId="77777777" w:rsidR="002A26DD" w:rsidRPr="00C31EA9" w:rsidRDefault="002A26DD" w:rsidP="001A22BD">
      <w:r w:rsidRPr="00C31EA9">
        <w:t xml:space="preserve">The hAPI evaluation extract showed that </w:t>
      </w:r>
      <w:r w:rsidR="004130CC" w:rsidRPr="00C31EA9">
        <w:t>I</w:t>
      </w:r>
      <w:r w:rsidRPr="00C31EA9">
        <w:t>ndigenous</w:t>
      </w:r>
      <w:r w:rsidR="009C3DE2" w:rsidRPr="00C31EA9">
        <w:t xml:space="preserve"> Australian</w:t>
      </w:r>
      <w:r w:rsidRPr="00C31EA9">
        <w:t xml:space="preserve"> young people were slightly more likely to be referred from school-based and community-based mental health services relative to other young people. Conversely, indigenous young people were slightly less likely to self-refer or be referred from family members. </w:t>
      </w:r>
    </w:p>
    <w:p w14:paraId="46B723C1" w14:textId="6137C85B" w:rsidR="002A26DD" w:rsidRPr="00C31EA9" w:rsidRDefault="002A26DD" w:rsidP="00F61E7D">
      <w:pPr>
        <w:pStyle w:val="EYHeading4"/>
      </w:pPr>
      <w:r w:rsidRPr="00C31EA9">
        <w:t>Gender and sexually diverse community</w:t>
      </w:r>
    </w:p>
    <w:p w14:paraId="7AE36E57" w14:textId="21A11D0E" w:rsidR="002A26DD" w:rsidRPr="00C31EA9" w:rsidRDefault="002A26DD" w:rsidP="001A22BD">
      <w:r w:rsidRPr="00C31EA9">
        <w:t>The prevalence of mental health within the lesbian, gay and bi-sexual community is twice as high as that of the hetero-sexual population, with prevalence even higher amongst the transgender population,</w:t>
      </w:r>
      <w:r w:rsidRPr="00C4306F">
        <w:rPr>
          <w:rStyle w:val="FootnoteReference"/>
          <w:rFonts w:asciiTheme="minorHAnsi" w:hAnsiTheme="minorHAnsi"/>
          <w:sz w:val="24"/>
          <w:szCs w:val="22"/>
        </w:rPr>
        <w:footnoteReference w:id="72"/>
      </w:r>
      <w:r w:rsidRPr="00C31EA9">
        <w:t xml:space="preserve"> making this community a special interest group within the program. hAPI data showed that 12 percent</w:t>
      </w:r>
      <w:r w:rsidRPr="00C4306F">
        <w:rPr>
          <w:rStyle w:val="FootnoteReference"/>
          <w:rFonts w:asciiTheme="minorHAnsi" w:hAnsiTheme="minorHAnsi"/>
          <w:sz w:val="24"/>
          <w:szCs w:val="22"/>
        </w:rPr>
        <w:footnoteReference w:id="73"/>
      </w:r>
      <w:r w:rsidRPr="00C31EA9">
        <w:t xml:space="preserve"> of headspace Early Psychosis clients identified with a sexuality that was not heterosexual. This is significantly higher than the </w:t>
      </w:r>
      <w:r w:rsidR="000D31F5">
        <w:t>LGBQ</w:t>
      </w:r>
      <w:r w:rsidRPr="00C31EA9">
        <w:t xml:space="preserve"> population of Australia which </w:t>
      </w:r>
      <w:r w:rsidRPr="00C31EA9">
        <w:rPr>
          <w:szCs w:val="22"/>
        </w:rPr>
        <w:t>is 3.2 percent.</w:t>
      </w:r>
      <w:r w:rsidRPr="00C4306F">
        <w:rPr>
          <w:rStyle w:val="FootnoteReference"/>
          <w:rFonts w:asciiTheme="minorHAnsi" w:hAnsiTheme="minorHAnsi"/>
          <w:sz w:val="24"/>
          <w:szCs w:val="22"/>
        </w:rPr>
        <w:footnoteReference w:id="74"/>
      </w:r>
      <w:r w:rsidRPr="00C31EA9">
        <w:rPr>
          <w:szCs w:val="22"/>
        </w:rPr>
        <w:t xml:space="preserve"> T</w:t>
      </w:r>
      <w:r w:rsidRPr="00C31EA9">
        <w:t xml:space="preserve">his over representation of </w:t>
      </w:r>
      <w:r w:rsidR="000D31F5">
        <w:t>LGBQ</w:t>
      </w:r>
      <w:r w:rsidRPr="00C31EA9">
        <w:t xml:space="preserve"> clients is a positive indicator that the headspace Early Psychosis services has engaged with this special interest group</w:t>
      </w:r>
      <w:r w:rsidR="00E5658A" w:rsidRPr="00C31EA9">
        <w:t xml:space="preserve"> and has overcome access barriers for this cohort</w:t>
      </w:r>
      <w:r w:rsidRPr="00C31EA9">
        <w:t>. Consultations with peer workers, clients and staff indicated that headspace Early Psychosis services were engaging for the LGB</w:t>
      </w:r>
      <w:r w:rsidR="007155D5" w:rsidRPr="00C31EA9">
        <w:t>Q</w:t>
      </w:r>
      <w:r w:rsidRPr="00C31EA9">
        <w:t xml:space="preserve"> community; this was partly attributed the non-stigmatising environment of </w:t>
      </w:r>
      <w:r w:rsidR="00FE01F3" w:rsidRPr="00C31EA9">
        <w:t>headspace Centre</w:t>
      </w:r>
      <w:r w:rsidRPr="00C31EA9">
        <w:t xml:space="preserve">s, for example, all-inclusive bathrooms and </w:t>
      </w:r>
      <w:r w:rsidR="0006125C" w:rsidRPr="00C31EA9">
        <w:t xml:space="preserve">lesbian, gay, bisexual, transgender, questioning and intersex friendly </w:t>
      </w:r>
      <w:r w:rsidRPr="00C31EA9">
        <w:t>groups (PRISM).</w:t>
      </w:r>
    </w:p>
    <w:p w14:paraId="020CE789" w14:textId="77777777" w:rsidR="002A26DD" w:rsidRPr="00C31EA9" w:rsidRDefault="002A26DD" w:rsidP="00F61E7D">
      <w:pPr>
        <w:pStyle w:val="EYHeading4"/>
      </w:pPr>
      <w:r w:rsidRPr="00C31EA9">
        <w:t>Cultural and linguistically diverse community</w:t>
      </w:r>
    </w:p>
    <w:p w14:paraId="441B23D9" w14:textId="1B7C79DD" w:rsidR="002A26DD" w:rsidRPr="00C31EA9" w:rsidRDefault="002A26DD" w:rsidP="001A22BD">
      <w:r w:rsidRPr="00C31EA9">
        <w:t xml:space="preserve">Research from both Australia and overseas consistently highlights that immigrant and refugee populations are at higher risk of severe mental illness; they tend to have higher rates of diagnosis of psychosis upon presenting at acute inpatient units than the general population. </w:t>
      </w:r>
    </w:p>
    <w:p w14:paraId="603B14B3" w14:textId="5CF6CBC7" w:rsidR="002A26DD" w:rsidRPr="00C31EA9" w:rsidRDefault="002A26DD" w:rsidP="001A22BD">
      <w:r w:rsidRPr="00C31EA9">
        <w:t>Data from the hAPI evaluation extract showed 10 percent of clients were from a non-English speaking background and 14 percent were born overseas. Note that it was not possible to determine ‘CALD’ clients the Australian Bureau of Statistics’ definition. headspace Early Psychosis services in areas that had a high CALD population identified some unique considerations associated with engaging this community. Stakeholders reported that CALD communities were less likely to identify that they had a mental health concern or seek treatment and that mental health was highly stigmatised in their communities. Stakeholders reported that CALD individuals were often migrants and refugees and, as such, were likely to have experienced significant trauma. Given this, there was potentially a greater need for UHR within these regions.</w:t>
      </w:r>
    </w:p>
    <w:p w14:paraId="5595F1D7" w14:textId="2E2C4246" w:rsidR="00D461B4" w:rsidRPr="00C31EA9" w:rsidRDefault="00D461B4" w:rsidP="00206599">
      <w:pPr>
        <w:pStyle w:val="EYHeading3"/>
      </w:pPr>
      <w:r w:rsidRPr="00C31EA9">
        <w:t>Client, family and carer perception of EPYS Program reach</w:t>
      </w:r>
      <w:bookmarkEnd w:id="623"/>
    </w:p>
    <w:p w14:paraId="746BA4A3" w14:textId="1D7619E3" w:rsidR="00D461B4" w:rsidRPr="00C31EA9" w:rsidRDefault="00D461B4" w:rsidP="00F61E7D">
      <w:pPr>
        <w:pStyle w:val="EYHeading4"/>
      </w:pPr>
      <w:r w:rsidRPr="00C31EA9">
        <w:t>Program awareness</w:t>
      </w:r>
    </w:p>
    <w:p w14:paraId="6097F1C1" w14:textId="7F02003A" w:rsidR="00D461B4" w:rsidRPr="00C31EA9" w:rsidRDefault="00D461B4" w:rsidP="001A22BD">
      <w:pPr>
        <w:rPr>
          <w:rFonts w:eastAsia="Calibri"/>
        </w:rPr>
      </w:pPr>
      <w:bookmarkStart w:id="624" w:name="_Hlk40270164"/>
      <w:r w:rsidRPr="00C31EA9">
        <w:rPr>
          <w:rFonts w:eastAsia="Calibri"/>
        </w:rPr>
        <w:t xml:space="preserve">Clients and families reported a varied level of awareness </w:t>
      </w:r>
      <w:bookmarkEnd w:id="624"/>
      <w:r w:rsidRPr="00C31EA9">
        <w:rPr>
          <w:rFonts w:eastAsia="Calibri"/>
        </w:rPr>
        <w:t xml:space="preserve">of </w:t>
      </w:r>
      <w:r w:rsidR="00C43A90" w:rsidRPr="00C31EA9">
        <w:rPr>
          <w:rFonts w:eastAsia="Calibri"/>
        </w:rPr>
        <w:t>headspace</w:t>
      </w:r>
      <w:r w:rsidRPr="00C31EA9">
        <w:rPr>
          <w:rFonts w:eastAsia="Calibri"/>
        </w:rPr>
        <w:t xml:space="preserve"> Early Psychosis prior to entering the program. Branding and reputation were important factors for some clients and family members or </w:t>
      </w:r>
      <w:r w:rsidRPr="00C31EA9">
        <w:rPr>
          <w:rFonts w:eastAsia="Calibri"/>
        </w:rPr>
        <w:lastRenderedPageBreak/>
        <w:t xml:space="preserve">carers. Commonly, clients and families or carers described learning about the service through word of mouth, internet searches, and referral from other professionals.  </w:t>
      </w:r>
    </w:p>
    <w:p w14:paraId="402272B9" w14:textId="6F6A20B6" w:rsidR="00D461B4" w:rsidRPr="00C31EA9" w:rsidRDefault="00D461B4" w:rsidP="00F61E7D">
      <w:pPr>
        <w:pStyle w:val="EYHeading4"/>
      </w:pPr>
      <w:r w:rsidRPr="00C31EA9">
        <w:t xml:space="preserve">Descriptions of referral and accessibility of </w:t>
      </w:r>
      <w:r w:rsidR="00C43A90" w:rsidRPr="00C31EA9">
        <w:t>headspace</w:t>
      </w:r>
      <w:r w:rsidRPr="00C31EA9">
        <w:t xml:space="preserve"> Early Psychosis</w:t>
      </w:r>
    </w:p>
    <w:bookmarkStart w:id="625" w:name="_Hlk40270188"/>
    <w:p w14:paraId="0497F57B" w14:textId="5575D443" w:rsidR="00D461B4" w:rsidRPr="00C31EA9" w:rsidRDefault="0096119A" w:rsidP="001A22BD">
      <w:pPr>
        <w:rPr>
          <w:rFonts w:eastAsia="Calibri"/>
        </w:rPr>
      </w:pPr>
      <w:r w:rsidRPr="00C31EA9">
        <w:rPr>
          <w:rFonts w:eastAsia="Calibri"/>
          <w:noProof/>
          <w:lang w:eastAsia="en-AU"/>
        </w:rPr>
        <mc:AlternateContent>
          <mc:Choice Requires="wps">
            <w:drawing>
              <wp:anchor distT="45720" distB="45720" distL="114300" distR="114300" simplePos="0" relativeHeight="251642368" behindDoc="0" locked="0" layoutInCell="1" allowOverlap="1" wp14:anchorId="12C9282C" wp14:editId="3CFE56FB">
                <wp:simplePos x="0" y="0"/>
                <wp:positionH relativeFrom="margin">
                  <wp:posOffset>3500120</wp:posOffset>
                </wp:positionH>
                <wp:positionV relativeFrom="paragraph">
                  <wp:posOffset>27940</wp:posOffset>
                </wp:positionV>
                <wp:extent cx="2404110" cy="2238375"/>
                <wp:effectExtent l="0" t="0" r="15240" b="28575"/>
                <wp:wrapSquare wrapText="bothSides"/>
                <wp:docPr id="21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238375"/>
                        </a:xfrm>
                        <a:prstGeom prst="rect">
                          <a:avLst/>
                        </a:prstGeom>
                        <a:solidFill>
                          <a:srgbClr val="FFFFFF"/>
                        </a:solidFill>
                        <a:ln w="22225">
                          <a:solidFill>
                            <a:srgbClr val="007A82"/>
                          </a:solidFill>
                          <a:prstDash val="solid"/>
                          <a:miter lim="800000"/>
                          <a:headEnd/>
                          <a:tailEnd/>
                        </a:ln>
                      </wps:spPr>
                      <wps:txbx>
                        <w:txbxContent>
                          <w:p w14:paraId="111BC827" w14:textId="77777777" w:rsidR="00B41ED7" w:rsidRPr="00DD16FC" w:rsidRDefault="00B41ED7" w:rsidP="0096119A">
                            <w:pPr>
                              <w:spacing w:before="0"/>
                              <w:jc w:val="center"/>
                              <w:rPr>
                                <w:rStyle w:val="Strong"/>
                                <w:rFonts w:eastAsia="Calibri"/>
                                <w:sz w:val="20"/>
                              </w:rPr>
                            </w:pPr>
                            <w:r w:rsidRPr="00DD16FC">
                              <w:rPr>
                                <w:rStyle w:val="Strong"/>
                                <w:rFonts w:eastAsia="Calibri"/>
                                <w:sz w:val="20"/>
                              </w:rPr>
                              <w:t>Young person 7 (Parramatta)</w:t>
                            </w:r>
                          </w:p>
                          <w:p w14:paraId="71DA4879" w14:textId="113E2666" w:rsidR="00B41ED7" w:rsidRPr="00DD16FC" w:rsidRDefault="00B41ED7" w:rsidP="004D0944">
                            <w:pPr>
                              <w:pStyle w:val="Quote"/>
                              <w:ind w:left="0"/>
                              <w:jc w:val="center"/>
                              <w:rPr>
                                <w:rFonts w:eastAsia="Calibri"/>
                                <w:sz w:val="20"/>
                                <w:szCs w:val="20"/>
                              </w:rPr>
                            </w:pPr>
                            <w:r w:rsidRPr="00DD16FC">
                              <w:rPr>
                                <w:rFonts w:eastAsia="Calibri"/>
                                <w:sz w:val="20"/>
                                <w:szCs w:val="20"/>
                              </w:rPr>
                              <w:t>“So basically I went to school counsellor telling my symptoms that I had like I was hearing things and seeing things that were not really normal, I felt. … She gave me a card of all the headspace contacts and stuff like that, the kids help line. And so at the time, I did go to a private psychiatrist, private psychiatrist and psychologist. But they didn't really, I felt like they didn't really work for me. So I called headspace and I got an appointment”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9282C" id="Text Box 2" o:spid="_x0000_s1046" type="#_x0000_t202" alt="&quot;&quot;" style="position:absolute;margin-left:275.6pt;margin-top:2.2pt;width:189.3pt;height:176.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" strokecolor="#007a82" strokeweight="1.75pt">
                <v:textbox>
                  <w:txbxContent>
                    <w:p w14:paraId="111BC827" w14:textId="77777777" w:rsidR="00B41ED7" w:rsidRPr="00DD16FC" w:rsidRDefault="00B41ED7" w:rsidP="0096119A">
                      <w:pPr>
                        <w:spacing w:before="0"/>
                        <w:jc w:val="center"/>
                        <w:rPr>
                          <w:rStyle w:val="Strong"/>
                          <w:rFonts w:eastAsia="Calibri"/>
                          <w:sz w:val="20"/>
                        </w:rPr>
                      </w:pPr>
                      <w:r w:rsidRPr="00DD16FC">
                        <w:rPr>
                          <w:rStyle w:val="Strong"/>
                          <w:rFonts w:eastAsia="Calibri"/>
                          <w:sz w:val="20"/>
                        </w:rPr>
                        <w:t>Young person 7 (Parramatta)</w:t>
                      </w:r>
                    </w:p>
                    <w:p w14:paraId="71DA4879" w14:textId="113E2666" w:rsidR="00B41ED7" w:rsidRPr="00DD16FC" w:rsidRDefault="00B41ED7" w:rsidP="004D0944">
                      <w:pPr>
                        <w:pStyle w:val="Quote"/>
                        <w:ind w:left="0"/>
                        <w:jc w:val="center"/>
                        <w:rPr>
                          <w:rFonts w:eastAsia="Calibri"/>
                          <w:sz w:val="20"/>
                          <w:szCs w:val="20"/>
                        </w:rPr>
                      </w:pPr>
                      <w:r w:rsidRPr="00DD16FC">
                        <w:rPr>
                          <w:rFonts w:eastAsia="Calibri"/>
                          <w:sz w:val="20"/>
                          <w:szCs w:val="20"/>
                        </w:rPr>
                        <w:t>“So basically I went to school counsellor telling my symptoms that I had like I was hearing things and seeing things that were not really normal, I felt. … She gave me a card of all the headspace contacts and stuff like that, the kids help line. And so at the time, I did go to a private psychiatrist, private psychiatrist and psychologist. But they didn't really, I felt like they didn't really work for me. So I called headspace and I got an appointment”</w:t>
                      </w:r>
                    </w:p>
                  </w:txbxContent>
                </v:textbox>
                <w10:wrap type="square" anchorx="margin"/>
              </v:shape>
            </w:pict>
          </mc:Fallback>
        </mc:AlternateContent>
      </w:r>
      <w:r w:rsidR="004D39E7" w:rsidRPr="00C31EA9">
        <w:rPr>
          <w:rFonts w:eastAsia="Calibri"/>
        </w:rPr>
        <w:t>Most</w:t>
      </w:r>
      <w:r w:rsidR="00D461B4" w:rsidRPr="00C31EA9">
        <w:rPr>
          <w:rFonts w:eastAsia="Calibri"/>
        </w:rPr>
        <w:t xml:space="preserve"> clients and family members reported that they had accessed other </w:t>
      </w:r>
      <w:r w:rsidR="005C2BDD" w:rsidRPr="00C31EA9">
        <w:rPr>
          <w:rFonts w:eastAsia="Calibri"/>
        </w:rPr>
        <w:t>community-based</w:t>
      </w:r>
      <w:r w:rsidR="00D461B4" w:rsidRPr="00C31EA9">
        <w:rPr>
          <w:rFonts w:eastAsia="Calibri"/>
        </w:rPr>
        <w:t xml:space="preserve"> services to support their mental health prior to engagement with </w:t>
      </w:r>
      <w:r w:rsidR="00C43A90" w:rsidRPr="00C31EA9">
        <w:rPr>
          <w:rFonts w:eastAsia="Calibri"/>
        </w:rPr>
        <w:t>headspace</w:t>
      </w:r>
      <w:r w:rsidR="00D461B4" w:rsidRPr="00C31EA9">
        <w:rPr>
          <w:rFonts w:eastAsia="Calibri"/>
        </w:rPr>
        <w:t xml:space="preserve"> Early Psychosis. </w:t>
      </w:r>
      <w:bookmarkEnd w:id="625"/>
      <w:r w:rsidR="00D461B4" w:rsidRPr="00C31EA9">
        <w:rPr>
          <w:rFonts w:eastAsia="Calibri"/>
        </w:rPr>
        <w:t xml:space="preserve">Their support was predominately provided by private psychologists, GPs, private psychiatrist, and school counsellors. Comparisons between </w:t>
      </w:r>
      <w:r w:rsidR="00C43A90" w:rsidRPr="00C31EA9">
        <w:rPr>
          <w:rFonts w:eastAsia="Calibri"/>
        </w:rPr>
        <w:t>headspace</w:t>
      </w:r>
      <w:r w:rsidR="00D461B4" w:rsidRPr="00C31EA9">
        <w:rPr>
          <w:rFonts w:eastAsia="Calibri"/>
        </w:rPr>
        <w:t xml:space="preserve"> Early Psychosis with these services are provided further in </w:t>
      </w:r>
      <w:r w:rsidR="00226E76" w:rsidRPr="00C31EA9">
        <w:rPr>
          <w:rFonts w:eastAsia="Calibri"/>
        </w:rPr>
        <w:t xml:space="preserve">Section </w:t>
      </w:r>
      <w:r w:rsidR="00226E76" w:rsidRPr="00C31EA9">
        <w:rPr>
          <w:rFonts w:eastAsia="Calibri"/>
        </w:rPr>
        <w:fldChar w:fldCharType="begin"/>
      </w:r>
      <w:r w:rsidR="00226E76" w:rsidRPr="00C31EA9">
        <w:rPr>
          <w:rFonts w:eastAsia="Calibri"/>
        </w:rPr>
        <w:instrText xml:space="preserve"> REF _Ref38378303 \n \h </w:instrText>
      </w:r>
      <w:r w:rsidR="00C31EA9">
        <w:rPr>
          <w:rFonts w:eastAsia="Calibri"/>
        </w:rPr>
        <w:instrText xml:space="preserve"> \* MERGEFORMAT </w:instrText>
      </w:r>
      <w:r w:rsidR="00226E76" w:rsidRPr="00C31EA9">
        <w:rPr>
          <w:rFonts w:eastAsia="Calibri"/>
        </w:rPr>
      </w:r>
      <w:r w:rsidR="00226E76" w:rsidRPr="00C31EA9">
        <w:rPr>
          <w:rFonts w:eastAsia="Calibri"/>
        </w:rPr>
        <w:fldChar w:fldCharType="separate"/>
      </w:r>
      <w:r w:rsidR="00536B4F">
        <w:rPr>
          <w:rFonts w:eastAsia="Calibri"/>
        </w:rPr>
        <w:t>6.1</w:t>
      </w:r>
      <w:r w:rsidR="00226E76" w:rsidRPr="00C31EA9">
        <w:rPr>
          <w:rFonts w:eastAsia="Calibri"/>
        </w:rPr>
        <w:fldChar w:fldCharType="end"/>
      </w:r>
      <w:r w:rsidR="00226E76" w:rsidRPr="00C31EA9">
        <w:rPr>
          <w:rFonts w:eastAsia="Calibri"/>
        </w:rPr>
        <w:t>.</w:t>
      </w:r>
    </w:p>
    <w:p w14:paraId="54B13418" w14:textId="77777777" w:rsidR="00D461B4" w:rsidRPr="00C31EA9" w:rsidRDefault="00D461B4" w:rsidP="001A22BD">
      <w:pPr>
        <w:rPr>
          <w:rFonts w:eastAsia="Calibri"/>
        </w:rPr>
      </w:pPr>
      <w:r w:rsidRPr="00C31EA9">
        <w:rPr>
          <w:rFonts w:eastAsia="Calibri"/>
        </w:rPr>
        <w:t xml:space="preserve">Often, young people and their families reported seeking support from multiple </w:t>
      </w:r>
      <w:r w:rsidR="005C2BDD" w:rsidRPr="00C31EA9">
        <w:rPr>
          <w:rFonts w:eastAsia="Calibri"/>
        </w:rPr>
        <w:t>community-based</w:t>
      </w:r>
      <w:r w:rsidRPr="00C31EA9">
        <w:rPr>
          <w:rFonts w:eastAsia="Calibri"/>
        </w:rPr>
        <w:t xml:space="preserve"> services before ending up either contacting </w:t>
      </w:r>
      <w:r w:rsidR="00C43A90" w:rsidRPr="00C31EA9">
        <w:rPr>
          <w:rFonts w:eastAsia="Calibri"/>
        </w:rPr>
        <w:t>headspace</w:t>
      </w:r>
      <w:r w:rsidRPr="00C31EA9">
        <w:rPr>
          <w:rFonts w:eastAsia="Calibri"/>
        </w:rPr>
        <w:t xml:space="preserve"> Early Psychosis (as a walk-in or with support from family, friends or health care providers) or being admitted to hospital. </w:t>
      </w:r>
    </w:p>
    <w:p w14:paraId="2D285057" w14:textId="468AD2B6" w:rsidR="00D461B4" w:rsidRPr="00C31EA9" w:rsidRDefault="00D461B4" w:rsidP="001A22BD">
      <w:pPr>
        <w:rPr>
          <w:rFonts w:eastAsia="Calibri"/>
        </w:rPr>
      </w:pPr>
      <w:r w:rsidRPr="00C31EA9">
        <w:rPr>
          <w:rFonts w:eastAsia="Calibri"/>
        </w:rPr>
        <w:t xml:space="preserve">Once in contact with </w:t>
      </w:r>
      <w:r w:rsidR="00C43A90" w:rsidRPr="00C31EA9">
        <w:rPr>
          <w:rFonts w:eastAsia="Calibri"/>
        </w:rPr>
        <w:t>headspace</w:t>
      </w:r>
      <w:r w:rsidRPr="00C31EA9">
        <w:rPr>
          <w:rFonts w:eastAsia="Calibri"/>
        </w:rPr>
        <w:t xml:space="preserve"> Early Psychosis, the predominant experience was that young people and families had easy access to the service (EPPIC model fidelity; easy access to service) and assessment took place in a variety of settings reflecting outreach capabilities of the service (EPPIC model fidelity; home based care and assessment), there were on a small number of cases where access difficulties were reported. </w:t>
      </w:r>
      <w:r w:rsidR="000E5140" w:rsidRPr="00C31EA9">
        <w:rPr>
          <w:rFonts w:eastAsia="Calibri"/>
        </w:rPr>
        <w:fldChar w:fldCharType="begin"/>
      </w:r>
      <w:r w:rsidR="000E5140" w:rsidRPr="00C31EA9">
        <w:rPr>
          <w:rFonts w:eastAsia="Calibri"/>
        </w:rPr>
        <w:instrText xml:space="preserve"> REF _Ref39159615 \h  \* MERGEFORMAT </w:instrText>
      </w:r>
      <w:r w:rsidR="000E5140" w:rsidRPr="00C31EA9">
        <w:rPr>
          <w:rFonts w:eastAsia="Calibri"/>
        </w:rPr>
      </w:r>
      <w:r w:rsidR="000E5140" w:rsidRPr="00C31EA9">
        <w:rPr>
          <w:rFonts w:eastAsia="Calibri"/>
        </w:rPr>
        <w:fldChar w:fldCharType="separate"/>
      </w:r>
      <w:r w:rsidR="00536B4F" w:rsidRPr="00536B4F">
        <w:rPr>
          <w:rFonts w:eastAsia="Calibri"/>
        </w:rPr>
        <w:t>Table 18</w:t>
      </w:r>
      <w:r w:rsidR="000E5140" w:rsidRPr="00C31EA9">
        <w:rPr>
          <w:rFonts w:eastAsia="Calibri"/>
        </w:rPr>
        <w:fldChar w:fldCharType="end"/>
      </w:r>
      <w:r w:rsidR="000E5140" w:rsidRPr="00C31EA9">
        <w:rPr>
          <w:rFonts w:eastAsia="Calibri"/>
        </w:rPr>
        <w:t xml:space="preserve"> </w:t>
      </w:r>
      <w:r w:rsidRPr="00C31EA9">
        <w:rPr>
          <w:rFonts w:eastAsia="Calibri"/>
        </w:rPr>
        <w:t>presents illustrative examples of easy and challenging access experiences.</w:t>
      </w:r>
    </w:p>
    <w:p w14:paraId="7E9EE85A" w14:textId="0B462470" w:rsidR="00D461B4" w:rsidRPr="00C4306F" w:rsidRDefault="00D461B4" w:rsidP="00CD368D">
      <w:pPr>
        <w:pStyle w:val="Caption"/>
        <w:spacing w:after="120"/>
        <w:rPr>
          <w:rFonts w:eastAsia="Calibri"/>
        </w:rPr>
      </w:pPr>
      <w:bookmarkStart w:id="626" w:name="_Ref39159615"/>
      <w:bookmarkStart w:id="627" w:name="_Ref41897871"/>
      <w:r w:rsidRPr="00C4306F">
        <w:t xml:space="preserve">Table </w:t>
      </w:r>
      <w:r w:rsidRPr="00C4306F">
        <w:fldChar w:fldCharType="begin"/>
      </w:r>
      <w:r w:rsidRPr="00C4306F">
        <w:instrText>SEQ Table \* ARABIC</w:instrText>
      </w:r>
      <w:r w:rsidRPr="00C4306F">
        <w:fldChar w:fldCharType="separate"/>
      </w:r>
      <w:r w:rsidR="00536B4F">
        <w:rPr>
          <w:noProof/>
        </w:rPr>
        <w:t>18</w:t>
      </w:r>
      <w:r w:rsidRPr="00C4306F">
        <w:fldChar w:fldCharType="end"/>
      </w:r>
      <w:bookmarkEnd w:id="626"/>
      <w:r w:rsidRPr="00C4306F">
        <w:t xml:space="preserve">: </w:t>
      </w:r>
      <w:r w:rsidR="00C43A90" w:rsidRPr="00175A9A">
        <w:t>headspace</w:t>
      </w:r>
      <w:r w:rsidRPr="00C4306F">
        <w:t xml:space="preserve"> integration with hospital referral process – Clients, Family Members and Carers</w:t>
      </w:r>
      <w:bookmarkEnd w:id="627"/>
    </w:p>
    <w:tbl>
      <w:tblPr>
        <w:tblStyle w:val="Style11"/>
        <w:tblW w:w="0" w:type="auto"/>
        <w:tblLook w:val="04A0" w:firstRow="1" w:lastRow="0" w:firstColumn="1" w:lastColumn="0" w:noHBand="0" w:noVBand="1"/>
        <w:tblDescription w:val="Table 18 shows headspace integration with hospital referral process - clients, family members and carers. The table includes examples of easy and challenging access experiences. Illustrative quotes are included. "/>
      </w:tblPr>
      <w:tblGrid>
        <w:gridCol w:w="2122"/>
        <w:gridCol w:w="6888"/>
      </w:tblGrid>
      <w:tr w:rsidR="00D461B4" w:rsidRPr="00EE272B" w14:paraId="14566E90" w14:textId="77777777" w:rsidTr="00C26E29">
        <w:trPr>
          <w:cnfStyle w:val="100000000000" w:firstRow="1" w:lastRow="0" w:firstColumn="0" w:lastColumn="0" w:oddVBand="0" w:evenVBand="0" w:oddHBand="0" w:evenHBand="0" w:firstRowFirstColumn="0" w:firstRowLastColumn="0" w:lastRowFirstColumn="0" w:lastRowLastColumn="0"/>
          <w:trHeight w:val="169"/>
          <w:tblHeader/>
        </w:trPr>
        <w:tc>
          <w:tcPr>
            <w:tcW w:w="2122" w:type="dxa"/>
          </w:tcPr>
          <w:p w14:paraId="3144C13A" w14:textId="77777777" w:rsidR="00D461B4" w:rsidRPr="00EE272B" w:rsidRDefault="00D461B4" w:rsidP="004D0944">
            <w:pPr>
              <w:spacing w:before="0"/>
              <w:rPr>
                <w:sz w:val="20"/>
                <w:lang w:val="en-US"/>
              </w:rPr>
            </w:pPr>
            <w:r w:rsidRPr="00EE272B">
              <w:rPr>
                <w:sz w:val="20"/>
                <w:lang w:val="en-US"/>
              </w:rPr>
              <w:t>Theme</w:t>
            </w:r>
          </w:p>
        </w:tc>
        <w:tc>
          <w:tcPr>
            <w:tcW w:w="6888" w:type="dxa"/>
          </w:tcPr>
          <w:p w14:paraId="35B5A3B7" w14:textId="77777777" w:rsidR="00D461B4" w:rsidRPr="00EE272B" w:rsidRDefault="00D461B4" w:rsidP="001A22BD">
            <w:pPr>
              <w:rPr>
                <w:sz w:val="20"/>
                <w:lang w:val="en-US"/>
              </w:rPr>
            </w:pPr>
            <w:r w:rsidRPr="00EE272B">
              <w:rPr>
                <w:sz w:val="20"/>
                <w:lang w:val="en-US"/>
              </w:rPr>
              <w:t>Illustrative quotes</w:t>
            </w:r>
          </w:p>
        </w:tc>
      </w:tr>
      <w:tr w:rsidR="00D461B4" w:rsidRPr="00EE272B" w14:paraId="66A20641" w14:textId="77777777" w:rsidTr="00C26E29">
        <w:trPr>
          <w:cnfStyle w:val="000000100000" w:firstRow="0" w:lastRow="0" w:firstColumn="0" w:lastColumn="0" w:oddVBand="0" w:evenVBand="0" w:oddHBand="1" w:evenHBand="0" w:firstRowFirstColumn="0" w:firstRowLastColumn="0" w:lastRowFirstColumn="0" w:lastRowLastColumn="0"/>
        </w:trPr>
        <w:tc>
          <w:tcPr>
            <w:tcW w:w="2122" w:type="dxa"/>
          </w:tcPr>
          <w:p w14:paraId="52DC3DF0" w14:textId="77777777" w:rsidR="00D461B4" w:rsidRPr="00EE272B" w:rsidRDefault="00D461B4" w:rsidP="001A22BD">
            <w:pPr>
              <w:rPr>
                <w:sz w:val="20"/>
                <w:lang w:val="en-US"/>
              </w:rPr>
            </w:pPr>
            <w:r w:rsidRPr="00EE272B">
              <w:rPr>
                <w:sz w:val="20"/>
                <w:lang w:val="en-US"/>
              </w:rPr>
              <w:t>Easy access</w:t>
            </w:r>
          </w:p>
        </w:tc>
        <w:tc>
          <w:tcPr>
            <w:tcW w:w="6888" w:type="dxa"/>
          </w:tcPr>
          <w:p w14:paraId="6640FFCB" w14:textId="77777777" w:rsidR="00D461B4" w:rsidRPr="00EE272B" w:rsidRDefault="00D461B4" w:rsidP="001A22BD">
            <w:pPr>
              <w:rPr>
                <w:i/>
                <w:iCs/>
                <w:sz w:val="20"/>
                <w:lang w:val="en-US"/>
              </w:rPr>
            </w:pPr>
            <w:r w:rsidRPr="00EE272B">
              <w:rPr>
                <w:i/>
                <w:iCs/>
                <w:sz w:val="20"/>
                <w:lang w:val="en-US"/>
              </w:rPr>
              <w:t xml:space="preserve">Family 1 (Penrith): And I rang, I spoke to </w:t>
            </w:r>
            <w:r w:rsidR="00C43A90" w:rsidRPr="00EE272B">
              <w:rPr>
                <w:i/>
                <w:iCs/>
                <w:sz w:val="20"/>
                <w:lang w:val="en-US"/>
              </w:rPr>
              <w:t>headspace</w:t>
            </w:r>
            <w:r w:rsidRPr="00EE272B">
              <w:rPr>
                <w:i/>
                <w:iCs/>
                <w:sz w:val="20"/>
                <w:lang w:val="en-US"/>
              </w:rPr>
              <w:t xml:space="preserve"> as well and he spoke to </w:t>
            </w:r>
            <w:r w:rsidR="00C43A90" w:rsidRPr="00EE272B">
              <w:rPr>
                <w:i/>
                <w:iCs/>
                <w:sz w:val="20"/>
                <w:lang w:val="en-US"/>
              </w:rPr>
              <w:t>headspace</w:t>
            </w:r>
            <w:r w:rsidRPr="00EE272B">
              <w:rPr>
                <w:i/>
                <w:iCs/>
                <w:sz w:val="20"/>
                <w:lang w:val="en-US"/>
              </w:rPr>
              <w:t xml:space="preserve">. And then we were given an appointment, which was just the week after. I think it was quite quick. </w:t>
            </w:r>
          </w:p>
        </w:tc>
      </w:tr>
      <w:tr w:rsidR="00D461B4" w:rsidRPr="00EE272B" w14:paraId="2ABA06E7" w14:textId="77777777" w:rsidTr="00C26E29">
        <w:trPr>
          <w:cnfStyle w:val="000000010000" w:firstRow="0" w:lastRow="0" w:firstColumn="0" w:lastColumn="0" w:oddVBand="0" w:evenVBand="0" w:oddHBand="0" w:evenHBand="1" w:firstRowFirstColumn="0" w:firstRowLastColumn="0" w:lastRowFirstColumn="0" w:lastRowLastColumn="0"/>
        </w:trPr>
        <w:tc>
          <w:tcPr>
            <w:tcW w:w="2122" w:type="dxa"/>
          </w:tcPr>
          <w:p w14:paraId="70D6E0F3" w14:textId="77777777" w:rsidR="00D461B4" w:rsidRPr="00EE272B" w:rsidRDefault="00D461B4" w:rsidP="001A22BD">
            <w:pPr>
              <w:rPr>
                <w:sz w:val="20"/>
                <w:lang w:val="en-US"/>
              </w:rPr>
            </w:pPr>
            <w:r w:rsidRPr="00EE272B">
              <w:rPr>
                <w:sz w:val="20"/>
                <w:lang w:val="en-US"/>
              </w:rPr>
              <w:t>Access challenges</w:t>
            </w:r>
          </w:p>
        </w:tc>
        <w:tc>
          <w:tcPr>
            <w:tcW w:w="6888" w:type="dxa"/>
          </w:tcPr>
          <w:p w14:paraId="7E80B559" w14:textId="77777777" w:rsidR="00D461B4" w:rsidRPr="00EE272B" w:rsidRDefault="00D461B4" w:rsidP="001A22BD">
            <w:pPr>
              <w:rPr>
                <w:i/>
                <w:iCs/>
                <w:sz w:val="20"/>
                <w:lang w:val="en-US"/>
              </w:rPr>
            </w:pPr>
            <w:r w:rsidRPr="00EE272B">
              <w:rPr>
                <w:i/>
                <w:iCs/>
                <w:sz w:val="20"/>
                <w:lang w:val="en-US"/>
              </w:rPr>
              <w:t xml:space="preserve">Family 4 (Parramatta): </w:t>
            </w:r>
            <w:r w:rsidR="0088263D" w:rsidRPr="00EE272B">
              <w:rPr>
                <w:i/>
                <w:iCs/>
                <w:sz w:val="20"/>
                <w:lang w:val="en-US"/>
              </w:rPr>
              <w:t>So,</w:t>
            </w:r>
            <w:r w:rsidRPr="00EE272B">
              <w:rPr>
                <w:i/>
                <w:iCs/>
                <w:sz w:val="20"/>
                <w:lang w:val="en-US"/>
              </w:rPr>
              <w:t xml:space="preserve"> I will have to get involved myself, I have to call </w:t>
            </w:r>
            <w:r w:rsidR="00C43A90" w:rsidRPr="00EE272B">
              <w:rPr>
                <w:i/>
                <w:iCs/>
                <w:sz w:val="20"/>
                <w:lang w:val="en-US"/>
              </w:rPr>
              <w:t>headspace</w:t>
            </w:r>
            <w:r w:rsidRPr="00EE272B">
              <w:rPr>
                <w:i/>
                <w:iCs/>
                <w:sz w:val="20"/>
                <w:lang w:val="en-US"/>
              </w:rPr>
              <w:t xml:space="preserve">. I have to. Oh, yeah. I didn’t even have the right number to call, I remember what it was like, because I didn't realize that </w:t>
            </w:r>
            <w:r w:rsidR="00C43A90" w:rsidRPr="00EE272B">
              <w:rPr>
                <w:i/>
                <w:iCs/>
                <w:sz w:val="20"/>
                <w:lang w:val="en-US"/>
              </w:rPr>
              <w:t>headspace</w:t>
            </w:r>
            <w:r w:rsidRPr="00EE272B">
              <w:rPr>
                <w:i/>
                <w:iCs/>
                <w:sz w:val="20"/>
                <w:lang w:val="en-US"/>
              </w:rPr>
              <w:t>, you know, has got three main offices. So I don't know which office to call actually because, yeah, I then I keep calling into the office, which is unmanned.</w:t>
            </w:r>
          </w:p>
        </w:tc>
      </w:tr>
    </w:tbl>
    <w:p w14:paraId="3DA7913A" w14:textId="124C3367" w:rsidR="00D461B4" w:rsidRPr="00C31EA9" w:rsidRDefault="00D461B4" w:rsidP="001A22BD">
      <w:pPr>
        <w:rPr>
          <w:rFonts w:eastAsia="Calibri"/>
        </w:rPr>
      </w:pPr>
      <w:r w:rsidRPr="00C31EA9">
        <w:rPr>
          <w:rFonts w:eastAsia="Calibri"/>
        </w:rPr>
        <w:t xml:space="preserve">Approximately two thirds of young people and families in this sample reported having a public hospital admission which led to initial contact with </w:t>
      </w:r>
      <w:r w:rsidR="00C43A90" w:rsidRPr="00C31EA9">
        <w:rPr>
          <w:rFonts w:eastAsia="Calibri"/>
        </w:rPr>
        <w:t>headspace</w:t>
      </w:r>
      <w:r w:rsidRPr="00C31EA9">
        <w:rPr>
          <w:rFonts w:eastAsia="Calibri"/>
        </w:rPr>
        <w:t xml:space="preserve">. </w:t>
      </w:r>
      <w:r w:rsidR="004D39E7" w:rsidRPr="00C31EA9">
        <w:rPr>
          <w:rFonts w:eastAsia="Calibri"/>
        </w:rPr>
        <w:t>Most of</w:t>
      </w:r>
      <w:r w:rsidRPr="00C31EA9">
        <w:rPr>
          <w:rFonts w:eastAsia="Calibri"/>
        </w:rPr>
        <w:t xml:space="preserve"> these young people and families reported the referral process between hospital and the </w:t>
      </w:r>
      <w:r w:rsidR="00C43A90" w:rsidRPr="00C31EA9">
        <w:rPr>
          <w:rFonts w:eastAsia="Calibri"/>
        </w:rPr>
        <w:t>headspace</w:t>
      </w:r>
      <w:r w:rsidRPr="00C31EA9">
        <w:rPr>
          <w:rFonts w:eastAsia="Calibri"/>
        </w:rPr>
        <w:t xml:space="preserve"> Early Psychosis MATT as quite well integrated and generally meeting their needs (EPPIC model fidelity; home based care and assessment). There were a small number of occasions where the young person or family member reported that the process of referral between hospital and </w:t>
      </w:r>
      <w:r w:rsidR="00C43A90" w:rsidRPr="00C31EA9">
        <w:rPr>
          <w:rFonts w:eastAsia="Calibri"/>
        </w:rPr>
        <w:t>headspace</w:t>
      </w:r>
      <w:r w:rsidRPr="00C31EA9">
        <w:rPr>
          <w:rFonts w:eastAsia="Calibri"/>
        </w:rPr>
        <w:t xml:space="preserve"> Early Psychosis was disjointed and/or delayed which impacted the young person negatively.</w:t>
      </w:r>
      <w:r w:rsidR="000E5140" w:rsidRPr="00C31EA9">
        <w:rPr>
          <w:rFonts w:eastAsia="Calibri"/>
        </w:rPr>
        <w:t xml:space="preserve"> </w:t>
      </w:r>
      <w:r w:rsidR="000E5140" w:rsidRPr="00C31EA9">
        <w:rPr>
          <w:rFonts w:eastAsia="Calibri"/>
        </w:rPr>
        <w:fldChar w:fldCharType="begin"/>
      </w:r>
      <w:r w:rsidR="000E5140" w:rsidRPr="00C31EA9">
        <w:rPr>
          <w:rFonts w:eastAsia="Calibri"/>
        </w:rPr>
        <w:instrText xml:space="preserve"> REF _Ref39159631 \h  \* MERGEFORMAT </w:instrText>
      </w:r>
      <w:r w:rsidR="000E5140" w:rsidRPr="00C31EA9">
        <w:rPr>
          <w:rFonts w:eastAsia="Calibri"/>
        </w:rPr>
      </w:r>
      <w:r w:rsidR="000E5140" w:rsidRPr="00C31EA9">
        <w:rPr>
          <w:rFonts w:eastAsia="Calibri"/>
        </w:rPr>
        <w:fldChar w:fldCharType="separate"/>
      </w:r>
      <w:r w:rsidR="00536B4F" w:rsidRPr="00536B4F">
        <w:rPr>
          <w:rFonts w:eastAsia="Calibri"/>
        </w:rPr>
        <w:t>Table 19</w:t>
      </w:r>
      <w:r w:rsidR="000E5140" w:rsidRPr="00C31EA9">
        <w:rPr>
          <w:rFonts w:eastAsia="Calibri"/>
        </w:rPr>
        <w:fldChar w:fldCharType="end"/>
      </w:r>
      <w:r w:rsidR="000E5140" w:rsidRPr="00C31EA9">
        <w:rPr>
          <w:rFonts w:eastAsia="Calibri"/>
        </w:rPr>
        <w:t xml:space="preserve"> </w:t>
      </w:r>
      <w:r w:rsidRPr="00C31EA9">
        <w:rPr>
          <w:rFonts w:eastAsia="Calibri"/>
        </w:rPr>
        <w:t xml:space="preserve">presents illustrative examples of integrated and disjointed experiences. Importantly, once they had their first meeting with the MATT, young people and families predominantly reported positive experiences. </w:t>
      </w:r>
    </w:p>
    <w:p w14:paraId="607B3895" w14:textId="1B54CB6B" w:rsidR="00D461B4" w:rsidRPr="00C4306F" w:rsidRDefault="00D461B4" w:rsidP="00CD368D">
      <w:pPr>
        <w:pStyle w:val="Caption"/>
        <w:spacing w:after="120"/>
      </w:pPr>
      <w:bookmarkStart w:id="628" w:name="_Ref39159631"/>
      <w:r w:rsidRPr="00C4306F">
        <w:t xml:space="preserve">Table </w:t>
      </w:r>
      <w:r w:rsidRPr="00C4306F">
        <w:fldChar w:fldCharType="begin"/>
      </w:r>
      <w:r w:rsidRPr="00C4306F">
        <w:instrText>SEQ Table \* ARABIC</w:instrText>
      </w:r>
      <w:r w:rsidRPr="00C4306F">
        <w:fldChar w:fldCharType="separate"/>
      </w:r>
      <w:r w:rsidR="00536B4F">
        <w:rPr>
          <w:noProof/>
        </w:rPr>
        <w:t>19</w:t>
      </w:r>
      <w:r w:rsidRPr="00C4306F">
        <w:fldChar w:fldCharType="end"/>
      </w:r>
      <w:bookmarkEnd w:id="628"/>
      <w:r w:rsidRPr="00C4306F">
        <w:t xml:space="preserve">: </w:t>
      </w:r>
      <w:r w:rsidR="00C43A90" w:rsidRPr="00175A9A">
        <w:t>headspace</w:t>
      </w:r>
      <w:r w:rsidRPr="00C4306F">
        <w:t xml:space="preserve"> integration with hospital referral process – Clients, Family Members and Carers</w:t>
      </w:r>
    </w:p>
    <w:tbl>
      <w:tblPr>
        <w:tblStyle w:val="Style11"/>
        <w:tblW w:w="0" w:type="auto"/>
        <w:tblLook w:val="04A0" w:firstRow="1" w:lastRow="0" w:firstColumn="1" w:lastColumn="0" w:noHBand="0" w:noVBand="1"/>
        <w:tblDescription w:val="Table 19 shows headspace integration with hospital referral process - clients, family members and carers. The table provides examples of integrated and disjointed experiences. Illustrative quotes are included."/>
      </w:tblPr>
      <w:tblGrid>
        <w:gridCol w:w="2122"/>
        <w:gridCol w:w="6888"/>
      </w:tblGrid>
      <w:tr w:rsidR="00D461B4" w:rsidRPr="00C26E29" w14:paraId="1AFD2D21" w14:textId="77777777" w:rsidTr="00C26E29">
        <w:trPr>
          <w:cnfStyle w:val="100000000000" w:firstRow="1" w:lastRow="0" w:firstColumn="0" w:lastColumn="0" w:oddVBand="0" w:evenVBand="0" w:oddHBand="0" w:evenHBand="0" w:firstRowFirstColumn="0" w:firstRowLastColumn="0" w:lastRowFirstColumn="0" w:lastRowLastColumn="0"/>
          <w:trHeight w:val="169"/>
          <w:tblHeader/>
        </w:trPr>
        <w:tc>
          <w:tcPr>
            <w:tcW w:w="2122" w:type="dxa"/>
          </w:tcPr>
          <w:p w14:paraId="72369626" w14:textId="77777777" w:rsidR="00D461B4" w:rsidRPr="00C26E29" w:rsidRDefault="00D461B4" w:rsidP="00CB188B">
            <w:pPr>
              <w:spacing w:before="0"/>
              <w:rPr>
                <w:sz w:val="20"/>
                <w:lang w:val="en-US"/>
              </w:rPr>
            </w:pPr>
            <w:r w:rsidRPr="00C26E29">
              <w:rPr>
                <w:sz w:val="20"/>
                <w:lang w:val="en-US"/>
              </w:rPr>
              <w:t>Theme</w:t>
            </w:r>
          </w:p>
        </w:tc>
        <w:tc>
          <w:tcPr>
            <w:tcW w:w="6888" w:type="dxa"/>
          </w:tcPr>
          <w:p w14:paraId="332B30D5" w14:textId="77777777" w:rsidR="00D461B4" w:rsidRPr="00C26E29" w:rsidRDefault="00D461B4" w:rsidP="001A22BD">
            <w:pPr>
              <w:rPr>
                <w:sz w:val="20"/>
                <w:lang w:val="en-US"/>
              </w:rPr>
            </w:pPr>
            <w:r w:rsidRPr="00C26E29">
              <w:rPr>
                <w:sz w:val="20"/>
                <w:lang w:val="en-US"/>
              </w:rPr>
              <w:t>Illustrative quotes</w:t>
            </w:r>
          </w:p>
        </w:tc>
      </w:tr>
      <w:tr w:rsidR="00D461B4" w:rsidRPr="00C26E29" w14:paraId="47A92FDF" w14:textId="77777777" w:rsidTr="00C26E29">
        <w:trPr>
          <w:cnfStyle w:val="000000100000" w:firstRow="0" w:lastRow="0" w:firstColumn="0" w:lastColumn="0" w:oddVBand="0" w:evenVBand="0" w:oddHBand="1" w:evenHBand="0" w:firstRowFirstColumn="0" w:firstRowLastColumn="0" w:lastRowFirstColumn="0" w:lastRowLastColumn="0"/>
        </w:trPr>
        <w:tc>
          <w:tcPr>
            <w:tcW w:w="2122" w:type="dxa"/>
          </w:tcPr>
          <w:p w14:paraId="7DB904FB" w14:textId="77777777" w:rsidR="00D461B4" w:rsidRPr="00C26E29" w:rsidRDefault="00D461B4" w:rsidP="001A22BD">
            <w:pPr>
              <w:rPr>
                <w:sz w:val="20"/>
                <w:lang w:val="en-US"/>
              </w:rPr>
            </w:pPr>
            <w:r w:rsidRPr="00C26E29">
              <w:rPr>
                <w:sz w:val="20"/>
                <w:lang w:val="en-US"/>
              </w:rPr>
              <w:t>Integrated</w:t>
            </w:r>
          </w:p>
        </w:tc>
        <w:tc>
          <w:tcPr>
            <w:tcW w:w="6888" w:type="dxa"/>
          </w:tcPr>
          <w:p w14:paraId="3E0101A7" w14:textId="77777777" w:rsidR="00D461B4" w:rsidRPr="00C26E29" w:rsidRDefault="00D461B4" w:rsidP="001A22BD">
            <w:pPr>
              <w:rPr>
                <w:i/>
                <w:iCs/>
                <w:sz w:val="20"/>
                <w:lang w:val="en-US"/>
              </w:rPr>
            </w:pPr>
            <w:r w:rsidRPr="00C26E29">
              <w:rPr>
                <w:rFonts w:eastAsia="Calibri"/>
                <w:i/>
                <w:iCs/>
                <w:sz w:val="20"/>
                <w:lang w:val="en-US"/>
              </w:rPr>
              <w:t xml:space="preserve">Young person 9 (Parramatta): </w:t>
            </w:r>
            <w:r w:rsidRPr="00C26E29">
              <w:rPr>
                <w:i/>
                <w:iCs/>
                <w:sz w:val="20"/>
                <w:lang w:val="en-US"/>
              </w:rPr>
              <w:t xml:space="preserve">I was in [hospital] and some someone from the MAT team, I think it was. He came down the me when I had an appointment with the doctor, and then just went from there. They apply for me to be here, when I was in there, and when I came out of the hospital I was here. </w:t>
            </w:r>
          </w:p>
        </w:tc>
      </w:tr>
      <w:tr w:rsidR="00D461B4" w:rsidRPr="00C26E29" w14:paraId="666DFA3C" w14:textId="77777777" w:rsidTr="00C26E29">
        <w:trPr>
          <w:cnfStyle w:val="000000010000" w:firstRow="0" w:lastRow="0" w:firstColumn="0" w:lastColumn="0" w:oddVBand="0" w:evenVBand="0" w:oddHBand="0" w:evenHBand="1" w:firstRowFirstColumn="0" w:firstRowLastColumn="0" w:lastRowFirstColumn="0" w:lastRowLastColumn="0"/>
        </w:trPr>
        <w:tc>
          <w:tcPr>
            <w:tcW w:w="2122" w:type="dxa"/>
          </w:tcPr>
          <w:p w14:paraId="409E4D70" w14:textId="77777777" w:rsidR="00D461B4" w:rsidRPr="00C26E29" w:rsidRDefault="00D461B4" w:rsidP="001A22BD">
            <w:pPr>
              <w:rPr>
                <w:sz w:val="20"/>
                <w:lang w:val="en-US"/>
              </w:rPr>
            </w:pPr>
            <w:r w:rsidRPr="00C26E29">
              <w:rPr>
                <w:sz w:val="20"/>
                <w:lang w:val="en-US"/>
              </w:rPr>
              <w:lastRenderedPageBreak/>
              <w:t>Disjointed</w:t>
            </w:r>
          </w:p>
        </w:tc>
        <w:tc>
          <w:tcPr>
            <w:tcW w:w="6888" w:type="dxa"/>
          </w:tcPr>
          <w:p w14:paraId="140D89D9" w14:textId="77777777" w:rsidR="00D461B4" w:rsidRPr="00C26E29" w:rsidRDefault="00D461B4" w:rsidP="001A22BD">
            <w:pPr>
              <w:rPr>
                <w:i/>
                <w:iCs/>
                <w:sz w:val="20"/>
                <w:lang w:val="en-US"/>
              </w:rPr>
            </w:pPr>
            <w:r w:rsidRPr="00C26E29">
              <w:rPr>
                <w:rFonts w:eastAsia="Calibri"/>
                <w:i/>
                <w:iCs/>
                <w:sz w:val="20"/>
                <w:lang w:val="en-US"/>
              </w:rPr>
              <w:t xml:space="preserve">Young person 7 (Parramatta): </w:t>
            </w:r>
            <w:r w:rsidRPr="00C26E29">
              <w:rPr>
                <w:i/>
                <w:iCs/>
                <w:sz w:val="20"/>
                <w:lang w:val="en-US"/>
              </w:rPr>
              <w:t xml:space="preserve">I remember actually getting quite frustrated because I was meant to get discharged a couple of days earlier, but I couldn't get discharged until the doctor got in contact with </w:t>
            </w:r>
            <w:r w:rsidR="00C43A90" w:rsidRPr="00C26E29">
              <w:rPr>
                <w:i/>
                <w:iCs/>
                <w:sz w:val="20"/>
                <w:lang w:val="en-US"/>
              </w:rPr>
              <w:t>headspace</w:t>
            </w:r>
            <w:r w:rsidRPr="00C26E29">
              <w:rPr>
                <w:i/>
                <w:iCs/>
                <w:sz w:val="20"/>
                <w:lang w:val="en-US"/>
              </w:rPr>
              <w:t xml:space="preserve"> and I was just delayed... </w:t>
            </w:r>
            <w:r w:rsidRPr="00C26E29">
              <w:rPr>
                <w:rFonts w:eastAsia="Calibri"/>
                <w:i/>
                <w:iCs/>
                <w:sz w:val="20"/>
                <w:lang w:val="en-US"/>
              </w:rPr>
              <w:t xml:space="preserve"> </w:t>
            </w:r>
            <w:r w:rsidRPr="00C26E29">
              <w:rPr>
                <w:i/>
                <w:iCs/>
                <w:sz w:val="20"/>
                <w:lang w:val="en-US"/>
              </w:rPr>
              <w:t>I just wasn't sure whose fault it was. But I just felt it was a bit disorganized.</w:t>
            </w:r>
          </w:p>
        </w:tc>
      </w:tr>
    </w:tbl>
    <w:p w14:paraId="2425B6AD" w14:textId="016AEB74" w:rsidR="00D461B4" w:rsidRPr="00C31EA9" w:rsidRDefault="00D461B4" w:rsidP="001A22BD">
      <w:pPr>
        <w:rPr>
          <w:rFonts w:eastAsia="Calibri"/>
        </w:rPr>
      </w:pPr>
      <w:r w:rsidRPr="00C31EA9">
        <w:rPr>
          <w:rFonts w:eastAsia="Calibri"/>
        </w:rPr>
        <w:t xml:space="preserve">The time in which a UHR or FEP case manager was allocated varied greatly, some young people and families described this as a fast </w:t>
      </w:r>
      <w:r w:rsidR="000A4561" w:rsidRPr="00C31EA9">
        <w:rPr>
          <w:rFonts w:eastAsia="Calibri"/>
        </w:rPr>
        <w:t>process or</w:t>
      </w:r>
      <w:r w:rsidRPr="00C31EA9">
        <w:rPr>
          <w:rFonts w:eastAsia="Calibri"/>
        </w:rPr>
        <w:t xml:space="preserve"> did not comment. There was a small proportion of young people who were with the MATT for an extended period (See EPPIC model fidelity; continuing care case management).</w:t>
      </w:r>
    </w:p>
    <w:p w14:paraId="55DDCD62" w14:textId="77777777" w:rsidR="00D461B4" w:rsidRPr="00C31EA9" w:rsidRDefault="00D461B4" w:rsidP="00F61E7D">
      <w:pPr>
        <w:pStyle w:val="EYHeading4"/>
      </w:pPr>
      <w:r w:rsidRPr="00C31EA9">
        <w:rPr>
          <w:lang w:eastAsia="zh-CN"/>
        </w:rPr>
        <w:t>Referrals from family and friends</w:t>
      </w:r>
    </w:p>
    <w:p w14:paraId="391D0DD5" w14:textId="6BA55200" w:rsidR="00D461B4" w:rsidRPr="00C31EA9" w:rsidRDefault="00D461B4" w:rsidP="001A22BD">
      <w:pPr>
        <w:rPr>
          <w:rFonts w:eastAsia="Calibri"/>
        </w:rPr>
      </w:pPr>
      <w:r w:rsidRPr="00C31EA9">
        <w:rPr>
          <w:rFonts w:eastAsia="Calibri"/>
        </w:rPr>
        <w:t xml:space="preserve">Immediate family, close relatives and friends were significant sources of referral. Frequently, participants reported that they knew someone who had been previously supported at the </w:t>
      </w:r>
      <w:r w:rsidR="00FE01F3" w:rsidRPr="00C31EA9">
        <w:rPr>
          <w:rFonts w:eastAsia="Calibri"/>
        </w:rPr>
        <w:t>headspace Centre</w:t>
      </w:r>
      <w:r w:rsidRPr="00C31EA9">
        <w:rPr>
          <w:rFonts w:eastAsia="Calibri"/>
        </w:rPr>
        <w:t xml:space="preserve">, and had received a recommendation during the help seeking process. There were a small number of references to family or friend referrals being related to awareness of </w:t>
      </w:r>
      <w:r w:rsidR="00C43A90" w:rsidRPr="00C31EA9">
        <w:rPr>
          <w:rFonts w:eastAsia="Calibri"/>
        </w:rPr>
        <w:t>headspace</w:t>
      </w:r>
      <w:r w:rsidRPr="00C31EA9">
        <w:rPr>
          <w:rFonts w:eastAsia="Calibri"/>
        </w:rPr>
        <w:t xml:space="preserve"> through the centre’s branding, community awareness or advertisements. It was noted that when trying to refer others to the program in different geographical regions not all </w:t>
      </w:r>
      <w:r w:rsidR="00C43A90" w:rsidRPr="00C31EA9">
        <w:rPr>
          <w:rFonts w:eastAsia="Calibri"/>
        </w:rPr>
        <w:t>headspace</w:t>
      </w:r>
      <w:r w:rsidRPr="00C31EA9">
        <w:rPr>
          <w:rFonts w:eastAsia="Calibri"/>
        </w:rPr>
        <w:t xml:space="preserve">s offered the same level of service. Themes are presented in </w:t>
      </w:r>
      <w:r w:rsidR="00A16864" w:rsidRPr="00C31EA9">
        <w:rPr>
          <w:rFonts w:eastAsia="Calibri"/>
        </w:rPr>
        <w:fldChar w:fldCharType="begin"/>
      </w:r>
      <w:r w:rsidR="00A16864" w:rsidRPr="00C31EA9">
        <w:rPr>
          <w:rFonts w:eastAsia="Calibri"/>
        </w:rPr>
        <w:instrText xml:space="preserve"> REF _Ref38883276 \h  \* MERGEFORMAT </w:instrText>
      </w:r>
      <w:r w:rsidR="00A16864" w:rsidRPr="00C31EA9">
        <w:rPr>
          <w:rFonts w:eastAsia="Calibri"/>
        </w:rPr>
      </w:r>
      <w:r w:rsidR="00A16864" w:rsidRPr="00C31EA9">
        <w:rPr>
          <w:rFonts w:eastAsia="Calibri"/>
        </w:rPr>
        <w:fldChar w:fldCharType="separate"/>
      </w:r>
      <w:r w:rsidR="00536B4F" w:rsidRPr="00536B4F">
        <w:rPr>
          <w:rFonts w:eastAsia="Calibri"/>
        </w:rPr>
        <w:t>Table 20</w:t>
      </w:r>
      <w:r w:rsidR="00A16864" w:rsidRPr="00C31EA9">
        <w:rPr>
          <w:rFonts w:eastAsia="Calibri"/>
        </w:rPr>
        <w:fldChar w:fldCharType="end"/>
      </w:r>
      <w:r w:rsidR="00A16864" w:rsidRPr="00C31EA9">
        <w:rPr>
          <w:rFonts w:eastAsia="Calibri"/>
        </w:rPr>
        <w:t>.</w:t>
      </w:r>
    </w:p>
    <w:p w14:paraId="2AA86711" w14:textId="54D7FC6D" w:rsidR="00D461B4" w:rsidRPr="00C31EA9" w:rsidRDefault="00A16864" w:rsidP="00CD368D">
      <w:pPr>
        <w:pStyle w:val="Caption"/>
        <w:spacing w:after="120"/>
        <w:rPr>
          <w:color w:val="000000"/>
          <w:lang w:eastAsia="zh-CN"/>
        </w:rPr>
      </w:pPr>
      <w:bookmarkStart w:id="629" w:name="_Ref38883276"/>
      <w:r w:rsidRPr="00C31EA9">
        <w:t xml:space="preserve">Table </w:t>
      </w:r>
      <w:r w:rsidRPr="00C31EA9">
        <w:fldChar w:fldCharType="begin"/>
      </w:r>
      <w:r w:rsidRPr="00C31EA9">
        <w:instrText xml:space="preserve"> SEQ Table \* ARABIC </w:instrText>
      </w:r>
      <w:r w:rsidRPr="00C31EA9">
        <w:fldChar w:fldCharType="separate"/>
      </w:r>
      <w:r w:rsidR="00536B4F">
        <w:rPr>
          <w:noProof/>
        </w:rPr>
        <w:t>20</w:t>
      </w:r>
      <w:r w:rsidRPr="00C31EA9">
        <w:fldChar w:fldCharType="end"/>
      </w:r>
      <w:bookmarkEnd w:id="629"/>
      <w:r w:rsidRPr="00C31EA9">
        <w:t xml:space="preserve">: </w:t>
      </w:r>
      <w:r w:rsidR="00D461B4" w:rsidRPr="00C31EA9">
        <w:rPr>
          <w:lang w:eastAsia="zh-CN"/>
        </w:rPr>
        <w:t xml:space="preserve">Referrals from family and friends – Clients, </w:t>
      </w:r>
      <w:r w:rsidRPr="00C31EA9">
        <w:rPr>
          <w:lang w:eastAsia="zh-CN"/>
        </w:rPr>
        <w:t>f</w:t>
      </w:r>
      <w:r w:rsidR="00D461B4" w:rsidRPr="00C31EA9">
        <w:rPr>
          <w:lang w:eastAsia="zh-CN"/>
        </w:rPr>
        <w:t>amil</w:t>
      </w:r>
      <w:r w:rsidRPr="00C31EA9">
        <w:rPr>
          <w:lang w:eastAsia="zh-CN"/>
        </w:rPr>
        <w:t>y and c</w:t>
      </w:r>
      <w:r w:rsidR="00D461B4" w:rsidRPr="00C31EA9">
        <w:rPr>
          <w:lang w:eastAsia="zh-CN"/>
        </w:rPr>
        <w:t>arers</w:t>
      </w:r>
    </w:p>
    <w:tbl>
      <w:tblPr>
        <w:tblStyle w:val="Style11"/>
        <w:tblW w:w="9067" w:type="dxa"/>
        <w:tblLook w:val="04A0" w:firstRow="1" w:lastRow="0" w:firstColumn="1" w:lastColumn="0" w:noHBand="0" w:noVBand="1"/>
        <w:tblDescription w:val="Table 20 shows themes from referrals from family and friends - clients, family and carers. Illustrative quotes are included. "/>
      </w:tblPr>
      <w:tblGrid>
        <w:gridCol w:w="1838"/>
        <w:gridCol w:w="7229"/>
      </w:tblGrid>
      <w:tr w:rsidR="00D461B4" w:rsidRPr="00EF21A8" w14:paraId="7B1EA409" w14:textId="77777777" w:rsidTr="00EF21A8">
        <w:trPr>
          <w:cnfStyle w:val="100000000000" w:firstRow="1" w:lastRow="0" w:firstColumn="0" w:lastColumn="0" w:oddVBand="0" w:evenVBand="0" w:oddHBand="0" w:evenHBand="0" w:firstRowFirstColumn="0" w:firstRowLastColumn="0" w:lastRowFirstColumn="0" w:lastRowLastColumn="0"/>
          <w:trHeight w:val="169"/>
          <w:tblHeader/>
        </w:trPr>
        <w:tc>
          <w:tcPr>
            <w:tcW w:w="1838" w:type="dxa"/>
            <w:vAlign w:val="center"/>
            <w:hideMark/>
          </w:tcPr>
          <w:p w14:paraId="1986C3FB" w14:textId="77777777" w:rsidR="00D461B4" w:rsidRPr="00EF21A8" w:rsidRDefault="00D461B4" w:rsidP="00ED47F4">
            <w:pPr>
              <w:spacing w:before="0"/>
              <w:rPr>
                <w:rFonts w:eastAsia="Calibri"/>
                <w:sz w:val="20"/>
                <w:lang w:eastAsia="en-AU"/>
              </w:rPr>
            </w:pPr>
            <w:r w:rsidRPr="00EF21A8">
              <w:rPr>
                <w:rFonts w:eastAsia="Calibri"/>
                <w:sz w:val="20"/>
                <w:lang w:eastAsia="en-AU"/>
              </w:rPr>
              <w:t>Theme</w:t>
            </w:r>
          </w:p>
        </w:tc>
        <w:tc>
          <w:tcPr>
            <w:tcW w:w="7229" w:type="dxa"/>
            <w:vAlign w:val="center"/>
            <w:hideMark/>
          </w:tcPr>
          <w:p w14:paraId="62192EA0" w14:textId="77777777" w:rsidR="00D461B4" w:rsidRPr="00EF21A8" w:rsidRDefault="00D461B4" w:rsidP="00F61E7D">
            <w:pPr>
              <w:rPr>
                <w:rFonts w:eastAsia="Calibri"/>
                <w:sz w:val="20"/>
                <w:lang w:eastAsia="en-AU"/>
              </w:rPr>
            </w:pPr>
            <w:r w:rsidRPr="00EF21A8">
              <w:rPr>
                <w:rFonts w:eastAsia="Calibri"/>
                <w:sz w:val="20"/>
                <w:lang w:eastAsia="en-AU"/>
              </w:rPr>
              <w:t>Illustrative quotes</w:t>
            </w:r>
          </w:p>
        </w:tc>
      </w:tr>
      <w:tr w:rsidR="00D461B4" w:rsidRPr="00EF21A8" w14:paraId="5FE6ABBA" w14:textId="77777777" w:rsidTr="00EF21A8">
        <w:trPr>
          <w:cnfStyle w:val="000000100000" w:firstRow="0" w:lastRow="0" w:firstColumn="0" w:lastColumn="0" w:oddVBand="0" w:evenVBand="0" w:oddHBand="1" w:evenHBand="0" w:firstRowFirstColumn="0" w:firstRowLastColumn="0" w:lastRowFirstColumn="0" w:lastRowLastColumn="0"/>
        </w:trPr>
        <w:tc>
          <w:tcPr>
            <w:tcW w:w="1838" w:type="dxa"/>
            <w:hideMark/>
          </w:tcPr>
          <w:p w14:paraId="6187ED65" w14:textId="77777777" w:rsidR="00D461B4" w:rsidRPr="00EF21A8" w:rsidRDefault="00D461B4" w:rsidP="001A22BD">
            <w:pPr>
              <w:rPr>
                <w:sz w:val="20"/>
                <w:lang w:eastAsia="en-AU"/>
              </w:rPr>
            </w:pPr>
            <w:r w:rsidRPr="00EF21A8">
              <w:rPr>
                <w:rFonts w:eastAsia="Calibri"/>
                <w:sz w:val="20"/>
                <w:lang w:eastAsia="en-AU"/>
              </w:rPr>
              <w:t>Recommendation</w:t>
            </w:r>
          </w:p>
        </w:tc>
        <w:tc>
          <w:tcPr>
            <w:tcW w:w="7229" w:type="dxa"/>
            <w:hideMark/>
          </w:tcPr>
          <w:p w14:paraId="36AB2CE9" w14:textId="77777777" w:rsidR="00D461B4" w:rsidRPr="00EF21A8" w:rsidRDefault="00D461B4" w:rsidP="001A22BD">
            <w:pPr>
              <w:rPr>
                <w:rFonts w:eastAsia="Calibri"/>
                <w:i/>
                <w:iCs/>
                <w:sz w:val="20"/>
                <w:lang w:eastAsia="en-AU"/>
              </w:rPr>
            </w:pPr>
            <w:r w:rsidRPr="00EF21A8">
              <w:rPr>
                <w:rFonts w:eastAsia="Calibri"/>
                <w:i/>
                <w:iCs/>
                <w:sz w:val="20"/>
                <w:lang w:eastAsia="en-AU"/>
              </w:rPr>
              <w:t>YP14TP1</w:t>
            </w:r>
            <w:r w:rsidR="00226E76" w:rsidRPr="00EF21A8">
              <w:rPr>
                <w:rFonts w:eastAsia="Calibri"/>
                <w:i/>
                <w:iCs/>
                <w:sz w:val="20"/>
                <w:lang w:eastAsia="en-AU"/>
              </w:rPr>
              <w:t>a</w:t>
            </w:r>
            <w:r w:rsidR="00226E76" w:rsidRPr="00EF21A8">
              <w:rPr>
                <w:rStyle w:val="FootnoteReference"/>
                <w:rFonts w:asciiTheme="minorHAnsi" w:eastAsia="Calibri" w:hAnsiTheme="minorHAnsi"/>
                <w:i/>
                <w:iCs/>
                <w:lang w:eastAsia="en-AU"/>
              </w:rPr>
              <w:footnoteReference w:id="75"/>
            </w:r>
            <w:r w:rsidRPr="00EF21A8">
              <w:rPr>
                <w:rFonts w:eastAsia="Calibri"/>
                <w:i/>
                <w:iCs/>
                <w:sz w:val="20"/>
                <w:lang w:eastAsia="en-AU"/>
              </w:rPr>
              <w:t xml:space="preserve">: My mum was traumatised about what happened, very confused and didn't know what was going on. It was my uncle who said, because my cousin had previous issues and he went to </w:t>
            </w:r>
            <w:r w:rsidR="00C43A90" w:rsidRPr="00EF21A8">
              <w:rPr>
                <w:rFonts w:eastAsia="Calibri"/>
                <w:i/>
                <w:iCs/>
                <w:sz w:val="20"/>
                <w:lang w:eastAsia="en-AU"/>
              </w:rPr>
              <w:t>headspace</w:t>
            </w:r>
            <w:r w:rsidRPr="00EF21A8">
              <w:rPr>
                <w:rFonts w:eastAsia="Calibri"/>
                <w:i/>
                <w:iCs/>
                <w:sz w:val="20"/>
                <w:lang w:eastAsia="en-AU"/>
              </w:rPr>
              <w:t xml:space="preserve">, so my uncle, suggested you should go see these people at </w:t>
            </w:r>
            <w:r w:rsidR="00C43A90" w:rsidRPr="00EF21A8">
              <w:rPr>
                <w:rFonts w:eastAsia="Calibri"/>
                <w:i/>
                <w:iCs/>
                <w:sz w:val="20"/>
                <w:lang w:eastAsia="en-AU"/>
              </w:rPr>
              <w:t>headspace</w:t>
            </w:r>
            <w:r w:rsidRPr="00EF21A8">
              <w:rPr>
                <w:rFonts w:eastAsia="Calibri"/>
                <w:i/>
                <w:iCs/>
                <w:sz w:val="20"/>
                <w:lang w:eastAsia="en-AU"/>
              </w:rPr>
              <w:t xml:space="preserve">. </w:t>
            </w:r>
          </w:p>
        </w:tc>
      </w:tr>
      <w:tr w:rsidR="00D461B4" w:rsidRPr="00EF21A8" w14:paraId="60B115DB" w14:textId="77777777" w:rsidTr="00EF21A8">
        <w:trPr>
          <w:cnfStyle w:val="000000010000" w:firstRow="0" w:lastRow="0" w:firstColumn="0" w:lastColumn="0" w:oddVBand="0" w:evenVBand="0" w:oddHBand="0" w:evenHBand="1" w:firstRowFirstColumn="0" w:firstRowLastColumn="0" w:lastRowFirstColumn="0" w:lastRowLastColumn="0"/>
        </w:trPr>
        <w:tc>
          <w:tcPr>
            <w:tcW w:w="1838" w:type="dxa"/>
            <w:hideMark/>
          </w:tcPr>
          <w:p w14:paraId="2F56EA8B" w14:textId="77777777" w:rsidR="00D461B4" w:rsidRPr="00EF21A8" w:rsidRDefault="00D461B4" w:rsidP="001A22BD">
            <w:pPr>
              <w:rPr>
                <w:sz w:val="20"/>
                <w:lang w:eastAsia="en-AU"/>
              </w:rPr>
            </w:pPr>
            <w:r w:rsidRPr="00EF21A8">
              <w:rPr>
                <w:rFonts w:eastAsia="Calibri"/>
                <w:sz w:val="20"/>
                <w:lang w:eastAsia="en-AU"/>
              </w:rPr>
              <w:t>Centre branding</w:t>
            </w:r>
          </w:p>
        </w:tc>
        <w:tc>
          <w:tcPr>
            <w:tcW w:w="7229" w:type="dxa"/>
            <w:hideMark/>
          </w:tcPr>
          <w:p w14:paraId="3470A685" w14:textId="77777777" w:rsidR="00D461B4" w:rsidRPr="00EF21A8" w:rsidRDefault="00D461B4" w:rsidP="001A22BD">
            <w:pPr>
              <w:rPr>
                <w:rFonts w:eastAsia="Calibri"/>
                <w:i/>
                <w:iCs/>
                <w:sz w:val="20"/>
                <w:lang w:eastAsia="en-AU"/>
              </w:rPr>
            </w:pPr>
            <w:r w:rsidRPr="00EF21A8">
              <w:rPr>
                <w:rFonts w:eastAsia="Calibri"/>
                <w:i/>
                <w:iCs/>
                <w:sz w:val="20"/>
                <w:lang w:eastAsia="en-AU"/>
              </w:rPr>
              <w:t>YP17TP1a: I used to always go past it [</w:t>
            </w:r>
            <w:r w:rsidR="00C43A90" w:rsidRPr="00EF21A8">
              <w:rPr>
                <w:rFonts w:eastAsia="Calibri"/>
                <w:i/>
                <w:iCs/>
                <w:sz w:val="20"/>
                <w:lang w:eastAsia="en-AU"/>
              </w:rPr>
              <w:t>headspace</w:t>
            </w:r>
            <w:r w:rsidRPr="00EF21A8">
              <w:rPr>
                <w:rFonts w:eastAsia="Calibri"/>
                <w:i/>
                <w:iCs/>
                <w:sz w:val="20"/>
                <w:lang w:eastAsia="en-AU"/>
              </w:rPr>
              <w:t>] when I was in school. I always used to wonder how confidential it would be. … I was told [by my family] that I was a mental case, from a young age … ever since I can remember. … My parents [both] have … Schizophrenia… My father … drove me here, and it was one of the few times he had bothered to drive me somewhere. But I thought maybe it’s worth it, because he’s putting so much time into it, and so I started talking to the MATT. They were lovely, really easy to talk to.… They always made sure I was okay with everything. So, I felt safe pretty much through and throughout.</w:t>
            </w:r>
          </w:p>
        </w:tc>
      </w:tr>
      <w:tr w:rsidR="00D461B4" w:rsidRPr="00EF21A8" w14:paraId="28B8A992" w14:textId="77777777" w:rsidTr="00EF21A8">
        <w:trPr>
          <w:cnfStyle w:val="000000100000" w:firstRow="0" w:lastRow="0" w:firstColumn="0" w:lastColumn="0" w:oddVBand="0" w:evenVBand="0" w:oddHBand="1" w:evenHBand="0" w:firstRowFirstColumn="0" w:firstRowLastColumn="0" w:lastRowFirstColumn="0" w:lastRowLastColumn="0"/>
        </w:trPr>
        <w:tc>
          <w:tcPr>
            <w:tcW w:w="1838" w:type="dxa"/>
            <w:hideMark/>
          </w:tcPr>
          <w:p w14:paraId="04A04EB9" w14:textId="77777777" w:rsidR="00D461B4" w:rsidRPr="00EF21A8" w:rsidRDefault="00D461B4" w:rsidP="001A22BD">
            <w:pPr>
              <w:rPr>
                <w:sz w:val="20"/>
                <w:lang w:eastAsia="en-AU"/>
              </w:rPr>
            </w:pPr>
            <w:r w:rsidRPr="00EF21A8">
              <w:rPr>
                <w:rFonts w:eastAsia="Calibri"/>
                <w:sz w:val="20"/>
                <w:lang w:eastAsia="en-AU"/>
              </w:rPr>
              <w:t xml:space="preserve">Geographical variation of </w:t>
            </w:r>
            <w:r w:rsidR="00AA2B02" w:rsidRPr="00EF21A8">
              <w:rPr>
                <w:rFonts w:eastAsia="Calibri"/>
                <w:sz w:val="20"/>
                <w:lang w:eastAsia="en-AU"/>
              </w:rPr>
              <w:t xml:space="preserve">access to </w:t>
            </w:r>
            <w:r w:rsidRPr="00EF21A8">
              <w:rPr>
                <w:rFonts w:eastAsia="Calibri"/>
                <w:sz w:val="20"/>
                <w:lang w:eastAsia="en-AU"/>
              </w:rPr>
              <w:t xml:space="preserve">service provision </w:t>
            </w:r>
          </w:p>
        </w:tc>
        <w:tc>
          <w:tcPr>
            <w:tcW w:w="7229" w:type="dxa"/>
            <w:hideMark/>
          </w:tcPr>
          <w:p w14:paraId="14F8D2B8" w14:textId="77777777" w:rsidR="00D461B4" w:rsidRPr="00EF21A8" w:rsidRDefault="00D461B4" w:rsidP="001A22BD">
            <w:pPr>
              <w:rPr>
                <w:rFonts w:eastAsia="Calibri"/>
                <w:i/>
                <w:iCs/>
                <w:sz w:val="20"/>
                <w:lang w:eastAsia="en-AU"/>
              </w:rPr>
            </w:pPr>
            <w:r w:rsidRPr="00EF21A8">
              <w:rPr>
                <w:rFonts w:eastAsia="Calibri"/>
                <w:i/>
                <w:iCs/>
                <w:sz w:val="20"/>
                <w:lang w:eastAsia="en-AU"/>
              </w:rPr>
              <w:t xml:space="preserve">FC1TP1a: I think it’s unfortunate that what we have here, in Darwin, is not the same </w:t>
            </w:r>
            <w:r w:rsidR="00857DB5" w:rsidRPr="00EF21A8">
              <w:rPr>
                <w:rFonts w:eastAsia="Calibri"/>
                <w:i/>
                <w:iCs/>
                <w:sz w:val="20"/>
                <w:lang w:eastAsia="en-AU"/>
              </w:rPr>
              <w:t>all-around</w:t>
            </w:r>
            <w:r w:rsidRPr="00EF21A8">
              <w:rPr>
                <w:rFonts w:eastAsia="Calibri"/>
                <w:i/>
                <w:iCs/>
                <w:sz w:val="20"/>
                <w:lang w:eastAsia="en-AU"/>
              </w:rPr>
              <w:t xml:space="preserve"> Australia, because I know South Australia is not the same, because we have family there and I’ve said, ‘Go to </w:t>
            </w:r>
            <w:r w:rsidR="00C43A90" w:rsidRPr="00EF21A8">
              <w:rPr>
                <w:rFonts w:eastAsia="Calibri"/>
                <w:i/>
                <w:iCs/>
                <w:sz w:val="20"/>
                <w:lang w:eastAsia="en-AU"/>
              </w:rPr>
              <w:t>headspace</w:t>
            </w:r>
            <w:r w:rsidRPr="00EF21A8">
              <w:rPr>
                <w:rFonts w:eastAsia="Calibri"/>
                <w:i/>
                <w:iCs/>
                <w:sz w:val="20"/>
                <w:lang w:eastAsia="en-AU"/>
              </w:rPr>
              <w:t xml:space="preserve">, it’s brilliant.’ But it’s not the same … there’s a long waiting list and they don’t offer as many services. Kids basically don’t get the help they need. They go, they have an appointment and they just basically don’t hear back and there’s no follow-up. I know there’s a long waiting list here at the moment, too, eight weeks. It’s not for the </w:t>
            </w:r>
            <w:r w:rsidR="00C43A90" w:rsidRPr="00EF21A8">
              <w:rPr>
                <w:rFonts w:eastAsia="Calibri"/>
                <w:i/>
                <w:iCs/>
                <w:sz w:val="20"/>
                <w:lang w:eastAsia="en-AU"/>
              </w:rPr>
              <w:t>headspace</w:t>
            </w:r>
            <w:r w:rsidRPr="00EF21A8">
              <w:rPr>
                <w:rFonts w:eastAsia="Calibri"/>
                <w:i/>
                <w:iCs/>
                <w:sz w:val="20"/>
                <w:lang w:eastAsia="en-AU"/>
              </w:rPr>
              <w:t xml:space="preserve"> Early Psychosis, but – I’m trying to get my stepson in. Darwin offers a great service, awesome service.</w:t>
            </w:r>
          </w:p>
        </w:tc>
      </w:tr>
    </w:tbl>
    <w:p w14:paraId="4F4E1FE1" w14:textId="77777777" w:rsidR="00D461B4" w:rsidRPr="00C31EA9" w:rsidRDefault="00D461B4" w:rsidP="00F61E7D">
      <w:pPr>
        <w:pStyle w:val="EYHeading4"/>
        <w:rPr>
          <w:lang w:eastAsia="zh-CN"/>
        </w:rPr>
      </w:pPr>
      <w:r w:rsidRPr="00C31EA9">
        <w:rPr>
          <w:lang w:eastAsia="zh-CN"/>
        </w:rPr>
        <w:t>Program equity</w:t>
      </w:r>
    </w:p>
    <w:p w14:paraId="0329CC6A" w14:textId="78CFBD9B" w:rsidR="00D461B4" w:rsidRPr="00C31EA9" w:rsidRDefault="00D461B4" w:rsidP="001A22BD">
      <w:pPr>
        <w:rPr>
          <w:rFonts w:eastAsia="Calibri"/>
        </w:rPr>
      </w:pPr>
      <w:r w:rsidRPr="00C31EA9">
        <w:rPr>
          <w:rFonts w:eastAsia="Calibri"/>
        </w:rPr>
        <w:t xml:space="preserve">As presented in </w:t>
      </w:r>
      <w:r w:rsidR="00A16864" w:rsidRPr="00C31EA9">
        <w:rPr>
          <w:rFonts w:eastAsia="Calibri"/>
        </w:rPr>
        <w:fldChar w:fldCharType="begin"/>
      </w:r>
      <w:r w:rsidR="00A16864" w:rsidRPr="00C31EA9">
        <w:rPr>
          <w:rFonts w:eastAsia="Calibri"/>
        </w:rPr>
        <w:instrText xml:space="preserve"> REF _Ref38883353 \h  \* MERGEFORMAT </w:instrText>
      </w:r>
      <w:r w:rsidR="00A16864" w:rsidRPr="00C31EA9">
        <w:rPr>
          <w:rFonts w:eastAsia="Calibri"/>
        </w:rPr>
      </w:r>
      <w:r w:rsidR="00A16864" w:rsidRPr="00C31EA9">
        <w:rPr>
          <w:rFonts w:eastAsia="Calibri"/>
        </w:rPr>
        <w:fldChar w:fldCharType="separate"/>
      </w:r>
      <w:r w:rsidR="00536B4F" w:rsidRPr="00536B4F">
        <w:rPr>
          <w:rFonts w:eastAsia="Calibri"/>
        </w:rPr>
        <w:t>Table 21</w:t>
      </w:r>
      <w:r w:rsidR="00A16864" w:rsidRPr="00C31EA9">
        <w:rPr>
          <w:rFonts w:eastAsia="Calibri"/>
        </w:rPr>
        <w:fldChar w:fldCharType="end"/>
      </w:r>
      <w:r w:rsidRPr="00C31EA9">
        <w:rPr>
          <w:rFonts w:eastAsia="Calibri"/>
        </w:rPr>
        <w:t xml:space="preserve">, flexibility of the program which supported program equity was </w:t>
      </w:r>
      <w:r w:rsidR="00C43A90" w:rsidRPr="00C31EA9">
        <w:rPr>
          <w:rFonts w:eastAsia="Calibri"/>
        </w:rPr>
        <w:t>headspace</w:t>
      </w:r>
      <w:r w:rsidRPr="00C31EA9">
        <w:rPr>
          <w:rFonts w:eastAsia="Calibri"/>
        </w:rPr>
        <w:t xml:space="preserve"> Early Psychosis’ capacity and willingness to support the unique needs of young people with physical and/ or intellectual disabilities, where other mental health services had not. There was also some documented flexibility allowing clients to remain with the program beyond 25 years of age. This provision is aligned with the </w:t>
      </w:r>
      <w:r w:rsidR="00C43A90" w:rsidRPr="00C31EA9">
        <w:rPr>
          <w:rFonts w:eastAsia="Calibri"/>
        </w:rPr>
        <w:t>headspace</w:t>
      </w:r>
      <w:r w:rsidRPr="00C31EA9">
        <w:rPr>
          <w:rFonts w:eastAsia="Calibri"/>
        </w:rPr>
        <w:t xml:space="preserve"> Early Psychosis Operations Guide, which advocates for the use of “clinical discretion regarding the most appropriate service for a young person … particularly for </w:t>
      </w:r>
      <w:r w:rsidRPr="00C31EA9">
        <w:rPr>
          <w:rFonts w:eastAsia="Calibri"/>
        </w:rPr>
        <w:lastRenderedPageBreak/>
        <w:t>those at the upper and lower ends of the age range” (</w:t>
      </w:r>
      <w:r w:rsidR="00C43A90" w:rsidRPr="00C31EA9">
        <w:rPr>
          <w:rFonts w:eastAsia="Calibri"/>
        </w:rPr>
        <w:t>headspace</w:t>
      </w:r>
      <w:r w:rsidRPr="00C31EA9">
        <w:rPr>
          <w:rFonts w:eastAsia="Calibri"/>
        </w:rPr>
        <w:t xml:space="preserve">, 2015, p.7). However, a small number held concerns about discharge from the service which is discussed in </w:t>
      </w:r>
      <w:r w:rsidR="000A4561" w:rsidRPr="00C31EA9">
        <w:rPr>
          <w:rFonts w:eastAsia="Calibri"/>
        </w:rPr>
        <w:t>S</w:t>
      </w:r>
      <w:r w:rsidRPr="00C31EA9">
        <w:rPr>
          <w:rFonts w:eastAsia="Calibri"/>
        </w:rPr>
        <w:t>ection</w:t>
      </w:r>
      <w:r w:rsidR="000A4561" w:rsidRPr="00C31EA9">
        <w:rPr>
          <w:rFonts w:eastAsia="Calibri"/>
        </w:rPr>
        <w:t xml:space="preserve"> </w:t>
      </w:r>
      <w:r w:rsidR="000A4561" w:rsidRPr="00C31EA9">
        <w:rPr>
          <w:rFonts w:eastAsia="Calibri"/>
        </w:rPr>
        <w:fldChar w:fldCharType="begin"/>
      </w:r>
      <w:r w:rsidR="000A4561" w:rsidRPr="00C31EA9">
        <w:rPr>
          <w:rFonts w:eastAsia="Calibri"/>
        </w:rPr>
        <w:instrText xml:space="preserve"> REF _Ref38459897 \n \h  \* MERGEFORMAT </w:instrText>
      </w:r>
      <w:r w:rsidR="000A4561" w:rsidRPr="00C31EA9">
        <w:rPr>
          <w:rFonts w:eastAsia="Calibri"/>
        </w:rPr>
      </w:r>
      <w:r w:rsidR="000A4561" w:rsidRPr="00C31EA9">
        <w:rPr>
          <w:rFonts w:eastAsia="Calibri"/>
        </w:rPr>
        <w:fldChar w:fldCharType="separate"/>
      </w:r>
      <w:r w:rsidR="00536B4F">
        <w:rPr>
          <w:rFonts w:eastAsia="Calibri"/>
        </w:rPr>
        <w:t>5.4.6</w:t>
      </w:r>
      <w:r w:rsidR="000A4561" w:rsidRPr="00C31EA9">
        <w:rPr>
          <w:rFonts w:eastAsia="Calibri"/>
        </w:rPr>
        <w:fldChar w:fldCharType="end"/>
      </w:r>
      <w:r w:rsidR="005C2BDD" w:rsidRPr="00C31EA9">
        <w:rPr>
          <w:rFonts w:eastAsia="Calibri"/>
        </w:rPr>
        <w:t>.</w:t>
      </w:r>
    </w:p>
    <w:p w14:paraId="7593B188" w14:textId="608A5F18" w:rsidR="00D461B4" w:rsidRPr="00C31EA9" w:rsidRDefault="00A16864" w:rsidP="00444020">
      <w:pPr>
        <w:pStyle w:val="Caption"/>
        <w:spacing w:after="120"/>
        <w:rPr>
          <w:lang w:eastAsia="zh-CN"/>
        </w:rPr>
      </w:pPr>
      <w:bookmarkStart w:id="630" w:name="_Ref38883353"/>
      <w:r w:rsidRPr="00C31EA9">
        <w:rPr>
          <w:lang w:eastAsia="zh-CN"/>
        </w:rPr>
        <w:t xml:space="preserve">Table </w:t>
      </w:r>
      <w:r w:rsidRPr="00C31EA9">
        <w:rPr>
          <w:lang w:eastAsia="zh-CN"/>
        </w:rPr>
        <w:fldChar w:fldCharType="begin"/>
      </w:r>
      <w:r w:rsidRPr="00C31EA9">
        <w:rPr>
          <w:lang w:eastAsia="zh-CN"/>
        </w:rPr>
        <w:instrText xml:space="preserve"> SEQ Table \* ARABIC </w:instrText>
      </w:r>
      <w:r w:rsidRPr="00C31EA9">
        <w:rPr>
          <w:lang w:eastAsia="zh-CN"/>
        </w:rPr>
        <w:fldChar w:fldCharType="separate"/>
      </w:r>
      <w:r w:rsidR="00536B4F">
        <w:rPr>
          <w:noProof/>
          <w:lang w:eastAsia="zh-CN"/>
        </w:rPr>
        <w:t>21</w:t>
      </w:r>
      <w:r w:rsidRPr="00C31EA9">
        <w:rPr>
          <w:lang w:eastAsia="zh-CN"/>
        </w:rPr>
        <w:fldChar w:fldCharType="end"/>
      </w:r>
      <w:bookmarkEnd w:id="630"/>
      <w:r w:rsidRPr="00C31EA9">
        <w:rPr>
          <w:lang w:eastAsia="zh-CN"/>
        </w:rPr>
        <w:t xml:space="preserve">: </w:t>
      </w:r>
      <w:r w:rsidR="00D461B4" w:rsidRPr="00C31EA9">
        <w:rPr>
          <w:lang w:eastAsia="zh-CN"/>
        </w:rPr>
        <w:t>Program equity – Clients, Family Members and Carers</w:t>
      </w:r>
    </w:p>
    <w:tbl>
      <w:tblPr>
        <w:tblStyle w:val="Style11"/>
        <w:tblW w:w="9067" w:type="dxa"/>
        <w:tblLook w:val="04A0" w:firstRow="1" w:lastRow="0" w:firstColumn="1" w:lastColumn="0" w:noHBand="0" w:noVBand="1"/>
        <w:tblDescription w:val="Table 21 shows program equity - clients, family members and carers. Illustrative quotes are included. "/>
      </w:tblPr>
      <w:tblGrid>
        <w:gridCol w:w="1980"/>
        <w:gridCol w:w="7087"/>
      </w:tblGrid>
      <w:tr w:rsidR="00AA2B02" w:rsidRPr="00444020" w14:paraId="777C0C78" w14:textId="77777777" w:rsidTr="00444020">
        <w:trPr>
          <w:cnfStyle w:val="100000000000" w:firstRow="1" w:lastRow="0" w:firstColumn="0" w:lastColumn="0" w:oddVBand="0" w:evenVBand="0" w:oddHBand="0" w:evenHBand="0" w:firstRowFirstColumn="0" w:firstRowLastColumn="0" w:lastRowFirstColumn="0" w:lastRowLastColumn="0"/>
          <w:trHeight w:val="169"/>
          <w:tblHeader/>
        </w:trPr>
        <w:tc>
          <w:tcPr>
            <w:tcW w:w="1980" w:type="dxa"/>
            <w:hideMark/>
          </w:tcPr>
          <w:p w14:paraId="3E0EA2FF" w14:textId="77777777" w:rsidR="00AA2B02" w:rsidRPr="00444020" w:rsidRDefault="00AA2B02" w:rsidP="00904558">
            <w:pPr>
              <w:spacing w:before="0"/>
              <w:rPr>
                <w:rFonts w:eastAsia="Calibri"/>
                <w:sz w:val="20"/>
                <w:lang w:eastAsia="en-AU"/>
              </w:rPr>
            </w:pPr>
            <w:r w:rsidRPr="00444020">
              <w:rPr>
                <w:rFonts w:eastAsia="Calibri"/>
                <w:sz w:val="20"/>
                <w:lang w:eastAsia="en-AU"/>
              </w:rPr>
              <w:t>Theme</w:t>
            </w:r>
          </w:p>
        </w:tc>
        <w:tc>
          <w:tcPr>
            <w:tcW w:w="7087" w:type="dxa"/>
            <w:hideMark/>
          </w:tcPr>
          <w:p w14:paraId="528FF377" w14:textId="77777777" w:rsidR="00AA2B02" w:rsidRPr="00444020" w:rsidRDefault="00AA2B02" w:rsidP="00F61E7D">
            <w:pPr>
              <w:rPr>
                <w:rFonts w:eastAsia="Calibri"/>
                <w:sz w:val="20"/>
                <w:lang w:eastAsia="en-AU"/>
              </w:rPr>
            </w:pPr>
            <w:r w:rsidRPr="00444020">
              <w:rPr>
                <w:rFonts w:eastAsia="Calibri"/>
                <w:sz w:val="20"/>
                <w:lang w:eastAsia="en-AU"/>
              </w:rPr>
              <w:t>Illustrative quotes</w:t>
            </w:r>
          </w:p>
        </w:tc>
      </w:tr>
      <w:tr w:rsidR="00AA2B02" w:rsidRPr="00444020" w14:paraId="4D60FD2A" w14:textId="77777777" w:rsidTr="00444020">
        <w:trPr>
          <w:cnfStyle w:val="000000100000" w:firstRow="0" w:lastRow="0" w:firstColumn="0" w:lastColumn="0" w:oddVBand="0" w:evenVBand="0" w:oddHBand="1" w:evenHBand="0" w:firstRowFirstColumn="0" w:firstRowLastColumn="0" w:lastRowFirstColumn="0" w:lastRowLastColumn="0"/>
        </w:trPr>
        <w:tc>
          <w:tcPr>
            <w:tcW w:w="1980" w:type="dxa"/>
            <w:hideMark/>
          </w:tcPr>
          <w:p w14:paraId="6CF75B8A" w14:textId="77777777" w:rsidR="00AA2B02" w:rsidRPr="00444020" w:rsidRDefault="00AA2B02" w:rsidP="001A22BD">
            <w:pPr>
              <w:rPr>
                <w:sz w:val="20"/>
                <w:lang w:eastAsia="en-AU"/>
              </w:rPr>
            </w:pPr>
            <w:r w:rsidRPr="00444020">
              <w:rPr>
                <w:rFonts w:eastAsia="Calibri"/>
                <w:sz w:val="20"/>
                <w:lang w:eastAsia="en-AU"/>
              </w:rPr>
              <w:t>Access and support for young people with comorbid disabilities</w:t>
            </w:r>
          </w:p>
        </w:tc>
        <w:tc>
          <w:tcPr>
            <w:tcW w:w="7087" w:type="dxa"/>
            <w:hideMark/>
          </w:tcPr>
          <w:p w14:paraId="687FB863" w14:textId="77777777" w:rsidR="00AA2B02" w:rsidRPr="00444020" w:rsidRDefault="00AA2B02" w:rsidP="00444020">
            <w:pPr>
              <w:spacing w:before="0" w:after="60"/>
              <w:contextualSpacing w:val="0"/>
              <w:rPr>
                <w:rFonts w:eastAsia="Calibri"/>
                <w:i/>
                <w:iCs/>
                <w:sz w:val="20"/>
                <w:lang w:eastAsia="en-AU"/>
              </w:rPr>
            </w:pPr>
            <w:r w:rsidRPr="00444020">
              <w:rPr>
                <w:rFonts w:eastAsia="Calibri"/>
                <w:i/>
                <w:iCs/>
                <w:sz w:val="20"/>
                <w:lang w:eastAsia="en-AU"/>
              </w:rPr>
              <w:t>FC8DarwinTP1a: I really didn’t see how a service that catered for mainstream clients was going to be able to help him … [but] we really didn’t have any other places to turn … being in Darwin, it’s quite hard to get a psychiatrist, it’s quite hard to get any kind of care … [another service] had refused to take him before. … [his] private psychologist … had kind of reached what she could do. … He’s got a disability so then he’s not eligible for things that are in mental health so he was kind of stuck.</w:t>
            </w:r>
          </w:p>
          <w:p w14:paraId="06D1A687" w14:textId="77777777" w:rsidR="00AA2B02" w:rsidRPr="00444020" w:rsidRDefault="00AA2B02" w:rsidP="00444020">
            <w:pPr>
              <w:spacing w:before="0" w:after="60"/>
              <w:contextualSpacing w:val="0"/>
              <w:rPr>
                <w:rFonts w:eastAsia="Calibri"/>
                <w:i/>
                <w:iCs/>
                <w:sz w:val="20"/>
                <w:lang w:eastAsia="en-AU"/>
              </w:rPr>
            </w:pPr>
            <w:r w:rsidRPr="00444020">
              <w:rPr>
                <w:rFonts w:eastAsia="Calibri"/>
                <w:i/>
                <w:iCs/>
                <w:sz w:val="20"/>
                <w:lang w:eastAsia="en-AU"/>
              </w:rPr>
              <w:t xml:space="preserve">Int: </w:t>
            </w:r>
            <w:r w:rsidRPr="00444020">
              <w:rPr>
                <w:rFonts w:eastAsia="Calibri"/>
                <w:i/>
                <w:iCs/>
                <w:sz w:val="20"/>
                <w:lang w:eastAsia="en-AU"/>
              </w:rPr>
              <w:tab/>
              <w:t>So, he fell in the gaps between services?</w:t>
            </w:r>
          </w:p>
          <w:p w14:paraId="33EE467C" w14:textId="77777777" w:rsidR="00AA2B02" w:rsidRPr="00444020" w:rsidRDefault="00AA2B02" w:rsidP="00444020">
            <w:pPr>
              <w:spacing w:before="0" w:after="60"/>
              <w:contextualSpacing w:val="0"/>
              <w:rPr>
                <w:rFonts w:eastAsia="Calibri"/>
                <w:i/>
                <w:iCs/>
                <w:sz w:val="20"/>
                <w:lang w:eastAsia="en-AU"/>
              </w:rPr>
            </w:pPr>
            <w:r w:rsidRPr="00444020">
              <w:rPr>
                <w:rFonts w:eastAsia="Calibri"/>
                <w:i/>
                <w:iCs/>
                <w:sz w:val="20"/>
                <w:lang w:eastAsia="en-AU"/>
              </w:rPr>
              <w:t xml:space="preserve">FC8DarwinTP1a: Yes, very much so, very much so. … he’s just been very unusual as well because with the intellectual handicap and the autism, you know, he’s been quite different from the start for </w:t>
            </w:r>
            <w:r w:rsidR="00C43A90" w:rsidRPr="00444020">
              <w:rPr>
                <w:rFonts w:eastAsia="Calibri"/>
                <w:i/>
                <w:iCs/>
                <w:sz w:val="20"/>
                <w:lang w:eastAsia="en-AU"/>
              </w:rPr>
              <w:t>headspace</w:t>
            </w:r>
            <w:r w:rsidRPr="00444020">
              <w:rPr>
                <w:rFonts w:eastAsia="Calibri"/>
                <w:i/>
                <w:iCs/>
                <w:sz w:val="20"/>
                <w:lang w:eastAsia="en-AU"/>
              </w:rPr>
              <w:t xml:space="preserve"> …</w:t>
            </w:r>
          </w:p>
          <w:p w14:paraId="5712DAC9" w14:textId="77777777" w:rsidR="00AA2B02" w:rsidRPr="00444020" w:rsidRDefault="00AA2B02" w:rsidP="00444020">
            <w:pPr>
              <w:spacing w:before="0" w:after="60"/>
              <w:contextualSpacing w:val="0"/>
              <w:rPr>
                <w:rFonts w:eastAsia="Calibri"/>
                <w:i/>
                <w:iCs/>
                <w:sz w:val="20"/>
                <w:lang w:eastAsia="en-AU"/>
              </w:rPr>
            </w:pPr>
            <w:r w:rsidRPr="00444020">
              <w:rPr>
                <w:rFonts w:eastAsia="Calibri"/>
                <w:i/>
                <w:iCs/>
                <w:sz w:val="20"/>
                <w:lang w:eastAsia="en-AU"/>
              </w:rPr>
              <w:t xml:space="preserve">Int: </w:t>
            </w:r>
            <w:r w:rsidRPr="00444020">
              <w:rPr>
                <w:rFonts w:eastAsia="Calibri"/>
                <w:i/>
                <w:iCs/>
                <w:sz w:val="20"/>
                <w:lang w:eastAsia="en-AU"/>
              </w:rPr>
              <w:tab/>
              <w:t>Hmm, and how did they respond to that?</w:t>
            </w:r>
          </w:p>
          <w:p w14:paraId="096045C3" w14:textId="77777777" w:rsidR="00AA2B02" w:rsidRPr="00444020" w:rsidRDefault="00AA2B02" w:rsidP="001A22BD">
            <w:pPr>
              <w:rPr>
                <w:rFonts w:eastAsia="Calibri"/>
                <w:i/>
                <w:iCs/>
                <w:sz w:val="20"/>
                <w:lang w:eastAsia="en-AU"/>
              </w:rPr>
            </w:pPr>
            <w:r w:rsidRPr="00444020">
              <w:rPr>
                <w:rFonts w:eastAsia="Calibri"/>
                <w:i/>
                <w:iCs/>
                <w:sz w:val="20"/>
                <w:lang w:eastAsia="en-AU"/>
              </w:rPr>
              <w:t xml:space="preserve">FC8DarwinTP1a: Oh, they’ve been brilliant. They … admitted ‘we don’t have a lot of experience with this’, and listened, and took any suggestions that I made, were very flexible, would call me up and say, ‘What do you think? How’s it going?’ … just brilliant. … they were flexible about when they saw him, how often they saw him, how often they contacted us, they would drive out here, which is a 40-minute drive from </w:t>
            </w:r>
            <w:r w:rsidR="00C43A90" w:rsidRPr="00444020">
              <w:rPr>
                <w:rFonts w:eastAsia="Calibri"/>
                <w:i/>
                <w:iCs/>
                <w:sz w:val="20"/>
                <w:lang w:eastAsia="en-AU"/>
              </w:rPr>
              <w:t>headspace</w:t>
            </w:r>
            <w:r w:rsidRPr="00444020">
              <w:rPr>
                <w:rFonts w:eastAsia="Calibri"/>
                <w:i/>
                <w:iCs/>
                <w:sz w:val="20"/>
                <w:lang w:eastAsia="en-AU"/>
              </w:rPr>
              <w:t>… They’d visit him at work … he’s gone into supported housing now, they helped with that process, they helped the staff where he’s living, they had in-services, talked them around what symptoms he would show, what the service was, everything that they can do, they did.</w:t>
            </w:r>
          </w:p>
        </w:tc>
      </w:tr>
      <w:tr w:rsidR="00AA2B02" w:rsidRPr="00444020" w14:paraId="2E23D5C7" w14:textId="77777777" w:rsidTr="00444020">
        <w:trPr>
          <w:cnfStyle w:val="000000010000" w:firstRow="0" w:lastRow="0" w:firstColumn="0" w:lastColumn="0" w:oddVBand="0" w:evenVBand="0" w:oddHBand="0" w:evenHBand="1" w:firstRowFirstColumn="0" w:firstRowLastColumn="0" w:lastRowFirstColumn="0" w:lastRowLastColumn="0"/>
        </w:trPr>
        <w:tc>
          <w:tcPr>
            <w:tcW w:w="1980" w:type="dxa"/>
            <w:hideMark/>
          </w:tcPr>
          <w:p w14:paraId="1CDD1E5C" w14:textId="77777777" w:rsidR="00AA2B02" w:rsidRPr="00444020" w:rsidRDefault="00AA2B02" w:rsidP="001A22BD">
            <w:pPr>
              <w:rPr>
                <w:sz w:val="20"/>
                <w:lang w:eastAsia="en-AU"/>
              </w:rPr>
            </w:pPr>
            <w:r w:rsidRPr="00444020">
              <w:rPr>
                <w:rFonts w:eastAsia="Calibri"/>
                <w:sz w:val="20"/>
                <w:lang w:eastAsia="en-AU"/>
              </w:rPr>
              <w:t>Continued support for older age groups</w:t>
            </w:r>
          </w:p>
        </w:tc>
        <w:tc>
          <w:tcPr>
            <w:tcW w:w="7087" w:type="dxa"/>
            <w:hideMark/>
          </w:tcPr>
          <w:p w14:paraId="69E26AB0" w14:textId="77777777" w:rsidR="00AA2B02" w:rsidRPr="00444020" w:rsidRDefault="00AA2B02" w:rsidP="001A22BD">
            <w:pPr>
              <w:rPr>
                <w:rFonts w:eastAsia="Calibri"/>
                <w:i/>
                <w:iCs/>
                <w:sz w:val="20"/>
                <w:lang w:eastAsia="en-AU"/>
              </w:rPr>
            </w:pPr>
            <w:r w:rsidRPr="00444020">
              <w:rPr>
                <w:rFonts w:eastAsia="Calibri"/>
                <w:i/>
                <w:iCs/>
                <w:sz w:val="20"/>
                <w:lang w:eastAsia="en-AU"/>
              </w:rPr>
              <w:t xml:space="preserve">FC13MtDruittTP1a: </w:t>
            </w:r>
            <w:r w:rsidR="00C43A90" w:rsidRPr="00444020">
              <w:rPr>
                <w:rFonts w:eastAsia="Calibri"/>
                <w:i/>
                <w:iCs/>
                <w:sz w:val="20"/>
                <w:lang w:eastAsia="en-AU"/>
              </w:rPr>
              <w:t>headspace</w:t>
            </w:r>
            <w:r w:rsidRPr="00444020">
              <w:rPr>
                <w:rFonts w:eastAsia="Calibri"/>
                <w:i/>
                <w:iCs/>
                <w:sz w:val="20"/>
                <w:lang w:eastAsia="en-AU"/>
              </w:rPr>
              <w:t xml:space="preserve"> … they’ve done a lot … every time we brought [my son] here he’d run out smash the doors, go scream in the car park ‘I’m not sick!’ Then the doctor started coming home, which is the best thing for us. … with medication it’s kind of under control but [my son]’s got complex problems so it’s not just psychosis … he’s 27 now … I just take it day by day and give him the best life we can … they’ve been my only support. I refuse to go anywhere else because they’re just a bit different. (FC13Penrith)</w:t>
            </w:r>
          </w:p>
        </w:tc>
      </w:tr>
    </w:tbl>
    <w:p w14:paraId="3B9BC0CE" w14:textId="24EA70C5" w:rsidR="00CA022E" w:rsidRPr="00175A9A" w:rsidRDefault="00CA022E" w:rsidP="00175A9A">
      <w:bookmarkStart w:id="631" w:name="_Toc39146964"/>
      <w:bookmarkStart w:id="632" w:name="_Ref35503515"/>
      <w:bookmarkStart w:id="633" w:name="_Toc41737481"/>
      <w:bookmarkEnd w:id="631"/>
      <w:r>
        <w:br w:type="page"/>
      </w:r>
    </w:p>
    <w:p w14:paraId="2FCD0617" w14:textId="6B5B1734" w:rsidR="00143AE2" w:rsidRPr="00C31EA9" w:rsidRDefault="00143AE2" w:rsidP="00206599">
      <w:pPr>
        <w:pStyle w:val="EYHeading2"/>
      </w:pPr>
      <w:bookmarkStart w:id="634" w:name="_Toc88132890"/>
      <w:r w:rsidRPr="00C31EA9">
        <w:lastRenderedPageBreak/>
        <w:t xml:space="preserve">How successfully </w:t>
      </w:r>
      <w:r w:rsidR="007E18CF" w:rsidRPr="00C31EA9">
        <w:t xml:space="preserve">was the </w:t>
      </w:r>
      <w:r w:rsidR="000B4F75" w:rsidRPr="00C31EA9">
        <w:t>EPYS Program</w:t>
      </w:r>
      <w:r w:rsidRPr="00C31EA9">
        <w:t xml:space="preserve"> integrated with the local health and other service systems?</w:t>
      </w:r>
      <w:bookmarkEnd w:id="632"/>
      <w:bookmarkEnd w:id="633"/>
      <w:bookmarkEnd w:id="634"/>
    </w:p>
    <w:p w14:paraId="676F6F2E" w14:textId="77777777" w:rsidR="00BA1BDD" w:rsidRPr="006E06F6" w:rsidRDefault="00BA1BDD" w:rsidP="006E06F6">
      <w:r w:rsidRPr="006E06F6">
        <w:t xml:space="preserve">This section covers: </w:t>
      </w:r>
    </w:p>
    <w:p w14:paraId="390914D9" w14:textId="77777777" w:rsidR="00BB6D20" w:rsidRPr="00495192" w:rsidRDefault="00BB6D20" w:rsidP="00495192">
      <w:pPr>
        <w:pStyle w:val="ListParagraph"/>
        <w:numPr>
          <w:ilvl w:val="0"/>
          <w:numId w:val="21"/>
        </w:numPr>
      </w:pPr>
      <w:r w:rsidRPr="00495192">
        <w:t xml:space="preserve">The local context of integration for headspace Early Psychosis </w:t>
      </w:r>
    </w:p>
    <w:p w14:paraId="2C719A35" w14:textId="77777777" w:rsidR="00BA1BDD" w:rsidRPr="00495192" w:rsidRDefault="00076B7B" w:rsidP="00495192">
      <w:pPr>
        <w:pStyle w:val="ListParagraph"/>
        <w:numPr>
          <w:ilvl w:val="0"/>
          <w:numId w:val="21"/>
        </w:numPr>
      </w:pPr>
      <w:r w:rsidRPr="00495192">
        <w:t xml:space="preserve">Integration between </w:t>
      </w:r>
      <w:r w:rsidR="00C43A90" w:rsidRPr="00495192">
        <w:t>headspace</w:t>
      </w:r>
      <w:r w:rsidRPr="00495192">
        <w:t xml:space="preserve"> Early Psychosis lead agencies</w:t>
      </w:r>
    </w:p>
    <w:p w14:paraId="1D35A0C6" w14:textId="77777777" w:rsidR="00076B7B" w:rsidRPr="00495192" w:rsidRDefault="00076B7B" w:rsidP="00495192">
      <w:pPr>
        <w:pStyle w:val="ListParagraph"/>
        <w:numPr>
          <w:ilvl w:val="0"/>
          <w:numId w:val="21"/>
        </w:numPr>
      </w:pPr>
      <w:r w:rsidRPr="00495192">
        <w:t xml:space="preserve">Integration with </w:t>
      </w:r>
      <w:r w:rsidR="003652FD" w:rsidRPr="00495192">
        <w:t>headspace Primary</w:t>
      </w:r>
    </w:p>
    <w:p w14:paraId="2D658447" w14:textId="77777777" w:rsidR="00076B7B" w:rsidRPr="00495192" w:rsidRDefault="00076B7B" w:rsidP="00495192">
      <w:pPr>
        <w:pStyle w:val="ListParagraph"/>
        <w:numPr>
          <w:ilvl w:val="0"/>
          <w:numId w:val="21"/>
        </w:numPr>
      </w:pPr>
      <w:r w:rsidRPr="00495192">
        <w:t xml:space="preserve">Integration with </w:t>
      </w:r>
      <w:r w:rsidR="001B54FE" w:rsidRPr="00495192">
        <w:t>LHNs</w:t>
      </w:r>
    </w:p>
    <w:p w14:paraId="2A90620C" w14:textId="77777777" w:rsidR="00076B7B" w:rsidRPr="00495192" w:rsidRDefault="00076B7B" w:rsidP="00495192">
      <w:pPr>
        <w:pStyle w:val="ListParagraph"/>
        <w:numPr>
          <w:ilvl w:val="0"/>
          <w:numId w:val="21"/>
        </w:numPr>
      </w:pPr>
      <w:r w:rsidRPr="00495192">
        <w:t>Integration with other service providers and partners</w:t>
      </w:r>
    </w:p>
    <w:p w14:paraId="000E406D" w14:textId="77777777" w:rsidR="00BA1BDD" w:rsidRPr="00495192" w:rsidRDefault="00076B7B" w:rsidP="00495192">
      <w:pPr>
        <w:pStyle w:val="ListParagraph"/>
        <w:numPr>
          <w:ilvl w:val="0"/>
          <w:numId w:val="21"/>
        </w:numPr>
      </w:pPr>
      <w:r w:rsidRPr="00495192">
        <w:t>Opportunities for improving integration with other services.</w:t>
      </w:r>
    </w:p>
    <w:p w14:paraId="3DCA55D0" w14:textId="77777777" w:rsidR="00BA1BDD" w:rsidRPr="00C31EA9" w:rsidRDefault="00BB6D20" w:rsidP="00206599">
      <w:pPr>
        <w:pStyle w:val="EYHeading3"/>
      </w:pPr>
      <w:bookmarkStart w:id="635" w:name="_Toc41737482"/>
      <w:r w:rsidRPr="00C31EA9">
        <w:t>The local context of integration for headspace Early Psychosis</w:t>
      </w:r>
      <w:bookmarkEnd w:id="635"/>
      <w:r w:rsidRPr="00C31EA9">
        <w:t xml:space="preserve"> </w:t>
      </w:r>
    </w:p>
    <w:p w14:paraId="164AD998" w14:textId="77777777" w:rsidR="00143AE2" w:rsidRPr="00C31EA9" w:rsidRDefault="00C43A90" w:rsidP="001A22BD">
      <w:bookmarkStart w:id="636" w:name="_Hlk40963372"/>
      <w:r w:rsidRPr="00C31EA9">
        <w:t>headspace</w:t>
      </w:r>
      <w:r w:rsidR="00143AE2" w:rsidRPr="00C31EA9">
        <w:t xml:space="preserve"> Early Psychosis services operated in a complex environment which required interaction and integration with many stakeholders. Internally, integration was required between different lead agencies within the cluster, with </w:t>
      </w:r>
      <w:r w:rsidR="003652FD" w:rsidRPr="00C31EA9">
        <w:t>headspace Primary</w:t>
      </w:r>
      <w:r w:rsidR="00143AE2" w:rsidRPr="00C31EA9">
        <w:t xml:space="preserve"> and between hubs and spokes</w:t>
      </w:r>
      <w:r w:rsidR="006D403D" w:rsidRPr="00C31EA9">
        <w:t xml:space="preserve"> as well as amongst internal teams – MATT, CCT and FRP as these were sometimes quite separate</w:t>
      </w:r>
      <w:r w:rsidR="00143AE2" w:rsidRPr="00C31EA9">
        <w:t xml:space="preserve">. Externally, partnerships and integration </w:t>
      </w:r>
      <w:r w:rsidR="006D403D" w:rsidRPr="00C31EA9">
        <w:t xml:space="preserve">with a broad range of stakeholders </w:t>
      </w:r>
      <w:r w:rsidR="002434C5" w:rsidRPr="00C31EA9">
        <w:t>was</w:t>
      </w:r>
      <w:r w:rsidR="006D403D" w:rsidRPr="00C31EA9">
        <w:t xml:space="preserve"> undertaken to successfully deliver services. Stakeholders included</w:t>
      </w:r>
      <w:r w:rsidR="002434C5" w:rsidRPr="00C31EA9">
        <w:t xml:space="preserve">, </w:t>
      </w:r>
      <w:r w:rsidR="00CC002F" w:rsidRPr="00C31EA9">
        <w:t>for example</w:t>
      </w:r>
      <w:r w:rsidR="006D403D" w:rsidRPr="00C31EA9">
        <w:t xml:space="preserve">: </w:t>
      </w:r>
      <w:r w:rsidR="002434C5" w:rsidRPr="00C31EA9">
        <w:t>t</w:t>
      </w:r>
      <w:r w:rsidR="00143AE2" w:rsidRPr="00C31EA9">
        <w:t>ertiary</w:t>
      </w:r>
      <w:r w:rsidR="006D403D" w:rsidRPr="00C31EA9">
        <w:t xml:space="preserve"> providers (</w:t>
      </w:r>
      <w:r w:rsidR="00CC002F" w:rsidRPr="00C31EA9">
        <w:t>for example,</w:t>
      </w:r>
      <w:r w:rsidR="006D403D" w:rsidRPr="00C31EA9">
        <w:t xml:space="preserve"> inpatient mental health units, community mental health teams</w:t>
      </w:r>
      <w:r w:rsidR="00143AE2" w:rsidRPr="00C31EA9">
        <w:t xml:space="preserve"> </w:t>
      </w:r>
      <w:r w:rsidR="006D403D" w:rsidRPr="00C31EA9">
        <w:t>and administrators)</w:t>
      </w:r>
      <w:r w:rsidR="002434C5" w:rsidRPr="00C31EA9">
        <w:t xml:space="preserve">; </w:t>
      </w:r>
      <w:r w:rsidR="00143AE2" w:rsidRPr="00C31EA9">
        <w:t xml:space="preserve">primary care providers </w:t>
      </w:r>
      <w:r w:rsidR="006D403D" w:rsidRPr="00C31EA9">
        <w:t>(GPs and general practice staff)</w:t>
      </w:r>
      <w:r w:rsidR="002434C5" w:rsidRPr="00C31EA9">
        <w:t>;</w:t>
      </w:r>
      <w:r w:rsidR="006D403D" w:rsidRPr="00C31EA9">
        <w:t xml:space="preserve"> </w:t>
      </w:r>
      <w:r w:rsidR="00143AE2" w:rsidRPr="00C31EA9">
        <w:t>private providers</w:t>
      </w:r>
      <w:r w:rsidR="006D403D" w:rsidRPr="00C31EA9">
        <w:t xml:space="preserve"> (private psychiatrists, employment agencies)</w:t>
      </w:r>
      <w:r w:rsidR="002434C5" w:rsidRPr="00C31EA9">
        <w:t>;</w:t>
      </w:r>
      <w:r w:rsidR="00143AE2" w:rsidRPr="00C31EA9">
        <w:t xml:space="preserve"> </w:t>
      </w:r>
      <w:r w:rsidR="006D403D" w:rsidRPr="00C31EA9">
        <w:t>educators (schools and TAFE)</w:t>
      </w:r>
      <w:r w:rsidR="002434C5" w:rsidRPr="00C31EA9">
        <w:t>; and</w:t>
      </w:r>
      <w:r w:rsidR="00143AE2" w:rsidRPr="00C31EA9">
        <w:t xml:space="preserve"> </w:t>
      </w:r>
      <w:r w:rsidR="006D403D" w:rsidRPr="00C31EA9">
        <w:t>other government and non-government organisation</w:t>
      </w:r>
      <w:r w:rsidR="002434C5" w:rsidRPr="00C31EA9">
        <w:t>s</w:t>
      </w:r>
      <w:r w:rsidR="006D403D" w:rsidRPr="00C31EA9">
        <w:t xml:space="preserve"> (</w:t>
      </w:r>
      <w:r w:rsidR="00CC002F" w:rsidRPr="00C31EA9">
        <w:t>for example,</w:t>
      </w:r>
      <w:r w:rsidR="006D403D" w:rsidRPr="00C31EA9">
        <w:t xml:space="preserve"> NDIS providers, </w:t>
      </w:r>
      <w:r w:rsidR="00AC4622" w:rsidRPr="00C31EA9">
        <w:t xml:space="preserve">Housing and Accommodation support Initiative (HAS) </w:t>
      </w:r>
      <w:r w:rsidR="006D403D" w:rsidRPr="00C31EA9">
        <w:t>providers, Centrelink</w:t>
      </w:r>
      <w:r w:rsidR="00AC4622" w:rsidRPr="00C31EA9">
        <w:t xml:space="preserve"> and</w:t>
      </w:r>
      <w:r w:rsidR="006D403D" w:rsidRPr="00C31EA9">
        <w:t xml:space="preserve"> Reclink)</w:t>
      </w:r>
      <w:r w:rsidR="00FC321D" w:rsidRPr="00C31EA9">
        <w:t>.</w:t>
      </w:r>
    </w:p>
    <w:p w14:paraId="508A52D7" w14:textId="77777777" w:rsidR="00143AE2" w:rsidRPr="00C31EA9" w:rsidRDefault="00143AE2" w:rsidP="001A22BD">
      <w:bookmarkStart w:id="637" w:name="_Hlk40963655"/>
      <w:bookmarkEnd w:id="636"/>
      <w:r w:rsidRPr="00C31EA9">
        <w:t xml:space="preserve">The extent of local integration was influenced by how complex local arrangements were; </w:t>
      </w:r>
      <w:r w:rsidR="00CC002F" w:rsidRPr="00C31EA9">
        <w:t xml:space="preserve">for </w:t>
      </w:r>
      <w:r w:rsidR="00913106" w:rsidRPr="00C31EA9">
        <w:t xml:space="preserve">example, </w:t>
      </w:r>
      <w:r w:rsidRPr="00C31EA9">
        <w:t>some clusters had more than one PHN and/or lead agency and, as such, these relationships required more time and effort to foster.</w:t>
      </w:r>
      <w:bookmarkEnd w:id="637"/>
      <w:r w:rsidRPr="00C31EA9">
        <w:t xml:space="preserve"> While services continually reported improvements in relationships with their local stakeholders over </w:t>
      </w:r>
      <w:r w:rsidR="00A5596F" w:rsidRPr="00C31EA9">
        <w:t>the Evaluation</w:t>
      </w:r>
      <w:r w:rsidRPr="00C31EA9">
        <w:t xml:space="preserve"> period, the impact that program funding changes and uncertainty had on integration and relationship building could not be underestimated. </w:t>
      </w:r>
      <w:bookmarkStart w:id="638" w:name="_Hlk40965212"/>
      <w:r w:rsidRPr="00C31EA9">
        <w:t xml:space="preserve">In </w:t>
      </w:r>
      <w:r w:rsidR="002423D2" w:rsidRPr="00C31EA9">
        <w:t>late-2019</w:t>
      </w:r>
      <w:r w:rsidRPr="00C31EA9">
        <w:t xml:space="preserve">, staff reported that they continued to be impacted by the funding wind down. Services were required to provide significant investment of time and effort to re-establish and re-build trust and stakeholder relationships in a proactive way. Whilst this impact had, in most part, been alleviated through the 2018 funding extension, services reported that the need to provide ongoing education and awareness of the program continued. </w:t>
      </w:r>
      <w:bookmarkStart w:id="639" w:name="_Hlk40965496"/>
      <w:bookmarkEnd w:id="638"/>
      <w:r w:rsidRPr="00C31EA9">
        <w:t xml:space="preserve">Despite these challenges, the program established a positive reputation within the community and amongst most external stakeholders. </w:t>
      </w:r>
      <w:bookmarkEnd w:id="639"/>
    </w:p>
    <w:p w14:paraId="6598EBE7" w14:textId="77777777" w:rsidR="00143AE2" w:rsidRPr="00C31EA9" w:rsidRDefault="00832962" w:rsidP="001A22BD">
      <w:r w:rsidRPr="00C31EA9">
        <w:t>Service</w:t>
      </w:r>
      <w:r w:rsidR="00143AE2" w:rsidRPr="00C31EA9">
        <w:t xml:space="preserve">s reported numerous ways in which networking took taking place to improve integration with other service providers. This included: attendance and participation at local mental health and psychosis networks; attendance at </w:t>
      </w:r>
      <w:r w:rsidR="009C6082" w:rsidRPr="00C31EA9">
        <w:t>Early Psychosis</w:t>
      </w:r>
      <w:r w:rsidR="00143AE2" w:rsidRPr="00C31EA9">
        <w:t xml:space="preserve"> forums; as well as linkage into peer worker networks and Facebook groups.</w:t>
      </w:r>
    </w:p>
    <w:p w14:paraId="369EE90A" w14:textId="77777777" w:rsidR="00143AE2" w:rsidRPr="00C31EA9" w:rsidRDefault="00143AE2" w:rsidP="00206599">
      <w:pPr>
        <w:pStyle w:val="EYHeading3"/>
      </w:pPr>
      <w:bookmarkStart w:id="640" w:name="_Toc41737483"/>
      <w:r w:rsidRPr="00C31EA9">
        <w:t xml:space="preserve">Integration between </w:t>
      </w:r>
      <w:r w:rsidR="00C43A90" w:rsidRPr="00C31EA9">
        <w:t>headspace</w:t>
      </w:r>
      <w:r w:rsidRPr="00C31EA9">
        <w:t xml:space="preserve"> Early Psychosis lead agencies</w:t>
      </w:r>
      <w:bookmarkEnd w:id="640"/>
    </w:p>
    <w:p w14:paraId="095F0299" w14:textId="77777777" w:rsidR="00143AE2" w:rsidRPr="00C31EA9" w:rsidRDefault="00076B7B" w:rsidP="001A22BD">
      <w:bookmarkStart w:id="641" w:name="_Hlk40966528"/>
      <w:r w:rsidRPr="00C31EA9">
        <w:t>In late-2019 c</w:t>
      </w:r>
      <w:r w:rsidR="00143AE2" w:rsidRPr="00C31EA9">
        <w:t xml:space="preserve">lusters with two lead agencies reported </w:t>
      </w:r>
      <w:r w:rsidR="000C7152" w:rsidRPr="00C31EA9">
        <w:t xml:space="preserve">improvements in </w:t>
      </w:r>
      <w:r w:rsidR="00143AE2" w:rsidRPr="00C31EA9">
        <w:t>working relationships</w:t>
      </w:r>
      <w:r w:rsidR="000C7152" w:rsidRPr="00C31EA9">
        <w:t xml:space="preserve"> </w:t>
      </w:r>
      <w:r w:rsidR="00143AE2" w:rsidRPr="00C31EA9">
        <w:t>between the two agencies</w:t>
      </w:r>
      <w:r w:rsidR="000C7152" w:rsidRPr="00C31EA9">
        <w:t>. These improvement</w:t>
      </w:r>
      <w:r w:rsidR="00FE1EA9" w:rsidRPr="00C31EA9">
        <w:t>s</w:t>
      </w:r>
      <w:r w:rsidR="000C7152" w:rsidRPr="00C31EA9">
        <w:t xml:space="preserve"> </w:t>
      </w:r>
      <w:r w:rsidR="00AC4622" w:rsidRPr="00C31EA9">
        <w:t xml:space="preserve">developed over time and </w:t>
      </w:r>
      <w:r w:rsidR="000C7152" w:rsidRPr="00C31EA9">
        <w:t xml:space="preserve">required considerable effort by both leads and involved the establishment of </w:t>
      </w:r>
      <w:r w:rsidR="00143AE2" w:rsidRPr="00C31EA9">
        <w:t>protocols for clinical governance, administrative matters and information sharing</w:t>
      </w:r>
      <w:bookmarkEnd w:id="641"/>
      <w:r w:rsidR="00143AE2" w:rsidRPr="00C31EA9">
        <w:t xml:space="preserve">. </w:t>
      </w:r>
    </w:p>
    <w:p w14:paraId="1CF35285" w14:textId="77777777" w:rsidR="001F4FCD" w:rsidRPr="00C31EA9" w:rsidRDefault="00143AE2" w:rsidP="001A22BD">
      <w:r w:rsidRPr="00C31EA9">
        <w:t xml:space="preserve">These organisations highlighted the inherent challenges associated with having two lead agencies, </w:t>
      </w:r>
      <w:r w:rsidR="00CC002F" w:rsidRPr="00C31EA9">
        <w:t>for example</w:t>
      </w:r>
      <w:r w:rsidRPr="00C31EA9">
        <w:t xml:space="preserve">: </w:t>
      </w:r>
    </w:p>
    <w:p w14:paraId="3DB16EDD" w14:textId="77777777" w:rsidR="001F4FCD" w:rsidRPr="006E06F6" w:rsidRDefault="001F4FCD" w:rsidP="00790FCF">
      <w:pPr>
        <w:pStyle w:val="ListParagraph"/>
        <w:numPr>
          <w:ilvl w:val="0"/>
          <w:numId w:val="21"/>
        </w:numPr>
      </w:pPr>
      <w:r w:rsidRPr="006E06F6">
        <w:t>I</w:t>
      </w:r>
      <w:r w:rsidR="00143AE2" w:rsidRPr="006E06F6">
        <w:t>nsurance and contractual implications associated with sharing staff and resources (</w:t>
      </w:r>
      <w:r w:rsidR="00CC002F" w:rsidRPr="006E06F6">
        <w:t>for example,</w:t>
      </w:r>
      <w:r w:rsidR="00143AE2" w:rsidRPr="006E06F6">
        <w:t xml:space="preserve"> fleet) </w:t>
      </w:r>
    </w:p>
    <w:p w14:paraId="5AF6F71D" w14:textId="77777777" w:rsidR="00076B7B" w:rsidRPr="006E06F6" w:rsidRDefault="00076B7B" w:rsidP="00790FCF">
      <w:pPr>
        <w:pStyle w:val="ListParagraph"/>
        <w:numPr>
          <w:ilvl w:val="0"/>
          <w:numId w:val="21"/>
        </w:numPr>
      </w:pPr>
      <w:r w:rsidRPr="006E06F6">
        <w:t>Clinical governance challenges as each lead had their own clinical protocols and policies</w:t>
      </w:r>
    </w:p>
    <w:p w14:paraId="4F7303C7" w14:textId="77777777" w:rsidR="001F4FCD" w:rsidRPr="006E06F6" w:rsidRDefault="00076B7B" w:rsidP="00790FCF">
      <w:pPr>
        <w:pStyle w:val="ListParagraph"/>
        <w:numPr>
          <w:ilvl w:val="0"/>
          <w:numId w:val="21"/>
        </w:numPr>
      </w:pPr>
      <w:r w:rsidRPr="006E06F6">
        <w:lastRenderedPageBreak/>
        <w:t>General governance challenges associated with</w:t>
      </w:r>
      <w:r w:rsidR="00BA602B" w:rsidRPr="006E06F6">
        <w:t xml:space="preserve"> having lead agencies that operated</w:t>
      </w:r>
      <w:r w:rsidRPr="006E06F6">
        <w:t xml:space="preserve"> a</w:t>
      </w:r>
      <w:r w:rsidR="00BA602B" w:rsidRPr="006E06F6">
        <w:t xml:space="preserve">cross </w:t>
      </w:r>
      <w:r w:rsidRPr="006E06F6">
        <w:t>PHN</w:t>
      </w:r>
      <w:r w:rsidR="00485C95" w:rsidRPr="006E06F6">
        <w:t>s</w:t>
      </w:r>
      <w:r w:rsidRPr="006E06F6">
        <w:t xml:space="preserve"> </w:t>
      </w:r>
      <w:r w:rsidR="001F4FCD" w:rsidRPr="006E06F6">
        <w:t>E</w:t>
      </w:r>
      <w:r w:rsidR="00143AE2" w:rsidRPr="006E06F6">
        <w:t>quity in fund</w:t>
      </w:r>
      <w:r w:rsidRPr="006E06F6">
        <w:t>ing</w:t>
      </w:r>
      <w:r w:rsidR="00143AE2" w:rsidRPr="006E06F6">
        <w:t xml:space="preserve"> distribution</w:t>
      </w:r>
      <w:r w:rsidRPr="006E06F6">
        <w:t xml:space="preserve"> and allocation of resources for the lead agency who was responsible for the spoke and not the hub</w:t>
      </w:r>
    </w:p>
    <w:p w14:paraId="0A64C6E2" w14:textId="77777777" w:rsidR="00DC0060" w:rsidRPr="006E06F6" w:rsidRDefault="001F4FCD" w:rsidP="00790FCF">
      <w:pPr>
        <w:pStyle w:val="ListParagraph"/>
        <w:numPr>
          <w:ilvl w:val="0"/>
          <w:numId w:val="21"/>
        </w:numPr>
      </w:pPr>
      <w:r w:rsidRPr="006E06F6">
        <w:t>I</w:t>
      </w:r>
      <w:r w:rsidR="00143AE2" w:rsidRPr="006E06F6">
        <w:t>nformation fragmentation resulting from separate systems</w:t>
      </w:r>
      <w:r w:rsidR="00076B7B" w:rsidRPr="006E06F6">
        <w:t xml:space="preserve"> and consent considerations</w:t>
      </w:r>
      <w:r w:rsidR="00DC0060" w:rsidRPr="006E06F6">
        <w:t xml:space="preserve"> i.e. some services were not able to share data or were not on the same system</w:t>
      </w:r>
    </w:p>
    <w:p w14:paraId="572E7A8E" w14:textId="77777777" w:rsidR="001F4FCD" w:rsidRPr="006E06F6" w:rsidRDefault="00DC0060" w:rsidP="00790FCF">
      <w:pPr>
        <w:pStyle w:val="ListParagraph"/>
        <w:numPr>
          <w:ilvl w:val="0"/>
          <w:numId w:val="21"/>
        </w:numPr>
      </w:pPr>
      <w:r w:rsidRPr="006E06F6">
        <w:t>Perceived inequity around resource/funding distribution by the spoke (when the lead agency was different to that of the hub)</w:t>
      </w:r>
      <w:r w:rsidR="00143AE2" w:rsidRPr="006E06F6">
        <w:t xml:space="preserve">. </w:t>
      </w:r>
    </w:p>
    <w:p w14:paraId="2D208B1B" w14:textId="77777777" w:rsidR="00143AE2" w:rsidRPr="00C31EA9" w:rsidRDefault="00143AE2" w:rsidP="001A22BD">
      <w:bookmarkStart w:id="642" w:name="_Hlk40966576"/>
      <w:r w:rsidRPr="00C31EA9">
        <w:t>External stakeholders did not perceive</w:t>
      </w:r>
      <w:r w:rsidR="00FE1EA9" w:rsidRPr="00C31EA9">
        <w:t xml:space="preserve"> that</w:t>
      </w:r>
      <w:r w:rsidRPr="00C31EA9">
        <w:t xml:space="preserve"> </w:t>
      </w:r>
      <w:r w:rsidR="00FE1EA9" w:rsidRPr="00C31EA9">
        <w:t>multiple</w:t>
      </w:r>
      <w:r w:rsidR="001F4FCD" w:rsidRPr="00C31EA9">
        <w:t xml:space="preserve"> or </w:t>
      </w:r>
      <w:r w:rsidR="00FE1EA9" w:rsidRPr="00C31EA9">
        <w:t xml:space="preserve">separate organisations were responsible for delivering the service and this united </w:t>
      </w:r>
      <w:r w:rsidR="009A1AD9" w:rsidRPr="00C31EA9">
        <w:t>front</w:t>
      </w:r>
      <w:r w:rsidR="00FE1EA9" w:rsidRPr="00C31EA9">
        <w:t xml:space="preserve"> was</w:t>
      </w:r>
      <w:r w:rsidRPr="00C31EA9">
        <w:t xml:space="preserve"> reported to be predominantly attributed to the shared </w:t>
      </w:r>
      <w:r w:rsidR="00C43A90" w:rsidRPr="00C31EA9">
        <w:t>headspace</w:t>
      </w:r>
      <w:r w:rsidRPr="00C31EA9">
        <w:t xml:space="preserve"> branding. </w:t>
      </w:r>
    </w:p>
    <w:bookmarkEnd w:id="642"/>
    <w:p w14:paraId="54854567" w14:textId="77777777" w:rsidR="00143AE2" w:rsidRPr="00C31EA9" w:rsidRDefault="00143AE2" w:rsidP="001A22BD">
      <w:r w:rsidRPr="00C31EA9">
        <w:t>Lead agencies attributed the success of their integration to robust operational and clinical procedures, mutual respect, open communication and a sense of true partnership.</w:t>
      </w:r>
    </w:p>
    <w:p w14:paraId="17C45BE8" w14:textId="77777777" w:rsidR="00143AE2" w:rsidRPr="00C31EA9" w:rsidRDefault="00143AE2" w:rsidP="00206599">
      <w:pPr>
        <w:pStyle w:val="EYHeading3"/>
      </w:pPr>
      <w:bookmarkStart w:id="643" w:name="_Ref35522238"/>
      <w:bookmarkStart w:id="644" w:name="_Toc41737484"/>
      <w:r w:rsidRPr="00C31EA9">
        <w:t xml:space="preserve">Integration with </w:t>
      </w:r>
      <w:bookmarkEnd w:id="643"/>
      <w:bookmarkEnd w:id="644"/>
      <w:r w:rsidR="003652FD" w:rsidRPr="00C31EA9">
        <w:t>headspace Primary</w:t>
      </w:r>
    </w:p>
    <w:p w14:paraId="6306A4CD" w14:textId="5D3F8C36" w:rsidR="00143AE2" w:rsidRPr="00C31EA9" w:rsidRDefault="00F11074" w:rsidP="001A22BD">
      <w:r w:rsidRPr="00C31EA9">
        <w:rPr>
          <w:noProof/>
          <w:lang w:eastAsia="en-AU"/>
        </w:rPr>
        <mc:AlternateContent>
          <mc:Choice Requires="wps">
            <w:drawing>
              <wp:anchor distT="45720" distB="45720" distL="114300" distR="114300" simplePos="0" relativeHeight="251639296" behindDoc="0" locked="1" layoutInCell="1" allowOverlap="1" wp14:anchorId="6908C40C" wp14:editId="71048DC0">
                <wp:simplePos x="0" y="0"/>
                <wp:positionH relativeFrom="margin">
                  <wp:posOffset>3267710</wp:posOffset>
                </wp:positionH>
                <wp:positionV relativeFrom="paragraph">
                  <wp:posOffset>254000</wp:posOffset>
                </wp:positionV>
                <wp:extent cx="2722880" cy="1761490"/>
                <wp:effectExtent l="0" t="0" r="20320" b="10160"/>
                <wp:wrapSquare wrapText="bothSides"/>
                <wp:docPr id="2182" name="Text Box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761490"/>
                        </a:xfrm>
                        <a:prstGeom prst="rect">
                          <a:avLst/>
                        </a:prstGeom>
                        <a:solidFill>
                          <a:srgbClr val="FFFFFF"/>
                        </a:solidFill>
                        <a:ln w="22225">
                          <a:solidFill>
                            <a:srgbClr val="007A82"/>
                          </a:solidFill>
                          <a:miter lim="800000"/>
                          <a:headEnd/>
                          <a:tailEnd/>
                        </a:ln>
                      </wps:spPr>
                      <wps:txbx>
                        <w:txbxContent>
                          <w:p w14:paraId="53D9E807" w14:textId="77777777" w:rsidR="00B41ED7" w:rsidRPr="00DD16FC" w:rsidRDefault="00B41ED7" w:rsidP="00AF06E8">
                            <w:pPr>
                              <w:pStyle w:val="CommentText"/>
                              <w:spacing w:before="0" w:after="120"/>
                              <w:jc w:val="center"/>
                              <w:rPr>
                                <w:rStyle w:val="Strong"/>
                                <w:sz w:val="20"/>
                              </w:rPr>
                            </w:pPr>
                            <w:r w:rsidRPr="00DD16FC">
                              <w:rPr>
                                <w:rStyle w:val="Strong"/>
                                <w:sz w:val="20"/>
                              </w:rPr>
                              <w:t>headspace Early Psychosis clinician/ Local Health Network clinician</w:t>
                            </w:r>
                          </w:p>
                          <w:p w14:paraId="69A73E31" w14:textId="77777777" w:rsidR="00B41ED7" w:rsidRPr="00DD16FC" w:rsidRDefault="00B41ED7" w:rsidP="002C7D23">
                            <w:pPr>
                              <w:jc w:val="center"/>
                              <w:rPr>
                                <w:i/>
                                <w:iCs/>
                                <w:sz w:val="20"/>
                              </w:rPr>
                            </w:pPr>
                            <w:r w:rsidRPr="00DD16FC">
                              <w:rPr>
                                <w:i/>
                                <w:iCs/>
                                <w:sz w:val="20"/>
                              </w:rPr>
                              <w:t>“Youth don’t just rock up for mental health appointments, they might not even think they have an issue. [Co-location with headspace Primary] works brilliantly, all you need to be is a young person and have some distress…Because we are all in the building we can see people at the very first appointment (at intake) this prevents youth having to repeat their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8C40C" id="Text Box 229" o:spid="_x0000_s1047" type="#_x0000_t202" alt="&quot;&quot;" style="position:absolute;margin-left:257.3pt;margin-top:20pt;width:214.4pt;height:138.7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" strokecolor="#007a82" strokeweight="1.75pt">
                <v:textbox>
                  <w:txbxContent>
                    <w:p w14:paraId="53D9E807" w14:textId="77777777" w:rsidR="00B41ED7" w:rsidRPr="00DD16FC" w:rsidRDefault="00B41ED7" w:rsidP="00AF06E8">
                      <w:pPr>
                        <w:pStyle w:val="CommentText"/>
                        <w:spacing w:before="0" w:after="120"/>
                        <w:jc w:val="center"/>
                        <w:rPr>
                          <w:rStyle w:val="Strong"/>
                          <w:sz w:val="20"/>
                        </w:rPr>
                      </w:pPr>
                      <w:r w:rsidRPr="00DD16FC">
                        <w:rPr>
                          <w:rStyle w:val="Strong"/>
                          <w:sz w:val="20"/>
                        </w:rPr>
                        <w:t>headspace Early Psychosis clinician/ Local Health Network clinician</w:t>
                      </w:r>
                    </w:p>
                    <w:p w14:paraId="69A73E31" w14:textId="77777777" w:rsidR="00B41ED7" w:rsidRPr="00DD16FC" w:rsidRDefault="00B41ED7" w:rsidP="002C7D23">
                      <w:pPr>
                        <w:jc w:val="center"/>
                        <w:rPr>
                          <w:i/>
                          <w:iCs/>
                          <w:sz w:val="20"/>
                        </w:rPr>
                      </w:pPr>
                      <w:r w:rsidRPr="00DD16FC">
                        <w:rPr>
                          <w:i/>
                          <w:iCs/>
                          <w:sz w:val="20"/>
                        </w:rPr>
                        <w:t>“Youth don’t just rock up for mental health appointments, they might not even think they have an issue. [Co-location with headspace Primary] works brilliantly, all you need to be is a young person and have some distress…Because we are all in the building we can see people at the very first appointment (at intake) this prevents youth having to repeat their story”</w:t>
                      </w:r>
                    </w:p>
                  </w:txbxContent>
                </v:textbox>
                <w10:wrap type="square" anchorx="margin"/>
                <w10:anchorlock/>
              </v:shape>
            </w:pict>
          </mc:Fallback>
        </mc:AlternateContent>
      </w:r>
      <w:r w:rsidR="00143AE2" w:rsidRPr="00C31EA9">
        <w:t xml:space="preserve">Consultation with staff highlighted the importance of successful integration between the </w:t>
      </w:r>
      <w:r w:rsidR="00C43A90" w:rsidRPr="00C31EA9">
        <w:t>headspace</w:t>
      </w:r>
      <w:r w:rsidR="00143AE2" w:rsidRPr="00C31EA9">
        <w:t xml:space="preserve"> Early Psychosis and </w:t>
      </w:r>
      <w:r w:rsidR="003652FD" w:rsidRPr="00C31EA9">
        <w:t>headspace Primary</w:t>
      </w:r>
      <w:r w:rsidR="00143AE2" w:rsidRPr="00C31EA9">
        <w:t xml:space="preserve">. </w:t>
      </w:r>
      <w:bookmarkStart w:id="645" w:name="_Hlk40966920"/>
      <w:r w:rsidR="00143AE2" w:rsidRPr="00C31EA9">
        <w:t>Staff consistently reported that the two services were well integrated, with several examples of resource sharing and collaboration provided, including joint intake, triage and community engagement.</w:t>
      </w:r>
      <w:bookmarkEnd w:id="645"/>
    </w:p>
    <w:p w14:paraId="10ED3E4B" w14:textId="72E52EC1" w:rsidR="00AF06E8" w:rsidRDefault="00FE1EA9" w:rsidP="001A22BD">
      <w:r w:rsidRPr="00C31EA9">
        <w:t xml:space="preserve">It was reported that on occasion, </w:t>
      </w:r>
      <w:r w:rsidR="003652FD" w:rsidRPr="00C31EA9">
        <w:t>headspace Primary</w:t>
      </w:r>
      <w:r w:rsidRPr="00C31EA9">
        <w:t xml:space="preserve"> clients presented with symptoms that resembled psychosis. As such, c</w:t>
      </w:r>
      <w:r w:rsidR="00143AE2" w:rsidRPr="00C31EA9">
        <w:t xml:space="preserve">o-location with </w:t>
      </w:r>
      <w:r w:rsidR="003652FD" w:rsidRPr="00C31EA9">
        <w:t>headspace Primary</w:t>
      </w:r>
      <w:r w:rsidRPr="00C31EA9">
        <w:t xml:space="preserve"> improved referrals into the program as </w:t>
      </w:r>
      <w:r w:rsidR="003652FD" w:rsidRPr="00C31EA9">
        <w:t>headspace Primary</w:t>
      </w:r>
      <w:r w:rsidRPr="00C31EA9">
        <w:t xml:space="preserve"> clinicians were able to easily refer on.</w:t>
      </w:r>
    </w:p>
    <w:p w14:paraId="4661D816" w14:textId="77777777" w:rsidR="00AF06E8" w:rsidRDefault="00AF06E8">
      <w:pPr>
        <w:autoSpaceDE/>
        <w:autoSpaceDN/>
        <w:adjustRightInd/>
        <w:spacing w:before="0" w:after="0"/>
      </w:pPr>
      <w:r>
        <w:br w:type="page"/>
      </w:r>
    </w:p>
    <w:p w14:paraId="787B7359" w14:textId="14012B31" w:rsidR="00143AE2" w:rsidRPr="00C31EA9" w:rsidRDefault="00143AE2" w:rsidP="001A22BD">
      <w:r w:rsidRPr="00C31EA9">
        <w:lastRenderedPageBreak/>
        <w:t xml:space="preserve">During </w:t>
      </w:r>
      <w:r w:rsidR="00A5596F" w:rsidRPr="00C31EA9">
        <w:t>the Evaluation</w:t>
      </w:r>
      <w:r w:rsidRPr="00C31EA9">
        <w:t xml:space="preserve"> period, there was a change of lead agency for a </w:t>
      </w:r>
      <w:r w:rsidR="003652FD" w:rsidRPr="00C31EA9">
        <w:t>headspace Primary</w:t>
      </w:r>
      <w:r w:rsidRPr="00C31EA9">
        <w:t xml:space="preserve"> service in one</w:t>
      </w:r>
      <w:r w:rsidR="001474A1" w:rsidRPr="00C31EA9">
        <w:t xml:space="preserve"> </w:t>
      </w:r>
      <w:r w:rsidR="0064639A" w:rsidRPr="00C31EA9">
        <w:t>service</w:t>
      </w:r>
      <w:r w:rsidR="001474A1" w:rsidRPr="00C31EA9">
        <w:t xml:space="preserve"> within a</w:t>
      </w:r>
      <w:r w:rsidRPr="00C31EA9">
        <w:t xml:space="preserve"> cluster which added further complexity to stakeholder management and service governance. Efforts were undertaken between the two lead agencies to manage the change and foster integration. These efforts included establishing joint intake, shared functional recovery groups and shared community engagement efforts. </w:t>
      </w:r>
    </w:p>
    <w:p w14:paraId="33050EB3" w14:textId="77777777" w:rsidR="00143AE2" w:rsidRPr="00C31EA9" w:rsidRDefault="00143AE2" w:rsidP="001A22BD">
      <w:r w:rsidRPr="00C31EA9">
        <w:t xml:space="preserve">The key lessons learned from this experience were, there was a: </w:t>
      </w:r>
    </w:p>
    <w:p w14:paraId="6411BC1F" w14:textId="77777777" w:rsidR="00143AE2" w:rsidRPr="006E06F6" w:rsidRDefault="00143AE2" w:rsidP="0030340C">
      <w:pPr>
        <w:pStyle w:val="ListParagraph"/>
        <w:numPr>
          <w:ilvl w:val="0"/>
          <w:numId w:val="21"/>
        </w:numPr>
      </w:pPr>
      <w:r w:rsidRPr="006E06F6">
        <w:t xml:space="preserve">Detrimental impact on information sharing and management as a result of having separate eMRs for each service – the impact of this was felt during the transition (i.e. transfer and loss of data) and remained ongoing (i.e. fragmented records).  </w:t>
      </w:r>
    </w:p>
    <w:p w14:paraId="176ADBF6" w14:textId="77777777" w:rsidR="00143AE2" w:rsidRPr="006E06F6" w:rsidRDefault="00143AE2" w:rsidP="0030340C">
      <w:pPr>
        <w:pStyle w:val="ListParagraph"/>
        <w:numPr>
          <w:ilvl w:val="0"/>
          <w:numId w:val="21"/>
        </w:numPr>
      </w:pPr>
      <w:r w:rsidRPr="006E06F6">
        <w:t xml:space="preserve">Need to re-obtain client consent due to client information being handled by a new business entity. </w:t>
      </w:r>
      <w:r w:rsidR="001474A1" w:rsidRPr="006E06F6">
        <w:t>Consequently,</w:t>
      </w:r>
      <w:r w:rsidRPr="006E06F6">
        <w:t xml:space="preserve"> there was also the need to communicate the change appropriately and effectively to clients, families and carers. </w:t>
      </w:r>
    </w:p>
    <w:p w14:paraId="79853904" w14:textId="40A1C86E" w:rsidR="00143AE2" w:rsidRPr="006E06F6" w:rsidRDefault="00780FE1" w:rsidP="0030340C">
      <w:pPr>
        <w:pStyle w:val="ListParagraph"/>
        <w:numPr>
          <w:ilvl w:val="0"/>
          <w:numId w:val="21"/>
        </w:numPr>
      </w:pPr>
      <w:r w:rsidRPr="006E06F6">
        <w:t xml:space="preserve">An </w:t>
      </w:r>
      <w:r w:rsidR="00143AE2" w:rsidRPr="006E06F6">
        <w:t>impact on economies of scale through the reduced ability to leverage resources to service a greater client cohort (</w:t>
      </w:r>
      <w:r w:rsidR="00CC002F" w:rsidRPr="006E06F6">
        <w:t>for example,</w:t>
      </w:r>
      <w:r w:rsidR="00405A2F" w:rsidRPr="006E06F6">
        <w:t xml:space="preserve"> splittin</w:t>
      </w:r>
      <w:r w:rsidR="00B3325E" w:rsidRPr="006E06F6">
        <w:t>g of reception</w:t>
      </w:r>
      <w:r w:rsidR="001A5706" w:rsidRPr="006E06F6">
        <w:t xml:space="preserve"> </w:t>
      </w:r>
      <w:r w:rsidR="00983FAC" w:rsidRPr="006E06F6">
        <w:t xml:space="preserve">functions and room </w:t>
      </w:r>
      <w:r w:rsidR="00AC4622" w:rsidRPr="006E06F6">
        <w:t>allocations</w:t>
      </w:r>
      <w:r w:rsidR="00AC4622" w:rsidRPr="006E06F6" w:rsidDel="001474A1">
        <w:t>)</w:t>
      </w:r>
      <w:r w:rsidR="00143AE2" w:rsidRPr="006E06F6">
        <w:t>.</w:t>
      </w:r>
    </w:p>
    <w:p w14:paraId="06E947B1" w14:textId="23A26AC7" w:rsidR="00143AE2" w:rsidRPr="006E06F6" w:rsidRDefault="00143AE2" w:rsidP="0030340C">
      <w:pPr>
        <w:pStyle w:val="ListParagraph"/>
        <w:numPr>
          <w:ilvl w:val="0"/>
          <w:numId w:val="21"/>
        </w:numPr>
      </w:pPr>
      <w:r w:rsidRPr="006E06F6">
        <w:t>Need to negotiate commercial arrangements (</w:t>
      </w:r>
      <w:r w:rsidR="00CC002F" w:rsidRPr="006E06F6">
        <w:t>for example,</w:t>
      </w:r>
      <w:r w:rsidRPr="006E06F6">
        <w:t xml:space="preserve"> the fraction of the lease to be paid and proportion of clinic rooms to be allocated). This highlighted potential challenges that could arise in the future</w:t>
      </w:r>
      <w:r w:rsidR="00983FAC" w:rsidRPr="006E06F6">
        <w:t xml:space="preserve"> for the service</w:t>
      </w:r>
      <w:r w:rsidRPr="006E06F6">
        <w:t xml:space="preserve">, </w:t>
      </w:r>
      <w:r w:rsidR="00CC002F" w:rsidRPr="006E06F6">
        <w:t xml:space="preserve">for </w:t>
      </w:r>
      <w:r w:rsidR="00913106" w:rsidRPr="006E06F6">
        <w:t xml:space="preserve">example, </w:t>
      </w:r>
      <w:r w:rsidRPr="006E06F6">
        <w:t xml:space="preserve">if a re-location was needed by one agency, how would this logistically and contractually take place – how would terms be negotiated and how would costs be divided? </w:t>
      </w:r>
      <w:r w:rsidR="005702B6" w:rsidRPr="00C4306F">
        <w:rPr>
          <w:rFonts w:eastAsia="Calibri"/>
          <w:noProof/>
          <w:lang w:eastAsia="en-AU"/>
        </w:rPr>
        <mc:AlternateContent>
          <mc:Choice Requires="wps">
            <w:drawing>
              <wp:anchor distT="45720" distB="45720" distL="114300" distR="114300" simplePos="0" relativeHeight="251679232" behindDoc="0" locked="1" layoutInCell="1" allowOverlap="1" wp14:anchorId="28E72C43" wp14:editId="05F9557E">
                <wp:simplePos x="0" y="0"/>
                <wp:positionH relativeFrom="margin">
                  <wp:align>right</wp:align>
                </wp:positionH>
                <wp:positionV relativeFrom="paragraph">
                  <wp:posOffset>-1050925</wp:posOffset>
                </wp:positionV>
                <wp:extent cx="2536825" cy="2066925"/>
                <wp:effectExtent l="0" t="0" r="15875" b="28575"/>
                <wp:wrapSquare wrapText="bothSides"/>
                <wp:docPr id="1131304044" name="Text Box 1131304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2066925"/>
                        </a:xfrm>
                        <a:prstGeom prst="rect">
                          <a:avLst/>
                        </a:prstGeom>
                        <a:solidFill>
                          <a:srgbClr val="FFFFFF"/>
                        </a:solidFill>
                        <a:ln w="22225">
                          <a:solidFill>
                            <a:srgbClr val="007A82"/>
                          </a:solidFill>
                          <a:prstDash val="solid"/>
                          <a:miter lim="800000"/>
                          <a:headEnd/>
                          <a:tailEnd/>
                        </a:ln>
                      </wps:spPr>
                      <wps:txbx>
                        <w:txbxContent>
                          <w:p w14:paraId="0BE2AC3A" w14:textId="77777777" w:rsidR="00B41ED7" w:rsidRPr="005702B6" w:rsidRDefault="00B41ED7" w:rsidP="005702B6">
                            <w:pPr>
                              <w:jc w:val="center"/>
                              <w:rPr>
                                <w:rStyle w:val="Strong"/>
                                <w:rFonts w:eastAsia="Calibri"/>
                                <w:sz w:val="20"/>
                              </w:rPr>
                            </w:pPr>
                            <w:r w:rsidRPr="005702B6">
                              <w:rPr>
                                <w:rStyle w:val="Strong"/>
                                <w:rFonts w:eastAsia="Calibri"/>
                                <w:sz w:val="20"/>
                              </w:rPr>
                              <w:t>Local Hospital Network clinician</w:t>
                            </w:r>
                          </w:p>
                          <w:p w14:paraId="11F5F41B" w14:textId="77777777" w:rsidR="00B41ED7" w:rsidRPr="005702B6" w:rsidRDefault="00B41ED7" w:rsidP="005702B6">
                            <w:pPr>
                              <w:pStyle w:val="Quote"/>
                              <w:ind w:left="0"/>
                              <w:jc w:val="center"/>
                              <w:rPr>
                                <w:sz w:val="20"/>
                                <w:szCs w:val="20"/>
                              </w:rPr>
                            </w:pPr>
                            <w:r w:rsidRPr="005702B6">
                              <w:rPr>
                                <w:rFonts w:eastAsia="Calibri"/>
                                <w:sz w:val="20"/>
                                <w:szCs w:val="20"/>
                              </w:rPr>
                              <w:t>“We don’t see the headspace Early Psychosis service as a separate service. The engagement with headspace has been about driving reform across the mental health system. It has been a great opportunity to build the service up from the ground so that we can bring our hope for youth psychosis to life. It has been a great opportunity to use a model on a high risk cohort in a primary setting</w:t>
                            </w:r>
                            <w:r w:rsidRPr="005702B6">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2C43" id="Text Box 1131304044" o:spid="_x0000_s1048" type="#_x0000_t202" alt="&quot;&quot;" style="position:absolute;left:0;text-align:left;margin-left:148.55pt;margin-top:-82.75pt;width:199.75pt;height:162.7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" strokecolor="#007a82" strokeweight="1.75pt">
                <v:textbox>
                  <w:txbxContent>
                    <w:p w14:paraId="0BE2AC3A" w14:textId="77777777" w:rsidR="00B41ED7" w:rsidRPr="005702B6" w:rsidRDefault="00B41ED7" w:rsidP="005702B6">
                      <w:pPr>
                        <w:jc w:val="center"/>
                        <w:rPr>
                          <w:rStyle w:val="Strong"/>
                          <w:rFonts w:eastAsia="Calibri"/>
                          <w:sz w:val="20"/>
                        </w:rPr>
                      </w:pPr>
                      <w:r w:rsidRPr="005702B6">
                        <w:rPr>
                          <w:rStyle w:val="Strong"/>
                          <w:rFonts w:eastAsia="Calibri"/>
                          <w:sz w:val="20"/>
                        </w:rPr>
                        <w:t>Local Hospital Network clinician</w:t>
                      </w:r>
                    </w:p>
                    <w:p w14:paraId="11F5F41B" w14:textId="77777777" w:rsidR="00B41ED7" w:rsidRPr="005702B6" w:rsidRDefault="00B41ED7" w:rsidP="005702B6">
                      <w:pPr>
                        <w:pStyle w:val="Quote"/>
                        <w:ind w:left="0"/>
                        <w:jc w:val="center"/>
                        <w:rPr>
                          <w:sz w:val="20"/>
                          <w:szCs w:val="20"/>
                        </w:rPr>
                      </w:pPr>
                      <w:r w:rsidRPr="005702B6">
                        <w:rPr>
                          <w:rFonts w:eastAsia="Calibri"/>
                          <w:sz w:val="20"/>
                          <w:szCs w:val="20"/>
                        </w:rPr>
                        <w:t>“We don’t see the headspace Early Psychosis service as a separate service. The engagement with headspace has been about driving reform across the mental health system. It has been a great opportunity to build the service up from the ground so that we can bring our hope for youth psychosis to life. It has been a great opportunity to use a model on a high risk cohort in a primary setting</w:t>
                      </w:r>
                      <w:r w:rsidRPr="005702B6">
                        <w:rPr>
                          <w:sz w:val="20"/>
                          <w:szCs w:val="20"/>
                        </w:rPr>
                        <w:t>”</w:t>
                      </w:r>
                    </w:p>
                  </w:txbxContent>
                </v:textbox>
                <w10:wrap type="square" anchorx="margin"/>
                <w10:anchorlock/>
              </v:shape>
            </w:pict>
          </mc:Fallback>
        </mc:AlternateContent>
      </w:r>
    </w:p>
    <w:p w14:paraId="3E7000E1" w14:textId="77777777" w:rsidR="00143AE2" w:rsidRPr="00C31EA9" w:rsidRDefault="00143AE2" w:rsidP="00206599">
      <w:pPr>
        <w:pStyle w:val="EYHeading3"/>
      </w:pPr>
      <w:bookmarkStart w:id="646" w:name="_Toc41737485"/>
      <w:r w:rsidRPr="00C31EA9">
        <w:t xml:space="preserve">Integration with </w:t>
      </w:r>
      <w:bookmarkEnd w:id="646"/>
      <w:r w:rsidR="001B54FE">
        <w:t>LHNs</w:t>
      </w:r>
    </w:p>
    <w:bookmarkStart w:id="647" w:name="_Hlk40967021"/>
    <w:p w14:paraId="69DE9EB0" w14:textId="3528C86E" w:rsidR="00143AE2" w:rsidRPr="00C31EA9" w:rsidRDefault="00AF06E8" w:rsidP="001A22BD">
      <w:r w:rsidRPr="00C31EA9">
        <w:rPr>
          <w:noProof/>
          <w:lang w:eastAsia="en-AU"/>
        </w:rPr>
        <mc:AlternateContent>
          <mc:Choice Requires="wps">
            <w:drawing>
              <wp:anchor distT="45720" distB="45720" distL="114300" distR="114300" simplePos="0" relativeHeight="251638272" behindDoc="0" locked="0" layoutInCell="1" allowOverlap="1" wp14:anchorId="0AC56FB9" wp14:editId="61D7F44D">
                <wp:simplePos x="0" y="0"/>
                <wp:positionH relativeFrom="margin">
                  <wp:align>right</wp:align>
                </wp:positionH>
                <wp:positionV relativeFrom="paragraph">
                  <wp:posOffset>517002</wp:posOffset>
                </wp:positionV>
                <wp:extent cx="2563495" cy="1628775"/>
                <wp:effectExtent l="0" t="0" r="27305"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628775"/>
                        </a:xfrm>
                        <a:prstGeom prst="rect">
                          <a:avLst/>
                        </a:prstGeom>
                        <a:solidFill>
                          <a:srgbClr val="FFFFFF"/>
                        </a:solidFill>
                        <a:ln w="22225">
                          <a:solidFill>
                            <a:srgbClr val="007A82"/>
                          </a:solidFill>
                          <a:prstDash val="solid"/>
                          <a:miter lim="800000"/>
                          <a:headEnd/>
                          <a:tailEnd/>
                        </a:ln>
                      </wps:spPr>
                      <wps:txbx>
                        <w:txbxContent>
                          <w:p w14:paraId="75DA9067" w14:textId="1BACFDB4" w:rsidR="00B41ED7" w:rsidRPr="0018106D" w:rsidRDefault="00B41ED7" w:rsidP="00751573">
                            <w:pPr>
                              <w:pStyle w:val="CommentText"/>
                              <w:jc w:val="center"/>
                              <w:rPr>
                                <w:rStyle w:val="Strong"/>
                                <w:sz w:val="20"/>
                              </w:rPr>
                            </w:pPr>
                            <w:r w:rsidRPr="0018106D">
                              <w:rPr>
                                <w:rStyle w:val="Strong"/>
                                <w:sz w:val="20"/>
                              </w:rPr>
                              <w:t>Local Hospital Network clinician</w:t>
                            </w:r>
                          </w:p>
                          <w:p w14:paraId="5CE2C038" w14:textId="77777777" w:rsidR="00B41ED7" w:rsidRPr="0018106D" w:rsidRDefault="00B41ED7" w:rsidP="00751573">
                            <w:pPr>
                              <w:jc w:val="center"/>
                              <w:rPr>
                                <w:i/>
                                <w:iCs/>
                                <w:sz w:val="20"/>
                              </w:rPr>
                            </w:pPr>
                            <w:r w:rsidRPr="0018106D">
                              <w:rPr>
                                <w:i/>
                                <w:iCs/>
                                <w:sz w:val="20"/>
                              </w:rPr>
                              <w:t>“The headspace Early Psychosis service is able to provide all the services the public system would like to but are not able to [due to funding and resources] … They have a very comprehensive service and the clinicians are very good at doing in-reach and are so dedicated”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6FB9" id="_x0000_s1049" type="#_x0000_t202" alt="&quot;&quot;" style="position:absolute;margin-left:150.65pt;margin-top:40.7pt;width:201.85pt;height:128.25pt;z-index:25163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" strokecolor="#007a82" strokeweight="1.75pt">
                <v:textbox>
                  <w:txbxContent>
                    <w:p w14:paraId="75DA9067" w14:textId="1BACFDB4" w:rsidR="00B41ED7" w:rsidRPr="0018106D" w:rsidRDefault="00B41ED7" w:rsidP="00751573">
                      <w:pPr>
                        <w:pStyle w:val="CommentText"/>
                        <w:jc w:val="center"/>
                        <w:rPr>
                          <w:rStyle w:val="Strong"/>
                          <w:sz w:val="20"/>
                        </w:rPr>
                      </w:pPr>
                      <w:r w:rsidRPr="0018106D">
                        <w:rPr>
                          <w:rStyle w:val="Strong"/>
                          <w:sz w:val="20"/>
                        </w:rPr>
                        <w:t>Local Hospital Network clinician</w:t>
                      </w:r>
                    </w:p>
                    <w:p w14:paraId="5CE2C038" w14:textId="77777777" w:rsidR="00B41ED7" w:rsidRPr="0018106D" w:rsidRDefault="00B41ED7" w:rsidP="00751573">
                      <w:pPr>
                        <w:jc w:val="center"/>
                        <w:rPr>
                          <w:i/>
                          <w:iCs/>
                          <w:sz w:val="20"/>
                        </w:rPr>
                      </w:pPr>
                      <w:r w:rsidRPr="0018106D">
                        <w:rPr>
                          <w:i/>
                          <w:iCs/>
                          <w:sz w:val="20"/>
                        </w:rPr>
                        <w:t>“The headspace Early Psychosis service is able to provide all the services the public system would like to but are not able to [due to funding and resources] … They have a very comprehensive service and the clinicians are very good at doing in-reach and are so dedicated”</w:t>
                      </w:r>
                    </w:p>
                  </w:txbxContent>
                </v:textbox>
                <w10:wrap type="square" anchorx="margin"/>
              </v:shape>
            </w:pict>
          </mc:Fallback>
        </mc:AlternateContent>
      </w:r>
      <w:r w:rsidR="00143AE2" w:rsidRPr="00C31EA9">
        <w:t xml:space="preserve">The extent of integration between the </w:t>
      </w:r>
      <w:r w:rsidR="00C43A90" w:rsidRPr="00C31EA9">
        <w:t>headspace</w:t>
      </w:r>
      <w:r w:rsidR="00143AE2" w:rsidRPr="00C31EA9">
        <w:t xml:space="preserve"> Early Psychosis program and </w:t>
      </w:r>
      <w:r w:rsidR="001B54FE">
        <w:t>LHNs</w:t>
      </w:r>
      <w:r w:rsidR="00143AE2" w:rsidRPr="00C31EA9">
        <w:t xml:space="preserve"> improved over </w:t>
      </w:r>
      <w:r w:rsidR="00A5596F" w:rsidRPr="00C31EA9">
        <w:t>the Evaluation</w:t>
      </w:r>
      <w:r w:rsidR="00143AE2" w:rsidRPr="00C31EA9">
        <w:t xml:space="preserve"> period. The extent to which the service had integrated with </w:t>
      </w:r>
      <w:r w:rsidR="001B54FE">
        <w:t>LHNs</w:t>
      </w:r>
      <w:r w:rsidR="00143AE2" w:rsidRPr="00C31EA9">
        <w:t xml:space="preserve"> and their mental health services was very much dependant on local context as well as the culture of the local health system. This not only varied across clusters, but also by services within a cluster. Some services </w:t>
      </w:r>
      <w:r w:rsidR="00D34E45" w:rsidRPr="00C31EA9">
        <w:t>were</w:t>
      </w:r>
      <w:r w:rsidR="00143AE2" w:rsidRPr="00C31EA9">
        <w:t xml:space="preserve"> impacted by the legacy of funding decisions for the </w:t>
      </w:r>
      <w:r w:rsidR="006F58FE" w:rsidRPr="00C31EA9">
        <w:t>EPYS Program</w:t>
      </w:r>
      <w:r w:rsidR="00143AE2" w:rsidRPr="00C31EA9">
        <w:t xml:space="preserve"> more so than others. For example, some </w:t>
      </w:r>
      <w:r w:rsidR="001B54FE">
        <w:t>LHNs</w:t>
      </w:r>
      <w:r w:rsidR="00143AE2" w:rsidRPr="00C31EA9">
        <w:t xml:space="preserve"> appeared to have been less willing to work collaboratively with some services due to the funding decision which saw the EPYS funding directed to primary care rather than states and territories.</w:t>
      </w:r>
      <w:bookmarkEnd w:id="647"/>
    </w:p>
    <w:p w14:paraId="1C7AB5CF" w14:textId="133A0D9C" w:rsidR="00143AE2" w:rsidRPr="00C31EA9" w:rsidRDefault="00143AE2" w:rsidP="001A22BD">
      <w:bookmarkStart w:id="648" w:name="_Hlk40967526"/>
      <w:r w:rsidRPr="00C31EA9">
        <w:t xml:space="preserve">All </w:t>
      </w:r>
      <w:r w:rsidR="001B54FE">
        <w:t>LHNs</w:t>
      </w:r>
      <w:r w:rsidRPr="00C31EA9">
        <w:t xml:space="preserve"> reported that the </w:t>
      </w:r>
      <w:r w:rsidR="00983FAC" w:rsidRPr="00C31EA9">
        <w:t>demand for</w:t>
      </w:r>
      <w:r w:rsidRPr="00C31EA9">
        <w:t xml:space="preserve"> mental health</w:t>
      </w:r>
      <w:r w:rsidR="00983FAC" w:rsidRPr="00C31EA9">
        <w:t xml:space="preserve"> services</w:t>
      </w:r>
      <w:r w:rsidRPr="00C31EA9">
        <w:t xml:space="preserve"> in their region was so great that they could not conquer the issue within their existing resources. Comparatively, </w:t>
      </w:r>
      <w:r w:rsidR="001B54FE">
        <w:t>LHNs</w:t>
      </w:r>
      <w:r w:rsidRPr="00C31EA9">
        <w:t xml:space="preserve"> highlighted that </w:t>
      </w:r>
      <w:r w:rsidR="00C43A90" w:rsidRPr="00C31EA9">
        <w:t>headspace</w:t>
      </w:r>
      <w:r w:rsidRPr="00C31EA9">
        <w:t xml:space="preserve"> Early Psychosis service benefited the health system through their ability to see UHR clients and deliver FRP – these were aspects of service provision that </w:t>
      </w:r>
      <w:r w:rsidR="001B54FE">
        <w:t>LHNs</w:t>
      </w:r>
      <w:r w:rsidRPr="00C31EA9">
        <w:t xml:space="preserve"> were not as well-resourced to do. As such, the </w:t>
      </w:r>
      <w:r w:rsidR="00C43A90" w:rsidRPr="00C31EA9">
        <w:t>headspace</w:t>
      </w:r>
      <w:r w:rsidRPr="00C31EA9">
        <w:t xml:space="preserve"> Early Psychosis program was reported by most </w:t>
      </w:r>
      <w:r w:rsidR="001B54FE">
        <w:t>LHNs</w:t>
      </w:r>
      <w:r w:rsidRPr="00C31EA9">
        <w:t xml:space="preserve"> as being a valuable service and if the program were to cease, it would likely result in longer wait times in the tertiary setting and would result in an increase in young people in adult mental health services.</w:t>
      </w:r>
    </w:p>
    <w:bookmarkEnd w:id="648"/>
    <w:p w14:paraId="2A9D80F2" w14:textId="77777777" w:rsidR="00983FAC" w:rsidRPr="00C31EA9" w:rsidRDefault="00143AE2" w:rsidP="001A22BD">
      <w:r w:rsidRPr="00C31EA9">
        <w:t xml:space="preserve">The lead agency for the South East Melbourne </w:t>
      </w:r>
      <w:r w:rsidR="00C43A90" w:rsidRPr="00C31EA9">
        <w:t>headspace</w:t>
      </w:r>
      <w:r w:rsidRPr="00C31EA9">
        <w:t xml:space="preserve"> Early Psychosis cluster was the </w:t>
      </w:r>
      <w:r w:rsidR="00F64DF2" w:rsidRPr="00C31EA9">
        <w:t>Local Hospital Network</w:t>
      </w:r>
      <w:r w:rsidRPr="00C31EA9">
        <w:t xml:space="preserve"> and, as such, integration with the </w:t>
      </w:r>
      <w:r w:rsidR="00F64DF2" w:rsidRPr="00C31EA9">
        <w:t>Local Hospital Network</w:t>
      </w:r>
      <w:r w:rsidRPr="00C31EA9">
        <w:t xml:space="preserve"> was an inherent part of operations. Staff at this cluster reported many benefits associated with this arrangement including:</w:t>
      </w:r>
    </w:p>
    <w:p w14:paraId="776886F9" w14:textId="77777777" w:rsidR="00983FAC" w:rsidRPr="006E06F6" w:rsidRDefault="00983FAC" w:rsidP="00585F77">
      <w:pPr>
        <w:pStyle w:val="ListParagraph"/>
        <w:numPr>
          <w:ilvl w:val="0"/>
          <w:numId w:val="21"/>
        </w:numPr>
      </w:pPr>
      <w:r w:rsidRPr="00585F77">
        <w:rPr>
          <w:i/>
          <w:iCs/>
        </w:rPr>
        <w:lastRenderedPageBreak/>
        <w:t>A</w:t>
      </w:r>
      <w:r w:rsidR="00143AE2" w:rsidRPr="00585F77">
        <w:rPr>
          <w:i/>
          <w:iCs/>
        </w:rPr>
        <w:t xml:space="preserve"> shared eMR</w:t>
      </w:r>
      <w:r w:rsidR="00AC4622" w:rsidRPr="00585F77">
        <w:rPr>
          <w:i/>
          <w:iCs/>
        </w:rPr>
        <w:t>:</w:t>
      </w:r>
      <w:r w:rsidR="00AC4622" w:rsidRPr="006E06F6">
        <w:t xml:space="preserve"> which allowed information transfer between the hospital services, community mental health and </w:t>
      </w:r>
      <w:r w:rsidR="00C43A90" w:rsidRPr="006E06F6">
        <w:t>headspace</w:t>
      </w:r>
      <w:r w:rsidR="00AC4622" w:rsidRPr="006E06F6">
        <w:t xml:space="preserve"> Early Psychosis services</w:t>
      </w:r>
    </w:p>
    <w:p w14:paraId="000EEE1B" w14:textId="77777777" w:rsidR="00983FAC" w:rsidRPr="006E06F6" w:rsidRDefault="00983FAC" w:rsidP="00585F77">
      <w:pPr>
        <w:pStyle w:val="ListParagraph"/>
        <w:numPr>
          <w:ilvl w:val="0"/>
          <w:numId w:val="21"/>
        </w:numPr>
      </w:pPr>
      <w:r w:rsidRPr="00585F77">
        <w:rPr>
          <w:i/>
          <w:iCs/>
        </w:rPr>
        <w:t>S</w:t>
      </w:r>
      <w:r w:rsidR="00143AE2" w:rsidRPr="00585F77">
        <w:rPr>
          <w:i/>
          <w:iCs/>
        </w:rPr>
        <w:t>hared clinical governance</w:t>
      </w:r>
      <w:r w:rsidR="00AC4622" w:rsidRPr="00585F77">
        <w:rPr>
          <w:i/>
          <w:iCs/>
        </w:rPr>
        <w:t>:</w:t>
      </w:r>
      <w:r w:rsidR="00AC4622" w:rsidRPr="006E06F6">
        <w:t xml:space="preserve"> which reduced clinical risk, improved transfer of care and incorporated the </w:t>
      </w:r>
      <w:r w:rsidR="00C43A90" w:rsidRPr="006E06F6">
        <w:t>headspace</w:t>
      </w:r>
      <w:r w:rsidR="00AC4622" w:rsidRPr="006E06F6">
        <w:t xml:space="preserve"> Early Psychosis service into the hospital accreditation process</w:t>
      </w:r>
    </w:p>
    <w:p w14:paraId="57D127CC" w14:textId="77777777" w:rsidR="00983FAC" w:rsidRPr="006E06F6" w:rsidRDefault="00983FAC" w:rsidP="00585F77">
      <w:pPr>
        <w:pStyle w:val="ListParagraph"/>
        <w:numPr>
          <w:ilvl w:val="0"/>
          <w:numId w:val="21"/>
        </w:numPr>
      </w:pPr>
      <w:r w:rsidRPr="00585F77">
        <w:rPr>
          <w:i/>
          <w:iCs/>
        </w:rPr>
        <w:t>P</w:t>
      </w:r>
      <w:r w:rsidR="00143AE2" w:rsidRPr="00585F77">
        <w:rPr>
          <w:i/>
          <w:iCs/>
        </w:rPr>
        <w:t>olicies and frameworks</w:t>
      </w:r>
      <w:r w:rsidR="00AC4622" w:rsidRPr="00585F77">
        <w:rPr>
          <w:i/>
          <w:iCs/>
        </w:rPr>
        <w:t>:</w:t>
      </w:r>
      <w:r w:rsidR="00AC4622" w:rsidRPr="006E06F6">
        <w:t xml:space="preserve"> which ensured a common understanding of minimum standards</w:t>
      </w:r>
    </w:p>
    <w:p w14:paraId="0DF09A7A" w14:textId="77777777" w:rsidR="00983FAC" w:rsidRPr="006E06F6" w:rsidRDefault="00983FAC" w:rsidP="00585F77">
      <w:pPr>
        <w:pStyle w:val="ListParagraph"/>
        <w:numPr>
          <w:ilvl w:val="0"/>
          <w:numId w:val="21"/>
        </w:numPr>
      </w:pPr>
      <w:r w:rsidRPr="00832CA3">
        <w:rPr>
          <w:i/>
          <w:iCs/>
        </w:rPr>
        <w:t>A</w:t>
      </w:r>
      <w:r w:rsidR="00143AE2" w:rsidRPr="00832CA3">
        <w:rPr>
          <w:i/>
          <w:iCs/>
        </w:rPr>
        <w:t>n ability to undertake direct admissions</w:t>
      </w:r>
      <w:r w:rsidR="00AC4622" w:rsidRPr="006E06F6">
        <w:t>: allowing</w:t>
      </w:r>
      <w:r w:rsidR="00BA602B" w:rsidRPr="006E06F6">
        <w:t xml:space="preserve"> more streamlined and expedited acute care as well as improved ability to meet the 24/7 model fidelity component.</w:t>
      </w:r>
    </w:p>
    <w:p w14:paraId="6262E182" w14:textId="77777777" w:rsidR="00BA602B" w:rsidRPr="006E06F6" w:rsidRDefault="00BA602B" w:rsidP="00585F77">
      <w:pPr>
        <w:pStyle w:val="ListParagraph"/>
        <w:numPr>
          <w:ilvl w:val="0"/>
          <w:numId w:val="21"/>
        </w:numPr>
      </w:pPr>
      <w:r w:rsidRPr="00585F77">
        <w:rPr>
          <w:i/>
          <w:iCs/>
        </w:rPr>
        <w:t>Staff employed on State awards:</w:t>
      </w:r>
      <w:r w:rsidRPr="006E06F6">
        <w:t xml:space="preserve"> allowing staff to have greater employment certainty and remuneration. </w:t>
      </w:r>
    </w:p>
    <w:p w14:paraId="067211FF" w14:textId="77777777" w:rsidR="00983FAC" w:rsidRPr="006E06F6" w:rsidRDefault="00BA602B" w:rsidP="00585F77">
      <w:pPr>
        <w:pStyle w:val="ListParagraph"/>
        <w:numPr>
          <w:ilvl w:val="0"/>
          <w:numId w:val="21"/>
        </w:numPr>
      </w:pPr>
      <w:r w:rsidRPr="00585F77">
        <w:rPr>
          <w:i/>
          <w:iCs/>
        </w:rPr>
        <w:t xml:space="preserve">Consistency in leadership between </w:t>
      </w:r>
      <w:r w:rsidR="00C43A90" w:rsidRPr="00585F77">
        <w:rPr>
          <w:i/>
          <w:iCs/>
        </w:rPr>
        <w:t>headspace</w:t>
      </w:r>
      <w:r w:rsidRPr="00585F77">
        <w:rPr>
          <w:i/>
          <w:iCs/>
        </w:rPr>
        <w:t xml:space="preserve"> and the </w:t>
      </w:r>
      <w:r w:rsidR="00F64DF2" w:rsidRPr="00585F77">
        <w:rPr>
          <w:i/>
          <w:iCs/>
        </w:rPr>
        <w:t>Local Hospital Network</w:t>
      </w:r>
      <w:r w:rsidRPr="00585F77">
        <w:rPr>
          <w:i/>
          <w:iCs/>
        </w:rPr>
        <w:t>:</w:t>
      </w:r>
      <w:r w:rsidRPr="007F5B1E">
        <w:t xml:space="preserve"> </w:t>
      </w:r>
      <w:r w:rsidR="00101D4E" w:rsidRPr="007F5B1E">
        <w:t>w</w:t>
      </w:r>
      <w:r w:rsidRPr="007F5B1E">
        <w:t>hich</w:t>
      </w:r>
      <w:r w:rsidRPr="006E06F6">
        <w:t xml:space="preserve"> ensured accountability between different services clients could be referred across </w:t>
      </w:r>
      <w:r w:rsidR="00983FAC" w:rsidRPr="006E06F6">
        <w:t>S</w:t>
      </w:r>
      <w:r w:rsidR="00143AE2" w:rsidRPr="006E06F6">
        <w:t>ole accountability across the patient</w:t>
      </w:r>
      <w:r w:rsidR="0065306D" w:rsidRPr="006E06F6">
        <w:t>/client</w:t>
      </w:r>
      <w:r w:rsidR="00143AE2" w:rsidRPr="006E06F6">
        <w:t xml:space="preserve"> journey</w:t>
      </w:r>
    </w:p>
    <w:p w14:paraId="612907FA" w14:textId="77777777" w:rsidR="00143AE2" w:rsidRPr="006E06F6" w:rsidRDefault="00983FAC" w:rsidP="00585F77">
      <w:pPr>
        <w:pStyle w:val="ListParagraph"/>
        <w:numPr>
          <w:ilvl w:val="0"/>
          <w:numId w:val="21"/>
        </w:numPr>
      </w:pPr>
      <w:r w:rsidRPr="00585F77">
        <w:rPr>
          <w:i/>
          <w:iCs/>
        </w:rPr>
        <w:t>P</w:t>
      </w:r>
      <w:r w:rsidR="00143AE2" w:rsidRPr="00585F77">
        <w:rPr>
          <w:i/>
          <w:iCs/>
        </w:rPr>
        <w:t>otential for integrated intake</w:t>
      </w:r>
      <w:r w:rsidR="00101D4E" w:rsidRPr="00585F77">
        <w:rPr>
          <w:i/>
          <w:iCs/>
        </w:rPr>
        <w:t>:</w:t>
      </w:r>
      <w:r w:rsidR="00101D4E" w:rsidRPr="006E06F6">
        <w:t xml:space="preserve"> </w:t>
      </w:r>
      <w:r w:rsidR="00BA602B" w:rsidRPr="006E06F6">
        <w:t>allowing</w:t>
      </w:r>
      <w:r w:rsidR="00143AE2" w:rsidRPr="006E06F6">
        <w:t xml:space="preserve"> different teams to work seamlessly together to minimise clients “slipping through the cracks”. </w:t>
      </w:r>
    </w:p>
    <w:p w14:paraId="7E23DF54" w14:textId="77777777" w:rsidR="00143AE2" w:rsidRPr="00C31EA9" w:rsidRDefault="00143AE2" w:rsidP="001A22BD">
      <w:r w:rsidRPr="00C31EA9">
        <w:t xml:space="preserve">The South East Melbourne cluster </w:t>
      </w:r>
      <w:r w:rsidR="00983FAC" w:rsidRPr="00C31EA9">
        <w:t>operate</w:t>
      </w:r>
      <w:r w:rsidR="006048A9" w:rsidRPr="00C31EA9">
        <w:t>d</w:t>
      </w:r>
      <w:r w:rsidR="00983FAC" w:rsidRPr="00C31EA9">
        <w:t xml:space="preserve"> across two </w:t>
      </w:r>
      <w:r w:rsidR="001B54FE">
        <w:t>LHNs</w:t>
      </w:r>
      <w:r w:rsidRPr="00C31EA9">
        <w:t xml:space="preserve">. As such, South East Melbourne was still exposed to similar integration challenges as other clusters. Staff reported that when they managed clients on Community Treatment Orders across </w:t>
      </w:r>
      <w:r w:rsidR="001B54FE">
        <w:t>LHNs</w:t>
      </w:r>
      <w:r w:rsidRPr="00C31EA9">
        <w:t xml:space="preserve"> it was at times “clunky” from a clinical governance perspective and sometimes led to delays in transfer </w:t>
      </w:r>
      <w:r w:rsidR="00983FAC" w:rsidRPr="00C31EA9">
        <w:t xml:space="preserve">of young people </w:t>
      </w:r>
      <w:r w:rsidRPr="00C31EA9">
        <w:t>between</w:t>
      </w:r>
      <w:r w:rsidR="00983FAC" w:rsidRPr="00C31EA9">
        <w:t xml:space="preserve"> the </w:t>
      </w:r>
      <w:r w:rsidR="00F64DF2" w:rsidRPr="00C31EA9">
        <w:t>Local Hospital Network</w:t>
      </w:r>
      <w:r w:rsidR="00983FAC" w:rsidRPr="00C31EA9">
        <w:t xml:space="preserve"> and the </w:t>
      </w:r>
      <w:r w:rsidR="00C43A90" w:rsidRPr="00C31EA9">
        <w:t>headspace</w:t>
      </w:r>
      <w:r w:rsidR="00983FAC" w:rsidRPr="00C31EA9">
        <w:t xml:space="preserve"> Early Psychosis service.</w:t>
      </w:r>
      <w:r w:rsidRPr="00C31EA9">
        <w:t xml:space="preserve"> Management at </w:t>
      </w:r>
      <w:r w:rsidR="00983FAC" w:rsidRPr="00C31EA9">
        <w:t xml:space="preserve">the </w:t>
      </w:r>
      <w:r w:rsidRPr="00C31EA9">
        <w:t>South East Melbourne</w:t>
      </w:r>
      <w:r w:rsidR="00983FAC" w:rsidRPr="00C31EA9">
        <w:t xml:space="preserve"> </w:t>
      </w:r>
      <w:r w:rsidR="00C43A90" w:rsidRPr="00C31EA9">
        <w:t>headspace</w:t>
      </w:r>
      <w:r w:rsidR="00983FAC" w:rsidRPr="00C31EA9">
        <w:t xml:space="preserve"> Early Psychosis service</w:t>
      </w:r>
      <w:r w:rsidRPr="00C31EA9">
        <w:t xml:space="preserve"> reported that whilst there was benefits associated with being </w:t>
      </w:r>
      <w:r w:rsidR="00A37DBC" w:rsidRPr="00C31EA9">
        <w:t xml:space="preserve">a </w:t>
      </w:r>
      <w:r w:rsidR="00F64DF2" w:rsidRPr="00C31EA9">
        <w:t>Local Hospital Network</w:t>
      </w:r>
      <w:r w:rsidRPr="00C31EA9">
        <w:t xml:space="preserve">, it was important to ensure that program funds were appropriately quarantined within the </w:t>
      </w:r>
      <w:r w:rsidR="00F64DF2" w:rsidRPr="00C31EA9">
        <w:t>Local Hospital Network</w:t>
      </w:r>
      <w:r w:rsidRPr="00C31EA9">
        <w:t>’s operational budget –something the cluster reported to have done effectively</w:t>
      </w:r>
      <w:r w:rsidR="00A37DBC" w:rsidRPr="00C31EA9">
        <w:t>. T</w:t>
      </w:r>
      <w:r w:rsidRPr="00C31EA9">
        <w:t>o this end,</w:t>
      </w:r>
      <w:r w:rsidR="00A37DBC" w:rsidRPr="00C31EA9">
        <w:t xml:space="preserve"> the </w:t>
      </w:r>
      <w:r w:rsidR="00F64DF2" w:rsidRPr="00C31EA9">
        <w:t>Local Hospital Network</w:t>
      </w:r>
      <w:r w:rsidRPr="00C31EA9">
        <w:t xml:space="preserve"> </w:t>
      </w:r>
      <w:r w:rsidR="00C3405B" w:rsidRPr="00C31EA9">
        <w:t xml:space="preserve">reported that having the program funds quarantined by the Australian Government Department of Health at a program level, was important in ensuring the longevity of services. </w:t>
      </w:r>
      <w:r w:rsidR="00A37DBC" w:rsidRPr="00C31EA9">
        <w:t xml:space="preserve"> </w:t>
      </w:r>
      <w:r w:rsidRPr="00C31EA9">
        <w:t xml:space="preserve"> </w:t>
      </w:r>
    </w:p>
    <w:p w14:paraId="413B8DBB" w14:textId="12B01192" w:rsidR="00143AE2" w:rsidRPr="00C31EA9" w:rsidRDefault="00143AE2" w:rsidP="001A22BD">
      <w:bookmarkStart w:id="649" w:name="_Hlk36201922"/>
      <w:r w:rsidRPr="00C31EA9">
        <w:t xml:space="preserve">The number of </w:t>
      </w:r>
      <w:r w:rsidR="00832962" w:rsidRPr="00C31EA9">
        <w:t>service</w:t>
      </w:r>
      <w:r w:rsidRPr="00C31EA9">
        <w:t xml:space="preserve">s that reported to have established Service Level Agreements or </w:t>
      </w:r>
      <w:r w:rsidR="004B030E">
        <w:t>Memoranda</w:t>
      </w:r>
      <w:r w:rsidRPr="00C31EA9">
        <w:t xml:space="preserve"> of Understanding with their </w:t>
      </w:r>
      <w:r w:rsidR="00F64DF2" w:rsidRPr="00C31EA9">
        <w:t>Local Hospital Network</w:t>
      </w:r>
      <w:r w:rsidRPr="00C31EA9">
        <w:t xml:space="preserve"> had increased across </w:t>
      </w:r>
      <w:r w:rsidR="00A5596F" w:rsidRPr="00C31EA9">
        <w:t>the Evaluation</w:t>
      </w:r>
      <w:r w:rsidRPr="00C31EA9">
        <w:t xml:space="preserve"> period, which indicate</w:t>
      </w:r>
      <w:r w:rsidR="00F7107B" w:rsidRPr="00C31EA9">
        <w:t>d</w:t>
      </w:r>
      <w:r w:rsidRPr="00C31EA9">
        <w:t xml:space="preserve"> the</w:t>
      </w:r>
      <w:r w:rsidR="00F7107B" w:rsidRPr="00C31EA9">
        <w:t>se</w:t>
      </w:r>
      <w:r w:rsidRPr="00C31EA9">
        <w:t xml:space="preserve"> </w:t>
      </w:r>
      <w:r w:rsidR="00F7107B" w:rsidRPr="00C31EA9">
        <w:t xml:space="preserve">services </w:t>
      </w:r>
      <w:r w:rsidRPr="00C31EA9">
        <w:t xml:space="preserve">had become more integrated into the local health system. </w:t>
      </w:r>
      <w:bookmarkEnd w:id="649"/>
      <w:r w:rsidRPr="00C31EA9">
        <w:t xml:space="preserve">These agreements set out, </w:t>
      </w:r>
      <w:r w:rsidR="00CC002F" w:rsidRPr="00C31EA9">
        <w:t xml:space="preserve">for </w:t>
      </w:r>
      <w:r w:rsidR="00913106" w:rsidRPr="00C31EA9">
        <w:t xml:space="preserve">example, </w:t>
      </w:r>
      <w:r w:rsidRPr="00C31EA9">
        <w:t xml:space="preserve">the process for referral, patient flow, in-service, roles and responsibilities for co-case management and permitted the </w:t>
      </w:r>
      <w:r w:rsidR="00C43A90" w:rsidRPr="00C31EA9">
        <w:t>headspace</w:t>
      </w:r>
      <w:r w:rsidRPr="00C31EA9">
        <w:t xml:space="preserve"> Early Psychosis staff to undertake direct hospital admissions to acute and sub-acute beds. </w:t>
      </w:r>
    </w:p>
    <w:p w14:paraId="24B90E49" w14:textId="77777777" w:rsidR="00143AE2" w:rsidRPr="00C31EA9" w:rsidRDefault="00143AE2" w:rsidP="001A22BD">
      <w:r w:rsidRPr="00C31EA9">
        <w:t xml:space="preserve">Services without these formal agreements in place also reported similar approaches to integration; including joint participation in meetings, participation in ward rounds, joint triage, in-reach when clients were admitted to hospital and participation in region-wide </w:t>
      </w:r>
      <w:r w:rsidR="009C6082" w:rsidRPr="00C31EA9">
        <w:t>Early Psychosis</w:t>
      </w:r>
      <w:r w:rsidRPr="00C31EA9">
        <w:t xml:space="preserve"> network meetings. </w:t>
      </w:r>
    </w:p>
    <w:p w14:paraId="6A65C7B4" w14:textId="77777777" w:rsidR="00143AE2" w:rsidRPr="00C31EA9" w:rsidRDefault="00143AE2" w:rsidP="00C470B5">
      <w:pPr>
        <w:pStyle w:val="EYBullet"/>
        <w:numPr>
          <w:ilvl w:val="0"/>
          <w:numId w:val="0"/>
        </w:numPr>
        <w:ind w:left="360" w:hanging="360"/>
      </w:pPr>
      <w:r w:rsidRPr="00C31EA9">
        <w:t xml:space="preserve">Some factors which were reported to have helped with integration included: </w:t>
      </w:r>
    </w:p>
    <w:p w14:paraId="5DAB45A4" w14:textId="77777777" w:rsidR="00143AE2" w:rsidRPr="006E06F6" w:rsidRDefault="00143AE2" w:rsidP="00F61E7D">
      <w:pPr>
        <w:pStyle w:val="EYBullet"/>
      </w:pPr>
      <w:r w:rsidRPr="00635726">
        <w:rPr>
          <w:i/>
          <w:iCs/>
        </w:rPr>
        <w:t>An absence of alternate available options:</w:t>
      </w:r>
      <w:r w:rsidRPr="006E06F6">
        <w:t xml:space="preserve"> In locations where the </w:t>
      </w:r>
      <w:r w:rsidR="00C43A90" w:rsidRPr="006E06F6">
        <w:t>headspace</w:t>
      </w:r>
      <w:r w:rsidRPr="006E06F6">
        <w:t xml:space="preserve"> Early Psychosis program was the only youth early intervention model available to the community this appeared to have encouraged integration.</w:t>
      </w:r>
    </w:p>
    <w:p w14:paraId="0E9B8B15" w14:textId="77777777" w:rsidR="00143AE2" w:rsidRPr="006E06F6" w:rsidRDefault="00143AE2" w:rsidP="00F61E7D">
      <w:pPr>
        <w:pStyle w:val="EYBullet"/>
      </w:pPr>
      <w:r w:rsidRPr="00635726">
        <w:rPr>
          <w:i/>
          <w:iCs/>
        </w:rPr>
        <w:t>Registrar rotations:</w:t>
      </w:r>
      <w:r w:rsidRPr="006E06F6">
        <w:t xml:space="preserve"> The presence of rotating registrars shared between the </w:t>
      </w:r>
      <w:r w:rsidR="00F64DF2" w:rsidRPr="006E06F6">
        <w:t>Local Hospital Network</w:t>
      </w:r>
      <w:r w:rsidRPr="006E06F6">
        <w:t xml:space="preserve"> and </w:t>
      </w:r>
      <w:r w:rsidR="00C43A90" w:rsidRPr="006E06F6">
        <w:t>headspace</w:t>
      </w:r>
      <w:r w:rsidRPr="006E06F6">
        <w:t xml:space="preserve"> Early Psychosis service was a sign of integration. However, these arrangements which were reported at several services also helped with establishing networks in the </w:t>
      </w:r>
      <w:r w:rsidR="00F64DF2" w:rsidRPr="006E06F6">
        <w:t>Local Hospital Network</w:t>
      </w:r>
      <w:r w:rsidRPr="006E06F6">
        <w:t xml:space="preserve"> and had helped keep consultants informed on what was occurring within the state-</w:t>
      </w:r>
      <w:r w:rsidR="00E3745E" w:rsidRPr="006E06F6">
        <w:t xml:space="preserve">funded </w:t>
      </w:r>
      <w:r w:rsidRPr="006E06F6">
        <w:t>health system.</w:t>
      </w:r>
    </w:p>
    <w:p w14:paraId="00336AB1" w14:textId="14FFC4F6" w:rsidR="00143AE2" w:rsidRPr="006E06F6" w:rsidRDefault="00143AE2" w:rsidP="00F61E7D">
      <w:pPr>
        <w:pStyle w:val="EYBullet"/>
      </w:pPr>
      <w:r w:rsidRPr="00635726">
        <w:rPr>
          <w:i/>
          <w:iCs/>
        </w:rPr>
        <w:t>Clinician networks:</w:t>
      </w:r>
      <w:r w:rsidRPr="006E06F6">
        <w:t xml:space="preserve"> Most services reported that they their clinicians had either fractionated appointments at the </w:t>
      </w:r>
      <w:r w:rsidR="00F64DF2" w:rsidRPr="006E06F6">
        <w:t>Local Hospital Network</w:t>
      </w:r>
      <w:r w:rsidRPr="006E06F6">
        <w:t xml:space="preserve"> and the </w:t>
      </w:r>
      <w:r w:rsidR="00C43A90" w:rsidRPr="006E06F6">
        <w:t>headspace</w:t>
      </w:r>
      <w:r w:rsidRPr="006E06F6">
        <w:t xml:space="preserve"> Early Psychosis </w:t>
      </w:r>
      <w:r w:rsidR="00C3405B" w:rsidRPr="006E06F6">
        <w:t>service or</w:t>
      </w:r>
      <w:r w:rsidRPr="006E06F6">
        <w:t xml:space="preserve"> had previously worked at the </w:t>
      </w:r>
      <w:r w:rsidR="00F64DF2" w:rsidRPr="006E06F6">
        <w:t>Local Hospital Network</w:t>
      </w:r>
      <w:r w:rsidRPr="006E06F6">
        <w:t xml:space="preserve"> and that this had facilitated working relationships. One example of integration which was fostered through clinician networks was between Darwin </w:t>
      </w:r>
      <w:r w:rsidR="00C43A90" w:rsidRPr="006E06F6">
        <w:t>headspace</w:t>
      </w:r>
      <w:r w:rsidRPr="006E06F6">
        <w:t xml:space="preserve"> Early Psychosis and the </w:t>
      </w:r>
      <w:r w:rsidR="00F64DF2" w:rsidRPr="006E06F6">
        <w:t>Local Hospital Network</w:t>
      </w:r>
      <w:r w:rsidRPr="006E06F6">
        <w:t>, through the commencement of secondary consultations (</w:t>
      </w:r>
      <w:r w:rsidR="00C3405B" w:rsidRPr="006E06F6">
        <w:t xml:space="preserve">as explained </w:t>
      </w:r>
      <w:r w:rsidR="0052236D" w:rsidRPr="006E06F6">
        <w:t xml:space="preserve">in Section </w:t>
      </w:r>
      <w:r w:rsidR="0052236D" w:rsidRPr="006E06F6">
        <w:fldChar w:fldCharType="begin"/>
      </w:r>
      <w:r w:rsidR="0052236D" w:rsidRPr="006E06F6">
        <w:instrText xml:space="preserve"> REF _Ref36112638 \r \h  \* MERGEFORMAT </w:instrText>
      </w:r>
      <w:r w:rsidR="0052236D" w:rsidRPr="006E06F6">
        <w:fldChar w:fldCharType="separate"/>
      </w:r>
      <w:r w:rsidR="00536B4F">
        <w:t>5.3</w:t>
      </w:r>
      <w:r w:rsidR="0052236D" w:rsidRPr="006E06F6">
        <w:fldChar w:fldCharType="end"/>
      </w:r>
      <w:r w:rsidR="0052236D" w:rsidRPr="006E06F6">
        <w:t>)</w:t>
      </w:r>
      <w:r w:rsidR="006048A9" w:rsidRPr="006E06F6">
        <w:t>.</w:t>
      </w:r>
    </w:p>
    <w:p w14:paraId="4F90B568" w14:textId="77777777" w:rsidR="00143AE2" w:rsidRPr="00C31EA9" w:rsidRDefault="00143AE2" w:rsidP="001A22BD">
      <w:r w:rsidRPr="00C31EA9">
        <w:lastRenderedPageBreak/>
        <w:t xml:space="preserve">Most </w:t>
      </w:r>
      <w:r w:rsidR="001B54FE">
        <w:t>LHNs</w:t>
      </w:r>
      <w:r w:rsidRPr="00C31EA9">
        <w:t xml:space="preserve"> reported that the referral process to the </w:t>
      </w:r>
      <w:r w:rsidR="00C43A90" w:rsidRPr="00C31EA9">
        <w:t>headspace</w:t>
      </w:r>
      <w:r w:rsidRPr="00C31EA9">
        <w:t xml:space="preserve"> Early Psychosis service was simple and that clinicians were responsive and engaging. The perception by </w:t>
      </w:r>
      <w:r w:rsidR="00F64DF2" w:rsidRPr="00C31EA9">
        <w:t>Local Hospital Network</w:t>
      </w:r>
      <w:r w:rsidRPr="00C31EA9">
        <w:t xml:space="preserve"> providers that the </w:t>
      </w:r>
      <w:r w:rsidR="00C43A90" w:rsidRPr="00C31EA9">
        <w:t>headspace</w:t>
      </w:r>
      <w:r w:rsidRPr="00C31EA9">
        <w:t xml:space="preserve"> Early Psychosis program should have been a tertiary-run service had decreased significantly by </w:t>
      </w:r>
      <w:r w:rsidR="002423D2" w:rsidRPr="00C31EA9">
        <w:t>late-2019</w:t>
      </w:r>
      <w:r w:rsidRPr="00C31EA9">
        <w:t xml:space="preserve">. This was an indication that the program successfully demonstrated value to external clinical stakeholders. Despite this, one </w:t>
      </w:r>
      <w:r w:rsidR="00F64DF2" w:rsidRPr="00C31EA9">
        <w:t>Local Hospital Network</w:t>
      </w:r>
      <w:r w:rsidRPr="00C31EA9">
        <w:t xml:space="preserve"> reported that they had ceased referring to the service due to: the rigidity surrounding the acceptance criteria; paperwork and timeframes associated with referring into the program; limited geographical service reach; and fluidity surrounding accepted postcodes.</w:t>
      </w:r>
    </w:p>
    <w:p w14:paraId="7D8C3DF5" w14:textId="77777777" w:rsidR="00143AE2" w:rsidRPr="00C31EA9" w:rsidRDefault="00F7107B" w:rsidP="001A22BD">
      <w:bookmarkStart w:id="650" w:name="_Hlk36201979"/>
      <w:r w:rsidRPr="00C31EA9">
        <w:t>W</w:t>
      </w:r>
      <w:r w:rsidR="00143AE2" w:rsidRPr="00C31EA9">
        <w:t xml:space="preserve">here both a </w:t>
      </w:r>
      <w:r w:rsidR="00F64DF2" w:rsidRPr="00C31EA9">
        <w:t>Local Hospital Network</w:t>
      </w:r>
      <w:r w:rsidR="00143AE2" w:rsidRPr="00C31EA9">
        <w:t xml:space="preserve"> </w:t>
      </w:r>
      <w:r w:rsidR="009C6082" w:rsidRPr="00C31EA9">
        <w:t>Early Psychosis</w:t>
      </w:r>
      <w:r w:rsidR="00143AE2" w:rsidRPr="00C31EA9">
        <w:t xml:space="preserve"> service and </w:t>
      </w:r>
      <w:r w:rsidR="00C43A90" w:rsidRPr="00C31EA9">
        <w:t>headspace</w:t>
      </w:r>
      <w:r w:rsidR="00143AE2" w:rsidRPr="00C31EA9">
        <w:t xml:space="preserve"> Early Psychosis existed, this appeared to have limited the extent of integration and referral (for FEP)</w:t>
      </w:r>
      <w:r w:rsidRPr="00C31EA9">
        <w:t xml:space="preserve"> for some services</w:t>
      </w:r>
      <w:r w:rsidR="00143AE2" w:rsidRPr="00C31EA9">
        <w:t xml:space="preserve"> into the </w:t>
      </w:r>
      <w:r w:rsidR="00C43A90" w:rsidRPr="00C31EA9">
        <w:t>headspace</w:t>
      </w:r>
      <w:r w:rsidR="00143AE2" w:rsidRPr="00C31EA9">
        <w:t xml:space="preserve"> Early Psychosis program. External stakeholders perceived the </w:t>
      </w:r>
      <w:r w:rsidR="00C43A90" w:rsidRPr="00C31EA9">
        <w:t>headspace</w:t>
      </w:r>
      <w:r w:rsidR="00143AE2" w:rsidRPr="00C31EA9">
        <w:t xml:space="preserve"> Early Psychosis service as “competing”” with their own service</w:t>
      </w:r>
      <w:bookmarkEnd w:id="650"/>
      <w:r w:rsidR="00143AE2" w:rsidRPr="00C31EA9">
        <w:t xml:space="preserve">; however, given the demand for mental health services was not perceived negatively. </w:t>
      </w:r>
      <w:r w:rsidRPr="00C31EA9">
        <w:t>E</w:t>
      </w:r>
      <w:r w:rsidR="00143AE2" w:rsidRPr="00C31EA9">
        <w:t>xternal stakeholders</w:t>
      </w:r>
      <w:r w:rsidRPr="00C31EA9">
        <w:t xml:space="preserve"> reported that </w:t>
      </w:r>
      <w:r w:rsidR="00F64DF2" w:rsidRPr="00C31EA9">
        <w:t>Local Hospital Network</w:t>
      </w:r>
      <w:r w:rsidR="00143AE2" w:rsidRPr="00C31EA9">
        <w:t xml:space="preserve"> service</w:t>
      </w:r>
      <w:r w:rsidRPr="00C31EA9">
        <w:t>s differed as they were, more medically orientated (and subsequently less therapeutic), more likely to see clients</w:t>
      </w:r>
      <w:r w:rsidR="00143AE2" w:rsidRPr="00C31EA9">
        <w:t xml:space="preserve"> on community treatment orders and </w:t>
      </w:r>
      <w:r w:rsidRPr="00C31EA9">
        <w:t xml:space="preserve">did not see </w:t>
      </w:r>
      <w:r w:rsidR="00143AE2" w:rsidRPr="00C31EA9">
        <w:t xml:space="preserve">UHR clients.  </w:t>
      </w:r>
      <w:r w:rsidRPr="00C31EA9">
        <w:t>I</w:t>
      </w:r>
      <w:r w:rsidR="00143AE2" w:rsidRPr="00C31EA9">
        <w:t xml:space="preserve">t was perceived by </w:t>
      </w:r>
      <w:r w:rsidRPr="00C31EA9">
        <w:t xml:space="preserve">some </w:t>
      </w:r>
      <w:r w:rsidR="00143AE2" w:rsidRPr="00C31EA9">
        <w:t xml:space="preserve">external stakeholders that </w:t>
      </w:r>
      <w:r w:rsidR="00C43A90" w:rsidRPr="00C31EA9">
        <w:t>headspace</w:t>
      </w:r>
      <w:r w:rsidR="00143AE2" w:rsidRPr="00C31EA9">
        <w:t xml:space="preserve"> Early Psychosis clients were less complex than those seen by the </w:t>
      </w:r>
      <w:r w:rsidR="00F64DF2" w:rsidRPr="00C31EA9">
        <w:t>Local Hospital Network</w:t>
      </w:r>
      <w:r w:rsidR="00143AE2" w:rsidRPr="00C31EA9">
        <w:t>.</w:t>
      </w:r>
    </w:p>
    <w:p w14:paraId="0831CCCE" w14:textId="77777777" w:rsidR="00143AE2" w:rsidRPr="00C31EA9" w:rsidRDefault="00F7107B" w:rsidP="001A22BD">
      <w:bookmarkStart w:id="651" w:name="_Hlk36201995"/>
      <w:r w:rsidRPr="00C31EA9">
        <w:t>Four of six</w:t>
      </w:r>
      <w:r w:rsidR="00143AE2" w:rsidRPr="00C31EA9">
        <w:t xml:space="preserve"> </w:t>
      </w:r>
      <w:r w:rsidR="00C43A90" w:rsidRPr="00C31EA9">
        <w:t>headspace</w:t>
      </w:r>
      <w:r w:rsidR="00143AE2" w:rsidRPr="00C31EA9">
        <w:t xml:space="preserve"> Early Psychosis clusters</w:t>
      </w:r>
      <w:r w:rsidR="00832962" w:rsidRPr="00C31EA9">
        <w:t xml:space="preserve"> or services</w:t>
      </w:r>
      <w:r w:rsidR="00143AE2" w:rsidRPr="00C31EA9">
        <w:t xml:space="preserve"> had authority to see clients on Community Treatment Orders. In </w:t>
      </w:r>
      <w:r w:rsidR="00832962" w:rsidRPr="00C31EA9">
        <w:t>service</w:t>
      </w:r>
      <w:r w:rsidR="00143AE2" w:rsidRPr="00C31EA9">
        <w:t xml:space="preserve">s that did not have this authority, this appears to have been a factor that limited the extent of integration with the </w:t>
      </w:r>
      <w:r w:rsidR="00F64DF2" w:rsidRPr="00C31EA9">
        <w:t>Local Hospital Network</w:t>
      </w:r>
      <w:r w:rsidR="00195F8B" w:rsidRPr="00C31EA9">
        <w:t xml:space="preserve"> </w:t>
      </w:r>
      <w:bookmarkEnd w:id="651"/>
      <w:r w:rsidR="00272551" w:rsidRPr="00C31EA9">
        <w:t>because of</w:t>
      </w:r>
      <w:r w:rsidR="009A1AD9" w:rsidRPr="00C31EA9">
        <w:t>: (</w:t>
      </w:r>
      <w:r w:rsidRPr="00C31EA9">
        <w:t xml:space="preserve">1) the </w:t>
      </w:r>
      <w:r w:rsidR="00F64DF2" w:rsidRPr="00C31EA9">
        <w:t>Local Hospital Network</w:t>
      </w:r>
      <w:r w:rsidRPr="00C31EA9">
        <w:t xml:space="preserve"> being unable to refer a cohort of their clients on to the service</w:t>
      </w:r>
      <w:r w:rsidR="009A1AD9" w:rsidRPr="00C31EA9">
        <w:t>;</w:t>
      </w:r>
      <w:r w:rsidRPr="00C31EA9">
        <w:t xml:space="preserve"> and </w:t>
      </w:r>
      <w:r w:rsidR="009A1AD9" w:rsidRPr="00C31EA9">
        <w:t>(</w:t>
      </w:r>
      <w:r w:rsidRPr="00C31EA9">
        <w:t>2)</w:t>
      </w:r>
      <w:r w:rsidR="00143AE2" w:rsidRPr="00C31EA9">
        <w:t xml:space="preserve"> </w:t>
      </w:r>
      <w:r w:rsidRPr="00C31EA9">
        <w:t xml:space="preserve">the perception that the </w:t>
      </w:r>
      <w:r w:rsidR="00C43A90" w:rsidRPr="00C31EA9">
        <w:t>headspace</w:t>
      </w:r>
      <w:r w:rsidRPr="00C31EA9">
        <w:t xml:space="preserve"> Early Psychosis was not able to treat </w:t>
      </w:r>
      <w:r w:rsidR="009A1AD9" w:rsidRPr="00C31EA9">
        <w:t>the most</w:t>
      </w:r>
      <w:r w:rsidRPr="00C31EA9">
        <w:t xml:space="preserve"> complex </w:t>
      </w:r>
      <w:r w:rsidR="0065306D" w:rsidRPr="00C31EA9">
        <w:t>clients</w:t>
      </w:r>
      <w:r w:rsidRPr="00C31EA9">
        <w:t>.</w:t>
      </w:r>
    </w:p>
    <w:p w14:paraId="798AA46B" w14:textId="77777777" w:rsidR="00143AE2" w:rsidRPr="00C31EA9" w:rsidRDefault="00143AE2" w:rsidP="001A22BD">
      <w:r w:rsidRPr="00C31EA9">
        <w:t xml:space="preserve">One </w:t>
      </w:r>
      <w:r w:rsidR="00F64DF2" w:rsidRPr="00C31EA9">
        <w:t>Local Hospital Network</w:t>
      </w:r>
      <w:r w:rsidRPr="00C31EA9">
        <w:t xml:space="preserve"> clinician reported that the program created a barrier, to an extent, for </w:t>
      </w:r>
      <w:r w:rsidR="00F64DF2" w:rsidRPr="00C31EA9">
        <w:t>Local Hospital Network</w:t>
      </w:r>
      <w:r w:rsidRPr="00C31EA9">
        <w:t xml:space="preserve"> services in being accessible to young people, “the more </w:t>
      </w:r>
      <w:r w:rsidR="00C43A90" w:rsidRPr="00C31EA9">
        <w:t>headspace</w:t>
      </w:r>
      <w:r w:rsidRPr="00C31EA9">
        <w:t xml:space="preserve"> is promoted and funded as being the youth friendly panacea, the more this is done at the detriment of the </w:t>
      </w:r>
      <w:r w:rsidR="00F64DF2" w:rsidRPr="00C31EA9">
        <w:t>Local Hospital Network</w:t>
      </w:r>
      <w:r w:rsidRPr="00C31EA9">
        <w:t xml:space="preserve">. This then counteracts efforts the </w:t>
      </w:r>
      <w:r w:rsidR="00F64DF2" w:rsidRPr="00C31EA9">
        <w:t>Local Hospital Network</w:t>
      </w:r>
      <w:r w:rsidRPr="00C31EA9">
        <w:t xml:space="preserve"> are undertaking to be more youth focused and perpetuates the stigma associated with mental health”.</w:t>
      </w:r>
    </w:p>
    <w:p w14:paraId="56D295CE" w14:textId="77777777" w:rsidR="00143AE2" w:rsidRPr="00C31EA9" w:rsidRDefault="00143AE2" w:rsidP="001A22BD">
      <w:r w:rsidRPr="00C31EA9">
        <w:t>Other factors which appeared to have adversely affected integration included:</w:t>
      </w:r>
    </w:p>
    <w:p w14:paraId="67C9E044" w14:textId="77777777" w:rsidR="00143AE2" w:rsidRPr="00C31EA9" w:rsidRDefault="00143AE2" w:rsidP="006E06F6">
      <w:pPr>
        <w:pStyle w:val="ListParagraph"/>
        <w:numPr>
          <w:ilvl w:val="0"/>
          <w:numId w:val="11"/>
        </w:numPr>
        <w:rPr>
          <w:lang w:eastAsia="en-AU"/>
        </w:rPr>
      </w:pPr>
      <w:r w:rsidRPr="00C31EA9">
        <w:rPr>
          <w:lang w:eastAsia="en-AU"/>
        </w:rPr>
        <w:t>Poor culture and/or attitude of leadership and organisations involved in the programs regarding working collaboratively and in a more integrated way.</w:t>
      </w:r>
    </w:p>
    <w:p w14:paraId="46AD8824" w14:textId="77777777" w:rsidR="00143AE2" w:rsidRPr="00C31EA9" w:rsidRDefault="00143AE2" w:rsidP="006E06F6">
      <w:pPr>
        <w:pStyle w:val="ListParagraph"/>
        <w:numPr>
          <w:ilvl w:val="0"/>
          <w:numId w:val="11"/>
        </w:numPr>
        <w:rPr>
          <w:lang w:eastAsia="en-AU"/>
        </w:rPr>
      </w:pPr>
      <w:r w:rsidRPr="00C31EA9">
        <w:rPr>
          <w:lang w:eastAsia="en-AU"/>
        </w:rPr>
        <w:t xml:space="preserve">Instability and uncertainty of </w:t>
      </w:r>
      <w:r w:rsidR="00C43A90" w:rsidRPr="00C31EA9">
        <w:rPr>
          <w:lang w:eastAsia="en-AU"/>
        </w:rPr>
        <w:t>headspace</w:t>
      </w:r>
      <w:r w:rsidRPr="00C31EA9">
        <w:rPr>
          <w:lang w:eastAsia="en-AU"/>
        </w:rPr>
        <w:t xml:space="preserve"> Early Psychosis and having to “close the books” to referrals which impacted the willingness of other services to refer and work collaboratively with </w:t>
      </w:r>
      <w:r w:rsidR="00C43A90" w:rsidRPr="00C31EA9">
        <w:rPr>
          <w:lang w:eastAsia="en-AU"/>
        </w:rPr>
        <w:t>headspace</w:t>
      </w:r>
      <w:r w:rsidRPr="00C31EA9">
        <w:rPr>
          <w:lang w:eastAsia="en-AU"/>
        </w:rPr>
        <w:t xml:space="preserve"> Early Psychosis.</w:t>
      </w:r>
    </w:p>
    <w:p w14:paraId="0A4C9516" w14:textId="77777777" w:rsidR="00143AE2" w:rsidRPr="00C31EA9" w:rsidRDefault="00C43A90" w:rsidP="006E06F6">
      <w:pPr>
        <w:pStyle w:val="ListParagraph"/>
        <w:numPr>
          <w:ilvl w:val="0"/>
          <w:numId w:val="11"/>
        </w:numPr>
        <w:rPr>
          <w:lang w:eastAsia="en-AU"/>
        </w:rPr>
      </w:pPr>
      <w:r w:rsidRPr="00C31EA9">
        <w:rPr>
          <w:lang w:eastAsia="en-AU"/>
        </w:rPr>
        <w:t>headspace</w:t>
      </w:r>
      <w:r w:rsidR="00143AE2" w:rsidRPr="00C31EA9">
        <w:rPr>
          <w:lang w:eastAsia="en-AU"/>
        </w:rPr>
        <w:t xml:space="preserve"> Early Psychosis being viewed as an outsider to a well-established local system, which impacted the ease of referral into and out of that system given there were no automatic referral pathways. </w:t>
      </w:r>
    </w:p>
    <w:p w14:paraId="370035D3" w14:textId="77777777" w:rsidR="00143AE2" w:rsidRPr="00C31EA9" w:rsidRDefault="00143AE2" w:rsidP="006E06F6">
      <w:pPr>
        <w:pStyle w:val="ListParagraph"/>
        <w:numPr>
          <w:ilvl w:val="0"/>
          <w:numId w:val="11"/>
        </w:numPr>
        <w:rPr>
          <w:lang w:eastAsia="en-AU"/>
        </w:rPr>
      </w:pPr>
      <w:r w:rsidRPr="00C31EA9">
        <w:rPr>
          <w:lang w:eastAsia="en-AU"/>
        </w:rPr>
        <w:t>The inability to access shared information and data to enhance communication and information flow between services.</w:t>
      </w:r>
    </w:p>
    <w:p w14:paraId="1E1DA869" w14:textId="77777777" w:rsidR="00143AE2" w:rsidRPr="00C31EA9" w:rsidRDefault="00143AE2" w:rsidP="006E06F6">
      <w:pPr>
        <w:pStyle w:val="ListParagraph"/>
        <w:numPr>
          <w:ilvl w:val="0"/>
          <w:numId w:val="11"/>
        </w:numPr>
        <w:rPr>
          <w:lang w:eastAsia="en-AU"/>
        </w:rPr>
      </w:pPr>
      <w:r w:rsidRPr="00C31EA9">
        <w:rPr>
          <w:lang w:eastAsia="en-AU"/>
        </w:rPr>
        <w:t xml:space="preserve">Confusion or misunderstanding around how </w:t>
      </w:r>
      <w:r w:rsidR="00C43A90" w:rsidRPr="00C31EA9">
        <w:rPr>
          <w:lang w:eastAsia="en-AU"/>
        </w:rPr>
        <w:t>headspace</w:t>
      </w:r>
      <w:r w:rsidRPr="00C31EA9">
        <w:rPr>
          <w:lang w:eastAsia="en-AU"/>
        </w:rPr>
        <w:t xml:space="preserve"> Early Psychosis worked (including the hub and spoke model, the clinical governance of program, the skills and experience of the </w:t>
      </w:r>
      <w:r w:rsidR="00C43A90" w:rsidRPr="00C31EA9">
        <w:rPr>
          <w:lang w:eastAsia="en-AU"/>
        </w:rPr>
        <w:t>headspace</w:t>
      </w:r>
      <w:r w:rsidRPr="00C31EA9">
        <w:rPr>
          <w:lang w:eastAsia="en-AU"/>
        </w:rPr>
        <w:t xml:space="preserve"> Early Psychosis workforce) and the outcomes which can be achieved for young people.  </w:t>
      </w:r>
    </w:p>
    <w:p w14:paraId="72D285EE" w14:textId="77777777" w:rsidR="00143AE2" w:rsidRPr="00C31EA9" w:rsidRDefault="00143AE2" w:rsidP="006E06F6">
      <w:pPr>
        <w:pStyle w:val="ListParagraph"/>
        <w:numPr>
          <w:ilvl w:val="0"/>
          <w:numId w:val="11"/>
        </w:numPr>
        <w:rPr>
          <w:lang w:eastAsia="en-AU"/>
        </w:rPr>
      </w:pPr>
      <w:r w:rsidRPr="00C31EA9">
        <w:rPr>
          <w:lang w:eastAsia="en-AU"/>
        </w:rPr>
        <w:t xml:space="preserve">Passive or unsupportive role of the PHN regarding </w:t>
      </w:r>
      <w:r w:rsidR="00C43A90" w:rsidRPr="00C31EA9">
        <w:rPr>
          <w:lang w:eastAsia="en-AU"/>
        </w:rPr>
        <w:t>headspace</w:t>
      </w:r>
      <w:r w:rsidRPr="00C31EA9">
        <w:rPr>
          <w:lang w:eastAsia="en-AU"/>
        </w:rPr>
        <w:t xml:space="preserve"> Early Psychosis in some </w:t>
      </w:r>
      <w:r w:rsidR="00832962" w:rsidRPr="00C31EA9">
        <w:rPr>
          <w:lang w:eastAsia="en-AU"/>
        </w:rPr>
        <w:t>service</w:t>
      </w:r>
      <w:r w:rsidRPr="00C31EA9">
        <w:rPr>
          <w:lang w:eastAsia="en-AU"/>
        </w:rPr>
        <w:t xml:space="preserve">s  </w:t>
      </w:r>
    </w:p>
    <w:p w14:paraId="1168E7BC" w14:textId="20BBBC9F" w:rsidR="00002F4C" w:rsidRDefault="00143AE2" w:rsidP="006E06F6">
      <w:pPr>
        <w:pStyle w:val="ListParagraph"/>
        <w:numPr>
          <w:ilvl w:val="0"/>
          <w:numId w:val="11"/>
        </w:numPr>
        <w:rPr>
          <w:lang w:eastAsia="en-AU"/>
        </w:rPr>
      </w:pPr>
      <w:r w:rsidRPr="00C31EA9">
        <w:rPr>
          <w:lang w:eastAsia="en-AU"/>
        </w:rPr>
        <w:t>Limited leadership and policy integration at the federal, state and regional levels which had not set up programs up for success regarding integration (</w:t>
      </w:r>
      <w:r w:rsidR="00CC002F" w:rsidRPr="00C31EA9">
        <w:rPr>
          <w:lang w:eastAsia="en-AU"/>
        </w:rPr>
        <w:t>for example,</w:t>
      </w:r>
      <w:r w:rsidRPr="00C31EA9">
        <w:rPr>
          <w:lang w:eastAsia="en-AU"/>
        </w:rPr>
        <w:t xml:space="preserve"> funding streams, partnerships, pathways etc.).</w:t>
      </w:r>
    </w:p>
    <w:p w14:paraId="43BF6613" w14:textId="29BFC86D" w:rsidR="00143AE2" w:rsidRPr="00C31EA9" w:rsidRDefault="00002F4C" w:rsidP="00002F4C">
      <w:pPr>
        <w:autoSpaceDE/>
        <w:autoSpaceDN/>
        <w:adjustRightInd/>
        <w:spacing w:before="0" w:after="0"/>
        <w:rPr>
          <w:lang w:eastAsia="en-AU"/>
        </w:rPr>
      </w:pPr>
      <w:r>
        <w:rPr>
          <w:lang w:eastAsia="en-AU"/>
        </w:rPr>
        <w:br w:type="page"/>
      </w:r>
    </w:p>
    <w:p w14:paraId="008EDCE9" w14:textId="77777777" w:rsidR="00143AE2" w:rsidRPr="00C31EA9" w:rsidRDefault="00143AE2" w:rsidP="00206599">
      <w:pPr>
        <w:pStyle w:val="EYHeading3"/>
      </w:pPr>
      <w:bookmarkStart w:id="652" w:name="_Toc41737486"/>
      <w:r w:rsidRPr="00C31EA9">
        <w:lastRenderedPageBreak/>
        <w:t>Integration with other service providers and partners</w:t>
      </w:r>
      <w:bookmarkEnd w:id="652"/>
    </w:p>
    <w:p w14:paraId="03BD804F" w14:textId="77777777" w:rsidR="00143AE2" w:rsidRPr="00C31EA9" w:rsidRDefault="00C43A90" w:rsidP="001A22BD">
      <w:r w:rsidRPr="00C31EA9">
        <w:t>headspace</w:t>
      </w:r>
      <w:r w:rsidR="00143AE2" w:rsidRPr="00C31EA9">
        <w:t xml:space="preserve"> Early Psychosis staff reported that community organisations were generally easy and seamless to work with. As described above, </w:t>
      </w:r>
      <w:r w:rsidRPr="00C31EA9">
        <w:t>headspace</w:t>
      </w:r>
      <w:r w:rsidR="00143AE2" w:rsidRPr="00C31EA9">
        <w:t xml:space="preserve"> Early Psychosis services had been proactive in building (or rebuilding) their presence since funding of the program was reinstated.  </w:t>
      </w:r>
    </w:p>
    <w:p w14:paraId="17F009E1" w14:textId="77777777" w:rsidR="00143AE2" w:rsidRPr="00C31EA9" w:rsidRDefault="00143AE2" w:rsidP="001A22BD">
      <w:bookmarkStart w:id="653" w:name="_Hlk36202024"/>
      <w:r w:rsidRPr="00C31EA9">
        <w:t xml:space="preserve">Some stakeholders reported that one challenge to integration was the view that </w:t>
      </w:r>
      <w:r w:rsidR="00C43A90" w:rsidRPr="00C31EA9">
        <w:t>headspace</w:t>
      </w:r>
      <w:r w:rsidRPr="00C31EA9">
        <w:t xml:space="preserve"> Early Psychosis was well-funded in contrast to other services or was very selective in the clients the program would see. Another challenge was that it was viewed as taking “so long to get off the ground” which “tarnished the service in the eyes of the community”.</w:t>
      </w:r>
    </w:p>
    <w:bookmarkEnd w:id="653"/>
    <w:p w14:paraId="6EB7BE08" w14:textId="3D6763E1" w:rsidR="00143AE2" w:rsidRPr="00C31EA9" w:rsidRDefault="00143AE2" w:rsidP="001A22BD">
      <w:r w:rsidRPr="00C31EA9">
        <w:t xml:space="preserve">Consistently across </w:t>
      </w:r>
      <w:r w:rsidR="00832962" w:rsidRPr="00C31EA9">
        <w:t>service</w:t>
      </w:r>
      <w:r w:rsidRPr="00C31EA9">
        <w:t xml:space="preserve">s, examples of other successful partnerships and relationships were demonstrated. Examples of partnerships included: </w:t>
      </w:r>
    </w:p>
    <w:p w14:paraId="1A0229CF" w14:textId="77777777" w:rsidR="00143AE2" w:rsidRPr="00C31EA9" w:rsidRDefault="00143AE2" w:rsidP="006E06F6">
      <w:pPr>
        <w:pStyle w:val="ListParagraph"/>
        <w:numPr>
          <w:ilvl w:val="0"/>
          <w:numId w:val="11"/>
        </w:numPr>
        <w:rPr>
          <w:lang w:eastAsia="en-AU"/>
        </w:rPr>
      </w:pPr>
      <w:r w:rsidRPr="00C31EA9">
        <w:rPr>
          <w:lang w:eastAsia="en-AU"/>
        </w:rPr>
        <w:t xml:space="preserve">Joint research initiatives and projects (these were undertaken with </w:t>
      </w:r>
      <w:r w:rsidR="001B54FE">
        <w:rPr>
          <w:lang w:eastAsia="en-AU"/>
        </w:rPr>
        <w:t>LHNs</w:t>
      </w:r>
      <w:r w:rsidRPr="00C31EA9">
        <w:rPr>
          <w:lang w:eastAsia="en-AU"/>
        </w:rPr>
        <w:t>, research bodies and NGOs)</w:t>
      </w:r>
    </w:p>
    <w:p w14:paraId="600A9B47" w14:textId="77777777" w:rsidR="00143AE2" w:rsidRPr="00C31EA9" w:rsidRDefault="00143AE2" w:rsidP="006E06F6">
      <w:pPr>
        <w:pStyle w:val="ListParagraph"/>
        <w:numPr>
          <w:ilvl w:val="0"/>
          <w:numId w:val="11"/>
        </w:numPr>
        <w:rPr>
          <w:lang w:eastAsia="en-AU"/>
        </w:rPr>
      </w:pPr>
      <w:r w:rsidRPr="00C31EA9">
        <w:rPr>
          <w:lang w:eastAsia="en-AU"/>
        </w:rPr>
        <w:t xml:space="preserve">Joint care co-ordination, </w:t>
      </w:r>
      <w:r w:rsidR="00CC002F" w:rsidRPr="00C31EA9">
        <w:rPr>
          <w:lang w:eastAsia="en-AU"/>
        </w:rPr>
        <w:t>for example,</w:t>
      </w:r>
      <w:r w:rsidRPr="00C31EA9">
        <w:rPr>
          <w:lang w:eastAsia="en-AU"/>
        </w:rPr>
        <w:t xml:space="preserve"> with justice and housing NGOs</w:t>
      </w:r>
    </w:p>
    <w:p w14:paraId="11F3CBA9" w14:textId="77777777" w:rsidR="00143AE2" w:rsidRPr="00C31EA9" w:rsidRDefault="00143AE2" w:rsidP="006E06F6">
      <w:pPr>
        <w:pStyle w:val="ListParagraph"/>
        <w:numPr>
          <w:ilvl w:val="0"/>
          <w:numId w:val="11"/>
        </w:numPr>
        <w:rPr>
          <w:lang w:eastAsia="en-AU"/>
        </w:rPr>
      </w:pPr>
      <w:r w:rsidRPr="00C31EA9">
        <w:rPr>
          <w:lang w:eastAsia="en-AU"/>
        </w:rPr>
        <w:t xml:space="preserve">The provision of functional recovery through Reclink  </w:t>
      </w:r>
    </w:p>
    <w:p w14:paraId="50D8D634" w14:textId="050C507C" w:rsidR="00143AE2" w:rsidRPr="00C31EA9" w:rsidRDefault="00143AE2" w:rsidP="006E06F6">
      <w:pPr>
        <w:pStyle w:val="ListParagraph"/>
        <w:numPr>
          <w:ilvl w:val="0"/>
          <w:numId w:val="11"/>
        </w:numPr>
        <w:rPr>
          <w:lang w:eastAsia="en-AU"/>
        </w:rPr>
      </w:pPr>
      <w:r w:rsidRPr="00C31EA9">
        <w:rPr>
          <w:lang w:eastAsia="en-AU"/>
        </w:rPr>
        <w:t xml:space="preserve">Linkage with external providers which supported and enabled vocational education, </w:t>
      </w:r>
      <w:r w:rsidR="00CC002F" w:rsidRPr="00C31EA9">
        <w:rPr>
          <w:lang w:eastAsia="en-AU"/>
        </w:rPr>
        <w:t>for example,</w:t>
      </w:r>
      <w:r w:rsidRPr="00C31EA9">
        <w:rPr>
          <w:lang w:eastAsia="en-AU"/>
        </w:rPr>
        <w:t xml:space="preserve"> local football clubs, gyms, TAFE, employment agencies and Centrelink</w:t>
      </w:r>
    </w:p>
    <w:p w14:paraId="299E717E" w14:textId="77777777" w:rsidR="00143AE2" w:rsidRPr="00C31EA9" w:rsidRDefault="00143AE2" w:rsidP="006E06F6">
      <w:pPr>
        <w:pStyle w:val="ListParagraph"/>
        <w:numPr>
          <w:ilvl w:val="0"/>
          <w:numId w:val="11"/>
        </w:numPr>
        <w:rPr>
          <w:lang w:eastAsia="en-AU"/>
        </w:rPr>
      </w:pPr>
      <w:r w:rsidRPr="00C31EA9">
        <w:rPr>
          <w:lang w:eastAsia="en-AU"/>
        </w:rPr>
        <w:t xml:space="preserve">Integration and/or co-location with other agencies </w:t>
      </w:r>
      <w:r w:rsidR="00CC002F" w:rsidRPr="00C31EA9">
        <w:rPr>
          <w:lang w:eastAsia="en-AU"/>
        </w:rPr>
        <w:t>for example,</w:t>
      </w:r>
      <w:r w:rsidRPr="00C31EA9">
        <w:rPr>
          <w:lang w:eastAsia="en-AU"/>
        </w:rPr>
        <w:t xml:space="preserve"> drug and alcohol services and housing support services.</w:t>
      </w:r>
    </w:p>
    <w:p w14:paraId="3E74B821" w14:textId="77777777" w:rsidR="00857DB5" w:rsidRPr="00C31EA9" w:rsidRDefault="00BA5AE2" w:rsidP="001A22BD">
      <w:pPr>
        <w:rPr>
          <w:b/>
          <w:bCs/>
          <w:lang w:eastAsia="en-AU"/>
        </w:rPr>
      </w:pPr>
      <w:r w:rsidRPr="00C31EA9">
        <w:t xml:space="preserve">External local stakeholders reported that the absence of the headspace Early Psychosis service would likely lead to increased pressure on state-funded health services. As it would mean less capacity in the system to make a meaningful difference to the lives of vulnerable young people and their independence going forward. They reported that to lose more funding in this space would result in further pressure on everything else. Overall, they generally reported that the headspace Early Psychosis program helped to “bridge the gap” in the public health system and capacity to provide early intervention. </w:t>
      </w:r>
    </w:p>
    <w:p w14:paraId="1EC89D29" w14:textId="3DFD259B" w:rsidR="009C2595" w:rsidRPr="00C31EA9" w:rsidRDefault="009C2595" w:rsidP="00206599">
      <w:pPr>
        <w:pStyle w:val="EYHeading3"/>
      </w:pPr>
      <w:bookmarkStart w:id="654" w:name="_Ref38459897"/>
      <w:bookmarkStart w:id="655" w:name="_Toc41737487"/>
      <w:r w:rsidRPr="00C31EA9">
        <w:rPr>
          <w:bCs/>
        </w:rPr>
        <w:t>C</w:t>
      </w:r>
      <w:r w:rsidRPr="00C31EA9">
        <w:t xml:space="preserve">lient, family and carer perceptions on </w:t>
      </w:r>
      <w:r w:rsidR="00C43A90" w:rsidRPr="00C31EA9">
        <w:t>headspace</w:t>
      </w:r>
      <w:r w:rsidRPr="00C31EA9">
        <w:t xml:space="preserve"> Early Psychosis integration with local health systems</w:t>
      </w:r>
      <w:bookmarkEnd w:id="654"/>
      <w:bookmarkEnd w:id="655"/>
    </w:p>
    <w:p w14:paraId="1141F933" w14:textId="77777777" w:rsidR="009C2595" w:rsidRPr="00C31EA9" w:rsidRDefault="009C2595" w:rsidP="009C2E98">
      <w:pPr>
        <w:pStyle w:val="EYHeading4"/>
        <w:rPr>
          <w:lang w:eastAsia="zh-CN"/>
        </w:rPr>
      </w:pPr>
      <w:r w:rsidRPr="00C31EA9">
        <w:rPr>
          <w:lang w:eastAsia="zh-CN"/>
        </w:rPr>
        <w:t>Interactions of the service with state and territory hospital-based health services</w:t>
      </w:r>
    </w:p>
    <w:p w14:paraId="2B01E20F" w14:textId="7D51963A" w:rsidR="00472D0D" w:rsidRPr="00C31EA9" w:rsidRDefault="00857DB5" w:rsidP="001A22BD">
      <w:pPr>
        <w:rPr>
          <w:rFonts w:eastAsia="Calibri"/>
        </w:rPr>
      </w:pPr>
      <w:r w:rsidRPr="00C31EA9">
        <w:rPr>
          <w:rFonts w:eastAsia="Calibri"/>
          <w:noProof/>
          <w:lang w:eastAsia="en-AU"/>
        </w:rPr>
        <mc:AlternateContent>
          <mc:Choice Requires="wps">
            <w:drawing>
              <wp:anchor distT="45720" distB="45720" distL="114300" distR="114300" simplePos="0" relativeHeight="251643392" behindDoc="0" locked="0" layoutInCell="1" allowOverlap="1" wp14:anchorId="04B82D03" wp14:editId="1107FE92">
                <wp:simplePos x="0" y="0"/>
                <wp:positionH relativeFrom="margin">
                  <wp:posOffset>3295015</wp:posOffset>
                </wp:positionH>
                <wp:positionV relativeFrom="paragraph">
                  <wp:posOffset>120650</wp:posOffset>
                </wp:positionV>
                <wp:extent cx="2556510" cy="1600200"/>
                <wp:effectExtent l="0" t="0" r="15240" b="19050"/>
                <wp:wrapSquare wrapText="bothSides"/>
                <wp:docPr id="11313040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600200"/>
                        </a:xfrm>
                        <a:prstGeom prst="rect">
                          <a:avLst/>
                        </a:prstGeom>
                        <a:solidFill>
                          <a:srgbClr val="FFFFFF"/>
                        </a:solidFill>
                        <a:ln w="22225">
                          <a:solidFill>
                            <a:srgbClr val="007A82"/>
                          </a:solidFill>
                          <a:prstDash val="solid"/>
                          <a:miter lim="800000"/>
                          <a:headEnd/>
                          <a:tailEnd/>
                        </a:ln>
                      </wps:spPr>
                      <wps:txbx>
                        <w:txbxContent>
                          <w:p w14:paraId="302C92B6" w14:textId="7CEBFE37" w:rsidR="00B41ED7" w:rsidRPr="00573400" w:rsidRDefault="00B41ED7" w:rsidP="00002F4C">
                            <w:pPr>
                              <w:spacing w:before="0" w:after="0"/>
                              <w:jc w:val="center"/>
                              <w:rPr>
                                <w:rStyle w:val="Strong"/>
                                <w:rFonts w:eastAsia="Calibri"/>
                                <w:sz w:val="20"/>
                              </w:rPr>
                            </w:pPr>
                            <w:r w:rsidRPr="00573400">
                              <w:rPr>
                                <w:rStyle w:val="Strong"/>
                                <w:rFonts w:eastAsia="Calibri"/>
                                <w:sz w:val="20"/>
                              </w:rPr>
                              <w:t>FC3ParramattaTP2:</w:t>
                            </w:r>
                          </w:p>
                          <w:p w14:paraId="39051D39" w14:textId="77777777" w:rsidR="00B41ED7" w:rsidRPr="00573400" w:rsidRDefault="00B41ED7" w:rsidP="008E3FFD">
                            <w:pPr>
                              <w:jc w:val="center"/>
                              <w:rPr>
                                <w:rFonts w:eastAsia="Calibri"/>
                                <w:i/>
                                <w:iCs/>
                                <w:sz w:val="20"/>
                              </w:rPr>
                            </w:pPr>
                            <w:r w:rsidRPr="00573400">
                              <w:rPr>
                                <w:rFonts w:eastAsia="Calibri"/>
                                <w:i/>
                                <w:iCs/>
                                <w:sz w:val="20"/>
                              </w:rPr>
                              <w:t>“We had lots of youth workers that were good, I didn't like a psychiatrist. But lots of youth workers which were all good. And they all change, which is fine because there are on call and what have you. But it took us many months to then get a case manager, so he was kind of in limbo for a long time where not much was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2D03" id="_x0000_s1050" type="#_x0000_t202" alt="&quot;&quot;" style="position:absolute;margin-left:259.45pt;margin-top:9.5pt;width:201.3pt;height:126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" strokecolor="#007a82" strokeweight="1.75pt">
                <v:textbox>
                  <w:txbxContent>
                    <w:p w14:paraId="302C92B6" w14:textId="7CEBFE37" w:rsidR="00B41ED7" w:rsidRPr="00573400" w:rsidRDefault="00B41ED7" w:rsidP="00002F4C">
                      <w:pPr>
                        <w:spacing w:before="0" w:after="0"/>
                        <w:jc w:val="center"/>
                        <w:rPr>
                          <w:rStyle w:val="Strong"/>
                          <w:rFonts w:eastAsia="Calibri"/>
                          <w:sz w:val="20"/>
                        </w:rPr>
                      </w:pPr>
                      <w:r w:rsidRPr="00573400">
                        <w:rPr>
                          <w:rStyle w:val="Strong"/>
                          <w:rFonts w:eastAsia="Calibri"/>
                          <w:sz w:val="20"/>
                        </w:rPr>
                        <w:t>FC3ParramattaTP2:</w:t>
                      </w:r>
                    </w:p>
                    <w:p w14:paraId="39051D39" w14:textId="77777777" w:rsidR="00B41ED7" w:rsidRPr="00573400" w:rsidRDefault="00B41ED7" w:rsidP="008E3FFD">
                      <w:pPr>
                        <w:jc w:val="center"/>
                        <w:rPr>
                          <w:rFonts w:eastAsia="Calibri"/>
                          <w:i/>
                          <w:iCs/>
                          <w:sz w:val="20"/>
                        </w:rPr>
                      </w:pPr>
                      <w:r w:rsidRPr="00573400">
                        <w:rPr>
                          <w:rFonts w:eastAsia="Calibri"/>
                          <w:i/>
                          <w:iCs/>
                          <w:sz w:val="20"/>
                        </w:rPr>
                        <w:t>“We had lots of youth workers that were good, I didn't like a psychiatrist. But lots of youth workers which were all good. And they all change, which is fine because there are on call and what have you. But it took us many months to then get a case manager, so he was kind of in limbo for a long time where not much was happening.”</w:t>
                      </w:r>
                    </w:p>
                  </w:txbxContent>
                </v:textbox>
                <w10:wrap type="square" anchorx="margin"/>
              </v:shape>
            </w:pict>
          </mc:Fallback>
        </mc:AlternateContent>
      </w:r>
      <w:r w:rsidR="009C2595" w:rsidRPr="00C31EA9">
        <w:rPr>
          <w:rFonts w:eastAsia="Calibri"/>
          <w:color w:val="000000"/>
        </w:rPr>
        <w:t>Due to purposive sampling, all young people and families</w:t>
      </w:r>
      <w:r w:rsidR="009C2595" w:rsidRPr="00C31EA9">
        <w:rPr>
          <w:rFonts w:eastAsia="Calibri"/>
        </w:rPr>
        <w:t xml:space="preserve"> recruited to this component of the qualitative research had experienced some form of interaction with the public hospital system which was either presenting at the </w:t>
      </w:r>
      <w:r w:rsidR="00E3745E" w:rsidRPr="00C31EA9">
        <w:rPr>
          <w:rFonts w:eastAsia="Calibri"/>
        </w:rPr>
        <w:t>emergency department</w:t>
      </w:r>
      <w:r w:rsidR="009C2595" w:rsidRPr="00C31EA9">
        <w:rPr>
          <w:rFonts w:eastAsia="Calibri"/>
        </w:rPr>
        <w:t xml:space="preserve"> presentation or being admitted as a voluntary or involuntary patient (frequency of presentation or admission type is described further </w:t>
      </w:r>
      <w:r w:rsidR="00472D0D" w:rsidRPr="00C31EA9">
        <w:rPr>
          <w:rFonts w:eastAsia="Calibri"/>
        </w:rPr>
        <w:t>in this section within sub heading ‘</w:t>
      </w:r>
      <w:r w:rsidR="009C2595" w:rsidRPr="00C31EA9">
        <w:rPr>
          <w:rFonts w:eastAsia="Calibri"/>
        </w:rPr>
        <w:t xml:space="preserve">Health Service Utilisation </w:t>
      </w:r>
      <w:r w:rsidR="00472D0D" w:rsidRPr="00C31EA9">
        <w:rPr>
          <w:rFonts w:eastAsia="Calibri"/>
        </w:rPr>
        <w:t>–</w:t>
      </w:r>
      <w:r w:rsidR="009C2595" w:rsidRPr="00C31EA9">
        <w:rPr>
          <w:rFonts w:eastAsia="Calibri"/>
        </w:rPr>
        <w:t xml:space="preserve"> hospitalisation</w:t>
      </w:r>
      <w:r w:rsidR="00472D0D" w:rsidRPr="00C31EA9">
        <w:rPr>
          <w:rFonts w:eastAsia="Calibri"/>
        </w:rPr>
        <w:t>’</w:t>
      </w:r>
      <w:r w:rsidR="009C2595" w:rsidRPr="00C31EA9">
        <w:rPr>
          <w:rFonts w:eastAsia="Calibri"/>
        </w:rPr>
        <w:t xml:space="preserve">). Only one young person had an admission to a private hospital facility. Two described previously or currently accessing a clozapine clinic run out of the public hospital. In both cases, there was a preference for support at </w:t>
      </w:r>
      <w:r w:rsidR="00C43A90" w:rsidRPr="00C31EA9">
        <w:rPr>
          <w:rFonts w:eastAsia="Calibri"/>
        </w:rPr>
        <w:t>headspace</w:t>
      </w:r>
      <w:r w:rsidR="009C2595" w:rsidRPr="00C31EA9">
        <w:rPr>
          <w:rFonts w:eastAsia="Calibri"/>
        </w:rPr>
        <w:t xml:space="preserve"> rather than at hospital and were viewed as quite distinct services. </w:t>
      </w:r>
    </w:p>
    <w:p w14:paraId="024A2CB3" w14:textId="77777777" w:rsidR="00D34E45" w:rsidRPr="00C31EA9" w:rsidRDefault="00AA2B02" w:rsidP="001A22BD">
      <w:pPr>
        <w:rPr>
          <w:rFonts w:eastAsia="Calibri"/>
        </w:rPr>
      </w:pPr>
      <w:r w:rsidRPr="00C31EA9">
        <w:rPr>
          <w:rFonts w:eastAsia="Calibri"/>
          <w:noProof/>
          <w:lang w:eastAsia="en-AU"/>
        </w:rPr>
        <w:lastRenderedPageBreak/>
        <mc:AlternateContent>
          <mc:Choice Requires="wps">
            <w:drawing>
              <wp:anchor distT="45720" distB="45720" distL="114300" distR="114300" simplePos="0" relativeHeight="251644416" behindDoc="0" locked="0" layoutInCell="1" allowOverlap="1" wp14:anchorId="25923622" wp14:editId="6B923CA1">
                <wp:simplePos x="0" y="0"/>
                <wp:positionH relativeFrom="margin">
                  <wp:posOffset>3642995</wp:posOffset>
                </wp:positionH>
                <wp:positionV relativeFrom="paragraph">
                  <wp:posOffset>673100</wp:posOffset>
                </wp:positionV>
                <wp:extent cx="2261235" cy="2162175"/>
                <wp:effectExtent l="0" t="0" r="24765" b="28575"/>
                <wp:wrapSquare wrapText="bothSides"/>
                <wp:docPr id="11313040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162175"/>
                        </a:xfrm>
                        <a:prstGeom prst="rect">
                          <a:avLst/>
                        </a:prstGeom>
                        <a:solidFill>
                          <a:srgbClr val="FFFFFF"/>
                        </a:solidFill>
                        <a:ln w="22225">
                          <a:solidFill>
                            <a:srgbClr val="007A82"/>
                          </a:solidFill>
                          <a:prstDash val="solid"/>
                          <a:miter lim="800000"/>
                          <a:headEnd/>
                          <a:tailEnd/>
                        </a:ln>
                      </wps:spPr>
                      <wps:txbx>
                        <w:txbxContent>
                          <w:p w14:paraId="4A57861F" w14:textId="04848F20" w:rsidR="00B41ED7" w:rsidRPr="00573400" w:rsidRDefault="00B41ED7" w:rsidP="008E3FFD">
                            <w:pPr>
                              <w:jc w:val="center"/>
                              <w:rPr>
                                <w:rStyle w:val="Strong"/>
                                <w:rFonts w:eastAsia="Calibri"/>
                                <w:sz w:val="20"/>
                              </w:rPr>
                            </w:pPr>
                            <w:r w:rsidRPr="00573400">
                              <w:rPr>
                                <w:rStyle w:val="Strong"/>
                                <w:rFonts w:eastAsia="Calibri"/>
                                <w:sz w:val="20"/>
                              </w:rPr>
                              <w:t>YP4DarwinTP2:</w:t>
                            </w:r>
                          </w:p>
                          <w:p w14:paraId="00424C3E" w14:textId="5744B1AF" w:rsidR="00B41ED7" w:rsidRPr="00573400" w:rsidRDefault="00B41ED7" w:rsidP="008E3FFD">
                            <w:pPr>
                              <w:jc w:val="center"/>
                              <w:rPr>
                                <w:rFonts w:eastAsia="Calibri"/>
                                <w:sz w:val="20"/>
                              </w:rPr>
                            </w:pPr>
                            <w:r w:rsidRPr="00573400">
                              <w:rPr>
                                <w:rFonts w:eastAsia="Calibri"/>
                                <w:i/>
                                <w:iCs/>
                                <w:sz w:val="20"/>
                              </w:rPr>
                              <w:t>There’s doctor review [at the clozapine clinic]. They give me my medication and headspace is just, they are just here for my mental not my medication, not my review. Yeah. So, it's totally separate ... I think headspace is more friendly. Coz in the clinic, they just do, take my obs, give me my medication, chat to the doctor to see if, what can they do with my medication. They only care about medication</w:t>
                            </w:r>
                            <w:r w:rsidRPr="00573400">
                              <w:rPr>
                                <w:rFonts w:eastAsia="Calibr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3622" id="_x0000_s1051" type="#_x0000_t202" alt="&quot;&quot;" style="position:absolute;margin-left:286.85pt;margin-top:53pt;width:178.05pt;height:170.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" strokecolor="#007a82" strokeweight="1.75pt">
                <v:textbox>
                  <w:txbxContent>
                    <w:p w14:paraId="4A57861F" w14:textId="04848F20" w:rsidR="00B41ED7" w:rsidRPr="00573400" w:rsidRDefault="00B41ED7" w:rsidP="008E3FFD">
                      <w:pPr>
                        <w:jc w:val="center"/>
                        <w:rPr>
                          <w:rStyle w:val="Strong"/>
                          <w:rFonts w:eastAsia="Calibri"/>
                          <w:sz w:val="20"/>
                        </w:rPr>
                      </w:pPr>
                      <w:r w:rsidRPr="00573400">
                        <w:rPr>
                          <w:rStyle w:val="Strong"/>
                          <w:rFonts w:eastAsia="Calibri"/>
                          <w:sz w:val="20"/>
                        </w:rPr>
                        <w:t>YP4DarwinTP2:</w:t>
                      </w:r>
                    </w:p>
                    <w:p w14:paraId="00424C3E" w14:textId="5744B1AF" w:rsidR="00B41ED7" w:rsidRPr="00573400" w:rsidRDefault="00B41ED7" w:rsidP="008E3FFD">
                      <w:pPr>
                        <w:jc w:val="center"/>
                        <w:rPr>
                          <w:rFonts w:eastAsia="Calibri"/>
                          <w:sz w:val="20"/>
                        </w:rPr>
                      </w:pPr>
                      <w:r w:rsidRPr="00573400">
                        <w:rPr>
                          <w:rFonts w:eastAsia="Calibri"/>
                          <w:i/>
                          <w:iCs/>
                          <w:sz w:val="20"/>
                        </w:rPr>
                        <w:t>There’s doctor review [at the clozapine clinic]. They give me my medication and headspace is just, they are just here for my mental not my medication, not my review. Yeah. So, it's totally separate ... I think headspace is more friendly. Coz in the clinic, they just do, take my obs, give me my medication, chat to the doctor to see if, what can they do with my medication. They only care about medication</w:t>
                      </w:r>
                      <w:r w:rsidRPr="00573400">
                        <w:rPr>
                          <w:rFonts w:eastAsia="Calibri"/>
                          <w:sz w:val="20"/>
                        </w:rPr>
                        <w:t>.</w:t>
                      </w:r>
                    </w:p>
                  </w:txbxContent>
                </v:textbox>
                <w10:wrap type="square" anchorx="margin"/>
              </v:shape>
            </w:pict>
          </mc:Fallback>
        </mc:AlternateContent>
      </w:r>
      <w:r w:rsidR="65A0462C" w:rsidRPr="00C31EA9">
        <w:rPr>
          <w:rFonts w:eastAsia="Calibri"/>
        </w:rPr>
        <w:t xml:space="preserve">Young people and families experience of integration between the hospital and </w:t>
      </w:r>
      <w:r w:rsidR="00C43A90" w:rsidRPr="00C31EA9">
        <w:rPr>
          <w:rFonts w:eastAsia="Calibri"/>
        </w:rPr>
        <w:t>headspace</w:t>
      </w:r>
      <w:r w:rsidR="65A0462C" w:rsidRPr="00C31EA9">
        <w:rPr>
          <w:rFonts w:eastAsia="Calibri"/>
        </w:rPr>
        <w:t xml:space="preserve"> Early Psychosis was highly dependent on multiple contextual factors including geographical (e.g. geographical location of the hospital), temporal (e.g. when the hospitalisation occurred, the length of hospitalisation), organisational (e.g. the culture of the hospital, the strength of </w:t>
      </w:r>
      <w:r w:rsidR="1B1D120E" w:rsidRPr="00C31EA9">
        <w:rPr>
          <w:rFonts w:eastAsia="Calibri"/>
        </w:rPr>
        <w:t xml:space="preserve">the </w:t>
      </w:r>
      <w:r w:rsidR="65A0462C" w:rsidRPr="00C31EA9">
        <w:rPr>
          <w:rFonts w:eastAsia="Calibri"/>
        </w:rPr>
        <w:t>established link between hospital and</w:t>
      </w:r>
      <w:r w:rsidR="1B1D120E" w:rsidRPr="00C31EA9">
        <w:rPr>
          <w:rFonts w:eastAsia="Calibri"/>
        </w:rPr>
        <w:t xml:space="preserve"> the</w:t>
      </w:r>
      <w:r w:rsidR="65A0462C" w:rsidRPr="00C31EA9">
        <w:rPr>
          <w:rFonts w:eastAsia="Calibri"/>
        </w:rPr>
        <w:t xml:space="preserve"> </w:t>
      </w:r>
      <w:r w:rsidR="00C43A90" w:rsidRPr="00C31EA9">
        <w:rPr>
          <w:rFonts w:eastAsia="Calibri"/>
        </w:rPr>
        <w:t>headspace</w:t>
      </w:r>
      <w:r w:rsidR="65A0462C" w:rsidRPr="00C31EA9">
        <w:rPr>
          <w:rFonts w:eastAsia="Calibri"/>
        </w:rPr>
        <w:t xml:space="preserve"> Early Psychosis) and individual (e.g. case-manager approach</w:t>
      </w:r>
      <w:r w:rsidR="07E553F8" w:rsidRPr="00C31EA9">
        <w:rPr>
          <w:rFonts w:eastAsia="Calibri"/>
        </w:rPr>
        <w:t>, client preference</w:t>
      </w:r>
      <w:r w:rsidR="65A0462C" w:rsidRPr="00C31EA9">
        <w:rPr>
          <w:rFonts w:eastAsia="Calibri"/>
        </w:rPr>
        <w:t xml:space="preserve">). </w:t>
      </w:r>
    </w:p>
    <w:p w14:paraId="72A17AEF" w14:textId="0D5F6602" w:rsidR="009C2595" w:rsidRPr="00C31EA9" w:rsidRDefault="00472D0D" w:rsidP="001A22BD">
      <w:pPr>
        <w:rPr>
          <w:rFonts w:eastAsia="Calibri"/>
        </w:rPr>
      </w:pPr>
      <w:r w:rsidRPr="00C31EA9">
        <w:rPr>
          <w:rFonts w:eastAsia="Calibri"/>
        </w:rPr>
        <w:fldChar w:fldCharType="begin"/>
      </w:r>
      <w:r w:rsidRPr="00C31EA9">
        <w:rPr>
          <w:rFonts w:eastAsia="Calibri"/>
        </w:rPr>
        <w:instrText xml:space="preserve"> REF _Ref38386634 \h  \* MERGEFORMAT </w:instrText>
      </w:r>
      <w:r w:rsidRPr="00C31EA9">
        <w:rPr>
          <w:rFonts w:eastAsia="Calibri"/>
        </w:rPr>
      </w:r>
      <w:r w:rsidRPr="00C31EA9">
        <w:rPr>
          <w:rFonts w:eastAsia="Calibri"/>
        </w:rPr>
        <w:fldChar w:fldCharType="separate"/>
      </w:r>
      <w:r w:rsidR="00536B4F" w:rsidRPr="00536B4F">
        <w:rPr>
          <w:rFonts w:eastAsia="Calibri"/>
        </w:rPr>
        <w:t>Table 22</w:t>
      </w:r>
      <w:r w:rsidRPr="00C31EA9">
        <w:rPr>
          <w:rFonts w:eastAsia="Calibri"/>
        </w:rPr>
        <w:fldChar w:fldCharType="end"/>
      </w:r>
      <w:r w:rsidR="1B1D120E" w:rsidRPr="00C31EA9">
        <w:rPr>
          <w:rFonts w:eastAsia="Calibri"/>
        </w:rPr>
        <w:t xml:space="preserve"> </w:t>
      </w:r>
      <w:r w:rsidR="65A0462C" w:rsidRPr="00C31EA9">
        <w:rPr>
          <w:rFonts w:eastAsia="Calibri"/>
        </w:rPr>
        <w:t xml:space="preserve">provides illustrative examples of contextual factors that influenced the level of experienced integration with hospital. Importantly, these examples of higher and lower level integration are drawn from the same individual’s experience at different times. Other factors to consider that influenced the hospitalisation experience for young people and families, which could also increase integration between hospital and </w:t>
      </w:r>
      <w:r w:rsidR="00C43A90" w:rsidRPr="00C31EA9">
        <w:rPr>
          <w:rFonts w:eastAsia="Calibri"/>
        </w:rPr>
        <w:t>headspace</w:t>
      </w:r>
      <w:r w:rsidR="65A0462C" w:rsidRPr="00C31EA9">
        <w:rPr>
          <w:rFonts w:eastAsia="Calibri"/>
        </w:rPr>
        <w:t xml:space="preserve"> Early Psychosis are also presented</w:t>
      </w:r>
      <w:r w:rsidR="1EEE0084" w:rsidRPr="00C31EA9">
        <w:rPr>
          <w:rFonts w:eastAsia="Calibri"/>
        </w:rPr>
        <w:t xml:space="preserve"> further </w:t>
      </w:r>
      <w:r w:rsidR="00AA2B02" w:rsidRPr="00C31EA9">
        <w:rPr>
          <w:rFonts w:eastAsia="Calibri"/>
        </w:rPr>
        <w:t>in S</w:t>
      </w:r>
      <w:r w:rsidR="1EEE0084" w:rsidRPr="00C31EA9">
        <w:rPr>
          <w:rFonts w:eastAsia="Calibri"/>
        </w:rPr>
        <w:t>ection</w:t>
      </w:r>
      <w:r w:rsidR="00AA2B02" w:rsidRPr="00C31EA9">
        <w:rPr>
          <w:rFonts w:eastAsia="Calibri"/>
        </w:rPr>
        <w:t xml:space="preserve"> </w:t>
      </w:r>
      <w:r w:rsidR="00AA2B02" w:rsidRPr="00C31EA9">
        <w:rPr>
          <w:rFonts w:eastAsia="Calibri"/>
        </w:rPr>
        <w:fldChar w:fldCharType="begin"/>
      </w:r>
      <w:r w:rsidR="00AA2B02" w:rsidRPr="00C31EA9">
        <w:rPr>
          <w:rFonts w:eastAsia="Calibri"/>
        </w:rPr>
        <w:instrText xml:space="preserve"> REF _Ref39060333 \n \h </w:instrText>
      </w:r>
      <w:r w:rsidR="003569CD" w:rsidRPr="00C31EA9">
        <w:rPr>
          <w:rFonts w:eastAsia="Calibri"/>
        </w:rPr>
        <w:instrText xml:space="preserve"> \* MERGEFORMAT </w:instrText>
      </w:r>
      <w:r w:rsidR="00AA2B02" w:rsidRPr="00C31EA9">
        <w:rPr>
          <w:rFonts w:eastAsia="Calibri"/>
        </w:rPr>
      </w:r>
      <w:r w:rsidR="00AA2B02" w:rsidRPr="00C31EA9">
        <w:rPr>
          <w:rFonts w:eastAsia="Calibri"/>
        </w:rPr>
        <w:fldChar w:fldCharType="separate"/>
      </w:r>
      <w:r w:rsidR="00536B4F">
        <w:rPr>
          <w:rFonts w:eastAsia="Calibri"/>
        </w:rPr>
        <w:t>7.4.2</w:t>
      </w:r>
      <w:r w:rsidR="00AA2B02" w:rsidRPr="00C31EA9">
        <w:rPr>
          <w:rFonts w:eastAsia="Calibri"/>
        </w:rPr>
        <w:fldChar w:fldCharType="end"/>
      </w:r>
      <w:r w:rsidR="00AA2B02" w:rsidRPr="00C31EA9">
        <w:rPr>
          <w:rFonts w:eastAsia="Calibri"/>
        </w:rPr>
        <w:t xml:space="preserve"> </w:t>
      </w:r>
      <w:r w:rsidR="65A0462C" w:rsidRPr="00C31EA9">
        <w:rPr>
          <w:rFonts w:eastAsia="Calibri"/>
        </w:rPr>
        <w:t xml:space="preserve">(e.g. </w:t>
      </w:r>
      <w:r w:rsidR="00151631" w:rsidRPr="00C31EA9">
        <w:rPr>
          <w:rFonts w:eastAsia="Calibri"/>
        </w:rPr>
        <w:t>s</w:t>
      </w:r>
      <w:r w:rsidR="65A0462C" w:rsidRPr="00C31EA9">
        <w:rPr>
          <w:rFonts w:eastAsia="Calibri"/>
        </w:rPr>
        <w:t>upport going into hospital</w:t>
      </w:r>
      <w:r w:rsidR="00151631" w:rsidRPr="00C31EA9">
        <w:rPr>
          <w:rFonts w:eastAsia="Calibri"/>
        </w:rPr>
        <w:t>,</w:t>
      </w:r>
      <w:r w:rsidR="65A0462C" w:rsidRPr="00C31EA9">
        <w:rPr>
          <w:rFonts w:eastAsia="Calibri"/>
        </w:rPr>
        <w:t xml:space="preserve"> </w:t>
      </w:r>
      <w:r w:rsidR="00151631" w:rsidRPr="00C31EA9">
        <w:rPr>
          <w:rFonts w:eastAsia="Calibri"/>
        </w:rPr>
        <w:t>c</w:t>
      </w:r>
      <w:r w:rsidR="65A0462C" w:rsidRPr="00C31EA9">
        <w:rPr>
          <w:rFonts w:eastAsia="Calibri"/>
        </w:rPr>
        <w:t>ontinuity of care</w:t>
      </w:r>
      <w:r w:rsidR="00151631" w:rsidRPr="00C31EA9">
        <w:rPr>
          <w:rFonts w:eastAsia="Calibri"/>
        </w:rPr>
        <w:t>,</w:t>
      </w:r>
      <w:r w:rsidR="65A0462C" w:rsidRPr="00C31EA9">
        <w:rPr>
          <w:rFonts w:eastAsia="Calibri"/>
        </w:rPr>
        <w:t xml:space="preserve"> </w:t>
      </w:r>
      <w:r w:rsidR="00151631" w:rsidRPr="00C31EA9">
        <w:rPr>
          <w:rFonts w:eastAsia="Calibri"/>
        </w:rPr>
        <w:t>c</w:t>
      </w:r>
      <w:r w:rsidR="65A0462C" w:rsidRPr="00C31EA9">
        <w:rPr>
          <w:rFonts w:eastAsia="Calibri"/>
        </w:rPr>
        <w:t>ontact and support in hospital</w:t>
      </w:r>
      <w:r w:rsidR="00151631" w:rsidRPr="00C31EA9">
        <w:rPr>
          <w:rFonts w:eastAsia="Calibri"/>
        </w:rPr>
        <w:t>,</w:t>
      </w:r>
      <w:r w:rsidR="65A0462C" w:rsidRPr="00C31EA9">
        <w:rPr>
          <w:rFonts w:eastAsia="Calibri"/>
        </w:rPr>
        <w:t xml:space="preserve"> </w:t>
      </w:r>
      <w:r w:rsidR="00151631" w:rsidRPr="00C31EA9">
        <w:rPr>
          <w:rFonts w:eastAsia="Calibri"/>
        </w:rPr>
        <w:t>p</w:t>
      </w:r>
      <w:r w:rsidR="65A0462C" w:rsidRPr="00C31EA9">
        <w:rPr>
          <w:rFonts w:eastAsia="Calibri"/>
        </w:rPr>
        <w:t>lanning mental health management a treatment approaches before, during and after hospital</w:t>
      </w:r>
      <w:r w:rsidR="00151631" w:rsidRPr="00C31EA9">
        <w:rPr>
          <w:rFonts w:eastAsia="Calibri"/>
        </w:rPr>
        <w:t>, and</w:t>
      </w:r>
      <w:r w:rsidR="65A0462C" w:rsidRPr="00C31EA9">
        <w:rPr>
          <w:rFonts w:eastAsia="Calibri"/>
        </w:rPr>
        <w:t xml:space="preserve"> </w:t>
      </w:r>
      <w:r w:rsidR="00151631" w:rsidRPr="00C31EA9">
        <w:rPr>
          <w:rFonts w:eastAsia="Calibri"/>
        </w:rPr>
        <w:t>c</w:t>
      </w:r>
      <w:r w:rsidR="65A0462C" w:rsidRPr="00C31EA9">
        <w:rPr>
          <w:rFonts w:eastAsia="Calibri"/>
        </w:rPr>
        <w:t xml:space="preserve">oordinating the transition out of hospital). </w:t>
      </w:r>
    </w:p>
    <w:p w14:paraId="37F60D9A" w14:textId="00228073" w:rsidR="00AA2B02" w:rsidRPr="00175A9A" w:rsidRDefault="00472D0D" w:rsidP="00CD368D">
      <w:pPr>
        <w:pStyle w:val="Caption"/>
        <w:spacing w:after="120"/>
        <w:rPr>
          <w:rFonts w:eastAsia="Calibri"/>
        </w:rPr>
      </w:pPr>
      <w:bookmarkStart w:id="656" w:name="_Ref38386634"/>
      <w:r w:rsidRPr="00C31EA9">
        <w:t xml:space="preserve">Table </w:t>
      </w:r>
      <w:r w:rsidRPr="00C31EA9">
        <w:fldChar w:fldCharType="begin"/>
      </w:r>
      <w:r w:rsidRPr="00C31EA9">
        <w:instrText>SEQ Table \* ARABIC</w:instrText>
      </w:r>
      <w:r w:rsidRPr="00C31EA9">
        <w:fldChar w:fldCharType="separate"/>
      </w:r>
      <w:r w:rsidR="00536B4F">
        <w:rPr>
          <w:noProof/>
        </w:rPr>
        <w:t>22</w:t>
      </w:r>
      <w:r w:rsidRPr="00C31EA9">
        <w:fldChar w:fldCharType="end"/>
      </w:r>
      <w:bookmarkEnd w:id="656"/>
      <w:r w:rsidRPr="00C31EA9">
        <w:t xml:space="preserve">: </w:t>
      </w:r>
      <w:r w:rsidR="00C43A90" w:rsidRPr="00C31EA9">
        <w:rPr>
          <w:rFonts w:eastAsia="Calibri"/>
        </w:rPr>
        <w:t>headspace</w:t>
      </w:r>
      <w:r w:rsidR="009C2595" w:rsidRPr="00C31EA9">
        <w:rPr>
          <w:rFonts w:eastAsia="Calibri"/>
        </w:rPr>
        <w:t xml:space="preserve"> factors that could improve the hospitalisation experience and its effectiveness – Clients, Family Members and Carers</w:t>
      </w:r>
    </w:p>
    <w:tbl>
      <w:tblPr>
        <w:tblStyle w:val="Style11"/>
        <w:tblW w:w="9209" w:type="dxa"/>
        <w:tblLook w:val="04A0" w:firstRow="1" w:lastRow="0" w:firstColumn="1" w:lastColumn="0" w:noHBand="0" w:noVBand="1"/>
        <w:tblDescription w:val="Table 22 shows headspace factors that could improve the hospitalisation experience and its effectiveness - clients, family members and carers. Illustrative quotes are included. "/>
      </w:tblPr>
      <w:tblGrid>
        <w:gridCol w:w="1413"/>
        <w:gridCol w:w="1887"/>
        <w:gridCol w:w="2793"/>
        <w:gridCol w:w="3116"/>
      </w:tblGrid>
      <w:tr w:rsidR="005C2BDD" w:rsidRPr="009C1F7A" w14:paraId="71980ADE" w14:textId="77777777" w:rsidTr="003C2BC7">
        <w:trPr>
          <w:cnfStyle w:val="100000000000" w:firstRow="1" w:lastRow="0" w:firstColumn="0" w:lastColumn="0" w:oddVBand="0" w:evenVBand="0" w:oddHBand="0" w:evenHBand="0" w:firstRowFirstColumn="0" w:firstRowLastColumn="0" w:lastRowFirstColumn="0" w:lastRowLastColumn="0"/>
          <w:trHeight w:val="213"/>
          <w:tblHeader/>
        </w:trPr>
        <w:tc>
          <w:tcPr>
            <w:tcW w:w="1413" w:type="dxa"/>
            <w:vMerge w:val="restart"/>
          </w:tcPr>
          <w:p w14:paraId="75749134" w14:textId="77777777" w:rsidR="005C2BDD" w:rsidRPr="009C1F7A" w:rsidRDefault="005C2BDD" w:rsidP="008E3FFD">
            <w:pPr>
              <w:spacing w:before="0"/>
              <w:rPr>
                <w:sz w:val="20"/>
                <w:lang w:val="en-US"/>
              </w:rPr>
            </w:pPr>
            <w:r w:rsidRPr="009C1F7A">
              <w:rPr>
                <w:sz w:val="20"/>
                <w:lang w:val="en-US"/>
              </w:rPr>
              <w:t>Context</w:t>
            </w:r>
          </w:p>
        </w:tc>
        <w:tc>
          <w:tcPr>
            <w:tcW w:w="1887" w:type="dxa"/>
            <w:vMerge w:val="restart"/>
          </w:tcPr>
          <w:p w14:paraId="13F363F1" w14:textId="77777777" w:rsidR="005C2BDD" w:rsidRPr="009C1F7A" w:rsidRDefault="005C2BDD" w:rsidP="001A22BD">
            <w:pPr>
              <w:rPr>
                <w:sz w:val="20"/>
                <w:lang w:val="en-US"/>
              </w:rPr>
            </w:pPr>
            <w:r w:rsidRPr="009C1F7A">
              <w:rPr>
                <w:sz w:val="20"/>
                <w:lang w:val="en-US"/>
              </w:rPr>
              <w:t xml:space="preserve">Participant </w:t>
            </w:r>
          </w:p>
        </w:tc>
        <w:tc>
          <w:tcPr>
            <w:tcW w:w="5909" w:type="dxa"/>
            <w:gridSpan w:val="2"/>
          </w:tcPr>
          <w:p w14:paraId="7B4DC553" w14:textId="77777777" w:rsidR="005C2BDD" w:rsidRPr="009C1F7A" w:rsidRDefault="005C2BDD" w:rsidP="001943D6">
            <w:pPr>
              <w:jc w:val="center"/>
              <w:rPr>
                <w:sz w:val="20"/>
                <w:lang w:val="en-US"/>
              </w:rPr>
            </w:pPr>
            <w:r w:rsidRPr="009C1F7A">
              <w:rPr>
                <w:sz w:val="20"/>
                <w:lang w:val="en-US"/>
              </w:rPr>
              <w:t>Illustrative quotes</w:t>
            </w:r>
          </w:p>
        </w:tc>
      </w:tr>
      <w:tr w:rsidR="005C2BDD" w:rsidRPr="009C1F7A" w14:paraId="187DA434" w14:textId="77777777" w:rsidTr="003C2BC7">
        <w:trPr>
          <w:cnfStyle w:val="100000000000" w:firstRow="1" w:lastRow="0" w:firstColumn="0" w:lastColumn="0" w:oddVBand="0" w:evenVBand="0" w:oddHBand="0" w:evenHBand="0" w:firstRowFirstColumn="0" w:firstRowLastColumn="0" w:lastRowFirstColumn="0" w:lastRowLastColumn="0"/>
          <w:tblHeader/>
        </w:trPr>
        <w:tc>
          <w:tcPr>
            <w:tcW w:w="1413" w:type="dxa"/>
            <w:vMerge/>
          </w:tcPr>
          <w:p w14:paraId="70E5E174" w14:textId="77777777" w:rsidR="005C2BDD" w:rsidRPr="009C1F7A" w:rsidRDefault="005C2BDD" w:rsidP="001A22BD">
            <w:pPr>
              <w:rPr>
                <w:sz w:val="20"/>
                <w:lang w:val="en-US"/>
              </w:rPr>
            </w:pPr>
          </w:p>
        </w:tc>
        <w:tc>
          <w:tcPr>
            <w:tcW w:w="1887" w:type="dxa"/>
            <w:vMerge/>
          </w:tcPr>
          <w:p w14:paraId="3E071441" w14:textId="77777777" w:rsidR="005C2BDD" w:rsidRPr="009C1F7A" w:rsidRDefault="005C2BDD" w:rsidP="001A22BD">
            <w:pPr>
              <w:rPr>
                <w:sz w:val="20"/>
                <w:lang w:val="en-US"/>
              </w:rPr>
            </w:pPr>
          </w:p>
        </w:tc>
        <w:tc>
          <w:tcPr>
            <w:tcW w:w="2793" w:type="dxa"/>
          </w:tcPr>
          <w:p w14:paraId="30A0D7DB" w14:textId="30AD3E21" w:rsidR="005C2BDD" w:rsidRPr="009C1F7A" w:rsidRDefault="005C2BDD" w:rsidP="003C2BC7">
            <w:pPr>
              <w:jc w:val="center"/>
              <w:rPr>
                <w:sz w:val="20"/>
                <w:lang w:val="en-US"/>
              </w:rPr>
            </w:pPr>
            <w:r w:rsidRPr="009C1F7A">
              <w:rPr>
                <w:sz w:val="20"/>
                <w:lang w:val="en-US"/>
              </w:rPr>
              <w:t>Higher level integration</w:t>
            </w:r>
          </w:p>
        </w:tc>
        <w:tc>
          <w:tcPr>
            <w:tcW w:w="3116" w:type="dxa"/>
          </w:tcPr>
          <w:p w14:paraId="2585C906" w14:textId="77777777" w:rsidR="005C2BDD" w:rsidRPr="009C1F7A" w:rsidRDefault="005C2BDD" w:rsidP="003C2BC7">
            <w:pPr>
              <w:jc w:val="center"/>
              <w:rPr>
                <w:sz w:val="20"/>
                <w:lang w:val="en-US"/>
              </w:rPr>
            </w:pPr>
            <w:r w:rsidRPr="009C1F7A">
              <w:rPr>
                <w:sz w:val="20"/>
                <w:lang w:val="en-US"/>
              </w:rPr>
              <w:t>Lower level integration</w:t>
            </w:r>
          </w:p>
        </w:tc>
      </w:tr>
      <w:tr w:rsidR="00AA2B02" w:rsidRPr="009C1F7A" w14:paraId="02479216" w14:textId="77777777" w:rsidTr="003C2BC7">
        <w:trPr>
          <w:cnfStyle w:val="000000100000" w:firstRow="0" w:lastRow="0" w:firstColumn="0" w:lastColumn="0" w:oddVBand="0" w:evenVBand="0" w:oddHBand="1" w:evenHBand="0" w:firstRowFirstColumn="0" w:firstRowLastColumn="0" w:lastRowFirstColumn="0" w:lastRowLastColumn="0"/>
        </w:trPr>
        <w:tc>
          <w:tcPr>
            <w:tcW w:w="1413" w:type="dxa"/>
          </w:tcPr>
          <w:p w14:paraId="564AC2B0" w14:textId="16D7D300" w:rsidR="00AA2B02" w:rsidRPr="009C1F7A" w:rsidRDefault="00AA2B02" w:rsidP="001A22BD">
            <w:pPr>
              <w:rPr>
                <w:sz w:val="20"/>
                <w:lang w:val="en-US"/>
              </w:rPr>
            </w:pPr>
            <w:r w:rsidRPr="009C1F7A">
              <w:rPr>
                <w:sz w:val="20"/>
                <w:lang w:val="en-US"/>
              </w:rPr>
              <w:t>Geographical</w:t>
            </w:r>
          </w:p>
        </w:tc>
        <w:tc>
          <w:tcPr>
            <w:tcW w:w="1887" w:type="dxa"/>
          </w:tcPr>
          <w:p w14:paraId="0D1BC3E4" w14:textId="77777777" w:rsidR="00AA2B02" w:rsidRPr="009C1F7A" w:rsidRDefault="00AA2B02" w:rsidP="001A22BD">
            <w:pPr>
              <w:rPr>
                <w:sz w:val="20"/>
                <w:lang w:val="en-US"/>
              </w:rPr>
            </w:pPr>
            <w:r w:rsidRPr="009C1F7A">
              <w:rPr>
                <w:rFonts w:eastAsia="Calibri"/>
                <w:sz w:val="20"/>
                <w:lang w:val="en-US"/>
              </w:rPr>
              <w:t>FC</w:t>
            </w:r>
            <w:r w:rsidRPr="009C1F7A">
              <w:rPr>
                <w:sz w:val="20"/>
                <w:lang w:val="en-US"/>
              </w:rPr>
              <w:t>1</w:t>
            </w:r>
            <w:r w:rsidRPr="009C1F7A">
              <w:rPr>
                <w:rFonts w:eastAsia="Calibri"/>
                <w:sz w:val="20"/>
                <w:lang w:val="en-US"/>
              </w:rPr>
              <w:t>ParramattaTP2</w:t>
            </w:r>
          </w:p>
        </w:tc>
        <w:tc>
          <w:tcPr>
            <w:tcW w:w="2793" w:type="dxa"/>
          </w:tcPr>
          <w:p w14:paraId="7D36AF28" w14:textId="77777777" w:rsidR="00AA2B02" w:rsidRPr="009C1F7A" w:rsidRDefault="00AA2B02" w:rsidP="001A22BD">
            <w:pPr>
              <w:rPr>
                <w:rFonts w:eastAsia="Calibri"/>
                <w:i/>
                <w:iCs/>
                <w:sz w:val="20"/>
                <w:lang w:val="en-US"/>
              </w:rPr>
            </w:pPr>
            <w:r w:rsidRPr="009C1F7A">
              <w:rPr>
                <w:rFonts w:eastAsia="Calibri"/>
                <w:i/>
                <w:iCs/>
                <w:sz w:val="20"/>
                <w:lang w:val="en-US"/>
              </w:rPr>
              <w:t xml:space="preserve">Quite quickly, my son was in the hospital. They already, someone is there regularly, the MAT team is in there regularly. I'm not sure whether they already, because in the area, </w:t>
            </w:r>
            <w:r w:rsidR="00C43A90" w:rsidRPr="009C1F7A">
              <w:rPr>
                <w:rFonts w:eastAsia="Calibri"/>
                <w:i/>
                <w:iCs/>
                <w:sz w:val="20"/>
                <w:lang w:val="en-US"/>
              </w:rPr>
              <w:t>headspace</w:t>
            </w:r>
            <w:r w:rsidRPr="009C1F7A">
              <w:rPr>
                <w:rFonts w:eastAsia="Calibri"/>
                <w:i/>
                <w:iCs/>
                <w:sz w:val="20"/>
                <w:lang w:val="en-US"/>
              </w:rPr>
              <w:t xml:space="preserve"> is in the area. I'm not sure how they were in this system, but they're actually in the hospital. And I don't need to go for look for, they already offer. They got some kind of like </w:t>
            </w:r>
            <w:r w:rsidR="00C43A90" w:rsidRPr="009C1F7A">
              <w:rPr>
                <w:rFonts w:eastAsia="Calibri"/>
                <w:i/>
                <w:iCs/>
                <w:sz w:val="20"/>
                <w:lang w:val="en-US"/>
              </w:rPr>
              <w:t>headspace</w:t>
            </w:r>
            <w:r w:rsidRPr="009C1F7A">
              <w:rPr>
                <w:rFonts w:eastAsia="Calibri"/>
                <w:i/>
                <w:iCs/>
                <w:sz w:val="20"/>
                <w:lang w:val="en-US"/>
              </w:rPr>
              <w:t xml:space="preserve"> for the young people. If they're adult they've got community mental health team. They do approach to us in the hospital.</w:t>
            </w:r>
          </w:p>
        </w:tc>
        <w:tc>
          <w:tcPr>
            <w:tcW w:w="3116" w:type="dxa"/>
          </w:tcPr>
          <w:p w14:paraId="35EA8D9D" w14:textId="77777777" w:rsidR="00AA2B02" w:rsidRPr="009C1F7A" w:rsidRDefault="00AA2B02" w:rsidP="001A22BD">
            <w:pPr>
              <w:rPr>
                <w:i/>
                <w:iCs/>
                <w:sz w:val="20"/>
                <w:lang w:val="en-US"/>
              </w:rPr>
            </w:pPr>
            <w:r w:rsidRPr="009C1F7A">
              <w:rPr>
                <w:rFonts w:eastAsia="Calibri"/>
                <w:i/>
                <w:iCs/>
                <w:sz w:val="20"/>
                <w:lang w:val="en-US"/>
              </w:rPr>
              <w:t xml:space="preserve">My daughter is in the episode of bipolar and my son is different, other illness, in, because my son was went into the [nearby] hospital which is, he was in the area. Yeah. But my daughter was the first to went into [hospital on other side of Sydney] but </w:t>
            </w:r>
            <w:r w:rsidR="00C43A90" w:rsidRPr="009C1F7A">
              <w:rPr>
                <w:rFonts w:eastAsia="Calibri"/>
                <w:i/>
                <w:iCs/>
                <w:sz w:val="20"/>
                <w:lang w:val="en-US"/>
              </w:rPr>
              <w:t>headspace</w:t>
            </w:r>
            <w:r w:rsidRPr="009C1F7A">
              <w:rPr>
                <w:rFonts w:eastAsia="Calibri"/>
                <w:i/>
                <w:iCs/>
                <w:sz w:val="20"/>
                <w:lang w:val="en-US"/>
              </w:rPr>
              <w:t xml:space="preserve"> wasn’t there …</w:t>
            </w:r>
            <w:r w:rsidRPr="009C1F7A">
              <w:rPr>
                <w:i/>
                <w:iCs/>
                <w:sz w:val="20"/>
                <w:lang w:val="en-US"/>
              </w:rPr>
              <w:t xml:space="preserve"> </w:t>
            </w:r>
            <w:r w:rsidRPr="009C1F7A">
              <w:rPr>
                <w:rFonts w:eastAsia="Calibri"/>
                <w:i/>
                <w:iCs/>
                <w:sz w:val="20"/>
                <w:lang w:val="en-US"/>
              </w:rPr>
              <w:t xml:space="preserve">I don't know what kind of service I can got because there is, hospital on other side of Sydney] is out of my area … I don't know the kind of service I can get. Like, what is if she is discharged from the hospital, what can I do? But since I know </w:t>
            </w:r>
            <w:r w:rsidR="00C43A90" w:rsidRPr="009C1F7A">
              <w:rPr>
                <w:rFonts w:eastAsia="Calibri"/>
                <w:i/>
                <w:iCs/>
                <w:sz w:val="20"/>
                <w:lang w:val="en-US"/>
              </w:rPr>
              <w:t>headspace</w:t>
            </w:r>
            <w:r w:rsidRPr="009C1F7A">
              <w:rPr>
                <w:rFonts w:eastAsia="Calibri"/>
                <w:i/>
                <w:iCs/>
                <w:sz w:val="20"/>
                <w:lang w:val="en-US"/>
              </w:rPr>
              <w:t>, so I immediately, they said, oh, if your daughter is stable and she can discharge, if it's, send her back to, send her back to your area.</w:t>
            </w:r>
          </w:p>
        </w:tc>
      </w:tr>
      <w:tr w:rsidR="00AA2B02" w:rsidRPr="009C1F7A" w14:paraId="59CBB78B" w14:textId="77777777" w:rsidTr="003C2BC7">
        <w:trPr>
          <w:cnfStyle w:val="000000010000" w:firstRow="0" w:lastRow="0" w:firstColumn="0" w:lastColumn="0" w:oddVBand="0" w:evenVBand="0" w:oddHBand="0" w:evenHBand="1" w:firstRowFirstColumn="0" w:firstRowLastColumn="0" w:lastRowFirstColumn="0" w:lastRowLastColumn="0"/>
          <w:trHeight w:val="224"/>
        </w:trPr>
        <w:tc>
          <w:tcPr>
            <w:tcW w:w="1413" w:type="dxa"/>
          </w:tcPr>
          <w:p w14:paraId="0EBC0580" w14:textId="425A6B01" w:rsidR="00AA2B02" w:rsidRPr="009C1F7A" w:rsidRDefault="00AA2B02" w:rsidP="001A22BD">
            <w:pPr>
              <w:rPr>
                <w:sz w:val="20"/>
                <w:lang w:val="en-US"/>
              </w:rPr>
            </w:pPr>
            <w:r w:rsidRPr="009C1F7A">
              <w:rPr>
                <w:sz w:val="20"/>
                <w:lang w:val="en-US"/>
              </w:rPr>
              <w:t>Organi</w:t>
            </w:r>
            <w:r w:rsidR="009C1F7A">
              <w:rPr>
                <w:sz w:val="20"/>
                <w:lang w:val="en-US"/>
              </w:rPr>
              <w:t>s</w:t>
            </w:r>
            <w:r w:rsidRPr="009C1F7A">
              <w:rPr>
                <w:sz w:val="20"/>
                <w:lang w:val="en-US"/>
              </w:rPr>
              <w:t xml:space="preserve">ational </w:t>
            </w:r>
          </w:p>
        </w:tc>
        <w:tc>
          <w:tcPr>
            <w:tcW w:w="1887" w:type="dxa"/>
          </w:tcPr>
          <w:p w14:paraId="5E2BB91F" w14:textId="77777777" w:rsidR="00AA2B02" w:rsidRPr="009C1F7A" w:rsidRDefault="00AA2B02" w:rsidP="001A22BD">
            <w:pPr>
              <w:rPr>
                <w:sz w:val="20"/>
                <w:lang w:val="en-US"/>
              </w:rPr>
            </w:pPr>
            <w:r w:rsidRPr="009C1F7A">
              <w:rPr>
                <w:rFonts w:eastAsia="Calibri"/>
                <w:sz w:val="20"/>
                <w:lang w:val="en-US"/>
              </w:rPr>
              <w:t>FC</w:t>
            </w:r>
            <w:r w:rsidRPr="009C1F7A">
              <w:rPr>
                <w:sz w:val="20"/>
                <w:lang w:val="en-US"/>
              </w:rPr>
              <w:t>3</w:t>
            </w:r>
            <w:r w:rsidRPr="009C1F7A">
              <w:rPr>
                <w:rFonts w:eastAsia="Calibri"/>
                <w:sz w:val="20"/>
                <w:lang w:val="en-US"/>
              </w:rPr>
              <w:t xml:space="preserve"> ParramattaTP2</w:t>
            </w:r>
          </w:p>
        </w:tc>
        <w:tc>
          <w:tcPr>
            <w:tcW w:w="2793" w:type="dxa"/>
          </w:tcPr>
          <w:p w14:paraId="4E69BEE4" w14:textId="77777777" w:rsidR="00AA2B02" w:rsidRPr="009C1F7A" w:rsidRDefault="00AA2B02" w:rsidP="001A22BD">
            <w:pPr>
              <w:rPr>
                <w:rFonts w:eastAsia="Calibri"/>
                <w:i/>
                <w:iCs/>
                <w:sz w:val="20"/>
                <w:lang w:val="en-US"/>
              </w:rPr>
            </w:pPr>
            <w:r w:rsidRPr="009C1F7A">
              <w:rPr>
                <w:rFonts w:eastAsia="Calibri"/>
                <w:i/>
                <w:iCs/>
                <w:sz w:val="20"/>
                <w:lang w:val="en-US"/>
              </w:rPr>
              <w:t xml:space="preserve">We use to have a weekly meeting with the team, I guess at [hospital 1] so the psychiatrist and the nurse and what have you. And there was pretty much always a representative from </w:t>
            </w:r>
            <w:r w:rsidR="00C43A90" w:rsidRPr="009C1F7A">
              <w:rPr>
                <w:rFonts w:eastAsia="Calibri"/>
                <w:i/>
                <w:iCs/>
                <w:sz w:val="20"/>
                <w:lang w:val="en-US"/>
              </w:rPr>
              <w:t>headspace</w:t>
            </w:r>
            <w:r w:rsidRPr="009C1F7A">
              <w:rPr>
                <w:rFonts w:eastAsia="Calibri"/>
                <w:i/>
                <w:iCs/>
                <w:sz w:val="20"/>
                <w:lang w:val="en-US"/>
              </w:rPr>
              <w:t xml:space="preserve"> there. Every Monday… I thought it was it was good to have a team of people because </w:t>
            </w:r>
            <w:r w:rsidRPr="009C1F7A">
              <w:rPr>
                <w:rFonts w:eastAsia="Calibri"/>
                <w:i/>
                <w:iCs/>
                <w:sz w:val="20"/>
                <w:lang w:val="en-US"/>
              </w:rPr>
              <w:lastRenderedPageBreak/>
              <w:t xml:space="preserve">this was all very new to me … And it was good to know that when we got out, we weren't just being left. Yeah. And it was good to know that the people we were being left to had that history. </w:t>
            </w:r>
          </w:p>
        </w:tc>
        <w:tc>
          <w:tcPr>
            <w:tcW w:w="3116" w:type="dxa"/>
          </w:tcPr>
          <w:p w14:paraId="49CD087E" w14:textId="77777777" w:rsidR="00AA2B02" w:rsidRPr="009C1F7A" w:rsidRDefault="00AA2B02" w:rsidP="001A22BD">
            <w:pPr>
              <w:rPr>
                <w:i/>
                <w:iCs/>
                <w:sz w:val="20"/>
                <w:lang w:val="en-US"/>
              </w:rPr>
            </w:pPr>
            <w:r w:rsidRPr="009C1F7A">
              <w:rPr>
                <w:rFonts w:eastAsia="Calibri"/>
                <w:i/>
                <w:iCs/>
                <w:sz w:val="20"/>
                <w:lang w:val="en-US"/>
              </w:rPr>
              <w:lastRenderedPageBreak/>
              <w:t xml:space="preserve">So they [hospital 2] didn't even know about </w:t>
            </w:r>
            <w:r w:rsidR="00C43A90" w:rsidRPr="009C1F7A">
              <w:rPr>
                <w:rFonts w:eastAsia="Calibri"/>
                <w:i/>
                <w:iCs/>
                <w:sz w:val="20"/>
                <w:lang w:val="en-US"/>
              </w:rPr>
              <w:t>headspace</w:t>
            </w:r>
            <w:r w:rsidRPr="009C1F7A">
              <w:rPr>
                <w:rFonts w:eastAsia="Calibri"/>
                <w:i/>
                <w:iCs/>
                <w:sz w:val="20"/>
                <w:lang w:val="en-US"/>
              </w:rPr>
              <w:t xml:space="preserve">. Pretty much </w:t>
            </w:r>
            <w:r w:rsidR="00C43A90" w:rsidRPr="009C1F7A">
              <w:rPr>
                <w:rFonts w:eastAsia="Calibri"/>
                <w:i/>
                <w:iCs/>
                <w:sz w:val="20"/>
                <w:lang w:val="en-US"/>
              </w:rPr>
              <w:t>headspace</w:t>
            </w:r>
            <w:r w:rsidRPr="009C1F7A">
              <w:rPr>
                <w:rFonts w:eastAsia="Calibri"/>
                <w:i/>
                <w:iCs/>
                <w:sz w:val="20"/>
                <w:lang w:val="en-US"/>
              </w:rPr>
              <w:t xml:space="preserve"> turned up and called them. So if that was [my son]'s first visit and we had been to another facility, I wouldn't have known about </w:t>
            </w:r>
            <w:r w:rsidR="00C43A90" w:rsidRPr="009C1F7A">
              <w:rPr>
                <w:rFonts w:eastAsia="Calibri"/>
                <w:i/>
                <w:iCs/>
                <w:sz w:val="20"/>
                <w:lang w:val="en-US"/>
              </w:rPr>
              <w:t>headspace</w:t>
            </w:r>
            <w:r w:rsidRPr="009C1F7A">
              <w:rPr>
                <w:rFonts w:eastAsia="Calibri"/>
                <w:i/>
                <w:iCs/>
                <w:sz w:val="20"/>
                <w:lang w:val="en-US"/>
              </w:rPr>
              <w:t>.</w:t>
            </w:r>
            <w:r w:rsidRPr="009C1F7A">
              <w:rPr>
                <w:i/>
                <w:iCs/>
                <w:sz w:val="20"/>
                <w:lang w:val="en-US"/>
              </w:rPr>
              <w:t xml:space="preserve"> </w:t>
            </w:r>
          </w:p>
        </w:tc>
      </w:tr>
      <w:tr w:rsidR="00AA2B02" w:rsidRPr="009C1F7A" w14:paraId="2F20851A" w14:textId="77777777" w:rsidTr="003C2BC7">
        <w:trPr>
          <w:cnfStyle w:val="000000100000" w:firstRow="0" w:lastRow="0" w:firstColumn="0" w:lastColumn="0" w:oddVBand="0" w:evenVBand="0" w:oddHBand="1" w:evenHBand="0" w:firstRowFirstColumn="0" w:firstRowLastColumn="0" w:lastRowFirstColumn="0" w:lastRowLastColumn="0"/>
        </w:trPr>
        <w:tc>
          <w:tcPr>
            <w:tcW w:w="1413" w:type="dxa"/>
          </w:tcPr>
          <w:p w14:paraId="774D2D4E" w14:textId="77777777" w:rsidR="00AA2B02" w:rsidRPr="009C1F7A" w:rsidRDefault="00AA2B02" w:rsidP="001A22BD">
            <w:pPr>
              <w:rPr>
                <w:sz w:val="20"/>
                <w:lang w:val="en-US"/>
              </w:rPr>
            </w:pPr>
            <w:r w:rsidRPr="009C1F7A">
              <w:rPr>
                <w:sz w:val="20"/>
                <w:lang w:val="en-US"/>
              </w:rPr>
              <w:t xml:space="preserve">Temporal </w:t>
            </w:r>
          </w:p>
        </w:tc>
        <w:tc>
          <w:tcPr>
            <w:tcW w:w="1887" w:type="dxa"/>
          </w:tcPr>
          <w:p w14:paraId="66CFF30F" w14:textId="77777777" w:rsidR="00AA2B02" w:rsidRPr="009C1F7A" w:rsidRDefault="00AA2B02" w:rsidP="001A22BD">
            <w:pPr>
              <w:rPr>
                <w:sz w:val="20"/>
                <w:lang w:val="en-US"/>
              </w:rPr>
            </w:pPr>
            <w:r w:rsidRPr="009C1F7A">
              <w:rPr>
                <w:rFonts w:eastAsia="Calibri"/>
                <w:sz w:val="20"/>
                <w:lang w:val="en-US"/>
              </w:rPr>
              <w:t>YP8ParramattaTP2</w:t>
            </w:r>
          </w:p>
        </w:tc>
        <w:tc>
          <w:tcPr>
            <w:tcW w:w="2793" w:type="dxa"/>
          </w:tcPr>
          <w:p w14:paraId="52AC6BAD" w14:textId="5BBA943C" w:rsidR="00AA2B02" w:rsidRPr="009C1F7A" w:rsidRDefault="00AA2B02" w:rsidP="001A22BD">
            <w:pPr>
              <w:rPr>
                <w:rFonts w:eastAsia="Calibri"/>
                <w:i/>
                <w:iCs/>
                <w:sz w:val="20"/>
                <w:lang w:val="en-US"/>
              </w:rPr>
            </w:pPr>
            <w:r w:rsidRPr="009C1F7A">
              <w:rPr>
                <w:rFonts w:eastAsia="Calibri"/>
                <w:i/>
                <w:iCs/>
                <w:sz w:val="20"/>
                <w:lang w:val="en-US"/>
              </w:rPr>
              <w:t>Participant: They [</w:t>
            </w:r>
            <w:r w:rsidR="00C43A90" w:rsidRPr="009C1F7A">
              <w:rPr>
                <w:rFonts w:eastAsia="Calibri"/>
                <w:i/>
                <w:iCs/>
                <w:sz w:val="20"/>
                <w:lang w:val="en-US"/>
              </w:rPr>
              <w:t>headspace</w:t>
            </w:r>
            <w:r w:rsidRPr="009C1F7A">
              <w:rPr>
                <w:rFonts w:eastAsia="Calibri"/>
                <w:i/>
                <w:iCs/>
                <w:sz w:val="20"/>
                <w:lang w:val="en-US"/>
              </w:rPr>
              <w:t>] came in few times to check on me… A couple times a day. Well, not couple times a day, a couple times a week….I found it very calming. Knowing I could share my whole story. Like I consider a whole information about myself by piece by piece…</w:t>
            </w:r>
          </w:p>
          <w:p w14:paraId="3BABB4E6" w14:textId="77777777" w:rsidR="00AA2B02" w:rsidRPr="009C1F7A" w:rsidRDefault="00AA2B02" w:rsidP="001A22BD">
            <w:pPr>
              <w:rPr>
                <w:rFonts w:eastAsia="Calibri"/>
                <w:i/>
                <w:iCs/>
                <w:sz w:val="20"/>
                <w:lang w:val="en-US"/>
              </w:rPr>
            </w:pPr>
            <w:r w:rsidRPr="009C1F7A">
              <w:rPr>
                <w:rFonts w:eastAsia="Calibri"/>
                <w:i/>
                <w:iCs/>
                <w:sz w:val="20"/>
                <w:lang w:val="en-US"/>
              </w:rPr>
              <w:t xml:space="preserve">… Interviewer: And so you were in hospital for a fair amount of time? A little bit of time? </w:t>
            </w:r>
          </w:p>
          <w:p w14:paraId="078C9134" w14:textId="70C67213" w:rsidR="00AA2B02" w:rsidRPr="009C1F7A" w:rsidRDefault="00AA2B02" w:rsidP="001A22BD">
            <w:pPr>
              <w:rPr>
                <w:rFonts w:eastAsia="Calibri"/>
                <w:i/>
                <w:iCs/>
                <w:sz w:val="20"/>
                <w:lang w:val="en-US"/>
              </w:rPr>
            </w:pPr>
            <w:r w:rsidRPr="009C1F7A">
              <w:rPr>
                <w:rFonts w:eastAsia="Calibri"/>
                <w:i/>
                <w:iCs/>
                <w:sz w:val="20"/>
                <w:lang w:val="en-US"/>
              </w:rPr>
              <w:t xml:space="preserve">Participant: Six months. </w:t>
            </w:r>
          </w:p>
        </w:tc>
        <w:tc>
          <w:tcPr>
            <w:tcW w:w="3116" w:type="dxa"/>
          </w:tcPr>
          <w:p w14:paraId="66EE291F" w14:textId="77777777" w:rsidR="00F61E7D" w:rsidRPr="009C1F7A" w:rsidRDefault="00AA2B02" w:rsidP="00427067">
            <w:pPr>
              <w:spacing w:before="0" w:after="60"/>
              <w:contextualSpacing w:val="0"/>
              <w:rPr>
                <w:rFonts w:eastAsia="Calibri"/>
                <w:i/>
                <w:iCs/>
                <w:sz w:val="20"/>
                <w:lang w:val="en-US"/>
              </w:rPr>
            </w:pPr>
            <w:r w:rsidRPr="009C1F7A">
              <w:rPr>
                <w:rFonts w:eastAsia="Calibri"/>
                <w:i/>
                <w:iCs/>
                <w:sz w:val="20"/>
                <w:lang w:val="en-US"/>
              </w:rPr>
              <w:t>Participant: A couple of times I’ve been in hospital. But sometimes it’s been more successful not staying in hospital .. Short, like nights or days stay in hospital… Their isolation room was destroyed. Very poor staff members. The staff there, being treated disappointingly, and my stuff. Yeah, they’ll get there. Sometimes we clients come in from mental wards and just want to go hom</w:t>
            </w:r>
            <w:r w:rsidR="00F61E7D" w:rsidRPr="009C1F7A">
              <w:rPr>
                <w:rFonts w:eastAsia="Calibri"/>
                <w:i/>
                <w:iCs/>
                <w:sz w:val="20"/>
                <w:lang w:val="en-US"/>
              </w:rPr>
              <w:t>e</w:t>
            </w:r>
          </w:p>
          <w:p w14:paraId="5FA8A6F3" w14:textId="3BD14919" w:rsidR="00AA2B02" w:rsidRPr="009C1F7A" w:rsidRDefault="00AA2B02" w:rsidP="00427067">
            <w:pPr>
              <w:spacing w:before="0" w:after="60"/>
              <w:contextualSpacing w:val="0"/>
              <w:rPr>
                <w:rFonts w:eastAsia="Calibri"/>
                <w:i/>
                <w:iCs/>
                <w:sz w:val="20"/>
                <w:lang w:val="en-US"/>
              </w:rPr>
            </w:pPr>
            <w:r w:rsidRPr="009C1F7A">
              <w:rPr>
                <w:rFonts w:eastAsia="Calibri"/>
                <w:i/>
                <w:iCs/>
                <w:sz w:val="20"/>
                <w:lang w:val="en-US"/>
              </w:rPr>
              <w:t xml:space="preserve">Interviewer: Right. And so going in, two very different experiences. But how was </w:t>
            </w:r>
            <w:r w:rsidR="00C43A90" w:rsidRPr="009C1F7A">
              <w:rPr>
                <w:rFonts w:eastAsia="Calibri"/>
                <w:i/>
                <w:iCs/>
                <w:sz w:val="20"/>
                <w:lang w:val="en-US"/>
              </w:rPr>
              <w:t>headspace</w:t>
            </w:r>
            <w:r w:rsidRPr="009C1F7A">
              <w:rPr>
                <w:rFonts w:eastAsia="Calibri"/>
                <w:i/>
                <w:iCs/>
                <w:sz w:val="20"/>
                <w:lang w:val="en-US"/>
              </w:rPr>
              <w:t xml:space="preserve"> involved in those times? Did they come and visit? </w:t>
            </w:r>
          </w:p>
          <w:p w14:paraId="641995C9" w14:textId="77777777" w:rsidR="00AA2B02" w:rsidRPr="009C1F7A" w:rsidRDefault="00AA2B02" w:rsidP="00427067">
            <w:pPr>
              <w:spacing w:before="0" w:after="60"/>
              <w:contextualSpacing w:val="0"/>
              <w:rPr>
                <w:rFonts w:eastAsia="Calibri"/>
                <w:i/>
                <w:iCs/>
                <w:sz w:val="20"/>
                <w:lang w:val="en-US"/>
              </w:rPr>
            </w:pPr>
            <w:r w:rsidRPr="009C1F7A">
              <w:rPr>
                <w:rFonts w:eastAsia="Calibri"/>
                <w:i/>
                <w:iCs/>
                <w:sz w:val="20"/>
                <w:lang w:val="en-US"/>
              </w:rPr>
              <w:t>Participant: They checked on me after I was in hospital.</w:t>
            </w:r>
          </w:p>
          <w:p w14:paraId="4494343C" w14:textId="77777777" w:rsidR="00AA2B02" w:rsidRPr="009C1F7A" w:rsidRDefault="00AA2B02" w:rsidP="000411BF">
            <w:pPr>
              <w:spacing w:before="0" w:after="60"/>
              <w:contextualSpacing w:val="0"/>
              <w:rPr>
                <w:rFonts w:eastAsia="Calibri"/>
                <w:i/>
                <w:iCs/>
                <w:sz w:val="20"/>
                <w:lang w:val="en-US"/>
              </w:rPr>
            </w:pPr>
            <w:r w:rsidRPr="009C1F7A">
              <w:rPr>
                <w:rFonts w:eastAsia="Calibri"/>
                <w:i/>
                <w:iCs/>
                <w:sz w:val="20"/>
                <w:lang w:val="en-US"/>
              </w:rPr>
              <w:t xml:space="preserve">Interviewer: Okay, so you've already been discharged by the time that </w:t>
            </w:r>
            <w:r w:rsidR="00C43A90" w:rsidRPr="009C1F7A">
              <w:rPr>
                <w:rFonts w:eastAsia="Calibri"/>
                <w:i/>
                <w:iCs/>
                <w:sz w:val="20"/>
                <w:lang w:val="en-US"/>
              </w:rPr>
              <w:t>headspace</w:t>
            </w:r>
            <w:r w:rsidRPr="009C1F7A">
              <w:rPr>
                <w:rFonts w:eastAsia="Calibri"/>
                <w:i/>
                <w:iCs/>
                <w:sz w:val="20"/>
                <w:lang w:val="en-US"/>
              </w:rPr>
              <w:t xml:space="preserve"> checked on you? </w:t>
            </w:r>
          </w:p>
          <w:p w14:paraId="04A4B113" w14:textId="7DEC3C77" w:rsidR="00AA2B02" w:rsidRPr="009C1F7A" w:rsidRDefault="00AA2B02" w:rsidP="00C66DCB">
            <w:pPr>
              <w:spacing w:before="0" w:after="60"/>
              <w:contextualSpacing w:val="0"/>
              <w:rPr>
                <w:rFonts w:eastAsia="Calibri"/>
                <w:i/>
                <w:iCs/>
                <w:sz w:val="20"/>
                <w:lang w:val="en-US"/>
              </w:rPr>
            </w:pPr>
            <w:r w:rsidRPr="009C1F7A">
              <w:rPr>
                <w:rFonts w:eastAsia="Calibri"/>
                <w:i/>
                <w:iCs/>
                <w:sz w:val="20"/>
                <w:lang w:val="en-US"/>
              </w:rPr>
              <w:t>Participant: Yeah. See how I am seeing what happened and tell me how I can do better next tim</w:t>
            </w:r>
            <w:r w:rsidR="00F61E7D" w:rsidRPr="009C1F7A">
              <w:rPr>
                <w:rFonts w:eastAsia="Calibri"/>
                <w:i/>
                <w:iCs/>
                <w:sz w:val="20"/>
                <w:lang w:val="en-US"/>
              </w:rPr>
              <w:t>e</w:t>
            </w:r>
          </w:p>
          <w:p w14:paraId="3D29E01F" w14:textId="77777777" w:rsidR="00AA2B02" w:rsidRPr="009C1F7A" w:rsidRDefault="00AA2B02" w:rsidP="00C66DCB">
            <w:pPr>
              <w:spacing w:before="0" w:after="60"/>
              <w:contextualSpacing w:val="0"/>
              <w:rPr>
                <w:rFonts w:eastAsia="Calibri"/>
                <w:i/>
                <w:iCs/>
                <w:sz w:val="20"/>
                <w:lang w:val="en-US"/>
              </w:rPr>
            </w:pPr>
            <w:r w:rsidRPr="009C1F7A">
              <w:rPr>
                <w:rFonts w:eastAsia="Calibri"/>
                <w:i/>
                <w:iCs/>
                <w:sz w:val="20"/>
                <w:lang w:val="en-US"/>
              </w:rPr>
              <w:t>Interviewer: Would you like to have contact with them whilst you were in hospital?</w:t>
            </w:r>
          </w:p>
          <w:p w14:paraId="0A87E446" w14:textId="77777777" w:rsidR="00AA2B02" w:rsidRPr="009C1F7A" w:rsidRDefault="00AA2B02" w:rsidP="00C66DCB">
            <w:pPr>
              <w:spacing w:before="0" w:after="60"/>
              <w:contextualSpacing w:val="0"/>
              <w:rPr>
                <w:rFonts w:eastAsia="Calibri"/>
                <w:i/>
                <w:iCs/>
                <w:sz w:val="20"/>
                <w:lang w:val="en-US"/>
              </w:rPr>
            </w:pPr>
            <w:r w:rsidRPr="009C1F7A">
              <w:rPr>
                <w:rFonts w:eastAsia="Calibri"/>
                <w:i/>
                <w:iCs/>
                <w:sz w:val="20"/>
                <w:lang w:val="en-US"/>
              </w:rPr>
              <w:t>Participant: No because one, there's no privacy you get from hospitals… Literally none… I didn't like [hospital] at all… [hospital] are like poorly mistreated, unwell.</w:t>
            </w:r>
          </w:p>
          <w:p w14:paraId="1A4D1132" w14:textId="77777777" w:rsidR="00AA2B02" w:rsidRPr="009C1F7A" w:rsidRDefault="00AA2B02" w:rsidP="00C66DCB">
            <w:pPr>
              <w:spacing w:before="0" w:after="60"/>
              <w:contextualSpacing w:val="0"/>
              <w:rPr>
                <w:rFonts w:eastAsia="Calibri"/>
                <w:i/>
                <w:iCs/>
                <w:sz w:val="20"/>
                <w:lang w:val="en-US"/>
              </w:rPr>
            </w:pPr>
            <w:r w:rsidRPr="009C1F7A">
              <w:rPr>
                <w:rFonts w:eastAsia="Calibri"/>
                <w:i/>
                <w:iCs/>
                <w:sz w:val="20"/>
                <w:lang w:val="en-US"/>
              </w:rPr>
              <w:t xml:space="preserve">Interviewer: Right, do you think if </w:t>
            </w:r>
            <w:r w:rsidR="00C43A90" w:rsidRPr="009C1F7A">
              <w:rPr>
                <w:rFonts w:eastAsia="Calibri"/>
                <w:i/>
                <w:iCs/>
                <w:sz w:val="20"/>
                <w:lang w:val="en-US"/>
              </w:rPr>
              <w:t>headspace</w:t>
            </w:r>
            <w:r w:rsidRPr="009C1F7A">
              <w:rPr>
                <w:rFonts w:eastAsia="Calibri"/>
                <w:i/>
                <w:iCs/>
                <w:sz w:val="20"/>
                <w:lang w:val="en-US"/>
              </w:rPr>
              <w:t xml:space="preserve"> had spoken to you at all, they could've helped that situation? Or was it.. </w:t>
            </w:r>
          </w:p>
          <w:p w14:paraId="199974BF" w14:textId="77777777" w:rsidR="00AA2B02" w:rsidRPr="009C1F7A" w:rsidRDefault="00AA2B02" w:rsidP="001A22BD">
            <w:pPr>
              <w:rPr>
                <w:rFonts w:eastAsia="Calibri"/>
                <w:i/>
                <w:iCs/>
                <w:sz w:val="20"/>
                <w:lang w:val="en-US"/>
              </w:rPr>
            </w:pPr>
            <w:r w:rsidRPr="009C1F7A">
              <w:rPr>
                <w:rFonts w:eastAsia="Calibri"/>
                <w:i/>
                <w:iCs/>
                <w:sz w:val="20"/>
                <w:lang w:val="en-US"/>
              </w:rPr>
              <w:t>Participant: Yes… Maybe moved me to a different hospital.</w:t>
            </w:r>
          </w:p>
        </w:tc>
      </w:tr>
      <w:tr w:rsidR="00AA2B02" w:rsidRPr="009C1F7A" w14:paraId="456A7800" w14:textId="77777777" w:rsidTr="003C2BC7">
        <w:trPr>
          <w:cnfStyle w:val="000000010000" w:firstRow="0" w:lastRow="0" w:firstColumn="0" w:lastColumn="0" w:oddVBand="0" w:evenVBand="0" w:oddHBand="0" w:evenHBand="1" w:firstRowFirstColumn="0" w:firstRowLastColumn="0" w:lastRowFirstColumn="0" w:lastRowLastColumn="0"/>
          <w:trHeight w:val="224"/>
        </w:trPr>
        <w:tc>
          <w:tcPr>
            <w:tcW w:w="1413" w:type="dxa"/>
          </w:tcPr>
          <w:p w14:paraId="0D9EF563" w14:textId="77777777" w:rsidR="00AA2B02" w:rsidRPr="009C1F7A" w:rsidRDefault="00AA2B02" w:rsidP="001A22BD">
            <w:pPr>
              <w:rPr>
                <w:sz w:val="20"/>
                <w:lang w:val="en-US"/>
              </w:rPr>
            </w:pPr>
            <w:r w:rsidRPr="009C1F7A">
              <w:rPr>
                <w:sz w:val="20"/>
                <w:lang w:val="en-US"/>
              </w:rPr>
              <w:t xml:space="preserve">Individual </w:t>
            </w:r>
          </w:p>
        </w:tc>
        <w:tc>
          <w:tcPr>
            <w:tcW w:w="1887" w:type="dxa"/>
          </w:tcPr>
          <w:p w14:paraId="2638A09F" w14:textId="77777777" w:rsidR="00AA2B02" w:rsidRPr="009C1F7A" w:rsidRDefault="00AA2B02" w:rsidP="001A22BD">
            <w:pPr>
              <w:rPr>
                <w:sz w:val="20"/>
                <w:lang w:val="en-US"/>
              </w:rPr>
            </w:pPr>
            <w:r w:rsidRPr="009C1F7A">
              <w:rPr>
                <w:rFonts w:eastAsia="Calibri"/>
                <w:sz w:val="20"/>
                <w:lang w:val="en-US"/>
              </w:rPr>
              <w:t>YP7ParramattaTP2</w:t>
            </w:r>
          </w:p>
        </w:tc>
        <w:tc>
          <w:tcPr>
            <w:tcW w:w="2793" w:type="dxa"/>
          </w:tcPr>
          <w:p w14:paraId="6576BC71" w14:textId="2EEC6FF2" w:rsidR="00AA2B02" w:rsidRPr="009C1F7A" w:rsidRDefault="00AA2B02" w:rsidP="00036001">
            <w:pPr>
              <w:spacing w:before="0" w:after="60"/>
              <w:contextualSpacing w:val="0"/>
              <w:rPr>
                <w:rFonts w:eastAsia="Calibri"/>
                <w:i/>
                <w:iCs/>
                <w:sz w:val="20"/>
                <w:lang w:val="en-US"/>
              </w:rPr>
            </w:pPr>
            <w:r w:rsidRPr="009C1F7A">
              <w:rPr>
                <w:rFonts w:eastAsia="Calibri"/>
                <w:i/>
                <w:iCs/>
                <w:sz w:val="20"/>
                <w:lang w:val="en-US"/>
              </w:rPr>
              <w:t xml:space="preserve">[during the first hospital admission] I feel like the hospital staff and </w:t>
            </w:r>
            <w:r w:rsidR="00C43A90" w:rsidRPr="009C1F7A">
              <w:rPr>
                <w:rFonts w:eastAsia="Calibri"/>
                <w:i/>
                <w:iCs/>
                <w:sz w:val="20"/>
                <w:lang w:val="en-US"/>
              </w:rPr>
              <w:t>headspace</w:t>
            </w:r>
            <w:r w:rsidRPr="009C1F7A">
              <w:rPr>
                <w:rFonts w:eastAsia="Calibri"/>
                <w:i/>
                <w:iCs/>
                <w:sz w:val="20"/>
                <w:lang w:val="en-US"/>
              </w:rPr>
              <w:t xml:space="preserve"> staff knew each other well and that they could understand </w:t>
            </w:r>
            <w:r w:rsidRPr="009C1F7A">
              <w:rPr>
                <w:rFonts w:eastAsia="Calibri"/>
                <w:i/>
                <w:iCs/>
                <w:sz w:val="20"/>
                <w:lang w:val="en-US"/>
              </w:rPr>
              <w:lastRenderedPageBreak/>
              <w:t>that the medication needs to be changed or that she has to understand the techniques better. So that was good…</w:t>
            </w:r>
          </w:p>
          <w:p w14:paraId="17281C3C" w14:textId="77777777" w:rsidR="00AA2B02" w:rsidRPr="009C1F7A" w:rsidRDefault="00AA2B02" w:rsidP="001A22BD">
            <w:pPr>
              <w:rPr>
                <w:i/>
                <w:iCs/>
                <w:sz w:val="20"/>
                <w:lang w:val="en-US"/>
              </w:rPr>
            </w:pPr>
            <w:r w:rsidRPr="009C1F7A">
              <w:rPr>
                <w:rFonts w:eastAsia="Calibri"/>
                <w:i/>
                <w:iCs/>
                <w:sz w:val="20"/>
                <w:lang w:val="en-US"/>
              </w:rPr>
              <w:t>… At the time my case manager changed, Sorry, at the time my case manager changed. So I had to re-explain everything. But the case manager that I had before that I had at the time was really, really good for me.</w:t>
            </w:r>
          </w:p>
        </w:tc>
        <w:tc>
          <w:tcPr>
            <w:tcW w:w="3116" w:type="dxa"/>
          </w:tcPr>
          <w:p w14:paraId="5CC9D12C" w14:textId="3F8F6DAE" w:rsidR="00AA2B02" w:rsidRPr="009C1F7A" w:rsidRDefault="00AA2B02" w:rsidP="001A22BD">
            <w:pPr>
              <w:rPr>
                <w:rFonts w:eastAsia="Calibri"/>
                <w:i/>
                <w:iCs/>
                <w:sz w:val="20"/>
                <w:lang w:val="en-US"/>
              </w:rPr>
            </w:pPr>
            <w:r w:rsidRPr="009C1F7A">
              <w:rPr>
                <w:rFonts w:eastAsia="Calibri"/>
                <w:i/>
                <w:iCs/>
                <w:sz w:val="20"/>
                <w:lang w:val="en-US"/>
              </w:rPr>
              <w:lastRenderedPageBreak/>
              <w:t xml:space="preserve">[in a subsequent hospital admission] and so then they took me to the hospital and then I had to explain the whole situation about the HSC to a psychologist. So </w:t>
            </w:r>
            <w:r w:rsidRPr="009C1F7A">
              <w:rPr>
                <w:rFonts w:eastAsia="Calibri"/>
                <w:i/>
                <w:iCs/>
                <w:sz w:val="20"/>
                <w:lang w:val="en-US"/>
              </w:rPr>
              <w:lastRenderedPageBreak/>
              <w:t xml:space="preserve">I felt like it was needed that </w:t>
            </w:r>
            <w:r w:rsidR="00C43A90" w:rsidRPr="009C1F7A">
              <w:rPr>
                <w:rFonts w:eastAsia="Calibri"/>
                <w:i/>
                <w:iCs/>
                <w:sz w:val="20"/>
                <w:lang w:val="en-US"/>
              </w:rPr>
              <w:t>headspace</w:t>
            </w:r>
            <w:r w:rsidRPr="009C1F7A">
              <w:rPr>
                <w:rFonts w:eastAsia="Calibri"/>
                <w:i/>
                <w:iCs/>
                <w:sz w:val="20"/>
                <w:lang w:val="en-US"/>
              </w:rPr>
              <w:t xml:space="preserve"> was supposed to tell the hospital what was the scenario. But because </w:t>
            </w:r>
            <w:r w:rsidR="00C43A90" w:rsidRPr="009C1F7A">
              <w:rPr>
                <w:rFonts w:eastAsia="Calibri"/>
                <w:i/>
                <w:iCs/>
                <w:sz w:val="20"/>
                <w:lang w:val="en-US"/>
              </w:rPr>
              <w:t>headspace</w:t>
            </w:r>
            <w:r w:rsidRPr="009C1F7A">
              <w:rPr>
                <w:rFonts w:eastAsia="Calibri"/>
                <w:i/>
                <w:iCs/>
                <w:sz w:val="20"/>
                <w:lang w:val="en-US"/>
              </w:rPr>
              <w:t xml:space="preserve"> didn't tell the psychologist, the inpatient psychologist about what happened. I had to explain the whole situation again. Which was really tiresome. </w:t>
            </w:r>
          </w:p>
        </w:tc>
      </w:tr>
    </w:tbl>
    <w:p w14:paraId="208A6ADF" w14:textId="156CAAA7" w:rsidR="00DA04F8" w:rsidRPr="00C70F6E" w:rsidRDefault="00DA04F8" w:rsidP="00C70F6E">
      <w:r w:rsidRPr="00C31EA9">
        <w:lastRenderedPageBreak/>
        <w:t>Participants from state funded Early Psychosis services, chiefly reported very good integration with the hospital system — often commenting on the proximity of the service to the hospital being beneficial. Notably, there was also less variation in which hospital these young people accessed, compared to young people from headspace Early Psychosis. Overall, a high level of support, communication and planning was described by these participants on admission, during their time in hospital, and on discharge</w:t>
      </w:r>
      <w:r w:rsidRPr="00C70F6E">
        <w:t>.</w:t>
      </w:r>
    </w:p>
    <w:p w14:paraId="7932C2CD" w14:textId="77777777" w:rsidR="009C2595" w:rsidRPr="00C31EA9" w:rsidRDefault="009C2595" w:rsidP="00C70F6E">
      <w:pPr>
        <w:pStyle w:val="EYHeading4"/>
      </w:pPr>
      <w:r w:rsidRPr="00C31EA9">
        <w:t xml:space="preserve">Interactions with other services </w:t>
      </w:r>
      <w:r w:rsidR="00AA2B02" w:rsidRPr="00C31EA9">
        <w:t>before and after</w:t>
      </w:r>
      <w:r w:rsidRPr="00C31EA9">
        <w:t xml:space="preserve"> hospitalisation </w:t>
      </w:r>
    </w:p>
    <w:p w14:paraId="2B6831DA" w14:textId="59939708" w:rsidR="009466E1" w:rsidRDefault="009C2595" w:rsidP="001A22BD">
      <w:pPr>
        <w:rPr>
          <w:rFonts w:eastAsia="Calibri"/>
        </w:rPr>
      </w:pPr>
      <w:r w:rsidRPr="00C31EA9">
        <w:rPr>
          <w:rFonts w:eastAsia="Calibri"/>
        </w:rPr>
        <w:t xml:space="preserve">Interactions that involved other services and </w:t>
      </w:r>
      <w:r w:rsidR="00C43A90" w:rsidRPr="00C31EA9">
        <w:rPr>
          <w:rFonts w:eastAsia="Calibri"/>
        </w:rPr>
        <w:t>headspace</w:t>
      </w:r>
      <w:r w:rsidRPr="00C31EA9">
        <w:rPr>
          <w:rFonts w:eastAsia="Calibri"/>
        </w:rPr>
        <w:t xml:space="preserve"> Early Psychosis that occurred when a young person was admitted into hospital were discussed</w:t>
      </w:r>
      <w:r w:rsidR="00AA2B02" w:rsidRPr="00C31EA9">
        <w:rPr>
          <w:rFonts w:eastAsia="Calibri"/>
        </w:rPr>
        <w:t xml:space="preserve"> at time point 2</w:t>
      </w:r>
      <w:r w:rsidRPr="00C31EA9">
        <w:rPr>
          <w:rFonts w:eastAsia="Calibri"/>
        </w:rPr>
        <w:t xml:space="preserve">. In such cases it was generally ambulance, police and their housing support services that were involved. </w:t>
      </w:r>
      <w:r w:rsidR="00E40E66" w:rsidRPr="00C31EA9">
        <w:rPr>
          <w:rFonts w:eastAsia="Calibri"/>
        </w:rPr>
        <w:fldChar w:fldCharType="begin"/>
      </w:r>
      <w:r w:rsidR="00E40E66" w:rsidRPr="00C31EA9">
        <w:rPr>
          <w:rFonts w:eastAsia="Calibri"/>
        </w:rPr>
        <w:instrText xml:space="preserve"> REF _Ref38437268 \h  \* MERGEFORMAT </w:instrText>
      </w:r>
      <w:r w:rsidR="00E40E66" w:rsidRPr="00C31EA9">
        <w:rPr>
          <w:rFonts w:eastAsia="Calibri"/>
        </w:rPr>
      </w:r>
      <w:r w:rsidR="00E40E66" w:rsidRPr="00C31EA9">
        <w:rPr>
          <w:rFonts w:eastAsia="Calibri"/>
        </w:rPr>
        <w:fldChar w:fldCharType="separate"/>
      </w:r>
      <w:r w:rsidR="00536B4F" w:rsidRPr="00536B4F">
        <w:rPr>
          <w:rFonts w:eastAsia="Calibri"/>
        </w:rPr>
        <w:t>Table 23</w:t>
      </w:r>
      <w:r w:rsidR="00E40E66" w:rsidRPr="00C31EA9">
        <w:rPr>
          <w:rFonts w:eastAsia="Calibri"/>
        </w:rPr>
        <w:fldChar w:fldCharType="end"/>
      </w:r>
      <w:r w:rsidR="00E40E66" w:rsidRPr="00C31EA9">
        <w:rPr>
          <w:rFonts w:eastAsia="Calibri"/>
        </w:rPr>
        <w:t xml:space="preserve"> </w:t>
      </w:r>
      <w:r w:rsidRPr="00C31EA9">
        <w:rPr>
          <w:rFonts w:eastAsia="Calibri"/>
        </w:rPr>
        <w:t xml:space="preserve">presents illustrative quotes of some of these experiences. In the small number of circumstances when the police and ambulance were called by </w:t>
      </w:r>
      <w:r w:rsidR="00C43A90" w:rsidRPr="00C31EA9">
        <w:rPr>
          <w:rFonts w:eastAsia="Calibri"/>
        </w:rPr>
        <w:t>headspace</w:t>
      </w:r>
      <w:r w:rsidRPr="00C31EA9">
        <w:rPr>
          <w:rFonts w:eastAsia="Calibri"/>
        </w:rPr>
        <w:t xml:space="preserve">, families and young people reported that the process was still supportive despite the circumstances. One young person highlighted that the experience of being involuntarily transported to hospital could break the feeling of trust, and the rebuilding process that could take time. In another young person’s experience, when other services were the main service responsible for contacting the police and ambulance for hospitalisation purposes, it appeared that </w:t>
      </w:r>
      <w:r w:rsidR="00C43A90" w:rsidRPr="00C31EA9">
        <w:rPr>
          <w:rFonts w:eastAsia="Calibri"/>
        </w:rPr>
        <w:t>headspace</w:t>
      </w:r>
      <w:r w:rsidRPr="00C31EA9">
        <w:rPr>
          <w:rFonts w:eastAsia="Calibri"/>
        </w:rPr>
        <w:t xml:space="preserve"> was not involved (and perhaps not made aware of the hospitalisation) until much later — whereas earlier contact whilst the young person was in hospital may have been beneficial.</w:t>
      </w:r>
    </w:p>
    <w:p w14:paraId="0E15F037" w14:textId="77777777" w:rsidR="009466E1" w:rsidRDefault="009466E1">
      <w:pPr>
        <w:autoSpaceDE/>
        <w:autoSpaceDN/>
        <w:adjustRightInd/>
        <w:spacing w:before="0" w:after="0"/>
        <w:rPr>
          <w:rFonts w:eastAsia="Calibri"/>
        </w:rPr>
      </w:pPr>
      <w:r>
        <w:rPr>
          <w:rFonts w:eastAsia="Calibri"/>
        </w:rPr>
        <w:br w:type="page"/>
      </w:r>
    </w:p>
    <w:p w14:paraId="574D49F1" w14:textId="7A7AC718" w:rsidR="00AA2B02" w:rsidRPr="00175A9A" w:rsidRDefault="00E40E66" w:rsidP="00CD368D">
      <w:pPr>
        <w:pStyle w:val="Caption"/>
        <w:spacing w:after="120"/>
        <w:rPr>
          <w:rFonts w:eastAsia="Calibri"/>
        </w:rPr>
      </w:pPr>
      <w:bookmarkStart w:id="657" w:name="_Ref38437268"/>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23</w:t>
      </w:r>
      <w:r w:rsidRPr="00C31EA9">
        <w:fldChar w:fldCharType="end"/>
      </w:r>
      <w:bookmarkEnd w:id="657"/>
      <w:r w:rsidRPr="00C31EA9">
        <w:t xml:space="preserve">: </w:t>
      </w:r>
      <w:r w:rsidRPr="00C31EA9">
        <w:rPr>
          <w:rFonts w:eastAsia="Calibri"/>
        </w:rPr>
        <w:t>I</w:t>
      </w:r>
      <w:r w:rsidR="009C2595" w:rsidRPr="00C31EA9">
        <w:rPr>
          <w:rFonts w:eastAsia="Calibri"/>
        </w:rPr>
        <w:t xml:space="preserve">nteractions with </w:t>
      </w:r>
      <w:r w:rsidR="00C43A90" w:rsidRPr="00C31EA9">
        <w:rPr>
          <w:rFonts w:eastAsia="Calibri"/>
        </w:rPr>
        <w:t>headspace</w:t>
      </w:r>
      <w:r w:rsidR="009C2595" w:rsidRPr="00C31EA9">
        <w:rPr>
          <w:rFonts w:eastAsia="Calibri"/>
        </w:rPr>
        <w:t xml:space="preserve"> Early Psychosis and other services at the time of hospitalisation – Clients, Family Members and Carers</w:t>
      </w:r>
    </w:p>
    <w:tbl>
      <w:tblPr>
        <w:tblStyle w:val="Style11"/>
        <w:tblW w:w="9101" w:type="dxa"/>
        <w:tblLook w:val="04A0" w:firstRow="1" w:lastRow="0" w:firstColumn="1" w:lastColumn="0" w:noHBand="0" w:noVBand="1"/>
        <w:tblDescription w:val="Table 23 shows interactions with headspace Early Psychosis and other services at the time of hospitalisation - clients, family members and carers. Illustrative quotes are included. "/>
      </w:tblPr>
      <w:tblGrid>
        <w:gridCol w:w="1555"/>
        <w:gridCol w:w="7546"/>
      </w:tblGrid>
      <w:tr w:rsidR="00AA2B02" w:rsidRPr="00C7093D" w14:paraId="180007E1" w14:textId="77777777" w:rsidTr="00C70F6E">
        <w:trPr>
          <w:cnfStyle w:val="100000000000" w:firstRow="1" w:lastRow="0" w:firstColumn="0" w:lastColumn="0" w:oddVBand="0" w:evenVBand="0" w:oddHBand="0" w:evenHBand="0" w:firstRowFirstColumn="0" w:firstRowLastColumn="0" w:lastRowFirstColumn="0" w:lastRowLastColumn="0"/>
          <w:trHeight w:val="169"/>
          <w:tblHeader/>
        </w:trPr>
        <w:tc>
          <w:tcPr>
            <w:tcW w:w="1555" w:type="dxa"/>
          </w:tcPr>
          <w:p w14:paraId="4B1A82E9" w14:textId="77777777" w:rsidR="00AA2B02" w:rsidRPr="00C7093D" w:rsidRDefault="00AA2B02" w:rsidP="008E3FFD">
            <w:pPr>
              <w:spacing w:before="0"/>
              <w:rPr>
                <w:sz w:val="20"/>
                <w:lang w:val="en-US"/>
              </w:rPr>
            </w:pPr>
            <w:r w:rsidRPr="00C7093D">
              <w:rPr>
                <w:sz w:val="20"/>
                <w:lang w:val="en-US"/>
              </w:rPr>
              <w:t>Theme</w:t>
            </w:r>
          </w:p>
        </w:tc>
        <w:tc>
          <w:tcPr>
            <w:tcW w:w="7546" w:type="dxa"/>
          </w:tcPr>
          <w:p w14:paraId="531CEEBF" w14:textId="77777777" w:rsidR="00AA2B02" w:rsidRPr="00C7093D" w:rsidRDefault="00AA2B02" w:rsidP="001943D6">
            <w:pPr>
              <w:rPr>
                <w:sz w:val="20"/>
                <w:lang w:val="en-US"/>
              </w:rPr>
            </w:pPr>
            <w:r w:rsidRPr="00C7093D">
              <w:rPr>
                <w:sz w:val="20"/>
                <w:lang w:val="en-US"/>
              </w:rPr>
              <w:t>Illustrative quotes</w:t>
            </w:r>
          </w:p>
        </w:tc>
      </w:tr>
      <w:tr w:rsidR="00AA2B02" w:rsidRPr="00C7093D" w14:paraId="1343E19F" w14:textId="77777777" w:rsidTr="00C70F6E">
        <w:trPr>
          <w:cnfStyle w:val="000000100000" w:firstRow="0" w:lastRow="0" w:firstColumn="0" w:lastColumn="0" w:oddVBand="0" w:evenVBand="0" w:oddHBand="1" w:evenHBand="0" w:firstRowFirstColumn="0" w:firstRowLastColumn="0" w:lastRowFirstColumn="0" w:lastRowLastColumn="0"/>
        </w:trPr>
        <w:tc>
          <w:tcPr>
            <w:tcW w:w="1555" w:type="dxa"/>
          </w:tcPr>
          <w:p w14:paraId="78294970" w14:textId="04DB7F85" w:rsidR="00AA2B02" w:rsidRPr="00C7093D" w:rsidRDefault="00AA2B02" w:rsidP="001A22BD">
            <w:pPr>
              <w:rPr>
                <w:sz w:val="20"/>
                <w:lang w:val="en-US"/>
              </w:rPr>
            </w:pPr>
            <w:r w:rsidRPr="00C7093D">
              <w:rPr>
                <w:sz w:val="20"/>
                <w:lang w:val="en-US"/>
              </w:rPr>
              <w:t>Supportive (family)</w:t>
            </w:r>
          </w:p>
        </w:tc>
        <w:tc>
          <w:tcPr>
            <w:tcW w:w="7546" w:type="dxa"/>
          </w:tcPr>
          <w:p w14:paraId="62F34A71" w14:textId="77777777" w:rsidR="00AA2B02" w:rsidRPr="00C7093D" w:rsidRDefault="00AA2B02" w:rsidP="00455B44">
            <w:pPr>
              <w:spacing w:before="0" w:after="60"/>
              <w:contextualSpacing w:val="0"/>
              <w:rPr>
                <w:i/>
                <w:iCs/>
                <w:sz w:val="20"/>
                <w:lang w:val="en-US"/>
              </w:rPr>
            </w:pPr>
            <w:r w:rsidRPr="00C7093D">
              <w:rPr>
                <w:i/>
                <w:iCs/>
                <w:sz w:val="20"/>
                <w:lang w:val="en-US"/>
              </w:rPr>
              <w:t xml:space="preserve">FC2DarwinTP2: At the time it was really </w:t>
            </w:r>
            <w:r w:rsidR="00C43A90" w:rsidRPr="00C7093D">
              <w:rPr>
                <w:i/>
                <w:iCs/>
                <w:sz w:val="20"/>
                <w:lang w:val="en-US"/>
              </w:rPr>
              <w:t>headspace</w:t>
            </w:r>
            <w:r w:rsidRPr="00C7093D">
              <w:rPr>
                <w:i/>
                <w:iCs/>
                <w:sz w:val="20"/>
                <w:lang w:val="en-US"/>
              </w:rPr>
              <w:t xml:space="preserve"> that would really give me a hand at the time. Calling police, calling ambulance because I was over the phone…</w:t>
            </w:r>
          </w:p>
          <w:p w14:paraId="2A7BBB87" w14:textId="77777777" w:rsidR="00AA2B02" w:rsidRPr="00C7093D" w:rsidRDefault="00AA2B02" w:rsidP="00455B44">
            <w:pPr>
              <w:spacing w:before="0" w:after="60"/>
              <w:contextualSpacing w:val="0"/>
              <w:rPr>
                <w:i/>
                <w:iCs/>
                <w:sz w:val="20"/>
                <w:lang w:val="en-US"/>
              </w:rPr>
            </w:pPr>
            <w:r w:rsidRPr="00C7093D">
              <w:rPr>
                <w:i/>
                <w:iCs/>
                <w:sz w:val="20"/>
                <w:lang w:val="en-US"/>
              </w:rPr>
              <w:t xml:space="preserve">… Interviewer: And so during that time in hospital, was </w:t>
            </w:r>
            <w:r w:rsidR="00C43A90" w:rsidRPr="00C7093D">
              <w:rPr>
                <w:i/>
                <w:iCs/>
                <w:sz w:val="20"/>
                <w:lang w:val="en-US"/>
              </w:rPr>
              <w:t>headspace</w:t>
            </w:r>
            <w:r w:rsidRPr="00C7093D">
              <w:rPr>
                <w:i/>
                <w:iCs/>
                <w:sz w:val="20"/>
                <w:lang w:val="en-US"/>
              </w:rPr>
              <w:t xml:space="preserve"> still involved?</w:t>
            </w:r>
          </w:p>
          <w:p w14:paraId="67D5E1CA" w14:textId="77777777" w:rsidR="00AA2B02" w:rsidRPr="00C7093D" w:rsidRDefault="00AA2B02" w:rsidP="00455B44">
            <w:pPr>
              <w:spacing w:before="0" w:after="60"/>
              <w:contextualSpacing w:val="0"/>
              <w:rPr>
                <w:i/>
                <w:iCs/>
                <w:sz w:val="20"/>
                <w:lang w:val="en-US"/>
              </w:rPr>
            </w:pPr>
            <w:r w:rsidRPr="00C7093D">
              <w:rPr>
                <w:i/>
                <w:iCs/>
                <w:sz w:val="20"/>
                <w:lang w:val="en-US"/>
              </w:rPr>
              <w:t>Family 2 (Darwin): Yes they were still involved with the support. They're aware what's happening. But because he was under the care of the hospital, CMO [ community management order]. Something like that. So they can’t really take charge, but they are always in there. They keep on supporting us.</w:t>
            </w:r>
          </w:p>
        </w:tc>
      </w:tr>
      <w:tr w:rsidR="00AA2B02" w:rsidRPr="00C7093D" w14:paraId="56FE9F50" w14:textId="77777777" w:rsidTr="00C70F6E">
        <w:trPr>
          <w:cnfStyle w:val="000000010000" w:firstRow="0" w:lastRow="0" w:firstColumn="0" w:lastColumn="0" w:oddVBand="0" w:evenVBand="0" w:oddHBand="0" w:evenHBand="1" w:firstRowFirstColumn="0" w:firstRowLastColumn="0" w:lastRowFirstColumn="0" w:lastRowLastColumn="0"/>
          <w:trHeight w:val="224"/>
        </w:trPr>
        <w:tc>
          <w:tcPr>
            <w:tcW w:w="1555" w:type="dxa"/>
          </w:tcPr>
          <w:p w14:paraId="2E333F12" w14:textId="77777777" w:rsidR="00AA2B02" w:rsidRPr="00C7093D" w:rsidRDefault="00AA2B02" w:rsidP="001A22BD">
            <w:pPr>
              <w:rPr>
                <w:sz w:val="20"/>
                <w:lang w:val="en-US"/>
              </w:rPr>
            </w:pPr>
            <w:r w:rsidRPr="00C7093D">
              <w:rPr>
                <w:sz w:val="20"/>
                <w:lang w:val="en-US"/>
              </w:rPr>
              <w:t xml:space="preserve">Supportive (young person) </w:t>
            </w:r>
          </w:p>
        </w:tc>
        <w:tc>
          <w:tcPr>
            <w:tcW w:w="7546" w:type="dxa"/>
          </w:tcPr>
          <w:p w14:paraId="7F0752C1" w14:textId="77777777" w:rsidR="00AA2B02" w:rsidRPr="00C7093D" w:rsidRDefault="00AA2B02" w:rsidP="00455B44">
            <w:pPr>
              <w:spacing w:before="0" w:after="60"/>
              <w:contextualSpacing w:val="0"/>
              <w:rPr>
                <w:i/>
                <w:iCs/>
                <w:sz w:val="20"/>
                <w:lang w:val="en-US"/>
              </w:rPr>
            </w:pPr>
            <w:r w:rsidRPr="00C7093D">
              <w:rPr>
                <w:i/>
                <w:iCs/>
                <w:sz w:val="20"/>
                <w:lang w:val="en-US"/>
              </w:rPr>
              <w:t>Y</w:t>
            </w:r>
            <w:r w:rsidRPr="00C7093D">
              <w:rPr>
                <w:rFonts w:eastAsia="Calibri"/>
                <w:i/>
                <w:iCs/>
                <w:sz w:val="20"/>
                <w:lang w:val="en-US"/>
              </w:rPr>
              <w:t xml:space="preserve">P5PenrithTP2: </w:t>
            </w:r>
            <w:r w:rsidRPr="00C7093D">
              <w:rPr>
                <w:i/>
                <w:iCs/>
                <w:sz w:val="20"/>
                <w:lang w:val="en-US"/>
              </w:rPr>
              <w:t xml:space="preserve">So I got picked up by the ambos from </w:t>
            </w:r>
            <w:r w:rsidR="00C43A90" w:rsidRPr="00C7093D">
              <w:rPr>
                <w:i/>
                <w:iCs/>
                <w:sz w:val="20"/>
                <w:lang w:val="en-US"/>
              </w:rPr>
              <w:t>headspace</w:t>
            </w:r>
            <w:r w:rsidRPr="00C7093D">
              <w:rPr>
                <w:i/>
                <w:iCs/>
                <w:sz w:val="20"/>
                <w:lang w:val="en-US"/>
              </w:rPr>
              <w:t xml:space="preserve"> and they were brilliant. There's two ladies who talked my hair off the whole way there pretty much just trying to keep me occupied because they knew what the f**k I was going to get myself into.</w:t>
            </w:r>
          </w:p>
        </w:tc>
      </w:tr>
      <w:tr w:rsidR="00AA2B02" w:rsidRPr="00C7093D" w14:paraId="38658985" w14:textId="77777777" w:rsidTr="00C70F6E">
        <w:trPr>
          <w:cnfStyle w:val="000000100000" w:firstRow="0" w:lastRow="0" w:firstColumn="0" w:lastColumn="0" w:oddVBand="0" w:evenVBand="0" w:oddHBand="1" w:evenHBand="0" w:firstRowFirstColumn="0" w:firstRowLastColumn="0" w:lastRowFirstColumn="0" w:lastRowLastColumn="0"/>
          <w:trHeight w:val="224"/>
        </w:trPr>
        <w:tc>
          <w:tcPr>
            <w:tcW w:w="1555" w:type="dxa"/>
          </w:tcPr>
          <w:p w14:paraId="01329ACE" w14:textId="77777777" w:rsidR="00AA2B02" w:rsidRPr="00C7093D" w:rsidRDefault="00AA2B02" w:rsidP="001A22BD">
            <w:pPr>
              <w:rPr>
                <w:sz w:val="20"/>
                <w:lang w:val="en-US"/>
              </w:rPr>
            </w:pPr>
            <w:r w:rsidRPr="00C7093D">
              <w:rPr>
                <w:sz w:val="20"/>
                <w:lang w:val="en-US"/>
              </w:rPr>
              <w:t>Managing trust</w:t>
            </w:r>
          </w:p>
        </w:tc>
        <w:tc>
          <w:tcPr>
            <w:tcW w:w="7546" w:type="dxa"/>
          </w:tcPr>
          <w:p w14:paraId="0D69830B" w14:textId="77777777" w:rsidR="00AA2B02" w:rsidRPr="00C7093D" w:rsidRDefault="00AA2B02" w:rsidP="00455B44">
            <w:pPr>
              <w:spacing w:before="0" w:after="60"/>
              <w:contextualSpacing w:val="0"/>
              <w:rPr>
                <w:i/>
                <w:iCs/>
                <w:sz w:val="20"/>
                <w:lang w:val="en-US"/>
              </w:rPr>
            </w:pPr>
            <w:r w:rsidRPr="00C7093D">
              <w:rPr>
                <w:i/>
                <w:iCs/>
                <w:sz w:val="20"/>
                <w:lang w:val="en-US"/>
              </w:rPr>
              <w:t xml:space="preserve">Interviewer: How did it feel seeing them again then, after you were pretty against going? </w:t>
            </w:r>
          </w:p>
          <w:p w14:paraId="23D4E4F0"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YP2PenrithTP2: </w:t>
            </w:r>
            <w:r w:rsidRPr="00C7093D">
              <w:rPr>
                <w:i/>
                <w:iCs/>
                <w:sz w:val="20"/>
                <w:lang w:val="en-US"/>
              </w:rPr>
              <w:t xml:space="preserve">You know, I had no makeup and my hair was everywhere and I was just like, just like staring at them like “why are you doing this to me?” so I thought it was their fault. Yeah, yeah... When I saw him in hospital, I didn't really like it that much because I felt like I was being judged… Yeah, because I trusted them. Like when it came out of hospital the first time. I was like okay, these people helping me. But when they came over to my house, they took me, they called the ambulance and the police. Yeah. Not the police, but the ambulance. And they took me to Cumberland I was like, oh, it's your fault. So yeah. </w:t>
            </w:r>
          </w:p>
          <w:p w14:paraId="395F830C" w14:textId="77777777" w:rsidR="00AA2B02" w:rsidRPr="00C7093D" w:rsidRDefault="00AA2B02" w:rsidP="00455B44">
            <w:pPr>
              <w:spacing w:before="0" w:after="60"/>
              <w:contextualSpacing w:val="0"/>
              <w:rPr>
                <w:i/>
                <w:iCs/>
                <w:sz w:val="20"/>
                <w:lang w:val="en-US"/>
              </w:rPr>
            </w:pPr>
            <w:r w:rsidRPr="00C7093D">
              <w:rPr>
                <w:i/>
                <w:iCs/>
                <w:sz w:val="20"/>
                <w:lang w:val="en-US"/>
              </w:rPr>
              <w:t xml:space="preserve">Interviewer: Yeah, how did you build that again? </w:t>
            </w:r>
          </w:p>
          <w:p w14:paraId="203339DE"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Young person 2 (Penrith): </w:t>
            </w:r>
            <w:r w:rsidRPr="00C7093D">
              <w:rPr>
                <w:i/>
                <w:iCs/>
                <w:sz w:val="20"/>
                <w:lang w:val="en-US"/>
              </w:rPr>
              <w:t xml:space="preserve">Oh, the trust? ... It's like you forget. You can't blame anyone because you think it's everyone doing it. Yeah… You don't know who to blame. So you just come out of hospital and you are just used to go to </w:t>
            </w:r>
            <w:r w:rsidR="00C43A90" w:rsidRPr="00C7093D">
              <w:rPr>
                <w:i/>
                <w:iCs/>
                <w:sz w:val="20"/>
                <w:lang w:val="en-US"/>
              </w:rPr>
              <w:t>headspace</w:t>
            </w:r>
            <w:r w:rsidRPr="00C7093D">
              <w:rPr>
                <w:i/>
                <w:iCs/>
                <w:sz w:val="20"/>
                <w:lang w:val="en-US"/>
              </w:rPr>
              <w:t xml:space="preserve">. So. Yeah… </w:t>
            </w:r>
          </w:p>
          <w:p w14:paraId="683FB4FD" w14:textId="77777777" w:rsidR="00AA2B02" w:rsidRPr="00C7093D" w:rsidRDefault="00AA2B02" w:rsidP="00455B44">
            <w:pPr>
              <w:spacing w:before="0" w:after="60"/>
              <w:contextualSpacing w:val="0"/>
              <w:rPr>
                <w:i/>
                <w:iCs/>
                <w:sz w:val="20"/>
                <w:lang w:val="en-US"/>
              </w:rPr>
            </w:pPr>
            <w:r w:rsidRPr="00C7093D">
              <w:rPr>
                <w:i/>
                <w:iCs/>
                <w:sz w:val="20"/>
                <w:lang w:val="en-US"/>
              </w:rPr>
              <w:t>Interviewer: So you do it</w:t>
            </w:r>
          </w:p>
          <w:p w14:paraId="6F0F48B7"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YP2PenrithTP2: </w:t>
            </w:r>
            <w:r w:rsidRPr="00C7093D">
              <w:rPr>
                <w:i/>
                <w:iCs/>
                <w:sz w:val="20"/>
                <w:lang w:val="en-US"/>
              </w:rPr>
              <w:t>So you do it. Yeah. Plus my mom made me.</w:t>
            </w:r>
          </w:p>
        </w:tc>
      </w:tr>
      <w:tr w:rsidR="00AA2B02" w:rsidRPr="00C7093D" w14:paraId="3A077110" w14:textId="77777777" w:rsidTr="00C70F6E">
        <w:trPr>
          <w:cnfStyle w:val="000000010000" w:firstRow="0" w:lastRow="0" w:firstColumn="0" w:lastColumn="0" w:oddVBand="0" w:evenVBand="0" w:oddHBand="0" w:evenHBand="1" w:firstRowFirstColumn="0" w:firstRowLastColumn="0" w:lastRowFirstColumn="0" w:lastRowLastColumn="0"/>
          <w:trHeight w:val="224"/>
        </w:trPr>
        <w:tc>
          <w:tcPr>
            <w:tcW w:w="1555" w:type="dxa"/>
          </w:tcPr>
          <w:p w14:paraId="2A5982AB" w14:textId="77777777" w:rsidR="00AA2B02" w:rsidRPr="00C7093D" w:rsidRDefault="00AA2B02" w:rsidP="001A22BD">
            <w:pPr>
              <w:rPr>
                <w:sz w:val="20"/>
                <w:lang w:val="en-US"/>
              </w:rPr>
            </w:pPr>
            <w:r w:rsidRPr="00C7093D">
              <w:rPr>
                <w:sz w:val="20"/>
                <w:lang w:val="en-US"/>
              </w:rPr>
              <w:t>Earlier support</w:t>
            </w:r>
          </w:p>
        </w:tc>
        <w:tc>
          <w:tcPr>
            <w:tcW w:w="7546" w:type="dxa"/>
          </w:tcPr>
          <w:p w14:paraId="46F69B4F" w14:textId="77777777" w:rsidR="00AA2B02" w:rsidRPr="00C7093D" w:rsidRDefault="00AA2B02" w:rsidP="00455B44">
            <w:pPr>
              <w:spacing w:before="0" w:after="60"/>
              <w:contextualSpacing w:val="0"/>
              <w:rPr>
                <w:i/>
                <w:iCs/>
                <w:sz w:val="20"/>
                <w:lang w:val="en-US"/>
              </w:rPr>
            </w:pPr>
            <w:r w:rsidRPr="00C7093D">
              <w:rPr>
                <w:i/>
                <w:iCs/>
                <w:sz w:val="20"/>
                <w:lang w:val="en-US"/>
              </w:rPr>
              <w:t>Interviewer: So did they help you get to hospital those couple of times?</w:t>
            </w:r>
          </w:p>
          <w:p w14:paraId="7DB10095"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YP8ParramattaTP2: </w:t>
            </w:r>
            <w:r w:rsidRPr="00C7093D">
              <w:rPr>
                <w:i/>
                <w:iCs/>
                <w:sz w:val="20"/>
                <w:lang w:val="en-US"/>
              </w:rPr>
              <w:t xml:space="preserve">Oh no, mostly just the staff at [housing support service]. </w:t>
            </w:r>
          </w:p>
          <w:p w14:paraId="0A7060FF" w14:textId="77777777" w:rsidR="00AA2B02" w:rsidRPr="00C7093D" w:rsidRDefault="00AA2B02" w:rsidP="00455B44">
            <w:pPr>
              <w:spacing w:before="0" w:after="60"/>
              <w:contextualSpacing w:val="0"/>
              <w:rPr>
                <w:i/>
                <w:iCs/>
                <w:sz w:val="20"/>
                <w:lang w:val="en-US"/>
              </w:rPr>
            </w:pPr>
            <w:r w:rsidRPr="00C7093D">
              <w:rPr>
                <w:i/>
                <w:iCs/>
                <w:sz w:val="20"/>
                <w:lang w:val="en-US"/>
              </w:rPr>
              <w:t>Interviewer: So the staff at your house, did the ambulance come?</w:t>
            </w:r>
          </w:p>
          <w:p w14:paraId="1445DCB3" w14:textId="2A04A0DE" w:rsidR="00AA2B02" w:rsidRPr="00C7093D" w:rsidRDefault="00AA2B02" w:rsidP="00455B44">
            <w:pPr>
              <w:spacing w:before="0" w:after="60"/>
              <w:contextualSpacing w:val="0"/>
              <w:rPr>
                <w:i/>
                <w:iCs/>
                <w:sz w:val="20"/>
                <w:lang w:val="en-US"/>
              </w:rPr>
            </w:pPr>
            <w:r w:rsidRPr="00C7093D">
              <w:rPr>
                <w:rFonts w:eastAsia="Calibri"/>
                <w:i/>
                <w:iCs/>
                <w:sz w:val="20"/>
                <w:lang w:val="en-US"/>
              </w:rPr>
              <w:t>YP8ParramattaTP2:</w:t>
            </w:r>
            <w:r w:rsidR="00487BA5">
              <w:rPr>
                <w:rFonts w:eastAsia="Calibri"/>
                <w:i/>
                <w:iCs/>
                <w:sz w:val="20"/>
                <w:lang w:val="en-US"/>
              </w:rPr>
              <w:t xml:space="preserve"> </w:t>
            </w:r>
            <w:r w:rsidRPr="00C7093D">
              <w:rPr>
                <w:i/>
                <w:iCs/>
                <w:sz w:val="20"/>
                <w:lang w:val="en-US"/>
              </w:rPr>
              <w:t xml:space="preserve">Yes. </w:t>
            </w:r>
          </w:p>
          <w:p w14:paraId="57306C22" w14:textId="77777777" w:rsidR="00AA2B02" w:rsidRPr="00C7093D" w:rsidRDefault="00AA2B02" w:rsidP="00455B44">
            <w:pPr>
              <w:spacing w:before="0" w:after="60"/>
              <w:contextualSpacing w:val="0"/>
              <w:rPr>
                <w:i/>
                <w:iCs/>
                <w:sz w:val="20"/>
                <w:lang w:val="en-US"/>
              </w:rPr>
            </w:pPr>
            <w:r w:rsidRPr="00C7093D">
              <w:rPr>
                <w:i/>
                <w:iCs/>
                <w:sz w:val="20"/>
                <w:lang w:val="en-US"/>
              </w:rPr>
              <w:t>Interviewer: So they called the ambulance, and did the police come ever?</w:t>
            </w:r>
          </w:p>
          <w:p w14:paraId="77B13B86" w14:textId="0E9C30B4" w:rsidR="00AA2B02" w:rsidRPr="00C7093D" w:rsidRDefault="00AA2B02" w:rsidP="00455B44">
            <w:pPr>
              <w:spacing w:before="0" w:after="60"/>
              <w:contextualSpacing w:val="0"/>
              <w:rPr>
                <w:i/>
                <w:iCs/>
                <w:sz w:val="20"/>
                <w:lang w:val="en-US"/>
              </w:rPr>
            </w:pPr>
            <w:r w:rsidRPr="00C7093D">
              <w:rPr>
                <w:rFonts w:eastAsia="Calibri"/>
                <w:i/>
                <w:iCs/>
                <w:sz w:val="20"/>
                <w:lang w:val="en-US"/>
              </w:rPr>
              <w:t>YP8ParramattaTP2:</w:t>
            </w:r>
            <w:r w:rsidR="00487BA5">
              <w:rPr>
                <w:rFonts w:eastAsia="Calibri"/>
                <w:i/>
                <w:iCs/>
                <w:sz w:val="20"/>
                <w:lang w:val="en-US"/>
              </w:rPr>
              <w:t xml:space="preserve"> </w:t>
            </w:r>
            <w:r w:rsidRPr="00C7093D">
              <w:rPr>
                <w:i/>
                <w:iCs/>
                <w:sz w:val="20"/>
                <w:lang w:val="en-US"/>
              </w:rPr>
              <w:t xml:space="preserve">Once. </w:t>
            </w:r>
          </w:p>
          <w:p w14:paraId="65458873" w14:textId="77777777" w:rsidR="00AA2B02" w:rsidRPr="00C7093D" w:rsidRDefault="00AA2B02" w:rsidP="00455B44">
            <w:pPr>
              <w:spacing w:before="0" w:after="60"/>
              <w:contextualSpacing w:val="0"/>
              <w:rPr>
                <w:i/>
                <w:iCs/>
                <w:sz w:val="20"/>
                <w:lang w:val="en-US"/>
              </w:rPr>
            </w:pPr>
            <w:r w:rsidRPr="00C7093D">
              <w:rPr>
                <w:i/>
                <w:iCs/>
                <w:sz w:val="20"/>
                <w:lang w:val="en-US"/>
              </w:rPr>
              <w:t>Interviewer: Once. Yeah. What was that like for you?</w:t>
            </w:r>
          </w:p>
          <w:p w14:paraId="37909EE3"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YP8ParramattaTP2: </w:t>
            </w:r>
            <w:r w:rsidRPr="00C7093D">
              <w:rPr>
                <w:i/>
                <w:iCs/>
                <w:sz w:val="20"/>
                <w:lang w:val="en-US"/>
              </w:rPr>
              <w:t xml:space="preserve">I was like “why are the police here?”… And I asked my friend “Did you do something again?”. </w:t>
            </w:r>
          </w:p>
          <w:p w14:paraId="422C2EA6" w14:textId="77777777" w:rsidR="00AA2B02" w:rsidRPr="00C7093D" w:rsidRDefault="00AA2B02" w:rsidP="00455B44">
            <w:pPr>
              <w:spacing w:before="0" w:after="60"/>
              <w:contextualSpacing w:val="0"/>
              <w:rPr>
                <w:i/>
                <w:iCs/>
                <w:sz w:val="20"/>
                <w:lang w:val="en-US"/>
              </w:rPr>
            </w:pPr>
            <w:r w:rsidRPr="00C7093D">
              <w:rPr>
                <w:i/>
                <w:iCs/>
                <w:sz w:val="20"/>
                <w:lang w:val="en-US"/>
              </w:rPr>
              <w:t xml:space="preserve">Interviewer: Yeah. Right. And so going in, two very different experiences. But how was </w:t>
            </w:r>
            <w:r w:rsidR="00C43A90" w:rsidRPr="00C7093D">
              <w:rPr>
                <w:i/>
                <w:iCs/>
                <w:sz w:val="20"/>
                <w:lang w:val="en-US"/>
              </w:rPr>
              <w:t>headspace</w:t>
            </w:r>
            <w:r w:rsidRPr="00C7093D">
              <w:rPr>
                <w:i/>
                <w:iCs/>
                <w:sz w:val="20"/>
                <w:lang w:val="en-US"/>
              </w:rPr>
              <w:t xml:space="preserve"> involved in those times? Did they come and visit? </w:t>
            </w:r>
          </w:p>
          <w:p w14:paraId="34067B62"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YP8ParramattaTP2: </w:t>
            </w:r>
            <w:r w:rsidRPr="00C7093D">
              <w:rPr>
                <w:i/>
                <w:iCs/>
                <w:sz w:val="20"/>
                <w:lang w:val="en-US"/>
              </w:rPr>
              <w:t>They checked on me after I was in hospital.</w:t>
            </w:r>
          </w:p>
          <w:p w14:paraId="77B839B6" w14:textId="77777777" w:rsidR="00AA2B02" w:rsidRPr="00C7093D" w:rsidRDefault="00AA2B02" w:rsidP="00455B44">
            <w:pPr>
              <w:spacing w:before="0" w:after="60"/>
              <w:contextualSpacing w:val="0"/>
              <w:rPr>
                <w:i/>
                <w:iCs/>
                <w:sz w:val="20"/>
                <w:lang w:val="en-US"/>
              </w:rPr>
            </w:pPr>
            <w:r w:rsidRPr="00C7093D">
              <w:rPr>
                <w:i/>
                <w:iCs/>
                <w:sz w:val="20"/>
                <w:lang w:val="en-US"/>
              </w:rPr>
              <w:t xml:space="preserve">Interviewer: Okay, so you'd already been discharged by the time that </w:t>
            </w:r>
            <w:r w:rsidR="00C43A90" w:rsidRPr="00C7093D">
              <w:rPr>
                <w:i/>
                <w:iCs/>
                <w:sz w:val="20"/>
                <w:lang w:val="en-US"/>
              </w:rPr>
              <w:t>headspace</w:t>
            </w:r>
            <w:r w:rsidRPr="00C7093D">
              <w:rPr>
                <w:i/>
                <w:iCs/>
                <w:sz w:val="20"/>
                <w:lang w:val="en-US"/>
              </w:rPr>
              <w:t xml:space="preserve"> checked on you? </w:t>
            </w:r>
          </w:p>
          <w:p w14:paraId="718AF685"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 xml:space="preserve">YP8ParramattaTP2: </w:t>
            </w:r>
            <w:r w:rsidRPr="00C7093D">
              <w:rPr>
                <w:i/>
                <w:iCs/>
                <w:sz w:val="20"/>
                <w:lang w:val="en-US"/>
              </w:rPr>
              <w:t>Yeah. See how I am, seeing what happened, and tell me how I can do better next time…</w:t>
            </w:r>
          </w:p>
          <w:p w14:paraId="7B2052CF" w14:textId="77777777" w:rsidR="00AA2B02" w:rsidRPr="00C7093D" w:rsidRDefault="00AA2B02" w:rsidP="00455B44">
            <w:pPr>
              <w:spacing w:before="0" w:after="60"/>
              <w:contextualSpacing w:val="0"/>
              <w:rPr>
                <w:i/>
                <w:iCs/>
                <w:sz w:val="20"/>
                <w:lang w:val="en-US"/>
              </w:rPr>
            </w:pPr>
            <w:r w:rsidRPr="00C7093D">
              <w:rPr>
                <w:i/>
                <w:iCs/>
                <w:sz w:val="20"/>
                <w:lang w:val="en-US"/>
              </w:rPr>
              <w:t xml:space="preserve">… Interviewer:  Right, do you think if </w:t>
            </w:r>
            <w:r w:rsidR="00C43A90" w:rsidRPr="00C7093D">
              <w:rPr>
                <w:i/>
                <w:iCs/>
                <w:sz w:val="20"/>
                <w:lang w:val="en-US"/>
              </w:rPr>
              <w:t>headspace</w:t>
            </w:r>
            <w:r w:rsidRPr="00C7093D">
              <w:rPr>
                <w:i/>
                <w:iCs/>
                <w:sz w:val="20"/>
                <w:lang w:val="en-US"/>
              </w:rPr>
              <w:t xml:space="preserve"> had kind of gotten, spoken to you at all, they could've helped that situation? Or was it.. </w:t>
            </w:r>
          </w:p>
          <w:p w14:paraId="2215D134" w14:textId="77777777" w:rsidR="00AA2B02" w:rsidRPr="00C7093D" w:rsidRDefault="00AA2B02" w:rsidP="00455B44">
            <w:pPr>
              <w:spacing w:before="0" w:after="60"/>
              <w:contextualSpacing w:val="0"/>
              <w:rPr>
                <w:i/>
                <w:iCs/>
                <w:sz w:val="20"/>
                <w:lang w:val="en-US"/>
              </w:rPr>
            </w:pPr>
            <w:r w:rsidRPr="00C7093D">
              <w:rPr>
                <w:rFonts w:eastAsia="Calibri"/>
                <w:i/>
                <w:iCs/>
                <w:sz w:val="20"/>
                <w:lang w:val="en-US"/>
              </w:rPr>
              <w:t>YP8ParramattaTP2:</w:t>
            </w:r>
            <w:r w:rsidRPr="00C7093D">
              <w:rPr>
                <w:i/>
                <w:iCs/>
                <w:sz w:val="20"/>
                <w:lang w:val="en-US"/>
              </w:rPr>
              <w:t xml:space="preserve"> Yes… Maybe moved me to a different hospital. </w:t>
            </w:r>
          </w:p>
        </w:tc>
      </w:tr>
    </w:tbl>
    <w:p w14:paraId="4A893CFE" w14:textId="77777777" w:rsidR="00722F5A" w:rsidRPr="00C31EA9" w:rsidRDefault="00722F5A" w:rsidP="001A22BD">
      <w:pPr>
        <w:rPr>
          <w:rFonts w:eastAsia="Calibri"/>
        </w:rPr>
      </w:pPr>
      <w:r w:rsidRPr="00C31EA9">
        <w:rPr>
          <w:rFonts w:eastAsia="Calibri"/>
        </w:rPr>
        <w:lastRenderedPageBreak/>
        <w:t xml:space="preserve">At discharge from hospital, young people and families described experiences where </w:t>
      </w:r>
      <w:r w:rsidR="00C43A90" w:rsidRPr="00C31EA9">
        <w:rPr>
          <w:rFonts w:eastAsia="Calibri"/>
        </w:rPr>
        <w:t>headspace</w:t>
      </w:r>
      <w:r w:rsidRPr="00C31EA9">
        <w:rPr>
          <w:rFonts w:eastAsia="Calibri"/>
        </w:rPr>
        <w:t xml:space="preserve"> Early Psychosis was involved to link them with other organisations and services. This was particularly with reference to assisting young people to resume their education. </w:t>
      </w:r>
    </w:p>
    <w:p w14:paraId="0DF5AF5F" w14:textId="77777777" w:rsidR="004D39E7" w:rsidRPr="00FD73F4" w:rsidRDefault="004D39E7" w:rsidP="00C70F6E">
      <w:pPr>
        <w:pStyle w:val="Quote"/>
        <w:rPr>
          <w:rFonts w:eastAsia="Calibri"/>
          <w:sz w:val="20"/>
          <w:szCs w:val="20"/>
        </w:rPr>
      </w:pPr>
      <w:r w:rsidRPr="00FD73F4">
        <w:rPr>
          <w:rFonts w:eastAsia="Calibri"/>
          <w:b/>
          <w:sz w:val="20"/>
          <w:szCs w:val="20"/>
        </w:rPr>
        <w:t>Interviewer:</w:t>
      </w:r>
      <w:r w:rsidRPr="00FD73F4">
        <w:rPr>
          <w:rFonts w:eastAsia="Calibri"/>
          <w:sz w:val="20"/>
          <w:szCs w:val="20"/>
        </w:rPr>
        <w:t xml:space="preserve"> And then, coming out of hospital, how was headspace involved in that part?</w:t>
      </w:r>
    </w:p>
    <w:p w14:paraId="255593D9" w14:textId="3B89E2F1" w:rsidR="004D39E7" w:rsidRPr="00FD73F4" w:rsidRDefault="004D39E7" w:rsidP="00C70F6E">
      <w:pPr>
        <w:pStyle w:val="Quote"/>
        <w:rPr>
          <w:rFonts w:eastAsia="Calibri"/>
          <w:sz w:val="20"/>
          <w:szCs w:val="20"/>
        </w:rPr>
      </w:pPr>
      <w:r w:rsidRPr="00FD73F4">
        <w:rPr>
          <w:rFonts w:eastAsia="Calibri"/>
          <w:b/>
          <w:sz w:val="20"/>
          <w:szCs w:val="20"/>
        </w:rPr>
        <w:t>YP2PenrithTP2:</w:t>
      </w:r>
      <w:r w:rsidRPr="00FD73F4">
        <w:rPr>
          <w:rFonts w:eastAsia="Calibri"/>
          <w:sz w:val="20"/>
          <w:szCs w:val="20"/>
        </w:rPr>
        <w:t xml:space="preserve"> headspace was great in helping me in a sort of recovery, you know, talking to the school about going back to school. Um, you know helping me to feel comfortable at home and they were really good in that part, very helpful… Organi</w:t>
      </w:r>
      <w:r w:rsidR="004531B6">
        <w:rPr>
          <w:rFonts w:eastAsia="Calibri"/>
          <w:sz w:val="20"/>
          <w:szCs w:val="20"/>
        </w:rPr>
        <w:t>s</w:t>
      </w:r>
      <w:r w:rsidRPr="00FD73F4">
        <w:rPr>
          <w:rFonts w:eastAsia="Calibri"/>
          <w:sz w:val="20"/>
          <w:szCs w:val="20"/>
        </w:rPr>
        <w:t>ing with this school… It awesome the transition.</w:t>
      </w:r>
    </w:p>
    <w:p w14:paraId="5F15B87B" w14:textId="77777777" w:rsidR="00722F5A" w:rsidRPr="00C31EA9" w:rsidRDefault="00722F5A" w:rsidP="00C70F6E">
      <w:pPr>
        <w:pStyle w:val="EYHeading4"/>
        <w:rPr>
          <w:lang w:val="en-US"/>
        </w:rPr>
      </w:pPr>
      <w:r w:rsidRPr="00C31EA9">
        <w:rPr>
          <w:lang w:val="en-US"/>
        </w:rPr>
        <w:t xml:space="preserve">Interactions with other services whilst engaged with </w:t>
      </w:r>
      <w:r w:rsidR="00C43A90" w:rsidRPr="00C31EA9">
        <w:rPr>
          <w:lang w:val="en-US"/>
        </w:rPr>
        <w:t>headspace</w:t>
      </w:r>
      <w:r w:rsidRPr="00C31EA9">
        <w:rPr>
          <w:lang w:val="en-US"/>
        </w:rPr>
        <w:t xml:space="preserve"> Early Psychosis services</w:t>
      </w:r>
    </w:p>
    <w:p w14:paraId="5F533FEA" w14:textId="77777777" w:rsidR="00722F5A" w:rsidRPr="00C31EA9" w:rsidRDefault="00722F5A" w:rsidP="001A22BD">
      <w:pPr>
        <w:rPr>
          <w:lang w:val="en-US"/>
        </w:rPr>
      </w:pPr>
      <w:r w:rsidRPr="00C31EA9">
        <w:rPr>
          <w:lang w:val="en-US"/>
        </w:rPr>
        <w:t xml:space="preserve">There was evidence that </w:t>
      </w:r>
      <w:r w:rsidR="00C43A90" w:rsidRPr="00C31EA9">
        <w:rPr>
          <w:lang w:val="en-US"/>
        </w:rPr>
        <w:t>headspace</w:t>
      </w:r>
      <w:r w:rsidRPr="00C31EA9">
        <w:rPr>
          <w:lang w:val="en-US"/>
        </w:rPr>
        <w:t xml:space="preserve"> Early Psychosis referred and supported clients with their interactions with other services such as government, housing, education, employment and other health or mental health support services. The strength of collaboration and communication between </w:t>
      </w:r>
      <w:r w:rsidR="00C43A90" w:rsidRPr="00C31EA9">
        <w:rPr>
          <w:lang w:val="en-US"/>
        </w:rPr>
        <w:t>headspace</w:t>
      </w:r>
      <w:r w:rsidRPr="00C31EA9">
        <w:rPr>
          <w:lang w:val="en-US"/>
        </w:rPr>
        <w:t xml:space="preserve"> Early Psychosis and these services varied greatly, however, this was frequently attributed to the young person’s needs and wants. There were a small number of cases where earlier identification of the young person’s needs and an appropriate referral would have been beneficial. </w:t>
      </w:r>
    </w:p>
    <w:p w14:paraId="17C7F02B" w14:textId="33F3DFA8" w:rsidR="00722F5A" w:rsidRPr="00C31EA9" w:rsidRDefault="00722F5A" w:rsidP="00CD368D">
      <w:pPr>
        <w:pStyle w:val="Caption"/>
        <w:spacing w:after="120"/>
        <w:rPr>
          <w:szCs w:val="22"/>
          <w:lang w:val="en-US"/>
        </w:rPr>
      </w:pPr>
      <w:r w:rsidRPr="00C31EA9">
        <w:rPr>
          <w:rFonts w:eastAsia="Calibri"/>
        </w:rPr>
        <w:t xml:space="preserve">Table </w:t>
      </w:r>
      <w:r w:rsidRPr="00C31EA9">
        <w:rPr>
          <w:rFonts w:eastAsia="Calibri"/>
          <w:b/>
        </w:rPr>
        <w:fldChar w:fldCharType="begin"/>
      </w:r>
      <w:r w:rsidRPr="00C31EA9">
        <w:rPr>
          <w:rFonts w:eastAsia="Calibri"/>
        </w:rPr>
        <w:instrText xml:space="preserve"> SEQ Table \* ARABIC </w:instrText>
      </w:r>
      <w:r w:rsidRPr="00C31EA9">
        <w:rPr>
          <w:rFonts w:eastAsia="Calibri"/>
          <w:b/>
        </w:rPr>
        <w:fldChar w:fldCharType="separate"/>
      </w:r>
      <w:r w:rsidR="00536B4F">
        <w:rPr>
          <w:rFonts w:eastAsia="Calibri"/>
          <w:noProof/>
        </w:rPr>
        <w:t>24</w:t>
      </w:r>
      <w:r w:rsidRPr="00C31EA9">
        <w:rPr>
          <w:rFonts w:eastAsia="Calibri"/>
          <w:b/>
        </w:rPr>
        <w:fldChar w:fldCharType="end"/>
      </w:r>
      <w:r w:rsidRPr="00C31EA9">
        <w:rPr>
          <w:rFonts w:eastAsia="Calibri"/>
        </w:rPr>
        <w:t xml:space="preserve">: Interactions with </w:t>
      </w:r>
      <w:r w:rsidRPr="00175A9A">
        <w:rPr>
          <w:rFonts w:eastAsia="Calibri"/>
        </w:rPr>
        <w:t>other</w:t>
      </w:r>
      <w:r w:rsidRPr="00C31EA9">
        <w:rPr>
          <w:rFonts w:eastAsia="Calibri"/>
        </w:rPr>
        <w:t xml:space="preserve"> services – Clients, Family Members and Carers</w:t>
      </w:r>
    </w:p>
    <w:tbl>
      <w:tblPr>
        <w:tblStyle w:val="Style11"/>
        <w:tblW w:w="0" w:type="auto"/>
        <w:tblLook w:val="04A0" w:firstRow="1" w:lastRow="0" w:firstColumn="1" w:lastColumn="0" w:noHBand="0" w:noVBand="1"/>
        <w:tblDescription w:val="Table 24 shows interactions with other services - clients, family members and carers. Illustrative quotes are included. "/>
      </w:tblPr>
      <w:tblGrid>
        <w:gridCol w:w="2972"/>
        <w:gridCol w:w="6091"/>
      </w:tblGrid>
      <w:tr w:rsidR="00722F5A" w:rsidRPr="00F42365" w14:paraId="224845C8" w14:textId="77777777" w:rsidTr="00C70F6E">
        <w:trPr>
          <w:cnfStyle w:val="100000000000" w:firstRow="1" w:lastRow="0" w:firstColumn="0" w:lastColumn="0" w:oddVBand="0" w:evenVBand="0" w:oddHBand="0" w:evenHBand="0" w:firstRowFirstColumn="0" w:firstRowLastColumn="0" w:lastRowFirstColumn="0" w:lastRowLastColumn="0"/>
          <w:tblHeader/>
        </w:trPr>
        <w:tc>
          <w:tcPr>
            <w:tcW w:w="2972" w:type="dxa"/>
          </w:tcPr>
          <w:p w14:paraId="6C555445" w14:textId="77777777" w:rsidR="00722F5A" w:rsidRPr="00F42365" w:rsidRDefault="00722F5A" w:rsidP="007725E0">
            <w:pPr>
              <w:spacing w:before="0"/>
              <w:rPr>
                <w:sz w:val="20"/>
                <w:lang w:val="en-US"/>
              </w:rPr>
            </w:pPr>
            <w:r w:rsidRPr="00F42365">
              <w:rPr>
                <w:sz w:val="20"/>
              </w:rPr>
              <w:t>Theme</w:t>
            </w:r>
          </w:p>
        </w:tc>
        <w:tc>
          <w:tcPr>
            <w:tcW w:w="6091" w:type="dxa"/>
          </w:tcPr>
          <w:p w14:paraId="208ED32E" w14:textId="77777777" w:rsidR="00722F5A" w:rsidRPr="00F42365" w:rsidRDefault="00722F5A" w:rsidP="001943D6">
            <w:pPr>
              <w:rPr>
                <w:sz w:val="20"/>
                <w:lang w:val="en-US"/>
              </w:rPr>
            </w:pPr>
            <w:r w:rsidRPr="00F42365">
              <w:rPr>
                <w:sz w:val="20"/>
              </w:rPr>
              <w:t>Illustrative quotes</w:t>
            </w:r>
          </w:p>
        </w:tc>
      </w:tr>
      <w:tr w:rsidR="00722F5A" w:rsidRPr="00F42365" w14:paraId="69BF8961" w14:textId="77777777" w:rsidTr="00C70F6E">
        <w:trPr>
          <w:cnfStyle w:val="000000100000" w:firstRow="0" w:lastRow="0" w:firstColumn="0" w:lastColumn="0" w:oddVBand="0" w:evenVBand="0" w:oddHBand="1" w:evenHBand="0" w:firstRowFirstColumn="0" w:firstRowLastColumn="0" w:lastRowFirstColumn="0" w:lastRowLastColumn="0"/>
        </w:trPr>
        <w:tc>
          <w:tcPr>
            <w:tcW w:w="2972" w:type="dxa"/>
          </w:tcPr>
          <w:p w14:paraId="49A9DABA" w14:textId="77777777" w:rsidR="00722F5A" w:rsidRPr="00F42365" w:rsidRDefault="00722F5A" w:rsidP="001A22BD">
            <w:pPr>
              <w:rPr>
                <w:sz w:val="20"/>
                <w:lang w:val="en-US"/>
              </w:rPr>
            </w:pPr>
            <w:r w:rsidRPr="00F42365">
              <w:rPr>
                <w:sz w:val="20"/>
              </w:rPr>
              <w:t>Level of communication tailored to young person</w:t>
            </w:r>
          </w:p>
        </w:tc>
        <w:tc>
          <w:tcPr>
            <w:tcW w:w="6091" w:type="dxa"/>
          </w:tcPr>
          <w:p w14:paraId="1438FFF1" w14:textId="77777777" w:rsidR="00722F5A" w:rsidRPr="00F42365" w:rsidRDefault="00722F5A" w:rsidP="001A22BD">
            <w:pPr>
              <w:rPr>
                <w:i/>
                <w:iCs/>
                <w:sz w:val="20"/>
                <w:lang w:val="en-US"/>
              </w:rPr>
            </w:pPr>
            <w:r w:rsidRPr="00F42365">
              <w:rPr>
                <w:i/>
                <w:iCs/>
                <w:sz w:val="20"/>
              </w:rPr>
              <w:t>YP3PenrithTP2: They came to our school multiple times where they would show up in person to have a face to face meeting. And, you know, you don't really get that from a lot of services or anything. And that was that was really good that they did that. And I found that it was amazing. You know, that did take time to come out and talk to our school and organize and plan with them. Not only did they find an email that whole communication, but they would have face to face meetings. And, you know, they were very, very supportive the whole way.</w:t>
            </w:r>
          </w:p>
        </w:tc>
      </w:tr>
      <w:tr w:rsidR="00722F5A" w:rsidRPr="00F42365" w14:paraId="1B4A41AD" w14:textId="77777777" w:rsidTr="00C70F6E">
        <w:trPr>
          <w:cnfStyle w:val="000000010000" w:firstRow="0" w:lastRow="0" w:firstColumn="0" w:lastColumn="0" w:oddVBand="0" w:evenVBand="0" w:oddHBand="0" w:evenHBand="1" w:firstRowFirstColumn="0" w:firstRowLastColumn="0" w:lastRowFirstColumn="0" w:lastRowLastColumn="0"/>
        </w:trPr>
        <w:tc>
          <w:tcPr>
            <w:tcW w:w="2972" w:type="dxa"/>
          </w:tcPr>
          <w:p w14:paraId="74063D5B" w14:textId="77777777" w:rsidR="00722F5A" w:rsidRPr="00F42365" w:rsidRDefault="00722F5A" w:rsidP="001A22BD">
            <w:pPr>
              <w:rPr>
                <w:sz w:val="20"/>
                <w:lang w:val="en-US"/>
              </w:rPr>
            </w:pPr>
            <w:r w:rsidRPr="00F42365">
              <w:rPr>
                <w:sz w:val="20"/>
              </w:rPr>
              <w:t>Appropriate and timely referral</w:t>
            </w:r>
          </w:p>
        </w:tc>
        <w:tc>
          <w:tcPr>
            <w:tcW w:w="6091" w:type="dxa"/>
          </w:tcPr>
          <w:p w14:paraId="2E6CB436" w14:textId="542F6B40" w:rsidR="00722F5A" w:rsidRPr="00F42365" w:rsidRDefault="00722F5A" w:rsidP="001A22BD">
            <w:pPr>
              <w:rPr>
                <w:i/>
                <w:iCs/>
                <w:sz w:val="20"/>
                <w:lang w:val="en-US"/>
              </w:rPr>
            </w:pPr>
            <w:r w:rsidRPr="00F42365">
              <w:rPr>
                <w:i/>
                <w:iCs/>
                <w:sz w:val="20"/>
              </w:rPr>
              <w:t xml:space="preserve">FC4ParramattaTP2: So, also </w:t>
            </w:r>
            <w:r w:rsidR="00C43A90" w:rsidRPr="00F42365">
              <w:rPr>
                <w:i/>
                <w:iCs/>
                <w:sz w:val="20"/>
              </w:rPr>
              <w:t>headspace</w:t>
            </w:r>
            <w:r w:rsidRPr="00F42365">
              <w:rPr>
                <w:i/>
                <w:iCs/>
                <w:sz w:val="20"/>
              </w:rPr>
              <w:t xml:space="preserve"> help her to get those disabled support at uni... Help her to apply for example, for an extension of her assignment, and also provide her with a room for her exams. </w:t>
            </w:r>
          </w:p>
        </w:tc>
      </w:tr>
      <w:tr w:rsidR="00722F5A" w:rsidRPr="00F42365" w14:paraId="7620995A" w14:textId="77777777" w:rsidTr="00C70F6E">
        <w:trPr>
          <w:cnfStyle w:val="000000100000" w:firstRow="0" w:lastRow="0" w:firstColumn="0" w:lastColumn="0" w:oddVBand="0" w:evenVBand="0" w:oddHBand="1" w:evenHBand="0" w:firstRowFirstColumn="0" w:firstRowLastColumn="0" w:lastRowFirstColumn="0" w:lastRowLastColumn="0"/>
        </w:trPr>
        <w:tc>
          <w:tcPr>
            <w:tcW w:w="2972" w:type="dxa"/>
          </w:tcPr>
          <w:p w14:paraId="0AC65D52" w14:textId="77777777" w:rsidR="00722F5A" w:rsidRPr="00F42365" w:rsidRDefault="00722F5A" w:rsidP="001A22BD">
            <w:pPr>
              <w:rPr>
                <w:sz w:val="20"/>
                <w:lang w:val="en-US"/>
              </w:rPr>
            </w:pPr>
            <w:r w:rsidRPr="00F42365">
              <w:rPr>
                <w:sz w:val="20"/>
              </w:rPr>
              <w:t>Interviewer: How do you think she finds that?</w:t>
            </w:r>
          </w:p>
        </w:tc>
        <w:tc>
          <w:tcPr>
            <w:tcW w:w="6091" w:type="dxa"/>
          </w:tcPr>
          <w:p w14:paraId="76F6D399" w14:textId="77777777" w:rsidR="00722F5A" w:rsidRPr="00F42365" w:rsidRDefault="00722F5A" w:rsidP="001A22BD">
            <w:pPr>
              <w:rPr>
                <w:i/>
                <w:iCs/>
                <w:sz w:val="20"/>
                <w:lang w:val="en-US"/>
              </w:rPr>
            </w:pPr>
            <w:r w:rsidRPr="00F42365">
              <w:rPr>
                <w:i/>
                <w:iCs/>
                <w:sz w:val="20"/>
                <w:lang w:eastAsia="en-AU"/>
              </w:rPr>
              <w:t xml:space="preserve">YP1ParramattaTP2: … like I said, finding things like housing, and just integrating a bit more better when I got out of the hospital, which wasn't really done the last two times [whilst with </w:t>
            </w:r>
            <w:r w:rsidR="00C43A90" w:rsidRPr="00F42365">
              <w:rPr>
                <w:i/>
                <w:iCs/>
                <w:sz w:val="20"/>
                <w:lang w:eastAsia="en-AU"/>
              </w:rPr>
              <w:t>headspace</w:t>
            </w:r>
            <w:r w:rsidRPr="00F42365">
              <w:rPr>
                <w:i/>
                <w:iCs/>
                <w:sz w:val="20"/>
                <w:lang w:eastAsia="en-AU"/>
              </w:rPr>
              <w:t>].</w:t>
            </w:r>
          </w:p>
        </w:tc>
      </w:tr>
    </w:tbl>
    <w:p w14:paraId="58FFFF18" w14:textId="7729195E" w:rsidR="00722F5A" w:rsidRPr="00C31EA9" w:rsidRDefault="00722F5A" w:rsidP="00C70F6E">
      <w:pPr>
        <w:pStyle w:val="EYHeading4"/>
      </w:pPr>
      <w:r w:rsidRPr="00C31EA9">
        <w:t xml:space="preserve">Descriptions of discharge planning from </w:t>
      </w:r>
      <w:r w:rsidR="00C43A90" w:rsidRPr="00C31EA9">
        <w:t>headspace</w:t>
      </w:r>
      <w:r w:rsidRPr="00C31EA9">
        <w:t xml:space="preserve"> Early Psychosis</w:t>
      </w:r>
    </w:p>
    <w:p w14:paraId="6FEA27C3" w14:textId="77777777" w:rsidR="00722F5A" w:rsidRPr="00C31EA9" w:rsidRDefault="00722F5A" w:rsidP="001A22BD">
      <w:pPr>
        <w:rPr>
          <w:rFonts w:eastAsia="Calibri"/>
        </w:rPr>
      </w:pPr>
      <w:r w:rsidRPr="00C31EA9">
        <w:rPr>
          <w:rFonts w:eastAsia="Calibri"/>
        </w:rPr>
        <w:t xml:space="preserve">A small proportion of young people and families reported that they were previously informed about the duration of the </w:t>
      </w:r>
      <w:r w:rsidR="00C43A90" w:rsidRPr="00C31EA9">
        <w:rPr>
          <w:rFonts w:eastAsia="Calibri"/>
        </w:rPr>
        <w:t>headspace</w:t>
      </w:r>
      <w:r w:rsidRPr="00C31EA9">
        <w:rPr>
          <w:rFonts w:eastAsia="Calibri"/>
        </w:rPr>
        <w:t xml:space="preserve"> Early Psychosis and were aware of its limits (EPPIC Model Fidelity; Continuing Care Case Management; Q32). </w:t>
      </w:r>
    </w:p>
    <w:p w14:paraId="05046133" w14:textId="77777777" w:rsidR="00A223CE" w:rsidRPr="00F42365" w:rsidRDefault="00A223CE" w:rsidP="00C70F6E">
      <w:pPr>
        <w:pStyle w:val="Quote"/>
        <w:rPr>
          <w:rFonts w:eastAsia="Calibri"/>
          <w:sz w:val="20"/>
          <w:szCs w:val="20"/>
        </w:rPr>
      </w:pPr>
      <w:r w:rsidRPr="00F42365">
        <w:rPr>
          <w:rFonts w:eastAsia="Calibri"/>
          <w:b/>
          <w:sz w:val="20"/>
          <w:szCs w:val="20"/>
        </w:rPr>
        <w:t>YP3PenrithTP2:</w:t>
      </w:r>
      <w:r w:rsidRPr="00F42365">
        <w:rPr>
          <w:rFonts w:eastAsia="Calibri"/>
          <w:sz w:val="20"/>
          <w:szCs w:val="20"/>
        </w:rPr>
        <w:t xml:space="preserve"> They sort of briefly explained to us about the duration, three to five years I think. They talked to us about how it would help…</w:t>
      </w:r>
    </w:p>
    <w:p w14:paraId="141190A9" w14:textId="77777777" w:rsidR="00722F5A" w:rsidRPr="00C31EA9" w:rsidRDefault="00722F5A" w:rsidP="001A22BD">
      <w:pPr>
        <w:rPr>
          <w:rFonts w:eastAsia="Calibri"/>
        </w:rPr>
      </w:pPr>
      <w:r w:rsidRPr="00C31EA9">
        <w:rPr>
          <w:rFonts w:eastAsia="Calibri"/>
        </w:rPr>
        <w:t xml:space="preserve">At time point two, approximately a quarter of young people and families reported that they might soon be discharged from </w:t>
      </w:r>
      <w:r w:rsidR="00C43A90" w:rsidRPr="00C31EA9">
        <w:rPr>
          <w:rFonts w:eastAsia="Calibri"/>
        </w:rPr>
        <w:t>headspace</w:t>
      </w:r>
      <w:r w:rsidRPr="00C31EA9">
        <w:rPr>
          <w:rFonts w:eastAsia="Calibri"/>
        </w:rPr>
        <w:t xml:space="preserve"> Early Psychosis, whether this be because of they were reaching the upper age limit or their length of time with the program. Half of these expressed great concern about what support would be available post discharge.</w:t>
      </w:r>
    </w:p>
    <w:p w14:paraId="00E7608A" w14:textId="77777777" w:rsidR="00A223CE" w:rsidRPr="00C4306F" w:rsidRDefault="00A223CE" w:rsidP="00C70F6E">
      <w:pPr>
        <w:pStyle w:val="Quote"/>
        <w:rPr>
          <w:rFonts w:eastAsia="Calibri"/>
          <w:sz w:val="24"/>
          <w:szCs w:val="24"/>
        </w:rPr>
      </w:pPr>
      <w:r w:rsidRPr="00F42365">
        <w:rPr>
          <w:rFonts w:eastAsia="Calibri"/>
          <w:b/>
          <w:sz w:val="20"/>
          <w:szCs w:val="20"/>
        </w:rPr>
        <w:t>FC3PenrithTP2:</w:t>
      </w:r>
      <w:r w:rsidRPr="00F42365">
        <w:rPr>
          <w:rFonts w:eastAsia="Calibri"/>
          <w:sz w:val="20"/>
          <w:szCs w:val="20"/>
        </w:rPr>
        <w:t xml:space="preserve"> … because once she leaves the program I want, I want to know where she should go… for some sort of guidance, you know, for the future… Yeah at the moment she went to headspace, headspace is looking after her, but you know , when this program finishes she has to go somewhere else, because I</w:t>
      </w:r>
      <w:r w:rsidRPr="00C4306F">
        <w:rPr>
          <w:rFonts w:eastAsia="Calibri"/>
        </w:rPr>
        <w:t xml:space="preserve"> </w:t>
      </w:r>
      <w:r w:rsidRPr="00F42365">
        <w:rPr>
          <w:rFonts w:eastAsia="Calibri"/>
          <w:sz w:val="20"/>
          <w:szCs w:val="20"/>
        </w:rPr>
        <w:t xml:space="preserve">believe that there's not going to umm, it is a </w:t>
      </w:r>
      <w:r w:rsidR="00BD381D" w:rsidRPr="00F42365">
        <w:rPr>
          <w:rFonts w:eastAsia="Calibri"/>
          <w:sz w:val="20"/>
          <w:szCs w:val="20"/>
        </w:rPr>
        <w:t>long-term</w:t>
      </w:r>
      <w:r w:rsidRPr="00F42365">
        <w:rPr>
          <w:rFonts w:eastAsia="Calibri"/>
          <w:sz w:val="20"/>
          <w:szCs w:val="20"/>
        </w:rPr>
        <w:t xml:space="preserve"> thing so there will be some sort of ongoing support required… Yeah. That is the worry I have, once she finishes headspace, what do we do.</w:t>
      </w:r>
    </w:p>
    <w:p w14:paraId="476F4A00" w14:textId="77777777" w:rsidR="00722F5A" w:rsidRPr="00C31EA9" w:rsidRDefault="00A223CE" w:rsidP="001A22BD">
      <w:pPr>
        <w:rPr>
          <w:rFonts w:eastAsia="Calibri"/>
        </w:rPr>
      </w:pPr>
      <w:r w:rsidRPr="00C31EA9">
        <w:rPr>
          <w:rFonts w:eastAsia="Calibri"/>
        </w:rPr>
        <w:lastRenderedPageBreak/>
        <w:t>Most of</w:t>
      </w:r>
      <w:r w:rsidR="00722F5A" w:rsidRPr="00C31EA9">
        <w:rPr>
          <w:rFonts w:eastAsia="Calibri"/>
        </w:rPr>
        <w:t xml:space="preserve"> these young people and families reported that they had not engaged in planning about their discharged from </w:t>
      </w:r>
      <w:r w:rsidR="00C43A90" w:rsidRPr="00C31EA9">
        <w:rPr>
          <w:rFonts w:eastAsia="Calibri"/>
        </w:rPr>
        <w:t>headspace</w:t>
      </w:r>
      <w:r w:rsidR="00722F5A" w:rsidRPr="00C31EA9">
        <w:rPr>
          <w:rFonts w:eastAsia="Calibri"/>
        </w:rPr>
        <w:t xml:space="preserve"> Early Psychosis as yet, despite knowing that they could be discharged soon.</w:t>
      </w:r>
    </w:p>
    <w:p w14:paraId="1376C0DD" w14:textId="7E592070" w:rsidR="00A223CE" w:rsidRPr="00F42365" w:rsidRDefault="00A223CE" w:rsidP="00C70F6E">
      <w:pPr>
        <w:pStyle w:val="Quote"/>
        <w:rPr>
          <w:rFonts w:eastAsia="Calibri"/>
          <w:sz w:val="20"/>
          <w:szCs w:val="20"/>
        </w:rPr>
      </w:pPr>
      <w:r w:rsidRPr="00F42365">
        <w:rPr>
          <w:rFonts w:eastAsia="Calibri"/>
          <w:b/>
          <w:sz w:val="20"/>
          <w:szCs w:val="20"/>
        </w:rPr>
        <w:t>YP2PenrithTP2:</w:t>
      </w:r>
      <w:r w:rsidRPr="00F42365">
        <w:rPr>
          <w:rFonts w:eastAsia="Calibri"/>
          <w:sz w:val="20"/>
          <w:szCs w:val="20"/>
        </w:rPr>
        <w:t xml:space="preserve"> I'm just scared for the future because I'm 25 now, so not going to be with headspace…So I haven't actually talked to anyone about what I'm going to do.</w:t>
      </w:r>
    </w:p>
    <w:p w14:paraId="4DD19B93" w14:textId="77777777" w:rsidR="00722F5A" w:rsidRPr="00C31EA9" w:rsidRDefault="00722F5A" w:rsidP="001A22BD">
      <w:pPr>
        <w:rPr>
          <w:rFonts w:eastAsia="Calibri"/>
        </w:rPr>
      </w:pPr>
      <w:r w:rsidRPr="00C31EA9">
        <w:rPr>
          <w:rFonts w:eastAsia="Calibri"/>
        </w:rPr>
        <w:t xml:space="preserve">It was recommended that a consistent approach to engaging in early conversations and comprehensive planning around “graduation” from </w:t>
      </w:r>
      <w:r w:rsidR="00C43A90" w:rsidRPr="00C31EA9">
        <w:rPr>
          <w:rFonts w:eastAsia="Calibri"/>
        </w:rPr>
        <w:t>headspace</w:t>
      </w:r>
      <w:r w:rsidRPr="00C31EA9">
        <w:rPr>
          <w:rFonts w:eastAsia="Calibri"/>
        </w:rPr>
        <w:t xml:space="preserve"> Early Psychosis would be beneficial.</w:t>
      </w:r>
    </w:p>
    <w:p w14:paraId="258225A8" w14:textId="2C2EDBA2" w:rsidR="00A223CE" w:rsidRPr="00F42365" w:rsidRDefault="00A223CE" w:rsidP="00C70F6E">
      <w:pPr>
        <w:pStyle w:val="Quote"/>
        <w:rPr>
          <w:rFonts w:eastAsia="Calibri"/>
          <w:sz w:val="20"/>
          <w:szCs w:val="20"/>
        </w:rPr>
      </w:pPr>
      <w:r w:rsidRPr="00F42365">
        <w:rPr>
          <w:rFonts w:eastAsia="Calibri"/>
          <w:b/>
          <w:sz w:val="20"/>
          <w:szCs w:val="20"/>
        </w:rPr>
        <w:t>FC3PenrithTP2:</w:t>
      </w:r>
      <w:r w:rsidRPr="00F42365">
        <w:rPr>
          <w:rFonts w:eastAsia="Calibri"/>
          <w:sz w:val="20"/>
          <w:szCs w:val="20"/>
        </w:rPr>
        <w:t xml:space="preserve"> That would be really critical and important for us and our peace of mind because at the moment she’s looked after well by headspace, but suddenly that support goes, you know we have got to have some backup.</w:t>
      </w:r>
    </w:p>
    <w:p w14:paraId="0CEB76F9" w14:textId="77777777" w:rsidR="00917BFC" w:rsidRPr="00C31EA9" w:rsidRDefault="00D46B04" w:rsidP="00206599">
      <w:pPr>
        <w:pStyle w:val="EYHeading1"/>
      </w:pPr>
      <w:bookmarkStart w:id="658" w:name="_Toc39146973"/>
      <w:bookmarkStart w:id="659" w:name="_Toc39146974"/>
      <w:bookmarkStart w:id="660" w:name="_Toc39146975"/>
      <w:bookmarkStart w:id="661" w:name="_Toc39146976"/>
      <w:bookmarkStart w:id="662" w:name="_Toc39146977"/>
      <w:bookmarkStart w:id="663" w:name="_Toc39146978"/>
      <w:bookmarkStart w:id="664" w:name="_Toc39146979"/>
      <w:bookmarkStart w:id="665" w:name="_Toc39146980"/>
      <w:bookmarkStart w:id="666" w:name="_Toc39146981"/>
      <w:bookmarkStart w:id="667" w:name="_Toc39146982"/>
      <w:bookmarkStart w:id="668" w:name="_Toc39146983"/>
      <w:bookmarkStart w:id="669" w:name="_Toc39146984"/>
      <w:bookmarkStart w:id="670" w:name="_Toc41737488"/>
      <w:bookmarkStart w:id="671" w:name="_Ref42080053"/>
      <w:bookmarkStart w:id="672" w:name="_Toc88132891"/>
      <w:bookmarkStart w:id="673" w:name="_Toc525806969"/>
      <w:bookmarkEnd w:id="658"/>
      <w:bookmarkEnd w:id="659"/>
      <w:bookmarkEnd w:id="660"/>
      <w:bookmarkEnd w:id="661"/>
      <w:bookmarkEnd w:id="662"/>
      <w:bookmarkEnd w:id="663"/>
      <w:bookmarkEnd w:id="664"/>
      <w:bookmarkEnd w:id="665"/>
      <w:bookmarkEnd w:id="666"/>
      <w:bookmarkEnd w:id="667"/>
      <w:bookmarkEnd w:id="668"/>
      <w:bookmarkEnd w:id="669"/>
      <w:r w:rsidRPr="00C31EA9">
        <w:lastRenderedPageBreak/>
        <w:t>Evaluation Question 2</w:t>
      </w:r>
      <w:r w:rsidR="00917BFC" w:rsidRPr="00C31EA9">
        <w:t>: Appropriateness of the EPYS Program design</w:t>
      </w:r>
      <w:r w:rsidR="00083973" w:rsidRPr="00C31EA9">
        <w:t xml:space="preserve"> to deliver outcomes</w:t>
      </w:r>
      <w:bookmarkEnd w:id="670"/>
      <w:bookmarkEnd w:id="671"/>
      <w:bookmarkEnd w:id="672"/>
      <w:r w:rsidR="00917BFC" w:rsidRPr="00C31EA9">
        <w:t xml:space="preserve"> </w:t>
      </w:r>
      <w:bookmarkEnd w:id="673"/>
    </w:p>
    <w:p w14:paraId="403FF93C" w14:textId="77777777" w:rsidR="00B777E4" w:rsidRPr="00C31EA9" w:rsidRDefault="00B777E4" w:rsidP="001A22BD">
      <w:r w:rsidRPr="00C31EA9">
        <w:t xml:space="preserve">This section details the findings for the </w:t>
      </w:r>
      <w:r w:rsidR="00B061E8" w:rsidRPr="00C31EA9">
        <w:t>following</w:t>
      </w:r>
      <w:r w:rsidRPr="00C31EA9">
        <w:t xml:space="preserve"> </w:t>
      </w:r>
      <w:r w:rsidR="00B061E8" w:rsidRPr="00C31EA9">
        <w:t>e</w:t>
      </w:r>
      <w:r w:rsidRPr="00C31EA9">
        <w:t>valuation questions:</w:t>
      </w:r>
    </w:p>
    <w:tbl>
      <w:tblPr>
        <w:tblStyle w:val="Style11"/>
        <w:tblW w:w="9209" w:type="dxa"/>
        <w:tblLook w:val="04A0" w:firstRow="1" w:lastRow="0" w:firstColumn="1" w:lastColumn="0" w:noHBand="0" w:noVBand="1"/>
        <w:tblDescription w:val="This table lists Evaluation Question 2 and secondary evaluation questions"/>
      </w:tblPr>
      <w:tblGrid>
        <w:gridCol w:w="2689"/>
        <w:gridCol w:w="6520"/>
      </w:tblGrid>
      <w:tr w:rsidR="00DA0E86" w:rsidRPr="009D0777" w14:paraId="6DA1CC53" w14:textId="77777777" w:rsidTr="00090A58">
        <w:trPr>
          <w:cnfStyle w:val="100000000000" w:firstRow="1" w:lastRow="0" w:firstColumn="0" w:lastColumn="0" w:oddVBand="0" w:evenVBand="0" w:oddHBand="0" w:evenHBand="0" w:firstRowFirstColumn="0" w:firstRowLastColumn="0" w:lastRowFirstColumn="0" w:lastRowLastColumn="0"/>
          <w:tblHeader/>
        </w:trPr>
        <w:tc>
          <w:tcPr>
            <w:tcW w:w="2689" w:type="dxa"/>
          </w:tcPr>
          <w:p w14:paraId="71495746" w14:textId="77777777" w:rsidR="00F873CD" w:rsidRPr="009D0777" w:rsidRDefault="00F873CD" w:rsidP="00F84E33">
            <w:pPr>
              <w:pStyle w:val="EYBodytextwithparaspace"/>
              <w:spacing w:before="0"/>
              <w:rPr>
                <w:sz w:val="20"/>
                <w:szCs w:val="20"/>
              </w:rPr>
            </w:pPr>
            <w:r w:rsidRPr="009D0777">
              <w:rPr>
                <w:sz w:val="20"/>
                <w:szCs w:val="20"/>
              </w:rPr>
              <w:t>Evaluation question</w:t>
            </w:r>
          </w:p>
        </w:tc>
        <w:tc>
          <w:tcPr>
            <w:tcW w:w="6520" w:type="dxa"/>
          </w:tcPr>
          <w:p w14:paraId="25A60886" w14:textId="77777777" w:rsidR="00F873CD" w:rsidRPr="009D0777" w:rsidRDefault="00F873CD" w:rsidP="001A22BD">
            <w:pPr>
              <w:pStyle w:val="EYBodytextwithparaspace"/>
              <w:rPr>
                <w:sz w:val="20"/>
                <w:szCs w:val="20"/>
              </w:rPr>
            </w:pPr>
            <w:r w:rsidRPr="009D0777">
              <w:rPr>
                <w:sz w:val="20"/>
                <w:szCs w:val="20"/>
              </w:rPr>
              <w:t>Secondary evaluation questions</w:t>
            </w:r>
          </w:p>
        </w:tc>
      </w:tr>
      <w:tr w:rsidR="00A223CE" w:rsidRPr="009D0777" w14:paraId="21013DD3" w14:textId="77777777" w:rsidTr="00090A58">
        <w:trPr>
          <w:cnfStyle w:val="000000100000" w:firstRow="0" w:lastRow="0" w:firstColumn="0" w:lastColumn="0" w:oddVBand="0" w:evenVBand="0" w:oddHBand="1" w:evenHBand="0" w:firstRowFirstColumn="0" w:firstRowLastColumn="0" w:lastRowFirstColumn="0" w:lastRowLastColumn="0"/>
        </w:trPr>
        <w:tc>
          <w:tcPr>
            <w:tcW w:w="2689" w:type="dxa"/>
          </w:tcPr>
          <w:p w14:paraId="73288F93" w14:textId="77777777" w:rsidR="00A223CE" w:rsidRPr="009D0777" w:rsidRDefault="00A223CE" w:rsidP="00F84E33">
            <w:pPr>
              <w:pStyle w:val="EYBodytextwithparaspace"/>
              <w:numPr>
                <w:ilvl w:val="0"/>
                <w:numId w:val="37"/>
              </w:numPr>
              <w:spacing w:before="0"/>
              <w:ind w:left="357" w:hanging="357"/>
              <w:rPr>
                <w:sz w:val="20"/>
                <w:szCs w:val="20"/>
              </w:rPr>
            </w:pPr>
            <w:bookmarkStart w:id="674" w:name="_Hlk4577855"/>
            <w:bookmarkStart w:id="675" w:name="_Hlk33537645"/>
            <w:r w:rsidRPr="009D0777">
              <w:rPr>
                <w:sz w:val="20"/>
                <w:szCs w:val="20"/>
              </w:rPr>
              <w:t>How appropriate is the EPYS Program design to deliver the program outcomes?</w:t>
            </w:r>
            <w:bookmarkEnd w:id="674"/>
          </w:p>
        </w:tc>
        <w:tc>
          <w:tcPr>
            <w:tcW w:w="6520" w:type="dxa"/>
          </w:tcPr>
          <w:p w14:paraId="7618EB51" w14:textId="77777777" w:rsidR="00A223CE" w:rsidRPr="009D0777" w:rsidRDefault="00A223CE" w:rsidP="004C16F5">
            <w:pPr>
              <w:pStyle w:val="EYBodytextwithparaspace"/>
              <w:numPr>
                <w:ilvl w:val="0"/>
                <w:numId w:val="42"/>
              </w:numPr>
              <w:rPr>
                <w:sz w:val="20"/>
                <w:szCs w:val="20"/>
              </w:rPr>
            </w:pPr>
            <w:r w:rsidRPr="009D0777">
              <w:rPr>
                <w:sz w:val="20"/>
                <w:szCs w:val="20"/>
              </w:rPr>
              <w:t xml:space="preserve">To what extent is program design acceptable and relevant to clients and their families? </w:t>
            </w:r>
          </w:p>
          <w:p w14:paraId="35087870" w14:textId="77777777" w:rsidR="00A223CE" w:rsidRPr="009D0777" w:rsidRDefault="00463605" w:rsidP="004C16F5">
            <w:pPr>
              <w:pStyle w:val="EYBodytextwithparaspace"/>
              <w:numPr>
                <w:ilvl w:val="0"/>
                <w:numId w:val="42"/>
              </w:numPr>
              <w:rPr>
                <w:sz w:val="20"/>
                <w:szCs w:val="20"/>
              </w:rPr>
            </w:pPr>
            <w:r w:rsidRPr="009D0777">
              <w:rPr>
                <w:sz w:val="20"/>
                <w:szCs w:val="20"/>
              </w:rPr>
              <w:t>To what extent does the program design align with the policy and practice of the broader system of care for young people experiencing Early Psychosis or other severe mental illness?</w:t>
            </w:r>
          </w:p>
        </w:tc>
      </w:tr>
    </w:tbl>
    <w:p w14:paraId="47AD9906" w14:textId="77777777" w:rsidR="002A39DB" w:rsidRPr="00C31EA9" w:rsidRDefault="002A39DB" w:rsidP="00206599">
      <w:pPr>
        <w:pStyle w:val="EYHeading2"/>
      </w:pPr>
      <w:bookmarkStart w:id="676" w:name="_Toc45185381"/>
      <w:bookmarkStart w:id="677" w:name="_Toc45186164"/>
      <w:bookmarkStart w:id="678" w:name="_Toc46225400"/>
      <w:bookmarkStart w:id="679" w:name="_Ref38378303"/>
      <w:bookmarkStart w:id="680" w:name="_Toc41737490"/>
      <w:bookmarkStart w:id="681" w:name="_Toc88132892"/>
      <w:bookmarkStart w:id="682" w:name="_Toc525644529"/>
      <w:bookmarkEnd w:id="675"/>
      <w:bookmarkEnd w:id="676"/>
      <w:bookmarkEnd w:id="677"/>
      <w:bookmarkEnd w:id="678"/>
      <w:r w:rsidRPr="00C31EA9">
        <w:t>To what extent is program design acceptable and relevant to clients and their families</w:t>
      </w:r>
      <w:bookmarkEnd w:id="679"/>
      <w:bookmarkEnd w:id="680"/>
      <w:bookmarkEnd w:id="681"/>
      <w:r w:rsidRPr="00C31EA9">
        <w:t xml:space="preserve"> </w:t>
      </w:r>
    </w:p>
    <w:p w14:paraId="69D45F0F" w14:textId="77777777" w:rsidR="00B777E4" w:rsidRPr="00C31EA9" w:rsidRDefault="00C43A90" w:rsidP="001A22BD">
      <w:pPr>
        <w:rPr>
          <w:rFonts w:eastAsia="Calibri"/>
        </w:rPr>
      </w:pPr>
      <w:bookmarkStart w:id="683" w:name="_Toc39146988"/>
      <w:bookmarkStart w:id="684" w:name="_Toc39146989"/>
      <w:bookmarkEnd w:id="683"/>
      <w:bookmarkEnd w:id="684"/>
      <w:r w:rsidRPr="00C31EA9">
        <w:rPr>
          <w:rFonts w:eastAsia="Calibri"/>
        </w:rPr>
        <w:t>headspace</w:t>
      </w:r>
      <w:r w:rsidR="00B777E4" w:rsidRPr="00C31EA9">
        <w:rPr>
          <w:rFonts w:eastAsia="Calibri"/>
        </w:rPr>
        <w:t xml:space="preserve"> Early Psychosis was generally viewed as acceptable and relevant for the vast majority of young people and families, with approximately three quarters of comments highlighting positive aspects of the program that suited the young person and family’s needs.</w:t>
      </w:r>
      <w:r w:rsidR="002A26DD" w:rsidRPr="00C31EA9">
        <w:t xml:space="preserve"> </w:t>
      </w:r>
    </w:p>
    <w:p w14:paraId="134FA129" w14:textId="07A6F4AA" w:rsidR="00A223CE" w:rsidRPr="00C31EA9" w:rsidRDefault="00B777E4" w:rsidP="001A22BD">
      <w:pPr>
        <w:rPr>
          <w:rFonts w:eastAsia="Calibri"/>
        </w:rPr>
      </w:pPr>
      <w:r w:rsidRPr="00C31EA9">
        <w:rPr>
          <w:rFonts w:eastAsia="Calibri"/>
        </w:rPr>
        <w:t xml:space="preserve">Compared to other services young people and families had accessed for mental health support, most held a preference for </w:t>
      </w:r>
      <w:r w:rsidR="00C43A90" w:rsidRPr="00C31EA9">
        <w:rPr>
          <w:rFonts w:eastAsia="Calibri"/>
        </w:rPr>
        <w:t>headspace</w:t>
      </w:r>
      <w:r w:rsidRPr="00C31EA9">
        <w:rPr>
          <w:rFonts w:eastAsia="Calibri"/>
        </w:rPr>
        <w:t xml:space="preserve"> Early Psychosis. As presented in</w:t>
      </w:r>
      <w:r w:rsidR="00342E23" w:rsidRPr="00C31EA9">
        <w:rPr>
          <w:rFonts w:eastAsia="Calibri"/>
        </w:rPr>
        <w:t xml:space="preserve"> </w:t>
      </w:r>
      <w:r w:rsidR="00342E23" w:rsidRPr="00C31EA9">
        <w:rPr>
          <w:rFonts w:eastAsia="Calibri"/>
        </w:rPr>
        <w:fldChar w:fldCharType="begin"/>
      </w:r>
      <w:r w:rsidR="00342E23" w:rsidRPr="00C31EA9">
        <w:rPr>
          <w:rFonts w:eastAsia="Calibri"/>
        </w:rPr>
        <w:instrText xml:space="preserve"> REF _Ref38447695 \h  \* MERGEFORMAT </w:instrText>
      </w:r>
      <w:r w:rsidR="00342E23" w:rsidRPr="00C31EA9">
        <w:rPr>
          <w:rFonts w:eastAsia="Calibri"/>
        </w:rPr>
      </w:r>
      <w:r w:rsidR="00342E23" w:rsidRPr="00C31EA9">
        <w:rPr>
          <w:rFonts w:eastAsia="Calibri"/>
        </w:rPr>
        <w:fldChar w:fldCharType="separate"/>
      </w:r>
      <w:r w:rsidR="00536B4F" w:rsidRPr="00536B4F">
        <w:rPr>
          <w:rFonts w:eastAsia="Calibri"/>
        </w:rPr>
        <w:t>Table 25</w:t>
      </w:r>
      <w:r w:rsidR="00342E23" w:rsidRPr="00C31EA9">
        <w:rPr>
          <w:rFonts w:eastAsia="Calibri"/>
        </w:rPr>
        <w:fldChar w:fldCharType="end"/>
      </w:r>
      <w:r w:rsidRPr="00C31EA9">
        <w:rPr>
          <w:rFonts w:eastAsia="Calibri"/>
        </w:rPr>
        <w:t>, this was attributed to the accessibility and range of supports provided under one service, the targeted youth focus (</w:t>
      </w:r>
      <w:r w:rsidR="7E5A076D" w:rsidRPr="00C31EA9">
        <w:rPr>
          <w:rFonts w:eastAsia="Calibri"/>
        </w:rPr>
        <w:t>EPPIC</w:t>
      </w:r>
      <w:r w:rsidRPr="00C31EA9">
        <w:rPr>
          <w:rFonts w:eastAsia="Calibri"/>
        </w:rPr>
        <w:t xml:space="preserve"> Model Fidelity; Easy Access to Service;) and their ability to support young </w:t>
      </w:r>
      <w:r w:rsidR="003F520A" w:rsidRPr="00C31EA9">
        <w:rPr>
          <w:rFonts w:eastAsia="Calibri"/>
        </w:rPr>
        <w:t>people’s</w:t>
      </w:r>
      <w:r w:rsidRPr="00C31EA9">
        <w:rPr>
          <w:rFonts w:eastAsia="Calibri"/>
        </w:rPr>
        <w:t xml:space="preserve"> mental health needs more effectively. </w:t>
      </w:r>
    </w:p>
    <w:p w14:paraId="70E66C25" w14:textId="77777777" w:rsidR="00A223CE" w:rsidRPr="00C31EA9" w:rsidRDefault="00B777E4" w:rsidP="001A22BD">
      <w:pPr>
        <w:rPr>
          <w:rFonts w:eastAsia="Calibri"/>
        </w:rPr>
      </w:pPr>
      <w:r w:rsidRPr="00C31EA9">
        <w:rPr>
          <w:rFonts w:eastAsia="Calibri"/>
        </w:rPr>
        <w:t xml:space="preserve">Other factors </w:t>
      </w:r>
      <w:r w:rsidR="008C6C1C" w:rsidRPr="00C31EA9">
        <w:rPr>
          <w:rFonts w:eastAsia="Calibri"/>
        </w:rPr>
        <w:t xml:space="preserve">surrounding </w:t>
      </w:r>
      <w:r w:rsidR="00C43A90" w:rsidRPr="00C31EA9">
        <w:rPr>
          <w:rFonts w:eastAsia="Calibri"/>
        </w:rPr>
        <w:t>headspace</w:t>
      </w:r>
      <w:r w:rsidR="008C6C1C" w:rsidRPr="00C31EA9">
        <w:rPr>
          <w:rFonts w:eastAsia="Calibri"/>
        </w:rPr>
        <w:t xml:space="preserve"> Early Psychosis </w:t>
      </w:r>
      <w:r w:rsidRPr="00C31EA9">
        <w:rPr>
          <w:rFonts w:eastAsia="Calibri"/>
        </w:rPr>
        <w:t xml:space="preserve">that increased the acceptability and relevancy of the program </w:t>
      </w:r>
      <w:r w:rsidR="008C6C1C" w:rsidRPr="00C31EA9">
        <w:rPr>
          <w:rFonts w:eastAsia="Calibri"/>
        </w:rPr>
        <w:t>included:</w:t>
      </w:r>
      <w:r w:rsidRPr="00C31EA9">
        <w:rPr>
          <w:rFonts w:eastAsia="Calibri"/>
        </w:rPr>
        <w:t xml:space="preserve"> an inclusive and welcoming environment where young people could feel comfortable (</w:t>
      </w:r>
      <w:r w:rsidR="7E5A076D" w:rsidRPr="00C31EA9">
        <w:rPr>
          <w:rFonts w:eastAsia="Calibri"/>
        </w:rPr>
        <w:t>EPPIC</w:t>
      </w:r>
      <w:r w:rsidRPr="00C31EA9">
        <w:rPr>
          <w:rFonts w:eastAsia="Calibri"/>
        </w:rPr>
        <w:t xml:space="preserve"> Model Fidelity; Easy Access to Service)</w:t>
      </w:r>
      <w:r w:rsidR="00824E5C" w:rsidRPr="00C31EA9">
        <w:rPr>
          <w:rFonts w:eastAsia="Calibri"/>
        </w:rPr>
        <w:t>;</w:t>
      </w:r>
      <w:r w:rsidRPr="00C31EA9">
        <w:rPr>
          <w:rFonts w:eastAsia="Calibri"/>
        </w:rPr>
        <w:t xml:space="preserve"> choice and flexibility engaging with the service which was tapered based on acuity of mental health needs at the time (</w:t>
      </w:r>
      <w:r w:rsidR="7E5A076D" w:rsidRPr="00C31EA9">
        <w:rPr>
          <w:rFonts w:eastAsia="Calibri"/>
        </w:rPr>
        <w:t>EPPIC</w:t>
      </w:r>
      <w:r w:rsidRPr="00C31EA9">
        <w:rPr>
          <w:rFonts w:eastAsia="Calibri"/>
        </w:rPr>
        <w:t xml:space="preserve"> Model Fidelity; Continuing Care Case Management</w:t>
      </w:r>
      <w:r w:rsidR="00824E5C" w:rsidRPr="00C31EA9">
        <w:rPr>
          <w:rFonts w:eastAsia="Calibri"/>
        </w:rPr>
        <w:t xml:space="preserve">; </w:t>
      </w:r>
      <w:r w:rsidRPr="00C31EA9">
        <w:rPr>
          <w:rFonts w:eastAsia="Calibri"/>
        </w:rPr>
        <w:t>mental health support and planning (</w:t>
      </w:r>
      <w:r w:rsidR="7E5A076D" w:rsidRPr="00C31EA9">
        <w:rPr>
          <w:rFonts w:eastAsia="Calibri"/>
        </w:rPr>
        <w:t>EPPIC</w:t>
      </w:r>
      <w:r w:rsidRPr="00C31EA9">
        <w:rPr>
          <w:rFonts w:eastAsia="Calibri"/>
        </w:rPr>
        <w:t xml:space="preserve"> Model Fidelity; Continuing Care Case Management)</w:t>
      </w:r>
      <w:r w:rsidR="007C694C" w:rsidRPr="00C31EA9">
        <w:rPr>
          <w:rFonts w:eastAsia="Calibri"/>
        </w:rPr>
        <w:t>;</w:t>
      </w:r>
      <w:r w:rsidR="008C6C1C" w:rsidRPr="00C31EA9">
        <w:rPr>
          <w:rFonts w:eastAsia="Calibri"/>
        </w:rPr>
        <w:t xml:space="preserve"> </w:t>
      </w:r>
      <w:r w:rsidRPr="00C31EA9">
        <w:rPr>
          <w:rFonts w:eastAsia="Calibri"/>
        </w:rPr>
        <w:t>holistic support that promoted a biopsychosocial approach</w:t>
      </w:r>
      <w:r w:rsidR="007C694C" w:rsidRPr="00C31EA9">
        <w:rPr>
          <w:rFonts w:eastAsia="Calibri"/>
        </w:rPr>
        <w:t xml:space="preserve">; </w:t>
      </w:r>
      <w:r w:rsidR="001E3CDE" w:rsidRPr="00C31EA9">
        <w:rPr>
          <w:rFonts w:eastAsia="Calibri"/>
        </w:rPr>
        <w:t>and</w:t>
      </w:r>
      <w:r w:rsidRPr="00C31EA9">
        <w:rPr>
          <w:rFonts w:eastAsia="Calibri"/>
        </w:rPr>
        <w:t xml:space="preserve"> </w:t>
      </w:r>
      <w:r w:rsidR="008C6C1C" w:rsidRPr="00C31EA9">
        <w:rPr>
          <w:rFonts w:eastAsia="Calibri"/>
        </w:rPr>
        <w:t>involvement of young people</w:t>
      </w:r>
      <w:r w:rsidRPr="00C31EA9">
        <w:rPr>
          <w:rFonts w:eastAsia="Calibri"/>
        </w:rPr>
        <w:t xml:space="preserve"> in decision making about </w:t>
      </w:r>
      <w:r w:rsidR="008C6C1C" w:rsidRPr="00C31EA9">
        <w:rPr>
          <w:rFonts w:eastAsia="Calibri"/>
        </w:rPr>
        <w:t xml:space="preserve">their </w:t>
      </w:r>
      <w:r w:rsidR="001E3CDE" w:rsidRPr="00C31EA9">
        <w:rPr>
          <w:rFonts w:eastAsia="Calibri"/>
        </w:rPr>
        <w:t>care</w:t>
      </w:r>
      <w:r w:rsidRPr="00C31EA9">
        <w:rPr>
          <w:rFonts w:eastAsia="Calibri"/>
        </w:rPr>
        <w:t xml:space="preserve"> (</w:t>
      </w:r>
      <w:r w:rsidR="7E5A076D" w:rsidRPr="00C31EA9">
        <w:rPr>
          <w:rFonts w:eastAsia="Calibri"/>
        </w:rPr>
        <w:t>EPPIC</w:t>
      </w:r>
      <w:r w:rsidRPr="00C31EA9">
        <w:rPr>
          <w:rFonts w:eastAsia="Calibri"/>
        </w:rPr>
        <w:t xml:space="preserve"> Model Fidelity; youth Participation </w:t>
      </w:r>
      <w:r w:rsidR="00A223CE" w:rsidRPr="00C31EA9">
        <w:rPr>
          <w:rFonts w:eastAsia="Calibri"/>
        </w:rPr>
        <w:t>and</w:t>
      </w:r>
      <w:r w:rsidRPr="00C31EA9">
        <w:rPr>
          <w:rFonts w:eastAsia="Calibri"/>
        </w:rPr>
        <w:t xml:space="preserve"> Peer Support).</w:t>
      </w:r>
      <w:r w:rsidR="009C1CC2" w:rsidRPr="00C31EA9">
        <w:rPr>
          <w:rFonts w:eastAsia="Calibri"/>
        </w:rPr>
        <w:t xml:space="preserve"> </w:t>
      </w:r>
      <w:bookmarkStart w:id="685" w:name="_Hlk41306045"/>
    </w:p>
    <w:p w14:paraId="52CFC7DE" w14:textId="77777777" w:rsidR="00B777E4" w:rsidRPr="00C31EA9" w:rsidRDefault="009C1CC2" w:rsidP="001A22BD">
      <w:pPr>
        <w:rPr>
          <w:rFonts w:eastAsia="Calibri"/>
        </w:rPr>
      </w:pPr>
      <w:r w:rsidRPr="00C31EA9">
        <w:rPr>
          <w:rFonts w:eastAsia="Calibri"/>
        </w:rPr>
        <w:t>These findings were in line with reports from the young people interviewed who were accessing state-funded Early Psychosis services.</w:t>
      </w:r>
      <w:bookmarkEnd w:id="685"/>
      <w:r w:rsidR="002A26DD" w:rsidRPr="00C31EA9">
        <w:rPr>
          <w:rFonts w:eastAsia="Calibri"/>
        </w:rPr>
        <w:t xml:space="preserve"> </w:t>
      </w:r>
    </w:p>
    <w:p w14:paraId="08337661" w14:textId="11619E13" w:rsidR="00B777E4" w:rsidRPr="00C4306F" w:rsidRDefault="00342E23" w:rsidP="00CD368D">
      <w:pPr>
        <w:pStyle w:val="Caption"/>
        <w:spacing w:after="120"/>
        <w:rPr>
          <w:rFonts w:eastAsia="Calibri"/>
        </w:rPr>
      </w:pPr>
      <w:bookmarkStart w:id="686" w:name="_Ref38447695"/>
      <w:r w:rsidRPr="00C31EA9">
        <w:t xml:space="preserve">Table </w:t>
      </w:r>
      <w:r w:rsidRPr="00C31EA9">
        <w:fldChar w:fldCharType="begin"/>
      </w:r>
      <w:r w:rsidRPr="00C31EA9">
        <w:instrText xml:space="preserve"> SEQ Table \* ARABIC </w:instrText>
      </w:r>
      <w:r w:rsidRPr="00C31EA9">
        <w:fldChar w:fldCharType="separate"/>
      </w:r>
      <w:r w:rsidR="00536B4F">
        <w:rPr>
          <w:noProof/>
        </w:rPr>
        <w:t>25</w:t>
      </w:r>
      <w:r w:rsidRPr="00C31EA9">
        <w:fldChar w:fldCharType="end"/>
      </w:r>
      <w:bookmarkEnd w:id="686"/>
      <w:r w:rsidRPr="00C31EA9">
        <w:t xml:space="preserve">: </w:t>
      </w:r>
      <w:r w:rsidR="00B777E4" w:rsidRPr="00C31EA9">
        <w:rPr>
          <w:rFonts w:eastAsia="Calibri"/>
        </w:rPr>
        <w:t xml:space="preserve">acceptability and relevancy of </w:t>
      </w:r>
      <w:r w:rsidR="00C43A90" w:rsidRPr="00175A9A">
        <w:rPr>
          <w:rFonts w:eastAsia="Calibri"/>
        </w:rPr>
        <w:t>headspace</w:t>
      </w:r>
      <w:r w:rsidR="00B777E4" w:rsidRPr="00C31EA9">
        <w:rPr>
          <w:rFonts w:eastAsia="Calibri"/>
        </w:rPr>
        <w:t xml:space="preserve"> Early Psychosis – Clients, Family Members and Carers</w:t>
      </w:r>
    </w:p>
    <w:tbl>
      <w:tblPr>
        <w:tblStyle w:val="Style11"/>
        <w:tblW w:w="9010" w:type="dxa"/>
        <w:tblLayout w:type="fixed"/>
        <w:tblLook w:val="04A0" w:firstRow="1" w:lastRow="0" w:firstColumn="1" w:lastColumn="0" w:noHBand="0" w:noVBand="1"/>
        <w:tblDescription w:val="Table 25 shows acceptability and relevancy of headspace Early Psychosis - clients, family members and carers. Illustrative quotes are included. "/>
      </w:tblPr>
      <w:tblGrid>
        <w:gridCol w:w="1668"/>
        <w:gridCol w:w="1729"/>
        <w:gridCol w:w="5613"/>
      </w:tblGrid>
      <w:tr w:rsidR="00B777E4" w:rsidRPr="004A7685" w14:paraId="1BEF6C38" w14:textId="77777777" w:rsidTr="00F84E33">
        <w:trPr>
          <w:cnfStyle w:val="100000000000" w:firstRow="1" w:lastRow="0" w:firstColumn="0" w:lastColumn="0" w:oddVBand="0" w:evenVBand="0" w:oddHBand="0" w:evenHBand="0" w:firstRowFirstColumn="0" w:firstRowLastColumn="0" w:lastRowFirstColumn="0" w:lastRowLastColumn="0"/>
          <w:trHeight w:val="169"/>
          <w:tblHeader/>
        </w:trPr>
        <w:tc>
          <w:tcPr>
            <w:tcW w:w="1668" w:type="dxa"/>
          </w:tcPr>
          <w:p w14:paraId="39511BD7" w14:textId="77777777" w:rsidR="00B777E4" w:rsidRPr="004A7685" w:rsidRDefault="00B777E4" w:rsidP="00F84E33">
            <w:pPr>
              <w:spacing w:before="0"/>
              <w:rPr>
                <w:sz w:val="20"/>
                <w:lang w:val="en-US"/>
              </w:rPr>
            </w:pPr>
            <w:r w:rsidRPr="004A7685">
              <w:rPr>
                <w:sz w:val="20"/>
                <w:lang w:val="en-US"/>
              </w:rPr>
              <w:t>Area</w:t>
            </w:r>
          </w:p>
        </w:tc>
        <w:tc>
          <w:tcPr>
            <w:tcW w:w="1729" w:type="dxa"/>
          </w:tcPr>
          <w:p w14:paraId="77A5CE36" w14:textId="77777777" w:rsidR="00B777E4" w:rsidRPr="004A7685" w:rsidRDefault="00B777E4" w:rsidP="001A22BD">
            <w:pPr>
              <w:rPr>
                <w:sz w:val="20"/>
                <w:lang w:val="en-US"/>
              </w:rPr>
            </w:pPr>
            <w:r w:rsidRPr="004A7685">
              <w:rPr>
                <w:sz w:val="20"/>
                <w:lang w:val="en-US"/>
              </w:rPr>
              <w:t>Theme</w:t>
            </w:r>
          </w:p>
        </w:tc>
        <w:tc>
          <w:tcPr>
            <w:tcW w:w="5613" w:type="dxa"/>
          </w:tcPr>
          <w:p w14:paraId="2EE4D5EB" w14:textId="77777777" w:rsidR="00B777E4" w:rsidRPr="004A7685" w:rsidRDefault="00B777E4" w:rsidP="001A22BD">
            <w:pPr>
              <w:rPr>
                <w:sz w:val="20"/>
                <w:lang w:val="en-US"/>
              </w:rPr>
            </w:pPr>
            <w:r w:rsidRPr="004A7685">
              <w:rPr>
                <w:sz w:val="20"/>
                <w:lang w:val="en-US"/>
              </w:rPr>
              <w:t>Illustrative quotes</w:t>
            </w:r>
          </w:p>
        </w:tc>
      </w:tr>
      <w:tr w:rsidR="00B777E4" w:rsidRPr="004A7685" w14:paraId="5A930329" w14:textId="77777777" w:rsidTr="00F84E33">
        <w:trPr>
          <w:cnfStyle w:val="000000100000" w:firstRow="0" w:lastRow="0" w:firstColumn="0" w:lastColumn="0" w:oddVBand="0" w:evenVBand="0" w:oddHBand="1" w:evenHBand="0" w:firstRowFirstColumn="0" w:firstRowLastColumn="0" w:lastRowFirstColumn="0" w:lastRowLastColumn="0"/>
        </w:trPr>
        <w:tc>
          <w:tcPr>
            <w:tcW w:w="1668" w:type="dxa"/>
            <w:vMerge w:val="restart"/>
          </w:tcPr>
          <w:p w14:paraId="4B175DA2" w14:textId="77777777" w:rsidR="00B777E4" w:rsidRPr="004A7685" w:rsidRDefault="00B777E4" w:rsidP="001A22BD">
            <w:pPr>
              <w:rPr>
                <w:sz w:val="20"/>
                <w:lang w:val="en-US"/>
              </w:rPr>
            </w:pPr>
            <w:r w:rsidRPr="004A7685">
              <w:rPr>
                <w:sz w:val="20"/>
                <w:lang w:val="en-US"/>
              </w:rPr>
              <w:t>Comparisons with other services</w:t>
            </w:r>
          </w:p>
        </w:tc>
        <w:tc>
          <w:tcPr>
            <w:tcW w:w="1729" w:type="dxa"/>
          </w:tcPr>
          <w:p w14:paraId="5A700005" w14:textId="77777777" w:rsidR="00B777E4" w:rsidRPr="004A7685" w:rsidRDefault="00B777E4" w:rsidP="001A22BD">
            <w:pPr>
              <w:rPr>
                <w:sz w:val="20"/>
                <w:lang w:val="en-US"/>
              </w:rPr>
            </w:pPr>
            <w:r w:rsidRPr="004A7685">
              <w:rPr>
                <w:sz w:val="20"/>
                <w:lang w:val="en-US"/>
              </w:rPr>
              <w:t>Accessibility and range of support</w:t>
            </w:r>
          </w:p>
        </w:tc>
        <w:tc>
          <w:tcPr>
            <w:tcW w:w="5613" w:type="dxa"/>
          </w:tcPr>
          <w:p w14:paraId="2540F944" w14:textId="057089CB" w:rsidR="00B777E4" w:rsidRPr="004A7685" w:rsidRDefault="00B777E4" w:rsidP="004A7685">
            <w:pPr>
              <w:spacing w:before="0" w:after="60"/>
              <w:contextualSpacing w:val="0"/>
              <w:rPr>
                <w:i/>
                <w:iCs/>
                <w:sz w:val="20"/>
                <w:lang w:val="en-US"/>
              </w:rPr>
            </w:pPr>
            <w:r w:rsidRPr="004A7685">
              <w:rPr>
                <w:b/>
                <w:i/>
                <w:iCs/>
                <w:sz w:val="20"/>
                <w:lang w:val="en-US"/>
              </w:rPr>
              <w:t xml:space="preserve">Family 3 (Parramatta): </w:t>
            </w:r>
            <w:r w:rsidRPr="004A7685">
              <w:rPr>
                <w:i/>
                <w:iCs/>
                <w:sz w:val="20"/>
                <w:lang w:val="en-US"/>
              </w:rPr>
              <w:t>It was my first experience, I guess, of the mental health system in a public arena because [my son] had a private psychiatrist and [my son]'s got ADHD. So he's been seeing paediatricians and, you know, his whole life pretty much since he's about four or five, but we've always had to pay for it. So having been my first kind of public, apart from some counselling I had received, my first public non-paying thing. It was much better than the paid facilities…</w:t>
            </w:r>
          </w:p>
          <w:p w14:paraId="48A7707B" w14:textId="77777777" w:rsidR="00B777E4" w:rsidRPr="004A7685" w:rsidRDefault="00B777E4" w:rsidP="001A22BD">
            <w:pPr>
              <w:rPr>
                <w:i/>
                <w:iCs/>
                <w:sz w:val="20"/>
                <w:lang w:val="en-US"/>
              </w:rPr>
            </w:pPr>
            <w:r w:rsidRPr="004A7685">
              <w:rPr>
                <w:i/>
                <w:iCs/>
                <w:sz w:val="20"/>
                <w:lang w:val="en-US"/>
              </w:rPr>
              <w:t xml:space="preserve">… I think when you see a psychiatrist privately, they just write kind of that you medicate them. They don't really recommend that you </w:t>
            </w:r>
            <w:r w:rsidRPr="004A7685">
              <w:rPr>
                <w:i/>
                <w:iCs/>
                <w:sz w:val="20"/>
                <w:lang w:val="en-US"/>
              </w:rPr>
              <w:lastRenderedPageBreak/>
              <w:t>see anyone else. And so then you have to try and find your own psychologist, which is, you know, it's hard to get a good one that you relate to. And then you try a few and you get disheartened and say don't worry about that. It's not because you don't see it as an absolute necessity, you just don't bother because life is like that.</w:t>
            </w:r>
          </w:p>
        </w:tc>
      </w:tr>
      <w:tr w:rsidR="00B777E4" w:rsidRPr="004A7685" w14:paraId="193AC344" w14:textId="77777777" w:rsidTr="00F84E33">
        <w:trPr>
          <w:cnfStyle w:val="000000010000" w:firstRow="0" w:lastRow="0" w:firstColumn="0" w:lastColumn="0" w:oddVBand="0" w:evenVBand="0" w:oddHBand="0" w:evenHBand="1" w:firstRowFirstColumn="0" w:firstRowLastColumn="0" w:lastRowFirstColumn="0" w:lastRowLastColumn="0"/>
        </w:trPr>
        <w:tc>
          <w:tcPr>
            <w:tcW w:w="1668" w:type="dxa"/>
            <w:vMerge/>
          </w:tcPr>
          <w:p w14:paraId="54ED2BFC" w14:textId="77777777" w:rsidR="00B777E4" w:rsidRPr="004A7685" w:rsidRDefault="00B777E4" w:rsidP="001A22BD">
            <w:pPr>
              <w:rPr>
                <w:sz w:val="20"/>
                <w:lang w:val="en-US"/>
              </w:rPr>
            </w:pPr>
          </w:p>
        </w:tc>
        <w:tc>
          <w:tcPr>
            <w:tcW w:w="1729" w:type="dxa"/>
          </w:tcPr>
          <w:p w14:paraId="29BD5890" w14:textId="77777777" w:rsidR="00B777E4" w:rsidRPr="004A7685" w:rsidRDefault="00B777E4" w:rsidP="001A22BD">
            <w:pPr>
              <w:rPr>
                <w:sz w:val="20"/>
                <w:lang w:val="en-US"/>
              </w:rPr>
            </w:pPr>
            <w:r w:rsidRPr="004A7685">
              <w:rPr>
                <w:sz w:val="20"/>
                <w:lang w:val="en-US"/>
              </w:rPr>
              <w:t xml:space="preserve">Youth focus of </w:t>
            </w:r>
            <w:r w:rsidR="00C43A90" w:rsidRPr="004A7685">
              <w:rPr>
                <w:sz w:val="20"/>
                <w:lang w:val="en-US"/>
              </w:rPr>
              <w:t>headspace</w:t>
            </w:r>
            <w:r w:rsidRPr="004A7685">
              <w:rPr>
                <w:sz w:val="20"/>
                <w:lang w:val="en-US"/>
              </w:rPr>
              <w:t xml:space="preserve"> Early Psychosis</w:t>
            </w:r>
          </w:p>
        </w:tc>
        <w:tc>
          <w:tcPr>
            <w:tcW w:w="5613" w:type="dxa"/>
          </w:tcPr>
          <w:p w14:paraId="5FFB4302" w14:textId="77777777" w:rsidR="00B777E4" w:rsidRPr="004A7685" w:rsidRDefault="00B777E4" w:rsidP="004A7685">
            <w:pPr>
              <w:spacing w:before="0" w:after="60"/>
              <w:contextualSpacing w:val="0"/>
              <w:rPr>
                <w:i/>
                <w:iCs/>
                <w:sz w:val="20"/>
                <w:lang w:val="en-US"/>
              </w:rPr>
            </w:pPr>
            <w:r w:rsidRPr="004A7685">
              <w:rPr>
                <w:b/>
                <w:i/>
                <w:iCs/>
                <w:sz w:val="20"/>
                <w:lang w:val="en-US"/>
              </w:rPr>
              <w:t>Young person 5 (Penrith):</w:t>
            </w:r>
            <w:r w:rsidRPr="004A7685">
              <w:rPr>
                <w:i/>
                <w:iCs/>
                <w:sz w:val="20"/>
                <w:lang w:val="en-US"/>
              </w:rPr>
              <w:t xml:space="preserve"> … fell in a bit of a rough patch when I was 15 or 16 and went to my GP they referred me to a place called [other service]. I think. I went in there for the first counselling session to be assessed and whatever, obviously, and went back for the second counselling session and the psychiatrist pretty much told me I didn’t need help and I was like ‘righto no dramas’ and then they referred me to </w:t>
            </w:r>
            <w:r w:rsidR="00C43A90" w:rsidRPr="004A7685">
              <w:rPr>
                <w:i/>
                <w:iCs/>
                <w:sz w:val="20"/>
                <w:lang w:val="en-US"/>
              </w:rPr>
              <w:t>headspace</w:t>
            </w:r>
            <w:r w:rsidRPr="004A7685">
              <w:rPr>
                <w:i/>
                <w:iCs/>
                <w:sz w:val="20"/>
                <w:lang w:val="en-US"/>
              </w:rPr>
              <w:t xml:space="preserve"> and I’ve been going there ever since.</w:t>
            </w:r>
          </w:p>
          <w:p w14:paraId="4546947E" w14:textId="77777777" w:rsidR="00B777E4" w:rsidRPr="004A7685" w:rsidRDefault="00B777E4" w:rsidP="004A7685">
            <w:pPr>
              <w:spacing w:before="0" w:after="60"/>
              <w:contextualSpacing w:val="0"/>
              <w:rPr>
                <w:i/>
                <w:iCs/>
                <w:sz w:val="20"/>
                <w:lang w:val="en-US"/>
              </w:rPr>
            </w:pPr>
            <w:r w:rsidRPr="004A7685">
              <w:rPr>
                <w:b/>
                <w:i/>
                <w:iCs/>
                <w:sz w:val="20"/>
                <w:lang w:val="en-US"/>
              </w:rPr>
              <w:t>Interviewer:</w:t>
            </w:r>
            <w:r w:rsidRPr="004A7685">
              <w:rPr>
                <w:i/>
                <w:iCs/>
                <w:sz w:val="20"/>
                <w:lang w:val="en-US"/>
              </w:rPr>
              <w:t xml:space="preserve"> Okay. So the they said they don't think they can help or they didn’t think you needed help?</w:t>
            </w:r>
          </w:p>
          <w:p w14:paraId="3FBB8DC6" w14:textId="77777777" w:rsidR="00B777E4" w:rsidRPr="004A7685" w:rsidRDefault="00B777E4" w:rsidP="004A7685">
            <w:pPr>
              <w:spacing w:before="0" w:after="60"/>
              <w:contextualSpacing w:val="0"/>
              <w:rPr>
                <w:i/>
                <w:iCs/>
                <w:sz w:val="20"/>
                <w:lang w:val="en-US"/>
              </w:rPr>
            </w:pPr>
            <w:r w:rsidRPr="004A7685">
              <w:rPr>
                <w:b/>
                <w:i/>
                <w:iCs/>
                <w:sz w:val="20"/>
                <w:lang w:val="en-US"/>
              </w:rPr>
              <w:t>Young person 5 (Penrith):</w:t>
            </w:r>
            <w:r w:rsidRPr="004A7685">
              <w:rPr>
                <w:i/>
                <w:iCs/>
                <w:sz w:val="20"/>
                <w:lang w:val="en-US"/>
              </w:rPr>
              <w:t xml:space="preserve"> I think it was I didn't think that they could help me. And I think they referred me to </w:t>
            </w:r>
            <w:r w:rsidR="00C43A90" w:rsidRPr="004A7685">
              <w:rPr>
                <w:i/>
                <w:iCs/>
                <w:sz w:val="20"/>
                <w:lang w:val="en-US"/>
              </w:rPr>
              <w:t>headspace</w:t>
            </w:r>
            <w:r w:rsidRPr="004A7685">
              <w:rPr>
                <w:i/>
                <w:iCs/>
                <w:sz w:val="20"/>
                <w:lang w:val="en-US"/>
              </w:rPr>
              <w:t xml:space="preserve"> because obviously it's a younger age thing. It’s full of the younger generation side of mental health. Whereas [other service] is for later on personal problems and adult s**t.</w:t>
            </w:r>
          </w:p>
        </w:tc>
      </w:tr>
      <w:tr w:rsidR="00B777E4" w:rsidRPr="004A7685" w14:paraId="71FB55A8" w14:textId="77777777" w:rsidTr="00F84E33">
        <w:trPr>
          <w:cnfStyle w:val="000000100000" w:firstRow="0" w:lastRow="0" w:firstColumn="0" w:lastColumn="0" w:oddVBand="0" w:evenVBand="0" w:oddHBand="1" w:evenHBand="0" w:firstRowFirstColumn="0" w:firstRowLastColumn="0" w:lastRowFirstColumn="0" w:lastRowLastColumn="0"/>
        </w:trPr>
        <w:tc>
          <w:tcPr>
            <w:tcW w:w="1668" w:type="dxa"/>
            <w:vMerge/>
          </w:tcPr>
          <w:p w14:paraId="7E61D57A" w14:textId="77777777" w:rsidR="00B777E4" w:rsidRPr="004A7685" w:rsidRDefault="00B777E4" w:rsidP="001A22BD">
            <w:pPr>
              <w:rPr>
                <w:sz w:val="20"/>
                <w:lang w:val="en-US"/>
              </w:rPr>
            </w:pPr>
          </w:p>
        </w:tc>
        <w:tc>
          <w:tcPr>
            <w:tcW w:w="1729" w:type="dxa"/>
          </w:tcPr>
          <w:p w14:paraId="779EA9B0" w14:textId="4962DCBB" w:rsidR="00B777E4" w:rsidRPr="004A7685" w:rsidRDefault="00B777E4" w:rsidP="001A22BD">
            <w:pPr>
              <w:rPr>
                <w:sz w:val="20"/>
                <w:lang w:val="en-US"/>
              </w:rPr>
            </w:pPr>
            <w:r w:rsidRPr="004A7685">
              <w:rPr>
                <w:sz w:val="20"/>
                <w:lang w:val="en-US"/>
              </w:rPr>
              <w:t xml:space="preserve">Addressing the right issues </w:t>
            </w:r>
          </w:p>
        </w:tc>
        <w:tc>
          <w:tcPr>
            <w:tcW w:w="5613" w:type="dxa"/>
          </w:tcPr>
          <w:p w14:paraId="1CE0AA8B" w14:textId="77777777" w:rsidR="00B777E4" w:rsidRPr="004A7685" w:rsidRDefault="00B777E4" w:rsidP="001A22BD">
            <w:pPr>
              <w:rPr>
                <w:i/>
                <w:iCs/>
                <w:sz w:val="20"/>
                <w:lang w:val="en-US"/>
              </w:rPr>
            </w:pPr>
            <w:r w:rsidRPr="004A7685">
              <w:rPr>
                <w:b/>
                <w:i/>
                <w:iCs/>
                <w:sz w:val="20"/>
                <w:lang w:val="en-US"/>
              </w:rPr>
              <w:t>Young person 5 (Parramatta):</w:t>
            </w:r>
            <w:r w:rsidRPr="004A7685">
              <w:rPr>
                <w:i/>
                <w:iCs/>
                <w:sz w:val="20"/>
                <w:lang w:val="en-US"/>
              </w:rPr>
              <w:t xml:space="preserve">  It was about a year before my </w:t>
            </w:r>
            <w:r w:rsidR="006D023D" w:rsidRPr="004A7685">
              <w:rPr>
                <w:i/>
                <w:iCs/>
                <w:sz w:val="20"/>
                <w:lang w:val="en-US"/>
              </w:rPr>
              <w:t>hospitalisation</w:t>
            </w:r>
            <w:r w:rsidRPr="004A7685">
              <w:rPr>
                <w:i/>
                <w:iCs/>
                <w:sz w:val="20"/>
                <w:lang w:val="en-US"/>
              </w:rPr>
              <w:t xml:space="preserve"> that I, I wanted to see a [private] psychologist. And so I was seeing her for quite some time. And I feel like I wasn't really seeing this psychologist for the right reasons, and that just sort of drove me unwell. </w:t>
            </w:r>
          </w:p>
        </w:tc>
      </w:tr>
      <w:tr w:rsidR="00B777E4" w:rsidRPr="004A7685" w14:paraId="61BB5865" w14:textId="77777777" w:rsidTr="00F84E33">
        <w:trPr>
          <w:cnfStyle w:val="000000010000" w:firstRow="0" w:lastRow="0" w:firstColumn="0" w:lastColumn="0" w:oddVBand="0" w:evenVBand="0" w:oddHBand="0" w:evenHBand="1" w:firstRowFirstColumn="0" w:firstRowLastColumn="0" w:lastRowFirstColumn="0" w:lastRowLastColumn="0"/>
        </w:trPr>
        <w:tc>
          <w:tcPr>
            <w:tcW w:w="1668" w:type="dxa"/>
            <w:vMerge w:val="restart"/>
          </w:tcPr>
          <w:p w14:paraId="521212F4" w14:textId="77777777" w:rsidR="00B777E4" w:rsidRPr="004A7685" w:rsidRDefault="00B777E4" w:rsidP="001A22BD">
            <w:pPr>
              <w:rPr>
                <w:sz w:val="20"/>
                <w:lang w:val="en-US"/>
              </w:rPr>
            </w:pPr>
            <w:r w:rsidRPr="004A7685">
              <w:rPr>
                <w:sz w:val="20"/>
                <w:lang w:val="en-US"/>
              </w:rPr>
              <w:t>General factors</w:t>
            </w:r>
          </w:p>
        </w:tc>
        <w:tc>
          <w:tcPr>
            <w:tcW w:w="1729" w:type="dxa"/>
          </w:tcPr>
          <w:p w14:paraId="1A6DFD79" w14:textId="77777777" w:rsidR="00B777E4" w:rsidRPr="004A7685" w:rsidRDefault="00B777E4" w:rsidP="001A22BD">
            <w:pPr>
              <w:rPr>
                <w:sz w:val="20"/>
                <w:lang w:val="en-US"/>
              </w:rPr>
            </w:pPr>
            <w:r w:rsidRPr="004A7685">
              <w:rPr>
                <w:sz w:val="20"/>
                <w:lang w:val="en-US"/>
              </w:rPr>
              <w:t>Inclusive and welcoming environment</w:t>
            </w:r>
          </w:p>
        </w:tc>
        <w:tc>
          <w:tcPr>
            <w:tcW w:w="5613" w:type="dxa"/>
          </w:tcPr>
          <w:p w14:paraId="08A1D4D7" w14:textId="77777777" w:rsidR="00B777E4" w:rsidRPr="004A7685" w:rsidRDefault="00B777E4" w:rsidP="004A7685">
            <w:pPr>
              <w:spacing w:before="0" w:after="60"/>
              <w:contextualSpacing w:val="0"/>
              <w:rPr>
                <w:i/>
                <w:iCs/>
                <w:sz w:val="20"/>
                <w:lang w:val="en-US"/>
              </w:rPr>
            </w:pPr>
            <w:r w:rsidRPr="004A7685">
              <w:rPr>
                <w:b/>
                <w:i/>
                <w:iCs/>
                <w:sz w:val="20"/>
                <w:lang w:val="en-US"/>
              </w:rPr>
              <w:t>Young person 2 (Darwin):</w:t>
            </w:r>
            <w:r w:rsidRPr="004A7685">
              <w:rPr>
                <w:i/>
                <w:iCs/>
                <w:sz w:val="20"/>
                <w:lang w:val="en-US"/>
              </w:rPr>
              <w:t xml:space="preserve">  We just had a big discussion of what was happening with me and what are the ways I can help myself really with medication and other useful helpful tips and exercise…It was a bit frightening to talk about my situation being a man and being an indigenous person. So, we don’t really talk about that kind of stuff. It was frightening at first, but then I got used to it just talking about my emotions and mental health. So, it turned out for the best, really.</w:t>
            </w:r>
          </w:p>
          <w:p w14:paraId="436EF354" w14:textId="77777777" w:rsidR="00B777E4" w:rsidRPr="004A7685" w:rsidRDefault="00B777E4" w:rsidP="004A7685">
            <w:pPr>
              <w:spacing w:before="0" w:after="60"/>
              <w:contextualSpacing w:val="0"/>
              <w:rPr>
                <w:i/>
                <w:iCs/>
                <w:sz w:val="20"/>
                <w:lang w:val="en-US"/>
              </w:rPr>
            </w:pPr>
            <w:r w:rsidRPr="004A7685">
              <w:rPr>
                <w:b/>
                <w:i/>
                <w:iCs/>
                <w:sz w:val="20"/>
                <w:lang w:val="en-US"/>
              </w:rPr>
              <w:t>Interviewer:</w:t>
            </w:r>
            <w:r w:rsidRPr="004A7685">
              <w:rPr>
                <w:i/>
                <w:iCs/>
                <w:sz w:val="20"/>
                <w:lang w:val="en-US"/>
              </w:rPr>
              <w:t xml:space="preserve"> And given that difficulty, what do you think about </w:t>
            </w:r>
            <w:r w:rsidR="00C43A90" w:rsidRPr="004A7685">
              <w:rPr>
                <w:i/>
                <w:iCs/>
                <w:sz w:val="20"/>
                <w:lang w:val="en-US"/>
              </w:rPr>
              <w:t>headspace</w:t>
            </w:r>
            <w:r w:rsidRPr="004A7685">
              <w:rPr>
                <w:i/>
                <w:iCs/>
                <w:sz w:val="20"/>
                <w:lang w:val="en-US"/>
              </w:rPr>
              <w:t xml:space="preserve"> made it easier for you?</w:t>
            </w:r>
          </w:p>
          <w:p w14:paraId="1279B256" w14:textId="77777777" w:rsidR="00B777E4" w:rsidRPr="004A7685" w:rsidRDefault="00B777E4" w:rsidP="004A7685">
            <w:pPr>
              <w:spacing w:before="0" w:after="60"/>
              <w:contextualSpacing w:val="0"/>
              <w:rPr>
                <w:b/>
                <w:i/>
                <w:iCs/>
                <w:sz w:val="20"/>
                <w:lang w:val="en-US"/>
              </w:rPr>
            </w:pPr>
            <w:r w:rsidRPr="004A7685">
              <w:rPr>
                <w:b/>
                <w:i/>
                <w:iCs/>
                <w:sz w:val="20"/>
                <w:lang w:val="en-US"/>
              </w:rPr>
              <w:t>Young person 2 (Darwin):</w:t>
            </w:r>
            <w:r w:rsidRPr="004A7685">
              <w:rPr>
                <w:i/>
                <w:iCs/>
                <w:sz w:val="20"/>
                <w:lang w:val="en-US"/>
              </w:rPr>
              <w:t xml:space="preserve">  Everyone's well welcoming, in support of that, happy to see you. Happy to help you as well. Yeah, it was good.</w:t>
            </w:r>
          </w:p>
        </w:tc>
      </w:tr>
      <w:tr w:rsidR="00B777E4" w:rsidRPr="004A7685" w14:paraId="22CAE564" w14:textId="77777777" w:rsidTr="00F84E33">
        <w:trPr>
          <w:cnfStyle w:val="000000100000" w:firstRow="0" w:lastRow="0" w:firstColumn="0" w:lastColumn="0" w:oddVBand="0" w:evenVBand="0" w:oddHBand="1" w:evenHBand="0" w:firstRowFirstColumn="0" w:firstRowLastColumn="0" w:lastRowFirstColumn="0" w:lastRowLastColumn="0"/>
        </w:trPr>
        <w:tc>
          <w:tcPr>
            <w:tcW w:w="1668" w:type="dxa"/>
            <w:vMerge/>
          </w:tcPr>
          <w:p w14:paraId="6B3AFBA5" w14:textId="77777777" w:rsidR="00B777E4" w:rsidRPr="004A7685" w:rsidRDefault="00B777E4" w:rsidP="001A22BD">
            <w:pPr>
              <w:rPr>
                <w:sz w:val="20"/>
                <w:lang w:val="en-US"/>
              </w:rPr>
            </w:pPr>
          </w:p>
        </w:tc>
        <w:tc>
          <w:tcPr>
            <w:tcW w:w="1729" w:type="dxa"/>
          </w:tcPr>
          <w:p w14:paraId="50D4EACB" w14:textId="77777777" w:rsidR="00B777E4" w:rsidRPr="004A7685" w:rsidRDefault="00B777E4" w:rsidP="001A22BD">
            <w:pPr>
              <w:rPr>
                <w:sz w:val="20"/>
                <w:lang w:val="en-US"/>
              </w:rPr>
            </w:pPr>
            <w:r w:rsidRPr="004A7685">
              <w:rPr>
                <w:sz w:val="20"/>
                <w:lang w:val="en-US"/>
              </w:rPr>
              <w:t>Mental Health Planning</w:t>
            </w:r>
          </w:p>
        </w:tc>
        <w:tc>
          <w:tcPr>
            <w:tcW w:w="5613" w:type="dxa"/>
          </w:tcPr>
          <w:p w14:paraId="13403F59" w14:textId="77777777" w:rsidR="00B777E4" w:rsidRPr="004A7685" w:rsidRDefault="00B777E4" w:rsidP="001A22BD">
            <w:pPr>
              <w:rPr>
                <w:i/>
                <w:iCs/>
                <w:sz w:val="20"/>
                <w:lang w:val="en-US"/>
              </w:rPr>
            </w:pPr>
            <w:r w:rsidRPr="004A7685">
              <w:rPr>
                <w:b/>
                <w:i/>
                <w:iCs/>
                <w:sz w:val="20"/>
                <w:lang w:val="en-US"/>
              </w:rPr>
              <w:t>Young person 7 (Parramatta):</w:t>
            </w:r>
            <w:r w:rsidRPr="004A7685">
              <w:rPr>
                <w:i/>
                <w:iCs/>
                <w:sz w:val="20"/>
                <w:lang w:val="en-US"/>
              </w:rPr>
              <w:t xml:space="preserve">  That really makes me a lot happier about myself and a lot happier about </w:t>
            </w:r>
            <w:r w:rsidR="00C43A90" w:rsidRPr="004A7685">
              <w:rPr>
                <w:i/>
                <w:iCs/>
                <w:sz w:val="20"/>
                <w:lang w:val="en-US"/>
              </w:rPr>
              <w:t>headspace</w:t>
            </w:r>
            <w:r w:rsidRPr="004A7685">
              <w:rPr>
                <w:i/>
                <w:iCs/>
                <w:sz w:val="20"/>
                <w:lang w:val="en-US"/>
              </w:rPr>
              <w:t xml:space="preserve"> helping me, because that just shows. Goes to show that it's actually working, the services. But it just it's just me to be able to remind myself that this is that you know I have to filter the thoughts that I have, not to say that all my thoughts are bad. It's just that when I have those thoughts, I recognize that is it psychosis or is it my paranoia? And also because we have a recovery plan. It's called the mental health plan, I think, I don’t know. So, yeah, the mental health plan helps me a lot. Because I have one at home and I have my psychologist has one as well. And so I have that pinned up on in front of me at my desk. So any time I have those unhealthy paranoid thoughts. I know that it's one of my symptoms that might bring up a psychotic episode. So I know my symptoms and I </w:t>
            </w:r>
            <w:r w:rsidRPr="004A7685">
              <w:rPr>
                <w:i/>
                <w:iCs/>
                <w:sz w:val="20"/>
                <w:lang w:val="en-US"/>
              </w:rPr>
              <w:lastRenderedPageBreak/>
              <w:t xml:space="preserve">know my warning signs. And that's really helpful. That's really like it. It's for the </w:t>
            </w:r>
            <w:r w:rsidR="00BD381D" w:rsidRPr="004A7685">
              <w:rPr>
                <w:i/>
                <w:iCs/>
                <w:sz w:val="20"/>
                <w:lang w:val="en-US"/>
              </w:rPr>
              <w:t>long-term</w:t>
            </w:r>
            <w:r w:rsidRPr="004A7685">
              <w:rPr>
                <w:i/>
                <w:iCs/>
                <w:sz w:val="20"/>
                <w:lang w:val="en-US"/>
              </w:rPr>
              <w:t xml:space="preserve"> as well. So that really helps me, I think that was like the highlight of the journey. Because I think I've had mental health plans all throughout every year. Every six months or every three months I think. But I was kind of ignorant to them. I didn't really include them in, to my understanding of my mental health. It's only recently that I realized that it's really beneficial for me to understand my mental health. And so that I think that's the highlight. Like I said, it's like it's like the massive thing that actually helped me overall. </w:t>
            </w:r>
          </w:p>
        </w:tc>
      </w:tr>
      <w:tr w:rsidR="00B777E4" w:rsidRPr="004A7685" w14:paraId="00827CA1" w14:textId="77777777" w:rsidTr="00F84E33">
        <w:trPr>
          <w:cnfStyle w:val="000000010000" w:firstRow="0" w:lastRow="0" w:firstColumn="0" w:lastColumn="0" w:oddVBand="0" w:evenVBand="0" w:oddHBand="0" w:evenHBand="1" w:firstRowFirstColumn="0" w:firstRowLastColumn="0" w:lastRowFirstColumn="0" w:lastRowLastColumn="0"/>
        </w:trPr>
        <w:tc>
          <w:tcPr>
            <w:tcW w:w="1668" w:type="dxa"/>
            <w:vMerge/>
          </w:tcPr>
          <w:p w14:paraId="5CCEFFAC" w14:textId="77777777" w:rsidR="00B777E4" w:rsidRPr="004A7685" w:rsidRDefault="00B777E4" w:rsidP="001A22BD">
            <w:pPr>
              <w:rPr>
                <w:sz w:val="20"/>
                <w:lang w:val="en-US"/>
              </w:rPr>
            </w:pPr>
          </w:p>
        </w:tc>
        <w:tc>
          <w:tcPr>
            <w:tcW w:w="1729" w:type="dxa"/>
          </w:tcPr>
          <w:p w14:paraId="0C335B3B" w14:textId="77777777" w:rsidR="00B777E4" w:rsidRPr="004A7685" w:rsidRDefault="00B777E4" w:rsidP="001A22BD">
            <w:pPr>
              <w:rPr>
                <w:sz w:val="20"/>
                <w:lang w:val="en-US"/>
              </w:rPr>
            </w:pPr>
            <w:r w:rsidRPr="004A7685">
              <w:rPr>
                <w:sz w:val="20"/>
                <w:lang w:val="en-US"/>
              </w:rPr>
              <w:t>Biopsychosocial support</w:t>
            </w:r>
          </w:p>
        </w:tc>
        <w:tc>
          <w:tcPr>
            <w:tcW w:w="5613" w:type="dxa"/>
          </w:tcPr>
          <w:p w14:paraId="293F8F92" w14:textId="77777777" w:rsidR="00B777E4" w:rsidRPr="004A7685" w:rsidRDefault="00B777E4" w:rsidP="004A7685">
            <w:pPr>
              <w:spacing w:before="0" w:after="60"/>
              <w:contextualSpacing w:val="0"/>
              <w:rPr>
                <w:i/>
                <w:iCs/>
                <w:sz w:val="20"/>
                <w:lang w:val="en-US"/>
              </w:rPr>
            </w:pPr>
            <w:r w:rsidRPr="004A7685">
              <w:rPr>
                <w:b/>
                <w:i/>
                <w:iCs/>
                <w:sz w:val="20"/>
                <w:lang w:val="en-US"/>
              </w:rPr>
              <w:t>Young person 3 (Penrith):</w:t>
            </w:r>
            <w:r w:rsidRPr="004A7685">
              <w:rPr>
                <w:i/>
                <w:iCs/>
                <w:sz w:val="20"/>
                <w:lang w:val="en-US"/>
              </w:rPr>
              <w:t xml:space="preserve">  I recognized I started to see some change in myself after I was recommended to different groups, like the stress tolerance and DBT. Hey. Yeah, definitely what I was doing in CBT therapy as well as a massive help, and I was sort of building slowly building up my defense system, and DBT, which was recommended to me by the </w:t>
            </w:r>
            <w:r w:rsidR="009C6082" w:rsidRPr="004A7685">
              <w:rPr>
                <w:i/>
                <w:iCs/>
                <w:sz w:val="20"/>
                <w:lang w:val="en-US"/>
              </w:rPr>
              <w:t>Early Psychosis</w:t>
            </w:r>
            <w:r w:rsidRPr="004A7685">
              <w:rPr>
                <w:i/>
                <w:iCs/>
                <w:sz w:val="20"/>
                <w:lang w:val="en-US"/>
              </w:rPr>
              <w:t xml:space="preserve"> program actually helped to push it even further. And that was that was really fantastic as well. So, yeah, I've got massive strength from the services here.</w:t>
            </w:r>
          </w:p>
          <w:p w14:paraId="0673A32B" w14:textId="77777777" w:rsidR="00B777E4" w:rsidRPr="004A7685" w:rsidRDefault="00B777E4" w:rsidP="004A7685">
            <w:pPr>
              <w:spacing w:before="0" w:after="60"/>
              <w:contextualSpacing w:val="0"/>
              <w:rPr>
                <w:i/>
                <w:iCs/>
                <w:sz w:val="20"/>
                <w:lang w:val="en-US"/>
              </w:rPr>
            </w:pPr>
            <w:r w:rsidRPr="004A7685">
              <w:rPr>
                <w:b/>
                <w:i/>
                <w:iCs/>
                <w:sz w:val="20"/>
                <w:lang w:val="en-US"/>
              </w:rPr>
              <w:t>Interviewer:</w:t>
            </w:r>
            <w:r w:rsidRPr="004A7685">
              <w:rPr>
                <w:i/>
                <w:iCs/>
                <w:sz w:val="20"/>
                <w:lang w:val="en-US"/>
              </w:rPr>
              <w:t xml:space="preserve"> What are the kinds of programs have you accessed here? So you have accessed some CBT, DBT.</w:t>
            </w:r>
          </w:p>
          <w:p w14:paraId="1D4754E8" w14:textId="77777777" w:rsidR="00B777E4" w:rsidRPr="004A7685" w:rsidRDefault="00B777E4" w:rsidP="004A7685">
            <w:pPr>
              <w:spacing w:before="0" w:after="60"/>
              <w:contextualSpacing w:val="0"/>
              <w:rPr>
                <w:i/>
                <w:iCs/>
                <w:sz w:val="20"/>
                <w:lang w:val="en-US"/>
              </w:rPr>
            </w:pPr>
            <w:r w:rsidRPr="004A7685">
              <w:rPr>
                <w:b/>
                <w:i/>
                <w:iCs/>
                <w:sz w:val="20"/>
                <w:lang w:val="en-US"/>
              </w:rPr>
              <w:t>Young person 3 (Penrith):</w:t>
            </w:r>
            <w:r w:rsidRPr="004A7685">
              <w:rPr>
                <w:i/>
                <w:iCs/>
                <w:sz w:val="20"/>
                <w:lang w:val="en-US"/>
              </w:rPr>
              <w:t xml:space="preserve">  Like I've come here a couple of times to do the art and like the craft space thing… And that's been great as well just to enjoy and discuss, and currently I'm doing like a music thing with [name] … Which has been awesome. Yeah. I love music. So they offer lots of programs and lots of different therapies as well. </w:t>
            </w:r>
          </w:p>
          <w:p w14:paraId="5491092B" w14:textId="77777777" w:rsidR="00B777E4" w:rsidRPr="004A7685" w:rsidRDefault="00B777E4" w:rsidP="004A7685">
            <w:pPr>
              <w:spacing w:before="0" w:after="60"/>
              <w:contextualSpacing w:val="0"/>
              <w:rPr>
                <w:i/>
                <w:iCs/>
                <w:sz w:val="20"/>
                <w:lang w:val="en-US"/>
              </w:rPr>
            </w:pPr>
            <w:r w:rsidRPr="004A7685">
              <w:rPr>
                <w:b/>
                <w:i/>
                <w:iCs/>
                <w:sz w:val="20"/>
                <w:lang w:val="en-US"/>
              </w:rPr>
              <w:t>Interviewer:</w:t>
            </w:r>
            <w:r w:rsidRPr="004A7685">
              <w:rPr>
                <w:i/>
                <w:iCs/>
                <w:sz w:val="20"/>
                <w:lang w:val="en-US"/>
              </w:rPr>
              <w:t xml:space="preserve"> What do you feel like you get out of those?</w:t>
            </w:r>
          </w:p>
          <w:p w14:paraId="5B199BFF" w14:textId="77777777" w:rsidR="00B777E4" w:rsidRPr="004A7685" w:rsidRDefault="00B777E4" w:rsidP="004A7685">
            <w:pPr>
              <w:spacing w:before="0" w:after="60"/>
              <w:contextualSpacing w:val="0"/>
              <w:rPr>
                <w:i/>
                <w:iCs/>
                <w:sz w:val="20"/>
                <w:lang w:val="en-US"/>
              </w:rPr>
            </w:pPr>
            <w:r w:rsidRPr="004A7685">
              <w:rPr>
                <w:b/>
                <w:i/>
                <w:iCs/>
                <w:sz w:val="20"/>
                <w:lang w:val="en-US"/>
              </w:rPr>
              <w:t>Young person 3 (Penrith):</w:t>
            </w:r>
            <w:r w:rsidRPr="004A7685">
              <w:rPr>
                <w:i/>
                <w:iCs/>
                <w:sz w:val="20"/>
                <w:lang w:val="en-US"/>
              </w:rPr>
              <w:t xml:space="preserve"> I feel like not only is a way for me to express myself. I also feel like I can relax in those. And I can, you know, I just slowly, slowly, they helped me come out of my shell more as well, because I interact with other people and it's really great.</w:t>
            </w:r>
          </w:p>
        </w:tc>
      </w:tr>
      <w:tr w:rsidR="00B777E4" w:rsidRPr="004A7685" w14:paraId="2F8ED5FD" w14:textId="77777777" w:rsidTr="00F84E33">
        <w:trPr>
          <w:cnfStyle w:val="000000100000" w:firstRow="0" w:lastRow="0" w:firstColumn="0" w:lastColumn="0" w:oddVBand="0" w:evenVBand="0" w:oddHBand="1" w:evenHBand="0" w:firstRowFirstColumn="0" w:firstRowLastColumn="0" w:lastRowFirstColumn="0" w:lastRowLastColumn="0"/>
        </w:trPr>
        <w:tc>
          <w:tcPr>
            <w:tcW w:w="1668" w:type="dxa"/>
            <w:vMerge/>
          </w:tcPr>
          <w:p w14:paraId="28F3CAB0" w14:textId="77777777" w:rsidR="00B777E4" w:rsidRPr="004A7685" w:rsidRDefault="00B777E4" w:rsidP="001A22BD">
            <w:pPr>
              <w:rPr>
                <w:sz w:val="20"/>
                <w:lang w:val="en-US"/>
              </w:rPr>
            </w:pPr>
          </w:p>
        </w:tc>
        <w:tc>
          <w:tcPr>
            <w:tcW w:w="1729" w:type="dxa"/>
          </w:tcPr>
          <w:p w14:paraId="2BB37D22" w14:textId="77777777" w:rsidR="00B777E4" w:rsidRPr="004A7685" w:rsidRDefault="00B777E4" w:rsidP="001A22BD">
            <w:pPr>
              <w:rPr>
                <w:sz w:val="20"/>
                <w:lang w:val="en-US"/>
              </w:rPr>
            </w:pPr>
            <w:r w:rsidRPr="004A7685">
              <w:rPr>
                <w:sz w:val="20"/>
                <w:lang w:val="en-US"/>
              </w:rPr>
              <w:t>Choice with engagement</w:t>
            </w:r>
          </w:p>
        </w:tc>
        <w:tc>
          <w:tcPr>
            <w:tcW w:w="5613" w:type="dxa"/>
          </w:tcPr>
          <w:p w14:paraId="1FD4535D" w14:textId="77777777" w:rsidR="00B777E4" w:rsidRPr="004A7685" w:rsidRDefault="00B777E4" w:rsidP="001A22BD">
            <w:pPr>
              <w:rPr>
                <w:i/>
                <w:iCs/>
                <w:sz w:val="20"/>
                <w:lang w:val="en-US"/>
              </w:rPr>
            </w:pPr>
            <w:r w:rsidRPr="004A7685">
              <w:rPr>
                <w:b/>
                <w:i/>
                <w:iCs/>
                <w:sz w:val="20"/>
                <w:lang w:val="en-US"/>
              </w:rPr>
              <w:t>Young person 1 (Parramatta):</w:t>
            </w:r>
            <w:r w:rsidRPr="004A7685">
              <w:rPr>
                <w:i/>
                <w:iCs/>
                <w:sz w:val="20"/>
                <w:lang w:val="en-US"/>
              </w:rPr>
              <w:t xml:space="preserve">  Sometimes from like my first relapse, I'd probably see them at once or like I'd probably see them once every three weeks, or just been avoiding appointments and stuff like that. But now I’ve just come back to how much I need them as opposed like I need to go. I guess I'm glad they've shown me that I really have any obligation to come here and I can choose to leave whenever I want. </w:t>
            </w:r>
          </w:p>
        </w:tc>
      </w:tr>
      <w:tr w:rsidR="00B777E4" w:rsidRPr="004A7685" w14:paraId="267C0DAF" w14:textId="77777777" w:rsidTr="00F84E33">
        <w:trPr>
          <w:cnfStyle w:val="000000010000" w:firstRow="0" w:lastRow="0" w:firstColumn="0" w:lastColumn="0" w:oddVBand="0" w:evenVBand="0" w:oddHBand="0" w:evenHBand="1" w:firstRowFirstColumn="0" w:firstRowLastColumn="0" w:lastRowFirstColumn="0" w:lastRowLastColumn="0"/>
        </w:trPr>
        <w:tc>
          <w:tcPr>
            <w:tcW w:w="1668" w:type="dxa"/>
            <w:vMerge/>
          </w:tcPr>
          <w:p w14:paraId="15B419C6" w14:textId="77777777" w:rsidR="00B777E4" w:rsidRPr="004A7685" w:rsidRDefault="00B777E4" w:rsidP="001A22BD">
            <w:pPr>
              <w:rPr>
                <w:sz w:val="20"/>
                <w:lang w:val="en-US"/>
              </w:rPr>
            </w:pPr>
          </w:p>
        </w:tc>
        <w:tc>
          <w:tcPr>
            <w:tcW w:w="1729" w:type="dxa"/>
          </w:tcPr>
          <w:p w14:paraId="394D8E5E" w14:textId="77777777" w:rsidR="00B777E4" w:rsidRPr="004A7685" w:rsidRDefault="00B777E4" w:rsidP="001A22BD">
            <w:pPr>
              <w:rPr>
                <w:sz w:val="20"/>
                <w:lang w:val="en-US"/>
              </w:rPr>
            </w:pPr>
            <w:r w:rsidRPr="004A7685">
              <w:rPr>
                <w:sz w:val="20"/>
                <w:lang w:val="en-US"/>
              </w:rPr>
              <w:t>Involvement in service decisions</w:t>
            </w:r>
          </w:p>
        </w:tc>
        <w:tc>
          <w:tcPr>
            <w:tcW w:w="5613" w:type="dxa"/>
          </w:tcPr>
          <w:p w14:paraId="6F5B8EA4" w14:textId="77777777" w:rsidR="00B777E4" w:rsidRPr="004A7685" w:rsidRDefault="00B777E4" w:rsidP="001A22BD">
            <w:pPr>
              <w:rPr>
                <w:i/>
                <w:iCs/>
                <w:sz w:val="20"/>
                <w:lang w:val="en-US"/>
              </w:rPr>
            </w:pPr>
            <w:r w:rsidRPr="004A7685">
              <w:rPr>
                <w:b/>
                <w:i/>
                <w:iCs/>
                <w:sz w:val="20"/>
                <w:lang w:val="en-US"/>
              </w:rPr>
              <w:t>Young person 7 (Parramatta):</w:t>
            </w:r>
            <w:r w:rsidRPr="004A7685">
              <w:rPr>
                <w:i/>
                <w:iCs/>
                <w:sz w:val="20"/>
                <w:lang w:val="en-US"/>
              </w:rPr>
              <w:t xml:space="preserve">  I think also because I'm part of the Youth Advisory Council. They allow peer support and youth advisory council to be part of the decision making. And so that's really helpful, especially when they employ clinicians, they have the Youth Advisory Council in the judging panel. So we get to see people and understand them and say, oh, do we get the good vibe or do we get a bad vibe from them? Do you think they should be able to help us, help young people? And that, like that never happened. Like they never had a youth advisory council in 2015. Whereas now they do.</w:t>
            </w:r>
          </w:p>
        </w:tc>
      </w:tr>
    </w:tbl>
    <w:p w14:paraId="0025BFD4" w14:textId="65EB1B6E" w:rsidR="00B777E4" w:rsidRPr="00C31EA9" w:rsidRDefault="00B777E4" w:rsidP="001A22BD">
      <w:pPr>
        <w:rPr>
          <w:rFonts w:eastAsia="Calibri"/>
        </w:rPr>
      </w:pPr>
      <w:r w:rsidRPr="00C31EA9">
        <w:rPr>
          <w:rFonts w:eastAsia="Calibri"/>
        </w:rPr>
        <w:t>Areas that could augment the acceptability and relevancy of the program were also discussed and are presented in</w:t>
      </w:r>
      <w:r w:rsidR="00822DA6" w:rsidRPr="00C31EA9">
        <w:rPr>
          <w:rFonts w:eastAsia="Calibri"/>
        </w:rPr>
        <w:t xml:space="preserve"> </w:t>
      </w:r>
      <w:r w:rsidR="00822DA6" w:rsidRPr="00C31EA9">
        <w:rPr>
          <w:rFonts w:eastAsia="Calibri"/>
        </w:rPr>
        <w:fldChar w:fldCharType="begin"/>
      </w:r>
      <w:r w:rsidR="00822DA6" w:rsidRPr="00C31EA9">
        <w:rPr>
          <w:rFonts w:eastAsia="Calibri"/>
        </w:rPr>
        <w:instrText xml:space="preserve"> REF _Ref38453566 \h  \* MERGEFORMAT </w:instrText>
      </w:r>
      <w:r w:rsidR="00822DA6" w:rsidRPr="00C31EA9">
        <w:rPr>
          <w:rFonts w:eastAsia="Calibri"/>
        </w:rPr>
      </w:r>
      <w:r w:rsidR="00822DA6" w:rsidRPr="00C31EA9">
        <w:rPr>
          <w:rFonts w:eastAsia="Calibri"/>
        </w:rPr>
        <w:fldChar w:fldCharType="separate"/>
      </w:r>
      <w:r w:rsidR="00536B4F" w:rsidRPr="00536B4F">
        <w:rPr>
          <w:rFonts w:eastAsia="Calibri"/>
        </w:rPr>
        <w:t>Table 26</w:t>
      </w:r>
      <w:r w:rsidR="00822DA6" w:rsidRPr="00C31EA9">
        <w:rPr>
          <w:rFonts w:eastAsia="Calibri"/>
        </w:rPr>
        <w:fldChar w:fldCharType="end"/>
      </w:r>
      <w:r w:rsidRPr="00C31EA9">
        <w:rPr>
          <w:rFonts w:eastAsia="Calibri"/>
        </w:rPr>
        <w:t xml:space="preserve">. Often this related to the frequency of case manager turn over, consistency in </w:t>
      </w:r>
      <w:r w:rsidRPr="00C31EA9">
        <w:lastRenderedPageBreak/>
        <w:t>communication</w:t>
      </w:r>
      <w:r w:rsidRPr="00C31EA9">
        <w:rPr>
          <w:rFonts w:eastAsia="Calibri"/>
        </w:rPr>
        <w:t xml:space="preserve"> and treatment programs, extending what </w:t>
      </w:r>
      <w:r w:rsidR="00C43A90" w:rsidRPr="00C31EA9">
        <w:rPr>
          <w:rFonts w:eastAsia="Calibri"/>
        </w:rPr>
        <w:t>headspace</w:t>
      </w:r>
      <w:r w:rsidRPr="00C31EA9">
        <w:rPr>
          <w:rFonts w:eastAsia="Calibri"/>
        </w:rPr>
        <w:t xml:space="preserve"> could offer, and a more personalised approach to after-hours support. </w:t>
      </w:r>
    </w:p>
    <w:p w14:paraId="433CE5E8" w14:textId="58373456" w:rsidR="00B777E4" w:rsidRPr="00175A9A" w:rsidRDefault="00596937" w:rsidP="00CD368D">
      <w:pPr>
        <w:pStyle w:val="Caption"/>
        <w:spacing w:after="120"/>
        <w:rPr>
          <w:rFonts w:eastAsia="Calibri"/>
        </w:rPr>
      </w:pPr>
      <w:bookmarkStart w:id="687" w:name="_Ref38453566"/>
      <w:bookmarkStart w:id="688" w:name="_Ref38453561"/>
      <w:r w:rsidRPr="00C4306F">
        <w:t xml:space="preserve">Table </w:t>
      </w:r>
      <w:r w:rsidRPr="00C4306F">
        <w:fldChar w:fldCharType="begin"/>
      </w:r>
      <w:r w:rsidRPr="00C4306F">
        <w:instrText xml:space="preserve"> SEQ Table \* ARABIC </w:instrText>
      </w:r>
      <w:r w:rsidRPr="00C4306F">
        <w:fldChar w:fldCharType="separate"/>
      </w:r>
      <w:r w:rsidR="00536B4F">
        <w:rPr>
          <w:noProof/>
        </w:rPr>
        <w:t>26</w:t>
      </w:r>
      <w:r w:rsidRPr="00C4306F">
        <w:fldChar w:fldCharType="end"/>
      </w:r>
      <w:bookmarkEnd w:id="687"/>
      <w:r w:rsidRPr="00C4306F">
        <w:t>:</w:t>
      </w:r>
      <w:r w:rsidR="000201EA" w:rsidRPr="00C4306F">
        <w:t xml:space="preserve"> S</w:t>
      </w:r>
      <w:r w:rsidR="00B777E4" w:rsidRPr="00C4306F">
        <w:t>uggestions for augmenting the acceptability and relevancy of program – Clients, Family Members and Carers</w:t>
      </w:r>
      <w:bookmarkEnd w:id="688"/>
    </w:p>
    <w:tbl>
      <w:tblPr>
        <w:tblStyle w:val="Style11"/>
        <w:tblW w:w="9067" w:type="dxa"/>
        <w:tblLook w:val="04A0" w:firstRow="1" w:lastRow="0" w:firstColumn="1" w:lastColumn="0" w:noHBand="0" w:noVBand="1"/>
        <w:tblDescription w:val="Table 26 shows suggestions for augmenting the acceptability and relevancy of program - clients, family members and carers. Illustrative quotes are included. "/>
      </w:tblPr>
      <w:tblGrid>
        <w:gridCol w:w="1605"/>
        <w:gridCol w:w="7462"/>
      </w:tblGrid>
      <w:tr w:rsidR="00B777E4" w:rsidRPr="00AD77AB" w14:paraId="4F49686A" w14:textId="77777777" w:rsidTr="00090A58">
        <w:trPr>
          <w:cnfStyle w:val="100000000000" w:firstRow="1" w:lastRow="0" w:firstColumn="0" w:lastColumn="0" w:oddVBand="0" w:evenVBand="0" w:oddHBand="0" w:evenHBand="0" w:firstRowFirstColumn="0" w:firstRowLastColumn="0" w:lastRowFirstColumn="0" w:lastRowLastColumn="0"/>
          <w:trHeight w:val="169"/>
          <w:tblHeader/>
        </w:trPr>
        <w:tc>
          <w:tcPr>
            <w:tcW w:w="1605" w:type="dxa"/>
          </w:tcPr>
          <w:p w14:paraId="124CD079" w14:textId="77777777" w:rsidR="00B777E4" w:rsidRPr="00AD77AB" w:rsidRDefault="00B777E4" w:rsidP="0050684E">
            <w:pPr>
              <w:spacing w:before="0"/>
              <w:rPr>
                <w:sz w:val="20"/>
                <w:lang w:val="en-US"/>
              </w:rPr>
            </w:pPr>
            <w:r w:rsidRPr="00AD77AB">
              <w:rPr>
                <w:sz w:val="20"/>
                <w:lang w:val="en-US"/>
              </w:rPr>
              <w:t>Theme</w:t>
            </w:r>
          </w:p>
        </w:tc>
        <w:tc>
          <w:tcPr>
            <w:tcW w:w="7462" w:type="dxa"/>
          </w:tcPr>
          <w:p w14:paraId="27E675FE" w14:textId="77777777" w:rsidR="00B777E4" w:rsidRPr="00AD77AB" w:rsidRDefault="00B777E4" w:rsidP="001A22BD">
            <w:pPr>
              <w:rPr>
                <w:sz w:val="20"/>
                <w:lang w:val="en-US"/>
              </w:rPr>
            </w:pPr>
            <w:r w:rsidRPr="00AD77AB">
              <w:rPr>
                <w:sz w:val="20"/>
                <w:lang w:val="en-US"/>
              </w:rPr>
              <w:t>Illustrative quotes</w:t>
            </w:r>
          </w:p>
        </w:tc>
      </w:tr>
      <w:tr w:rsidR="00B777E4" w:rsidRPr="00AD77AB" w14:paraId="16960272" w14:textId="77777777" w:rsidTr="00090A58">
        <w:trPr>
          <w:cnfStyle w:val="000000100000" w:firstRow="0" w:lastRow="0" w:firstColumn="0" w:lastColumn="0" w:oddVBand="0" w:evenVBand="0" w:oddHBand="1" w:evenHBand="0" w:firstRowFirstColumn="0" w:firstRowLastColumn="0" w:lastRowFirstColumn="0" w:lastRowLastColumn="0"/>
        </w:trPr>
        <w:tc>
          <w:tcPr>
            <w:tcW w:w="1605" w:type="dxa"/>
          </w:tcPr>
          <w:p w14:paraId="4E378DDD" w14:textId="77777777" w:rsidR="00B777E4" w:rsidRPr="00AD77AB" w:rsidRDefault="00B777E4" w:rsidP="001A22BD">
            <w:pPr>
              <w:rPr>
                <w:sz w:val="20"/>
                <w:lang w:val="en-US"/>
              </w:rPr>
            </w:pPr>
            <w:r w:rsidRPr="00AD77AB">
              <w:rPr>
                <w:sz w:val="20"/>
                <w:lang w:val="en-US"/>
              </w:rPr>
              <w:t>Staff turnover</w:t>
            </w:r>
          </w:p>
        </w:tc>
        <w:tc>
          <w:tcPr>
            <w:tcW w:w="7462" w:type="dxa"/>
          </w:tcPr>
          <w:p w14:paraId="444A2B94" w14:textId="77777777" w:rsidR="00B777E4" w:rsidRPr="00AD77AB" w:rsidRDefault="00B777E4" w:rsidP="00AD77AB">
            <w:pPr>
              <w:spacing w:before="0" w:after="60"/>
              <w:contextualSpacing w:val="0"/>
              <w:rPr>
                <w:i/>
                <w:iCs/>
                <w:sz w:val="20"/>
                <w:lang w:val="en-US"/>
              </w:rPr>
            </w:pPr>
            <w:r w:rsidRPr="00AD77AB">
              <w:rPr>
                <w:b/>
                <w:i/>
                <w:iCs/>
                <w:sz w:val="20"/>
                <w:lang w:val="en-US"/>
              </w:rPr>
              <w:t>Family 2 (Darwin):</w:t>
            </w:r>
            <w:r w:rsidRPr="00AD77AB">
              <w:rPr>
                <w:i/>
                <w:iCs/>
                <w:sz w:val="20"/>
                <w:lang w:val="en-US"/>
              </w:rPr>
              <w:t xml:space="preserve"> There's a constant change of staff. It's the reality. They get drained with the kind of support they are giving which I understand that because I also work in the health. So, yes, it's just something that we would be happy if we could get a regular support worker but I also know its draining on the support worker.</w:t>
            </w:r>
          </w:p>
          <w:p w14:paraId="6C76B3DD" w14:textId="77777777" w:rsidR="00B777E4" w:rsidRPr="00AD77AB" w:rsidRDefault="00B777E4" w:rsidP="00AD77AB">
            <w:pPr>
              <w:spacing w:before="0" w:after="60"/>
              <w:contextualSpacing w:val="0"/>
              <w:rPr>
                <w:i/>
                <w:iCs/>
                <w:sz w:val="20"/>
                <w:lang w:val="en-US"/>
              </w:rPr>
            </w:pPr>
            <w:r w:rsidRPr="00AD77AB">
              <w:rPr>
                <w:b/>
                <w:i/>
                <w:iCs/>
                <w:sz w:val="20"/>
                <w:lang w:val="en-US"/>
              </w:rPr>
              <w:t>Interviewer:</w:t>
            </w:r>
            <w:r w:rsidRPr="00AD77AB">
              <w:rPr>
                <w:i/>
                <w:iCs/>
                <w:sz w:val="20"/>
                <w:lang w:val="en-US"/>
              </w:rPr>
              <w:t xml:space="preserve"> How many do you think you’ve had in terms of support workers? </w:t>
            </w:r>
          </w:p>
          <w:p w14:paraId="20DF2318" w14:textId="77777777" w:rsidR="00B777E4" w:rsidRPr="00AD77AB" w:rsidRDefault="00B777E4" w:rsidP="00AD77AB">
            <w:pPr>
              <w:spacing w:before="0" w:after="60"/>
              <w:contextualSpacing w:val="0"/>
              <w:rPr>
                <w:i/>
                <w:iCs/>
                <w:sz w:val="20"/>
                <w:lang w:val="en-US"/>
              </w:rPr>
            </w:pPr>
            <w:r w:rsidRPr="00AD77AB">
              <w:rPr>
                <w:b/>
                <w:i/>
                <w:iCs/>
                <w:sz w:val="20"/>
                <w:lang w:val="en-US"/>
              </w:rPr>
              <w:t>Family 2 (Darwin):</w:t>
            </w:r>
            <w:r w:rsidRPr="00AD77AB">
              <w:rPr>
                <w:i/>
                <w:iCs/>
                <w:sz w:val="20"/>
                <w:lang w:val="en-US"/>
              </w:rPr>
              <w:t xml:space="preserve"> I think it’s more than ten </w:t>
            </w:r>
          </w:p>
          <w:p w14:paraId="2B52024C" w14:textId="77777777" w:rsidR="00B777E4" w:rsidRPr="00AD77AB" w:rsidRDefault="00B777E4" w:rsidP="00AD77AB">
            <w:pPr>
              <w:spacing w:before="0" w:after="60"/>
              <w:contextualSpacing w:val="0"/>
              <w:rPr>
                <w:i/>
                <w:iCs/>
                <w:sz w:val="20"/>
                <w:lang w:val="en-US"/>
              </w:rPr>
            </w:pPr>
            <w:r w:rsidRPr="00AD77AB">
              <w:rPr>
                <w:b/>
                <w:i/>
                <w:iCs/>
                <w:sz w:val="20"/>
                <w:lang w:val="en-US"/>
              </w:rPr>
              <w:t>Interviewer:</w:t>
            </w:r>
            <w:r w:rsidRPr="00AD77AB">
              <w:rPr>
                <w:i/>
                <w:iCs/>
                <w:sz w:val="20"/>
                <w:lang w:val="en-US"/>
              </w:rPr>
              <w:t xml:space="preserve"> Over the three years, yeah that’s a lot. What's the impact of that for you and for him?</w:t>
            </w:r>
          </w:p>
          <w:p w14:paraId="042EE864" w14:textId="77777777" w:rsidR="00B777E4" w:rsidRPr="00AD77AB" w:rsidRDefault="00B777E4" w:rsidP="00AD77AB">
            <w:pPr>
              <w:spacing w:before="0" w:after="60"/>
              <w:contextualSpacing w:val="0"/>
              <w:rPr>
                <w:i/>
                <w:iCs/>
                <w:sz w:val="20"/>
                <w:lang w:val="en-US"/>
              </w:rPr>
            </w:pPr>
            <w:r w:rsidRPr="00AD77AB">
              <w:rPr>
                <w:b/>
                <w:i/>
                <w:iCs/>
                <w:sz w:val="20"/>
                <w:lang w:val="en-US"/>
              </w:rPr>
              <w:t>Family 2 (Darwin):</w:t>
            </w:r>
            <w:r w:rsidRPr="00AD77AB">
              <w:rPr>
                <w:i/>
                <w:iCs/>
                <w:sz w:val="20"/>
                <w:lang w:val="en-US"/>
              </w:rPr>
              <w:t xml:space="preserve"> Its quite hard because you know the staff knows you and you’re getting comfortable with them and then all of sudden here’s another person and you have to start over again. So the comfortableness, but that’s the reality.</w:t>
            </w:r>
          </w:p>
        </w:tc>
      </w:tr>
      <w:tr w:rsidR="00B777E4" w:rsidRPr="00AD77AB" w14:paraId="2BD27F6B" w14:textId="77777777" w:rsidTr="00090A58">
        <w:trPr>
          <w:cnfStyle w:val="000000010000" w:firstRow="0" w:lastRow="0" w:firstColumn="0" w:lastColumn="0" w:oddVBand="0" w:evenVBand="0" w:oddHBand="0" w:evenHBand="1" w:firstRowFirstColumn="0" w:firstRowLastColumn="0" w:lastRowFirstColumn="0" w:lastRowLastColumn="0"/>
        </w:trPr>
        <w:tc>
          <w:tcPr>
            <w:tcW w:w="1605" w:type="dxa"/>
          </w:tcPr>
          <w:p w14:paraId="13E89926" w14:textId="77777777" w:rsidR="00B777E4" w:rsidRPr="00AD77AB" w:rsidRDefault="00B777E4" w:rsidP="001A22BD">
            <w:pPr>
              <w:rPr>
                <w:sz w:val="20"/>
                <w:lang w:val="en-US"/>
              </w:rPr>
            </w:pPr>
            <w:r w:rsidRPr="00AD77AB">
              <w:rPr>
                <w:sz w:val="20"/>
                <w:lang w:val="en-US"/>
              </w:rPr>
              <w:t xml:space="preserve">Consistency in communication about mental health and treatment </w:t>
            </w:r>
          </w:p>
        </w:tc>
        <w:tc>
          <w:tcPr>
            <w:tcW w:w="7462" w:type="dxa"/>
          </w:tcPr>
          <w:p w14:paraId="5D47F017" w14:textId="77777777" w:rsidR="00B777E4" w:rsidRPr="00AD77AB" w:rsidRDefault="00B777E4" w:rsidP="00AD77AB">
            <w:pPr>
              <w:spacing w:before="0" w:after="60"/>
              <w:contextualSpacing w:val="0"/>
              <w:rPr>
                <w:i/>
                <w:iCs/>
                <w:sz w:val="20"/>
                <w:lang w:val="en-US"/>
              </w:rPr>
            </w:pPr>
            <w:r w:rsidRPr="00AD77AB">
              <w:rPr>
                <w:b/>
                <w:i/>
                <w:iCs/>
                <w:sz w:val="20"/>
                <w:lang w:val="en-US"/>
              </w:rPr>
              <w:t>Young person 1 (Parramatta):</w:t>
            </w:r>
            <w:r w:rsidRPr="00AD77AB">
              <w:rPr>
                <w:i/>
                <w:iCs/>
                <w:sz w:val="20"/>
                <w:lang w:val="en-US"/>
              </w:rPr>
              <w:t xml:space="preserve"> Yeah, I felt like I was just always kept in the dark about what I was diagnosed with. Initially, it was like schizophrenia and then it changed to schizoaffective disorder. Just knowing the difference or I guess the reasons why I was diagnosed with those things, because it did come as a shock to me to find out, like, that I had this disorder. And so, I guess I wish I knew. I wish I could have had more help with that… mainly because I just didn't want to take the medication that was given to me, and I didn’t understand, like, the consequences that could happen. </w:t>
            </w:r>
          </w:p>
        </w:tc>
      </w:tr>
      <w:tr w:rsidR="00B777E4" w:rsidRPr="00AD77AB" w14:paraId="0367FE64" w14:textId="77777777" w:rsidTr="00090A58">
        <w:trPr>
          <w:cnfStyle w:val="000000100000" w:firstRow="0" w:lastRow="0" w:firstColumn="0" w:lastColumn="0" w:oddVBand="0" w:evenVBand="0" w:oddHBand="1" w:evenHBand="0" w:firstRowFirstColumn="0" w:firstRowLastColumn="0" w:lastRowFirstColumn="0" w:lastRowLastColumn="0"/>
        </w:trPr>
        <w:tc>
          <w:tcPr>
            <w:tcW w:w="1605" w:type="dxa"/>
          </w:tcPr>
          <w:p w14:paraId="456EF646" w14:textId="77777777" w:rsidR="00B777E4" w:rsidRPr="00AD77AB" w:rsidRDefault="00B777E4" w:rsidP="001A22BD">
            <w:pPr>
              <w:rPr>
                <w:sz w:val="20"/>
                <w:lang w:val="en-US"/>
              </w:rPr>
            </w:pPr>
            <w:r w:rsidRPr="00AD77AB">
              <w:rPr>
                <w:sz w:val="20"/>
                <w:lang w:val="en-US"/>
              </w:rPr>
              <w:t xml:space="preserve">Extending the provision of services and treatment </w:t>
            </w:r>
          </w:p>
        </w:tc>
        <w:tc>
          <w:tcPr>
            <w:tcW w:w="7462" w:type="dxa"/>
          </w:tcPr>
          <w:p w14:paraId="6558314B" w14:textId="70BABD4F" w:rsidR="00B777E4" w:rsidRPr="00AD77AB" w:rsidRDefault="00B777E4" w:rsidP="00AD77AB">
            <w:pPr>
              <w:spacing w:before="0" w:after="60"/>
              <w:contextualSpacing w:val="0"/>
              <w:rPr>
                <w:i/>
                <w:iCs/>
                <w:sz w:val="20"/>
                <w:lang w:val="en-US"/>
              </w:rPr>
            </w:pPr>
            <w:r w:rsidRPr="00AD77AB">
              <w:rPr>
                <w:b/>
                <w:i/>
                <w:iCs/>
                <w:sz w:val="20"/>
                <w:lang w:val="en-US"/>
              </w:rPr>
              <w:t>Young person 3 (Penrith):</w:t>
            </w:r>
            <w:r w:rsidRPr="00AD77AB">
              <w:rPr>
                <w:i/>
                <w:iCs/>
                <w:sz w:val="20"/>
                <w:lang w:val="en-US"/>
              </w:rPr>
              <w:t xml:space="preserve"> But she [case manager] had a psychology degree. So she is pretty good. Yeah. But like. Yeah, the drug and alcohol counseling was more understanding, you know, more specific to my case … Yes, so, yeah, I reckon </w:t>
            </w:r>
            <w:r w:rsidR="00C43A90" w:rsidRPr="00AD77AB">
              <w:rPr>
                <w:i/>
                <w:iCs/>
                <w:sz w:val="20"/>
                <w:lang w:val="en-US"/>
              </w:rPr>
              <w:t>headspace</w:t>
            </w:r>
            <w:r w:rsidRPr="00AD77AB">
              <w:rPr>
                <w:i/>
                <w:iCs/>
                <w:sz w:val="20"/>
                <w:lang w:val="en-US"/>
              </w:rPr>
              <w:t xml:space="preserve"> should have like drug and alcohol counseling. </w:t>
            </w:r>
          </w:p>
        </w:tc>
      </w:tr>
      <w:tr w:rsidR="00B777E4" w:rsidRPr="00AD77AB" w14:paraId="31341889" w14:textId="77777777" w:rsidTr="00090A58">
        <w:trPr>
          <w:cnfStyle w:val="000000010000" w:firstRow="0" w:lastRow="0" w:firstColumn="0" w:lastColumn="0" w:oddVBand="0" w:evenVBand="0" w:oddHBand="0" w:evenHBand="1" w:firstRowFirstColumn="0" w:firstRowLastColumn="0" w:lastRowFirstColumn="0" w:lastRowLastColumn="0"/>
        </w:trPr>
        <w:tc>
          <w:tcPr>
            <w:tcW w:w="1605" w:type="dxa"/>
          </w:tcPr>
          <w:p w14:paraId="4796E445" w14:textId="77777777" w:rsidR="00B777E4" w:rsidRPr="00AD77AB" w:rsidRDefault="00B777E4" w:rsidP="001A22BD">
            <w:pPr>
              <w:rPr>
                <w:sz w:val="20"/>
                <w:lang w:val="en-US"/>
              </w:rPr>
            </w:pPr>
            <w:r w:rsidRPr="00AD77AB">
              <w:rPr>
                <w:sz w:val="20"/>
                <w:lang w:val="en-US"/>
              </w:rPr>
              <w:t>Personalising after hours support</w:t>
            </w:r>
          </w:p>
        </w:tc>
        <w:tc>
          <w:tcPr>
            <w:tcW w:w="7462" w:type="dxa"/>
          </w:tcPr>
          <w:p w14:paraId="02C00FC6" w14:textId="77777777" w:rsidR="00B777E4" w:rsidRPr="00AD77AB" w:rsidRDefault="00B777E4" w:rsidP="00AD77AB">
            <w:pPr>
              <w:spacing w:before="0" w:after="60"/>
              <w:contextualSpacing w:val="0"/>
              <w:rPr>
                <w:i/>
                <w:iCs/>
                <w:sz w:val="20"/>
                <w:lang w:val="en-US"/>
              </w:rPr>
            </w:pPr>
            <w:r w:rsidRPr="00AD77AB">
              <w:rPr>
                <w:b/>
                <w:i/>
                <w:iCs/>
                <w:sz w:val="20"/>
                <w:lang w:val="en-US"/>
              </w:rPr>
              <w:t>Young person 7 (Parramatta):</w:t>
            </w:r>
            <w:r w:rsidRPr="00AD77AB">
              <w:rPr>
                <w:i/>
                <w:iCs/>
                <w:sz w:val="20"/>
                <w:lang w:val="en-US"/>
              </w:rPr>
              <w:t xml:space="preserve"> Most of the time they [MATT] just say, because they can search me up and search my mental health, so they look through my mental health plan and just remind me of the things that I already suggested at the time. I just need someone to calm me down and tell me it's going to be okay. That wasn't logical thinking. You need that kind of support like you're talking kind of conversation support. Yeah, that's what I needed from the MAT team. But some of the time they do it because they don't know the context yet. They just referred to my mental health plan and that can be a bit discouraging.</w:t>
            </w:r>
          </w:p>
          <w:p w14:paraId="1D29D734" w14:textId="77777777" w:rsidR="00B777E4" w:rsidRPr="00AD77AB" w:rsidRDefault="00B777E4" w:rsidP="00AD77AB">
            <w:pPr>
              <w:spacing w:before="0" w:after="60"/>
              <w:contextualSpacing w:val="0"/>
              <w:rPr>
                <w:i/>
                <w:iCs/>
                <w:sz w:val="20"/>
                <w:lang w:val="en-US"/>
              </w:rPr>
            </w:pPr>
            <w:r w:rsidRPr="00AD77AB">
              <w:rPr>
                <w:b/>
                <w:i/>
                <w:iCs/>
                <w:sz w:val="20"/>
                <w:lang w:val="en-US"/>
              </w:rPr>
              <w:t>Interviewer:</w:t>
            </w:r>
            <w:r w:rsidRPr="00AD77AB">
              <w:rPr>
                <w:i/>
                <w:iCs/>
                <w:sz w:val="20"/>
                <w:lang w:val="en-US"/>
              </w:rPr>
              <w:t xml:space="preserve"> W</w:t>
            </w:r>
            <w:r w:rsidR="00163CB1" w:rsidRPr="00AD77AB">
              <w:rPr>
                <w:i/>
                <w:iCs/>
                <w:sz w:val="20"/>
                <w:lang w:val="en-US"/>
              </w:rPr>
              <w:t>hat w</w:t>
            </w:r>
            <w:r w:rsidRPr="00AD77AB">
              <w:rPr>
                <w:i/>
                <w:iCs/>
                <w:sz w:val="20"/>
                <w:lang w:val="en-US"/>
              </w:rPr>
              <w:t>ould you have liked from them?</w:t>
            </w:r>
          </w:p>
          <w:p w14:paraId="6931A92D" w14:textId="0F56AE0B" w:rsidR="00B777E4" w:rsidRPr="00AD77AB" w:rsidRDefault="00B777E4" w:rsidP="00AD77AB">
            <w:pPr>
              <w:spacing w:before="0" w:after="60"/>
              <w:contextualSpacing w:val="0"/>
              <w:rPr>
                <w:i/>
                <w:iCs/>
                <w:sz w:val="20"/>
                <w:lang w:val="en-US"/>
              </w:rPr>
            </w:pPr>
            <w:r w:rsidRPr="00AD77AB">
              <w:rPr>
                <w:b/>
                <w:i/>
                <w:iCs/>
                <w:sz w:val="20"/>
                <w:lang w:val="en-US"/>
              </w:rPr>
              <w:t>Young person 7 (Parramatta):</w:t>
            </w:r>
            <w:r w:rsidRPr="00AD77AB">
              <w:rPr>
                <w:i/>
                <w:iCs/>
                <w:sz w:val="20"/>
                <w:lang w:val="en-US"/>
              </w:rPr>
              <w:t xml:space="preserve"> Probably just a one on one conversation where I can explain the situation in context. But I feel like because of so many people that have MAT team as one of the references that they minimize the time allowed for MATT to contact you, for you to contact them, because I haven't had a conversation, where I mean, I have had a conversation where I could explain the context, but they always reference, oh, you should tell your case manager that. You should tell them what you're feeling about them. Whereas they can't tell me. They can't tell me. They can tell me techniques. But they don't help me calm myself. Like they don't tell me soothing words or I get that. Which is what that MAT team is for. </w:t>
            </w:r>
          </w:p>
        </w:tc>
      </w:tr>
    </w:tbl>
    <w:p w14:paraId="369E1CE8" w14:textId="78E54DF8" w:rsidR="00DE63B5" w:rsidRPr="00C31EA9" w:rsidRDefault="00F525C3" w:rsidP="001A22BD">
      <w:bookmarkStart w:id="689" w:name="_Hlk41308413"/>
      <w:bookmarkStart w:id="690" w:name="_Hlk38990320"/>
      <w:r w:rsidRPr="00C31EA9">
        <w:t>Client s</w:t>
      </w:r>
      <w:r w:rsidR="00DE63B5" w:rsidRPr="00C31EA9">
        <w:t>atisfaction of the service was also re</w:t>
      </w:r>
      <w:r w:rsidRPr="00C31EA9">
        <w:t xml:space="preserve">corded within </w:t>
      </w:r>
      <w:r w:rsidR="0088263D" w:rsidRPr="00C31EA9">
        <w:t>hAPI</w:t>
      </w:r>
      <w:r w:rsidRPr="00C31EA9">
        <w:t xml:space="preserve"> at each 90-day review. </w:t>
      </w:r>
      <w:r w:rsidR="0088263D" w:rsidRPr="00C31EA9">
        <w:t>Generally,</w:t>
      </w:r>
      <w:r w:rsidR="00DE63B5" w:rsidRPr="00C31EA9">
        <w:t xml:space="preserve"> all clients</w:t>
      </w:r>
      <w:r w:rsidRPr="00C31EA9">
        <w:t xml:space="preserve"> who completed the survey</w:t>
      </w:r>
      <w:r w:rsidR="00DE63B5" w:rsidRPr="00C31EA9">
        <w:t xml:space="preserve"> rated the five aspects of the </w:t>
      </w:r>
      <w:r w:rsidR="00C43A90" w:rsidRPr="00C31EA9">
        <w:t>headspace</w:t>
      </w:r>
      <w:r w:rsidR="00DE63B5" w:rsidRPr="00C31EA9">
        <w:t xml:space="preserve"> Early Psychosis Program very highly. Overall, 90.91 percent of responses were ‘Satisfied’ or ‘Very satisfied’</w:t>
      </w:r>
      <w:r w:rsidRPr="00C31EA9">
        <w:t xml:space="preserve"> </w:t>
      </w:r>
      <w:bookmarkEnd w:id="689"/>
      <w:r w:rsidRPr="00C31EA9">
        <w:t>(refer to</w:t>
      </w:r>
      <w:r w:rsidR="0050684E">
        <w:t xml:space="preserve"> Appendix J</w:t>
      </w:r>
      <w:r w:rsidRPr="00C31EA9">
        <w:t xml:space="preserve"> for further detail)</w:t>
      </w:r>
      <w:r w:rsidR="00DE63B5" w:rsidRPr="00C31EA9">
        <w:t>.</w:t>
      </w:r>
    </w:p>
    <w:p w14:paraId="6AC7C1A7" w14:textId="77777777" w:rsidR="00D50EB0" w:rsidRPr="00C31EA9" w:rsidRDefault="00250D80" w:rsidP="001A22BD">
      <w:bookmarkStart w:id="691" w:name="_Hlk41308447"/>
      <w:r w:rsidRPr="00C31EA9">
        <w:lastRenderedPageBreak/>
        <w:t xml:space="preserve">Satisfaction with </w:t>
      </w:r>
      <w:r w:rsidR="00C43A90" w:rsidRPr="00C31EA9">
        <w:t>headspace</w:t>
      </w:r>
      <w:r w:rsidR="009A3EEB" w:rsidRPr="00C31EA9">
        <w:t xml:space="preserve"> Early Psychosis</w:t>
      </w:r>
      <w:r w:rsidRPr="00C31EA9">
        <w:t xml:space="preserve"> </w:t>
      </w:r>
      <w:r w:rsidR="00101D4E" w:rsidRPr="00C31EA9">
        <w:t xml:space="preserve">was </w:t>
      </w:r>
      <w:r w:rsidRPr="00C31EA9">
        <w:t>also reflected in the level of drop out from service. The dropout rate amongst all</w:t>
      </w:r>
      <w:r w:rsidR="00972C3E" w:rsidRPr="00C31EA9">
        <w:t xml:space="preserve"> </w:t>
      </w:r>
      <w:r w:rsidR="203AFA1D" w:rsidRPr="00C31EA9">
        <w:t>UHR</w:t>
      </w:r>
      <w:r w:rsidRPr="00C31EA9">
        <w:t xml:space="preserve"> </w:t>
      </w:r>
      <w:r w:rsidR="01248C0E" w:rsidRPr="00C31EA9">
        <w:t xml:space="preserve">and FEP </w:t>
      </w:r>
      <w:r w:rsidRPr="00C31EA9">
        <w:t xml:space="preserve">discharged episodes was </w:t>
      </w:r>
      <w:r w:rsidR="00DE63B5" w:rsidRPr="00C31EA9">
        <w:t>22.12</w:t>
      </w:r>
      <w:r w:rsidR="45840B2C" w:rsidRPr="00C31EA9">
        <w:t xml:space="preserve"> and </w:t>
      </w:r>
      <w:r w:rsidR="00DE63B5" w:rsidRPr="00C31EA9">
        <w:t>21.46</w:t>
      </w:r>
      <w:r w:rsidRPr="00C31EA9">
        <w:t xml:space="preserve"> percent</w:t>
      </w:r>
      <w:r w:rsidR="1407DDD1" w:rsidRPr="00C31EA9">
        <w:t>, respectively</w:t>
      </w:r>
      <w:r w:rsidRPr="00C31EA9">
        <w:t xml:space="preserve"> (noting that this may not represent the true dropout rate, since a large portion of discharges have no information about future care decisions</w:t>
      </w:r>
      <w:r w:rsidR="00B51323" w:rsidRPr="00C31EA9">
        <w:t>)</w:t>
      </w:r>
      <w:r w:rsidR="00D50EB0" w:rsidRPr="00C31EA9">
        <w:t xml:space="preserve">. </w:t>
      </w:r>
      <w:r w:rsidR="00C43A90" w:rsidRPr="00C31EA9">
        <w:t>headspace</w:t>
      </w:r>
      <w:r w:rsidR="009A3EEB" w:rsidRPr="00C31EA9">
        <w:t xml:space="preserve"> Early Psychosis</w:t>
      </w:r>
      <w:r w:rsidR="00D50EB0" w:rsidRPr="00C31EA9">
        <w:t xml:space="preserve"> staff reported that while clients do drop out of the service, it has not been as high as they expected and drop out occurs for a variety of reasons. For example, when a client is doing </w:t>
      </w:r>
      <w:r w:rsidR="0088263D" w:rsidRPr="00C31EA9">
        <w:t>well,</w:t>
      </w:r>
      <w:r w:rsidR="00D50EB0" w:rsidRPr="00C31EA9">
        <w:t xml:space="preserve"> they might need less intensive treatment at that time and, as such, they do not require as many occasions of care or interactions with the service. Staff reported that the program can be quite intensive and time consuming for clients and their families. As such, having flexibility in the program is beneficial to focus on the priority for the young person at the time </w:t>
      </w:r>
      <w:r w:rsidR="00CC002F" w:rsidRPr="00C31EA9">
        <w:t>for example,</w:t>
      </w:r>
      <w:r w:rsidR="00D50EB0" w:rsidRPr="00C31EA9">
        <w:t xml:space="preserve"> finding employment, as this assists with engagement. </w:t>
      </w:r>
    </w:p>
    <w:p w14:paraId="0C5D078D" w14:textId="77777777" w:rsidR="002A39DB" w:rsidRPr="00C31EA9" w:rsidRDefault="002A39DB" w:rsidP="00206599">
      <w:pPr>
        <w:pStyle w:val="EYHeading2"/>
      </w:pPr>
      <w:bookmarkStart w:id="692" w:name="_Toc41737491"/>
      <w:bookmarkStart w:id="693" w:name="_Toc88132893"/>
      <w:bookmarkEnd w:id="690"/>
      <w:bookmarkEnd w:id="691"/>
      <w:r w:rsidRPr="00C31EA9">
        <w:t xml:space="preserve">To what extent does the program design align with the policy and practice of the broader system of care for young people experiencing </w:t>
      </w:r>
      <w:r w:rsidR="009C6082" w:rsidRPr="00C31EA9">
        <w:t>Early Psychosis</w:t>
      </w:r>
      <w:r w:rsidRPr="00C31EA9">
        <w:t xml:space="preserve"> or other severe mental illness</w:t>
      </w:r>
      <w:bookmarkEnd w:id="692"/>
      <w:bookmarkEnd w:id="693"/>
    </w:p>
    <w:p w14:paraId="67F764A4" w14:textId="77777777" w:rsidR="00486434" w:rsidRPr="00C31EA9" w:rsidRDefault="00486434" w:rsidP="001A22BD">
      <w:pPr>
        <w:rPr>
          <w:b/>
        </w:rPr>
      </w:pPr>
      <w:bookmarkStart w:id="694" w:name="_Toc41737492"/>
      <w:bookmarkStart w:id="695" w:name="_Toc41737493"/>
      <w:bookmarkStart w:id="696" w:name="_Toc41737494"/>
      <w:bookmarkStart w:id="697" w:name="_Toc41737495"/>
      <w:bookmarkEnd w:id="694"/>
      <w:bookmarkEnd w:id="695"/>
      <w:bookmarkEnd w:id="696"/>
      <w:r w:rsidRPr="00C31EA9">
        <w:t>In most part, the EPYS Program design</w:t>
      </w:r>
      <w:r w:rsidR="003679FF" w:rsidRPr="00C31EA9">
        <w:t>, as enabled through the EPPIC model,</w:t>
      </w:r>
      <w:r w:rsidRPr="00C31EA9">
        <w:t xml:space="preserve"> align</w:t>
      </w:r>
      <w:r w:rsidR="003679FF" w:rsidRPr="00C31EA9">
        <w:t>ed</w:t>
      </w:r>
      <w:r w:rsidRPr="00C31EA9">
        <w:t xml:space="preserve"> with the broader system of care and future policy direction of the Australian mental health system</w:t>
      </w:r>
      <w:r w:rsidR="00B83671" w:rsidRPr="00C31EA9">
        <w:t>.</w:t>
      </w:r>
    </w:p>
    <w:p w14:paraId="18DCDF2B" w14:textId="77777777" w:rsidR="00486434" w:rsidRPr="00C31EA9" w:rsidRDefault="00486434" w:rsidP="00206599">
      <w:pPr>
        <w:pStyle w:val="EYHeading3"/>
      </w:pPr>
      <w:r w:rsidRPr="00C31EA9">
        <w:t>Australian mental health landscape</w:t>
      </w:r>
      <w:r w:rsidR="003679FF" w:rsidRPr="00C31EA9">
        <w:t xml:space="preserve"> overview</w:t>
      </w:r>
    </w:p>
    <w:p w14:paraId="6C6A2433" w14:textId="02E77E28" w:rsidR="00203BD1" w:rsidRPr="00C31EA9" w:rsidRDefault="00203BD1" w:rsidP="001A22BD">
      <w:bookmarkStart w:id="698" w:name="_Hlk47373411"/>
      <w:r w:rsidRPr="00C31EA9">
        <w:t xml:space="preserve">As detailed in Section </w:t>
      </w:r>
      <w:r w:rsidRPr="00C31EA9">
        <w:fldChar w:fldCharType="begin"/>
      </w:r>
      <w:r w:rsidRPr="00C31EA9">
        <w:instrText xml:space="preserve"> REF _Ref44679331 \r \h </w:instrText>
      </w:r>
      <w:r>
        <w:instrText xml:space="preserve"> \* MERGEFORMAT </w:instrText>
      </w:r>
      <w:r w:rsidRPr="00C31EA9">
        <w:fldChar w:fldCharType="separate"/>
      </w:r>
      <w:r w:rsidR="00536B4F">
        <w:t>2.6</w:t>
      </w:r>
      <w:r w:rsidRPr="00C31EA9">
        <w:fldChar w:fldCharType="end"/>
      </w:r>
      <w:r w:rsidRPr="00C31EA9">
        <w:t xml:space="preserve">, there are numerous policies, reforms and inquiries underway that will influence the broader system of care and the future environment in which the EPYS Program will operate within. Collectively, these efforts encourage the following: </w:t>
      </w:r>
    </w:p>
    <w:p w14:paraId="3EFB9F7B" w14:textId="77777777" w:rsidR="00203BD1" w:rsidRPr="00C31EA9" w:rsidRDefault="00203BD1" w:rsidP="006E06F6">
      <w:pPr>
        <w:pStyle w:val="ListParagraph"/>
        <w:numPr>
          <w:ilvl w:val="0"/>
          <w:numId w:val="18"/>
        </w:numPr>
      </w:pPr>
      <w:r w:rsidRPr="00C31EA9">
        <w:t>Early intervention for mental health conditions and a focus on suicide prevention</w:t>
      </w:r>
    </w:p>
    <w:p w14:paraId="5621FB56" w14:textId="77777777" w:rsidR="00203BD1" w:rsidRPr="00C31EA9" w:rsidRDefault="00203BD1" w:rsidP="006E06F6">
      <w:pPr>
        <w:pStyle w:val="ListParagraph"/>
        <w:numPr>
          <w:ilvl w:val="0"/>
          <w:numId w:val="18"/>
        </w:numPr>
      </w:pPr>
      <w:r w:rsidRPr="00C31EA9">
        <w:t>Consumer centredness i.e. with clients actively engaged in treatment decisions and the involvement of people with lived experience to support a more consumer centred view</w:t>
      </w:r>
    </w:p>
    <w:p w14:paraId="70B40149" w14:textId="77777777" w:rsidR="00203BD1" w:rsidRPr="00C31EA9" w:rsidRDefault="00203BD1" w:rsidP="006E06F6">
      <w:pPr>
        <w:pStyle w:val="ListParagraph"/>
        <w:numPr>
          <w:ilvl w:val="0"/>
          <w:numId w:val="18"/>
        </w:numPr>
      </w:pPr>
      <w:r w:rsidRPr="00C31EA9">
        <w:t>Culturally appropriate care, particularly in respect to the needs of the Australian indigenous community</w:t>
      </w:r>
    </w:p>
    <w:p w14:paraId="44A22EB4" w14:textId="77777777" w:rsidR="00203BD1" w:rsidRPr="00C31EA9" w:rsidRDefault="00203BD1" w:rsidP="006E06F6">
      <w:pPr>
        <w:pStyle w:val="ListParagraph"/>
        <w:numPr>
          <w:ilvl w:val="0"/>
          <w:numId w:val="18"/>
        </w:numPr>
      </w:pPr>
      <w:r w:rsidRPr="00C31EA9">
        <w:t>Equitable access to care, ensuring people outside of metropolitan regions are able to access specialist care</w:t>
      </w:r>
    </w:p>
    <w:p w14:paraId="1CE6797F" w14:textId="77777777" w:rsidR="00203BD1" w:rsidRPr="00C31EA9" w:rsidRDefault="00203BD1" w:rsidP="006E06F6">
      <w:pPr>
        <w:pStyle w:val="ListParagraph"/>
        <w:numPr>
          <w:ilvl w:val="0"/>
          <w:numId w:val="18"/>
        </w:numPr>
      </w:pPr>
      <w:r w:rsidRPr="00C31EA9">
        <w:t>Care that is aligned to the local needs of the community i.e. whether that be through regional commissioning and/or local needs assessments</w:t>
      </w:r>
    </w:p>
    <w:p w14:paraId="50CFC943" w14:textId="77777777" w:rsidR="00203BD1" w:rsidRPr="00C31EA9" w:rsidRDefault="00203BD1" w:rsidP="006E06F6">
      <w:pPr>
        <w:pStyle w:val="ListParagraph"/>
        <w:numPr>
          <w:ilvl w:val="0"/>
          <w:numId w:val="18"/>
        </w:numPr>
      </w:pPr>
      <w:r w:rsidRPr="00C31EA9">
        <w:t>Where appropriate, holistic</w:t>
      </w:r>
      <w:r>
        <w:t xml:space="preserve"> (e.g. consideration of functional outcomes)</w:t>
      </w:r>
      <w:r w:rsidRPr="00C31EA9">
        <w:t>, primary and community-based care as opposed to hospital-based care</w:t>
      </w:r>
    </w:p>
    <w:p w14:paraId="4E68FE29" w14:textId="77777777" w:rsidR="00203BD1" w:rsidRPr="00C31EA9" w:rsidRDefault="00203BD1" w:rsidP="006E06F6">
      <w:pPr>
        <w:pStyle w:val="ListParagraph"/>
        <w:numPr>
          <w:ilvl w:val="0"/>
          <w:numId w:val="18"/>
        </w:numPr>
      </w:pPr>
      <w:r w:rsidRPr="00C31EA9">
        <w:t xml:space="preserve">Increased policy and service integration between state, tertiary and </w:t>
      </w:r>
      <w:r>
        <w:t>Australian</w:t>
      </w:r>
      <w:r w:rsidRPr="00C31EA9">
        <w:t xml:space="preserve"> Government funded programs and providers</w:t>
      </w:r>
    </w:p>
    <w:p w14:paraId="2CEB372C" w14:textId="77777777" w:rsidR="00203BD1" w:rsidRPr="00C4306F" w:rsidRDefault="00203BD1" w:rsidP="006E06F6">
      <w:pPr>
        <w:pStyle w:val="ListParagraph"/>
        <w:numPr>
          <w:ilvl w:val="0"/>
          <w:numId w:val="18"/>
        </w:numPr>
      </w:pPr>
      <w:r w:rsidRPr="00C31EA9">
        <w:t>Provision of value-based outcome orientated care.</w:t>
      </w:r>
    </w:p>
    <w:p w14:paraId="56B06960" w14:textId="77777777" w:rsidR="003679FF" w:rsidRPr="00C31EA9" w:rsidRDefault="003679FF" w:rsidP="00206599">
      <w:pPr>
        <w:pStyle w:val="EYHeading3"/>
      </w:pPr>
      <w:r w:rsidRPr="00C31EA9">
        <w:t>EPPIC model</w:t>
      </w:r>
    </w:p>
    <w:p w14:paraId="48C77246" w14:textId="4D34F22D" w:rsidR="00203BD1" w:rsidRDefault="00203BD1" w:rsidP="001A22BD">
      <w:r w:rsidRPr="00C31EA9">
        <w:t xml:space="preserve">The EPPIC model which determined the design of the EPYS Program, was and is very much aligned to the broader system of care (as outlined above). The EPPIC model, pioneered in Australia is a world class </w:t>
      </w:r>
      <w:r w:rsidR="00BE0728">
        <w:t>evidence-based</w:t>
      </w:r>
      <w:r>
        <w:t xml:space="preserve"> </w:t>
      </w:r>
      <w:r w:rsidRPr="00C31EA9">
        <w:t xml:space="preserve">model </w:t>
      </w:r>
      <w:r>
        <w:t xml:space="preserve">that is considered </w:t>
      </w:r>
      <w:r w:rsidRPr="00C31EA9">
        <w:t xml:space="preserve">an exemplar approach to early intervention. </w:t>
      </w:r>
      <w:r>
        <w:t xml:space="preserve">This is also supported through the wide adoption of the EPPIC model, both internationally and by state-funded health services in Australia. In fact, all usual care Early Psychosis services consulted for this evaluation, had adopted the EPPIC model (to varying degrees). </w:t>
      </w:r>
    </w:p>
    <w:p w14:paraId="2677BE93" w14:textId="1B439107" w:rsidR="00203BD1" w:rsidRDefault="00203BD1" w:rsidP="001A22BD">
      <w:r>
        <w:t xml:space="preserve">An important aspect of the EPPIC model, </w:t>
      </w:r>
      <w:r w:rsidR="00BE0728">
        <w:t>considering</w:t>
      </w:r>
      <w:r>
        <w:t xml:space="preserve"> the broader system of care, is the provision of treatment for young people that are UHR. The provision of care to this cohort is a fundamental gap in the Australian mental health system and is an area which state-funded health services have had very </w:t>
      </w:r>
      <w:r>
        <w:lastRenderedPageBreak/>
        <w:t xml:space="preserve">limited reach into, to date. Subsequently the presence of the EPYS Program has offered a truly preventive mental health service, that has targeted clients before becoming acutely unwell.   </w:t>
      </w:r>
    </w:p>
    <w:p w14:paraId="5AD6CA65" w14:textId="6A47E82C" w:rsidR="00203BD1" w:rsidRDefault="00203BD1" w:rsidP="001A22BD">
      <w:r w:rsidRPr="00C31EA9">
        <w:t xml:space="preserve">The 16 model </w:t>
      </w:r>
      <w:r w:rsidRPr="00203BD1">
        <w:t xml:space="preserve">components </w:t>
      </w:r>
      <w:r w:rsidRPr="00C4306F">
        <w:t xml:space="preserve">(Section </w:t>
      </w:r>
      <w:r w:rsidRPr="00C4306F">
        <w:fldChar w:fldCharType="begin"/>
      </w:r>
      <w:r w:rsidRPr="00C4306F">
        <w:instrText xml:space="preserve"> REF _Ref39159045 \r \h  \* MERGEFORMAT </w:instrText>
      </w:r>
      <w:r w:rsidRPr="00C4306F">
        <w:fldChar w:fldCharType="separate"/>
      </w:r>
      <w:r w:rsidR="00536B4F">
        <w:t>2.3</w:t>
      </w:r>
      <w:r w:rsidRPr="00C4306F">
        <w:fldChar w:fldCharType="end"/>
      </w:r>
      <w:r w:rsidRPr="00203BD1">
        <w:t>) and</w:t>
      </w:r>
      <w:r w:rsidRPr="00C31EA9">
        <w:t xml:space="preserve"> regular fidelity process encourage compliance </w:t>
      </w:r>
      <w:r>
        <w:t>and consistency</w:t>
      </w:r>
      <w:r w:rsidRPr="00C31EA9">
        <w:t xml:space="preserve">. Namely, the components of ‘Easy access to services’, ‘Family programs and family peer support’, ‘Group programs’ ‘Youth participation and peer support’ and ‘Partnerships’ highlight the innovative approach to service delivery </w:t>
      </w:r>
      <w:r>
        <w:t xml:space="preserve">that align with the broader system of care </w:t>
      </w:r>
      <w:r w:rsidRPr="00C31EA9">
        <w:t>which other Early Psychosis services</w:t>
      </w:r>
      <w:r>
        <w:t xml:space="preserve"> have</w:t>
      </w:r>
      <w:r w:rsidRPr="00C31EA9">
        <w:t xml:space="preserve"> strive</w:t>
      </w:r>
      <w:r>
        <w:t>d</w:t>
      </w:r>
      <w:r w:rsidRPr="00C31EA9">
        <w:t xml:space="preserve"> to work towards – As reported by external stakeholders during the Evaluation.  </w:t>
      </w:r>
      <w:r>
        <w:t>A differentiating, yet valuable aspect of the model, consistently highlighted by external stakeholders, clients and families was the provision of functional recovery and the presence of peer support staff, these were aspects of care that external stakeholders considered to be a gap within the state-funded health system.</w:t>
      </w:r>
    </w:p>
    <w:p w14:paraId="7D1F58FB" w14:textId="792EB63A" w:rsidR="00203BD1" w:rsidRPr="00C31EA9" w:rsidRDefault="00203BD1" w:rsidP="001A22BD">
      <w:r w:rsidRPr="00C31EA9">
        <w:t>As services were still working towards maximum EPPIC model fidelity and varied in fidelity throughout assessment periods (</w:t>
      </w:r>
      <w:r w:rsidR="00DA1CB2">
        <w:t>s</w:t>
      </w:r>
      <w:r w:rsidRPr="00C31EA9">
        <w:t xml:space="preserve">ee Section </w:t>
      </w:r>
      <w:r w:rsidRPr="00C31EA9">
        <w:fldChar w:fldCharType="begin"/>
      </w:r>
      <w:r w:rsidRPr="00C31EA9">
        <w:instrText xml:space="preserve"> REF _Ref42255006 \r \h </w:instrText>
      </w:r>
      <w:r>
        <w:instrText xml:space="preserve"> \* MERGEFORMAT </w:instrText>
      </w:r>
      <w:r w:rsidRPr="00C31EA9">
        <w:fldChar w:fldCharType="separate"/>
      </w:r>
      <w:r w:rsidR="00536B4F">
        <w:t>5.2.3</w:t>
      </w:r>
      <w:r w:rsidRPr="00C31EA9">
        <w:fldChar w:fldCharType="end"/>
      </w:r>
      <w:r w:rsidRPr="00C31EA9">
        <w:t xml:space="preserve">), opportunity to improve alignment with the broader system of care, relative to the EPPIC model, remain. </w:t>
      </w:r>
      <w:r>
        <w:t xml:space="preserve">Further detail on how services performed against the model components </w:t>
      </w:r>
      <w:r w:rsidR="00545DDE">
        <w:t xml:space="preserve">and how they aligned to the broader system of care in this manner </w:t>
      </w:r>
      <w:r>
        <w:t>is provided in response to Evaluation Question One.</w:t>
      </w:r>
    </w:p>
    <w:p w14:paraId="36A5A2A6" w14:textId="77777777" w:rsidR="00297E46" w:rsidRPr="00C31EA9" w:rsidRDefault="00297E46" w:rsidP="00206599">
      <w:pPr>
        <w:pStyle w:val="EYHeading3"/>
      </w:pPr>
      <w:r w:rsidRPr="00C31EA9">
        <w:t>EPYS Program implementation and features</w:t>
      </w:r>
    </w:p>
    <w:p w14:paraId="0B5D91C0" w14:textId="136C8315" w:rsidR="00203BD1" w:rsidRDefault="00203BD1" w:rsidP="001A22BD">
      <w:bookmarkStart w:id="699" w:name="_Hlk47374415"/>
      <w:r w:rsidRPr="00F34E76">
        <w:t xml:space="preserve">The implementation of the EPYS Program and other program design features indicate areas of alignment </w:t>
      </w:r>
      <w:r>
        <w:t xml:space="preserve">as well as opportunities to better align with </w:t>
      </w:r>
      <w:r w:rsidRPr="00F34E76">
        <w:t>the broader system of care</w:t>
      </w:r>
      <w:r>
        <w:t xml:space="preserve">. </w:t>
      </w:r>
      <w:bookmarkEnd w:id="699"/>
      <w:r w:rsidRPr="00C31EA9">
        <w:t xml:space="preserve">These program aspects have been detailed throughout Evaluation Question 1 (see Section </w:t>
      </w:r>
      <w:r w:rsidRPr="00C31EA9">
        <w:fldChar w:fldCharType="begin"/>
      </w:r>
      <w:r w:rsidRPr="00C31EA9">
        <w:instrText xml:space="preserve"> REF _Ref44681139 \r \h </w:instrText>
      </w:r>
      <w:r>
        <w:instrText xml:space="preserve"> \* MERGEFORMAT </w:instrText>
      </w:r>
      <w:r w:rsidRPr="00C31EA9">
        <w:fldChar w:fldCharType="separate"/>
      </w:r>
      <w:r w:rsidR="00536B4F">
        <w:t>5</w:t>
      </w:r>
      <w:r w:rsidRPr="00C31EA9">
        <w:fldChar w:fldCharType="end"/>
      </w:r>
      <w:r w:rsidRPr="00C31EA9">
        <w:t>)</w:t>
      </w:r>
      <w:r>
        <w:t xml:space="preserve">, the most notable areas of alignment were: </w:t>
      </w:r>
    </w:p>
    <w:p w14:paraId="1FAD2541" w14:textId="02F95A31" w:rsidR="00203BD1" w:rsidRPr="00F34E76" w:rsidRDefault="00203BD1" w:rsidP="006E06F6">
      <w:pPr>
        <w:pStyle w:val="ListParagraph"/>
        <w:numPr>
          <w:ilvl w:val="0"/>
          <w:numId w:val="18"/>
        </w:numPr>
        <w:rPr>
          <w:i/>
        </w:rPr>
      </w:pPr>
      <w:r w:rsidRPr="00F34E76">
        <w:rPr>
          <w:i/>
        </w:rPr>
        <w:t xml:space="preserve">Alignment with local needs: </w:t>
      </w:r>
      <w:r w:rsidRPr="00F34E76">
        <w:t xml:space="preserve">The </w:t>
      </w:r>
      <w:r>
        <w:t>t</w:t>
      </w:r>
      <w:r w:rsidRPr="00F34E76">
        <w:t>ransitioning of the commissioning of the EPYS Program from headspace National to PHNs, aimed to support service delivery aligned to local need and service gaps.</w:t>
      </w:r>
      <w:r>
        <w:t xml:space="preserve"> The local arrangements between services, lead agencies and PHNs also supported services </w:t>
      </w:r>
      <w:r w:rsidR="00545DDE">
        <w:t xml:space="preserve">in </w:t>
      </w:r>
      <w:r>
        <w:t>address</w:t>
      </w:r>
      <w:r w:rsidR="00545DDE">
        <w:t>ing</w:t>
      </w:r>
      <w:r>
        <w:t xml:space="preserve"> local cultural requirements, particularly with the Indigenous Australian community.</w:t>
      </w:r>
    </w:p>
    <w:p w14:paraId="507AF26C" w14:textId="66231443" w:rsidR="00203BD1" w:rsidRPr="00C31EA9" w:rsidRDefault="00203BD1" w:rsidP="006E06F6">
      <w:pPr>
        <w:pStyle w:val="ListParagraph"/>
        <w:numPr>
          <w:ilvl w:val="0"/>
          <w:numId w:val="18"/>
        </w:numPr>
      </w:pPr>
      <w:r w:rsidRPr="00F34E76">
        <w:rPr>
          <w:i/>
        </w:rPr>
        <w:t>Partnerships and integration:</w:t>
      </w:r>
      <w:r>
        <w:t xml:space="preserve"> Whilst services varied in the extent of integration with service providers, services were actively working toward </w:t>
      </w:r>
      <w:r w:rsidRPr="00C31EA9">
        <w:t>a more maturing approach to integration</w:t>
      </w:r>
      <w:r>
        <w:t xml:space="preserve"> at a local level</w:t>
      </w:r>
      <w:r w:rsidRPr="00C31EA9">
        <w:t>, including through formal contractual arrangements and partnerships, with</w:t>
      </w:r>
      <w:r>
        <w:t xml:space="preserve"> </w:t>
      </w:r>
      <w:r w:rsidRPr="00C31EA9">
        <w:t>state-funded health services and NGOs</w:t>
      </w:r>
      <w:r>
        <w:t xml:space="preserve"> and through informal mechanisms such as attendance on inpatient </w:t>
      </w:r>
      <w:r w:rsidRPr="00203BD1">
        <w:t>ward rounds (</w:t>
      </w:r>
      <w:r>
        <w:t>s</w:t>
      </w:r>
      <w:r w:rsidRPr="00C4306F">
        <w:t xml:space="preserve">ee Section </w:t>
      </w:r>
      <w:r w:rsidRPr="00C4306F">
        <w:fldChar w:fldCharType="begin"/>
      </w:r>
      <w:r w:rsidRPr="00C4306F">
        <w:instrText xml:space="preserve"> REF _Ref35503515 \n \h </w:instrText>
      </w:r>
      <w:r>
        <w:instrText xml:space="preserve"> \* MERGEFORMAT </w:instrText>
      </w:r>
      <w:r w:rsidRPr="00C4306F">
        <w:fldChar w:fldCharType="separate"/>
      </w:r>
      <w:r w:rsidR="00536B4F">
        <w:t>5.4</w:t>
      </w:r>
      <w:r w:rsidRPr="00C4306F">
        <w:fldChar w:fldCharType="end"/>
      </w:r>
      <w:r w:rsidRPr="00C4306F">
        <w:t>).</w:t>
      </w:r>
    </w:p>
    <w:p w14:paraId="17B301D6" w14:textId="5BC79BAA" w:rsidR="00203BD1" w:rsidRPr="00203BD1" w:rsidRDefault="00203BD1" w:rsidP="006E06F6">
      <w:pPr>
        <w:pStyle w:val="ListParagraph"/>
        <w:numPr>
          <w:ilvl w:val="0"/>
          <w:numId w:val="18"/>
        </w:numPr>
      </w:pPr>
      <w:r>
        <w:rPr>
          <w:i/>
        </w:rPr>
        <w:t>Consumer centricity</w:t>
      </w:r>
      <w:r>
        <w:t xml:space="preserve">: </w:t>
      </w:r>
      <w:r w:rsidRPr="00C31EA9">
        <w:t xml:space="preserve">The delivery of the program </w:t>
      </w:r>
      <w:r>
        <w:t xml:space="preserve">in a youth friendly setting of </w:t>
      </w:r>
      <w:r w:rsidRPr="00C31EA9">
        <w:t>headspace Centres</w:t>
      </w:r>
      <w:r>
        <w:t>,</w:t>
      </w:r>
      <w:r w:rsidRPr="00C31EA9">
        <w:t xml:space="preserve"> enabled </w:t>
      </w:r>
      <w:r>
        <w:t xml:space="preserve">clients to have easy access to </w:t>
      </w:r>
      <w:r w:rsidRPr="00C31EA9">
        <w:t>community</w:t>
      </w:r>
      <w:r>
        <w:t>-</w:t>
      </w:r>
      <w:r w:rsidRPr="00C31EA9">
        <w:t>based and youth orientated care</w:t>
      </w:r>
      <w:r>
        <w:t xml:space="preserve"> in a one-stop-shop approach – </w:t>
      </w:r>
      <w:r w:rsidRPr="00EC0471">
        <w:t xml:space="preserve"> this was </w:t>
      </w:r>
      <w:r w:rsidR="00545DDE">
        <w:t xml:space="preserve">highly </w:t>
      </w:r>
      <w:r w:rsidRPr="00EC0471">
        <w:t xml:space="preserve">favoured by clients and </w:t>
      </w:r>
      <w:r w:rsidRPr="00203BD1">
        <w:t xml:space="preserve">families (see </w:t>
      </w:r>
      <w:r w:rsidRPr="00C4306F">
        <w:t xml:space="preserve">Section </w:t>
      </w:r>
      <w:r w:rsidRPr="00C4306F">
        <w:fldChar w:fldCharType="begin"/>
      </w:r>
      <w:r w:rsidRPr="00C4306F">
        <w:instrText xml:space="preserve"> REF _Ref38378303 \n \h </w:instrText>
      </w:r>
      <w:r>
        <w:instrText xml:space="preserve"> \* MERGEFORMAT </w:instrText>
      </w:r>
      <w:r w:rsidRPr="00C4306F">
        <w:fldChar w:fldCharType="separate"/>
      </w:r>
      <w:r w:rsidR="00536B4F">
        <w:t>6.1</w:t>
      </w:r>
      <w:r w:rsidRPr="00C4306F">
        <w:fldChar w:fldCharType="end"/>
      </w:r>
      <w:r w:rsidRPr="00C4306F">
        <w:t>).</w:t>
      </w:r>
    </w:p>
    <w:p w14:paraId="495A3819" w14:textId="77777777" w:rsidR="00203BD1" w:rsidRDefault="00203BD1" w:rsidP="006E06F6">
      <w:pPr>
        <w:pStyle w:val="ListParagraph"/>
        <w:numPr>
          <w:ilvl w:val="0"/>
          <w:numId w:val="18"/>
        </w:numPr>
      </w:pPr>
      <w:r w:rsidRPr="00203BD1">
        <w:rPr>
          <w:i/>
        </w:rPr>
        <w:t>Service equity:</w:t>
      </w:r>
      <w:r w:rsidRPr="00203BD1">
        <w:t xml:space="preserve"> Young people who were accessing service were able to do so without</w:t>
      </w:r>
      <w:r>
        <w:t xml:space="preserve"> incurring out of pocket costs (i.e. through universal healthcare), furthermore, services helped facilitate client access to group programs through the provision of transport or transport training.  </w:t>
      </w:r>
      <w:r w:rsidRPr="00C31EA9">
        <w:t xml:space="preserve"> </w:t>
      </w:r>
    </w:p>
    <w:p w14:paraId="2526EA41" w14:textId="77777777" w:rsidR="00203BD1" w:rsidRPr="00C31EA9" w:rsidRDefault="00203BD1" w:rsidP="001A22BD">
      <w:r w:rsidRPr="00C31EA9">
        <w:t xml:space="preserve">Elements of the </w:t>
      </w:r>
      <w:r>
        <w:t xml:space="preserve">EPYS </w:t>
      </w:r>
      <w:r w:rsidRPr="00C31EA9">
        <w:t xml:space="preserve">Program design and implementation </w:t>
      </w:r>
      <w:r>
        <w:t>where</w:t>
      </w:r>
      <w:r w:rsidRPr="00C31EA9">
        <w:t xml:space="preserve"> align</w:t>
      </w:r>
      <w:r>
        <w:t>ment</w:t>
      </w:r>
      <w:r w:rsidRPr="00C31EA9">
        <w:t xml:space="preserve"> with the broader system of care </w:t>
      </w:r>
      <w:r>
        <w:t xml:space="preserve">could be improved </w:t>
      </w:r>
      <w:r w:rsidRPr="00C31EA9">
        <w:t>include</w:t>
      </w:r>
      <w:r>
        <w:t>d</w:t>
      </w:r>
      <w:r w:rsidRPr="00C31EA9">
        <w:t xml:space="preserve">: </w:t>
      </w:r>
    </w:p>
    <w:p w14:paraId="60F58AEA" w14:textId="77777777" w:rsidR="00203BD1" w:rsidRPr="00F34E76" w:rsidRDefault="00203BD1" w:rsidP="008F18BD">
      <w:pPr>
        <w:pStyle w:val="ListParagraph"/>
        <w:numPr>
          <w:ilvl w:val="0"/>
          <w:numId w:val="18"/>
        </w:numPr>
        <w:ind w:left="357" w:hanging="357"/>
        <w:contextualSpacing w:val="0"/>
      </w:pPr>
      <w:r>
        <w:rPr>
          <w:i/>
        </w:rPr>
        <w:t>Reach of the program</w:t>
      </w:r>
      <w:r w:rsidRPr="00442097">
        <w:rPr>
          <w:i/>
        </w:rPr>
        <w:t>:</w:t>
      </w:r>
      <w:r>
        <w:t xml:space="preserve"> Given services were delivered in</w:t>
      </w:r>
      <w:r w:rsidRPr="00C31EA9">
        <w:t xml:space="preserve"> limited locations</w:t>
      </w:r>
      <w:r>
        <w:t xml:space="preserve"> across Australia</w:t>
      </w:r>
      <w:r w:rsidRPr="00C31EA9">
        <w:t>, access to the program was not equitable</w:t>
      </w:r>
      <w:r>
        <w:t xml:space="preserve"> – </w:t>
      </w:r>
      <w:r w:rsidRPr="00F34E76">
        <w:t>particularly for young people located in regional and remote locations</w:t>
      </w:r>
      <w:r>
        <w:t xml:space="preserve"> – which does not align with the policy and practice of the broader system of care</w:t>
      </w:r>
      <w:r w:rsidRPr="00F34E76">
        <w:t xml:space="preserve">. </w:t>
      </w:r>
      <w:r w:rsidR="00545DDE">
        <w:t>I</w:t>
      </w:r>
      <w:r>
        <w:t>mproved</w:t>
      </w:r>
      <w:r w:rsidRPr="00F34E76">
        <w:t xml:space="preserve"> engagement of CALD youth is an opportunity for the program in the future</w:t>
      </w:r>
      <w:r w:rsidR="00545DDE">
        <w:t xml:space="preserve"> which could</w:t>
      </w:r>
      <w:r>
        <w:t xml:space="preserve"> better improve equity of access</w:t>
      </w:r>
      <w:r w:rsidRPr="00F34E76">
        <w:t xml:space="preserve">. </w:t>
      </w:r>
    </w:p>
    <w:p w14:paraId="46DF21E7" w14:textId="25665374" w:rsidR="00203BD1" w:rsidRPr="00C31EA9" w:rsidRDefault="00203BD1" w:rsidP="006E06F6">
      <w:pPr>
        <w:pStyle w:val="ListParagraph"/>
        <w:numPr>
          <w:ilvl w:val="0"/>
          <w:numId w:val="18"/>
        </w:numPr>
      </w:pPr>
      <w:r w:rsidRPr="00442097">
        <w:rPr>
          <w:i/>
        </w:rPr>
        <w:t>PHN involvement in commissioning:</w:t>
      </w:r>
      <w:r>
        <w:t xml:space="preserve"> Given that </w:t>
      </w:r>
      <w:r w:rsidRPr="00C31EA9">
        <w:t>commissioning</w:t>
      </w:r>
      <w:r>
        <w:t xml:space="preserve"> of the EPYS Program </w:t>
      </w:r>
      <w:r w:rsidRPr="00C31EA9">
        <w:t xml:space="preserve">transitioned </w:t>
      </w:r>
      <w:r>
        <w:t xml:space="preserve">from headspace National </w:t>
      </w:r>
      <w:r w:rsidRPr="00C31EA9">
        <w:t>to PHNs</w:t>
      </w:r>
      <w:r>
        <w:t xml:space="preserve"> in 2016, it has meant that </w:t>
      </w:r>
      <w:r w:rsidRPr="00C31EA9">
        <w:t xml:space="preserve">PHNs </w:t>
      </w:r>
      <w:r>
        <w:t>have</w:t>
      </w:r>
      <w:r w:rsidRPr="00C31EA9">
        <w:t xml:space="preserve"> had limited input </w:t>
      </w:r>
      <w:r>
        <w:t xml:space="preserve">to date </w:t>
      </w:r>
      <w:r w:rsidRPr="00C31EA9">
        <w:t xml:space="preserve">into service design and </w:t>
      </w:r>
      <w:r>
        <w:t xml:space="preserve">how the program best contributes to addressing local need and service gaps. The EPYS Program was the first time PHNs commissioned a specialist program, as a consequently time has been needed to build sufficient knowledge and capability in this space in </w:t>
      </w:r>
      <w:r>
        <w:lastRenderedPageBreak/>
        <w:t xml:space="preserve">order to guide future commissioning decisions. As such, there is an opportunity moving forward for PHNs to become more involved and collaborate with the various stakeholders involved in the program. </w:t>
      </w:r>
    </w:p>
    <w:p w14:paraId="79246E29" w14:textId="3EC268A1" w:rsidR="00203BD1" w:rsidRPr="00C31EA9" w:rsidRDefault="00203BD1" w:rsidP="001A22BD">
      <w:r w:rsidRPr="00C31EA9">
        <w:t xml:space="preserve">The opportunities associated with the above-mentioned program features are detailed in Section </w:t>
      </w:r>
      <w:r w:rsidRPr="00C31EA9">
        <w:fldChar w:fldCharType="begin"/>
      </w:r>
      <w:r w:rsidRPr="00C31EA9">
        <w:instrText xml:space="preserve"> REF _Ref44682883 \r \h </w:instrText>
      </w:r>
      <w:r>
        <w:instrText xml:space="preserve"> \* MERGEFORMAT </w:instrText>
      </w:r>
      <w:r w:rsidRPr="00C31EA9">
        <w:fldChar w:fldCharType="separate"/>
      </w:r>
      <w:r w:rsidR="00536B4F">
        <w:t>11</w:t>
      </w:r>
      <w:r w:rsidRPr="00C31EA9">
        <w:fldChar w:fldCharType="end"/>
      </w:r>
      <w:r w:rsidRPr="00C31EA9">
        <w:t xml:space="preserve">. Further detail on </w:t>
      </w:r>
      <w:r>
        <w:t xml:space="preserve">elements of </w:t>
      </w:r>
      <w:r w:rsidRPr="00C31EA9">
        <w:t xml:space="preserve">program design </w:t>
      </w:r>
      <w:r>
        <w:t>which aligned</w:t>
      </w:r>
      <w:r w:rsidRPr="00C31EA9">
        <w:t xml:space="preserve"> with the broader system of care, as reported by clients, families and local stakeholders is provided below.</w:t>
      </w:r>
    </w:p>
    <w:p w14:paraId="05A31388" w14:textId="0DBA1892" w:rsidR="00BA5AE2" w:rsidRPr="00C31EA9" w:rsidRDefault="00BA5AE2" w:rsidP="00090A58">
      <w:pPr>
        <w:pStyle w:val="EYHeading4"/>
      </w:pPr>
      <w:r w:rsidRPr="00C31EA9">
        <w:t>Primary and community-based</w:t>
      </w:r>
      <w:r w:rsidR="00703AFA" w:rsidRPr="00C31EA9">
        <w:t xml:space="preserve"> </w:t>
      </w:r>
      <w:r w:rsidRPr="00C31EA9">
        <w:t>care</w:t>
      </w:r>
    </w:p>
    <w:bookmarkEnd w:id="697"/>
    <w:p w14:paraId="5C310CF7" w14:textId="380F51A5" w:rsidR="001C747E" w:rsidRPr="00C31EA9" w:rsidRDefault="00250D80" w:rsidP="001A22BD">
      <w:r w:rsidRPr="00C31EA9">
        <w:t xml:space="preserve">While stakeholders agreed that </w:t>
      </w:r>
      <w:r w:rsidR="00BA5AE2" w:rsidRPr="00C31EA9">
        <w:t xml:space="preserve">the </w:t>
      </w:r>
      <w:r w:rsidRPr="00C31EA9">
        <w:t xml:space="preserve">local community setting </w:t>
      </w:r>
      <w:r w:rsidR="001E36E6" w:rsidRPr="00C31EA9">
        <w:t>wa</w:t>
      </w:r>
      <w:r w:rsidRPr="00C31EA9">
        <w:t xml:space="preserve">s appropriate for the treatment of psychosis – particularly for those young people at risk of or who experience their first episode of psychosis, there were challenges experienced in embedding </w:t>
      </w:r>
      <w:r w:rsidR="007C2D53" w:rsidRPr="00C31EA9">
        <w:t xml:space="preserve">the program </w:t>
      </w:r>
      <w:r w:rsidRPr="00C31EA9">
        <w:t xml:space="preserve">in </w:t>
      </w:r>
      <w:r w:rsidR="00C43A90" w:rsidRPr="00C31EA9">
        <w:t>headspace</w:t>
      </w:r>
      <w:r w:rsidRPr="00C31EA9">
        <w:t xml:space="preserve">. </w:t>
      </w:r>
      <w:r w:rsidR="001C747E" w:rsidRPr="00C31EA9">
        <w:t xml:space="preserve">Stakeholders identified several benefits for the delivery of </w:t>
      </w:r>
      <w:r w:rsidR="007C2D53" w:rsidRPr="00C31EA9">
        <w:t xml:space="preserve">the program </w:t>
      </w:r>
      <w:r w:rsidR="001C747E" w:rsidRPr="00C31EA9">
        <w:t>in the primary care setting</w:t>
      </w:r>
      <w:r w:rsidR="00F25F60" w:rsidRPr="00C31EA9">
        <w:t>, which</w:t>
      </w:r>
      <w:r w:rsidR="001C747E" w:rsidRPr="00C31EA9">
        <w:t xml:space="preserve"> include the ability to:</w:t>
      </w:r>
    </w:p>
    <w:p w14:paraId="60CB4149" w14:textId="77777777" w:rsidR="001C747E" w:rsidRPr="00C31EA9" w:rsidRDefault="001C747E" w:rsidP="006E06F6">
      <w:pPr>
        <w:pStyle w:val="ListParagraph"/>
        <w:numPr>
          <w:ilvl w:val="0"/>
          <w:numId w:val="18"/>
        </w:numPr>
      </w:pPr>
      <w:r w:rsidRPr="00C31EA9">
        <w:t>Provide longer term and ongoing care and support, c</w:t>
      </w:r>
      <w:r w:rsidR="00F25F60" w:rsidRPr="00C31EA9">
        <w:t>ompared to the hospital setting</w:t>
      </w:r>
      <w:r w:rsidRPr="00C31EA9">
        <w:t xml:space="preserve"> </w:t>
      </w:r>
    </w:p>
    <w:p w14:paraId="70947A63" w14:textId="77777777" w:rsidR="001C747E" w:rsidRPr="00C31EA9" w:rsidRDefault="001C747E" w:rsidP="006E06F6">
      <w:pPr>
        <w:pStyle w:val="ListParagraph"/>
        <w:numPr>
          <w:ilvl w:val="0"/>
          <w:numId w:val="18"/>
        </w:numPr>
      </w:pPr>
      <w:r w:rsidRPr="00C31EA9">
        <w:t>Provide assertive outreach and flexible ways of engaging young people</w:t>
      </w:r>
    </w:p>
    <w:p w14:paraId="0B282540" w14:textId="52D3CEAF" w:rsidR="001C747E" w:rsidRPr="00C31EA9" w:rsidRDefault="001C747E" w:rsidP="006E06F6">
      <w:pPr>
        <w:pStyle w:val="ListParagraph"/>
        <w:numPr>
          <w:ilvl w:val="0"/>
          <w:numId w:val="18"/>
        </w:numPr>
      </w:pPr>
      <w:r w:rsidRPr="00C31EA9">
        <w:t xml:space="preserve">Focus on prevention and early intervention through the focus on UHR youth </w:t>
      </w:r>
    </w:p>
    <w:p w14:paraId="1E29B057" w14:textId="77777777" w:rsidR="001C747E" w:rsidRPr="00C31EA9" w:rsidRDefault="001C747E" w:rsidP="006E06F6">
      <w:pPr>
        <w:pStyle w:val="ListParagraph"/>
        <w:numPr>
          <w:ilvl w:val="0"/>
          <w:numId w:val="18"/>
        </w:numPr>
      </w:pPr>
      <w:r w:rsidRPr="00C31EA9">
        <w:t xml:space="preserve">Provide a holistic approach which includes a strong focus and support for functional recovery, as well as working with and supporting the family/carer </w:t>
      </w:r>
    </w:p>
    <w:p w14:paraId="405EB3E6" w14:textId="77777777" w:rsidR="001C747E" w:rsidRPr="00C31EA9" w:rsidRDefault="00F25F60" w:rsidP="006E06F6">
      <w:pPr>
        <w:pStyle w:val="ListParagraph"/>
        <w:numPr>
          <w:ilvl w:val="0"/>
          <w:numId w:val="18"/>
        </w:numPr>
      </w:pPr>
      <w:r w:rsidRPr="00C31EA9">
        <w:t xml:space="preserve">Provide </w:t>
      </w:r>
      <w:r w:rsidR="001C747E" w:rsidRPr="00C31EA9">
        <w:t>education, support and linkages</w:t>
      </w:r>
      <w:r w:rsidRPr="00C31EA9">
        <w:t xml:space="preserve"> for young people</w:t>
      </w:r>
      <w:r w:rsidR="001C747E" w:rsidRPr="00C31EA9">
        <w:t xml:space="preserve"> with other services that they may not necessarily get in another setting </w:t>
      </w:r>
    </w:p>
    <w:p w14:paraId="0C286489" w14:textId="77777777" w:rsidR="008D5D5F" w:rsidRPr="00C31EA9" w:rsidRDefault="001C747E" w:rsidP="006E06F6">
      <w:pPr>
        <w:pStyle w:val="ListParagraph"/>
        <w:numPr>
          <w:ilvl w:val="0"/>
          <w:numId w:val="18"/>
        </w:numPr>
      </w:pPr>
      <w:r w:rsidRPr="00C31EA9">
        <w:t>Provide a more prompt, dynamic and engaged approach with young people and their family</w:t>
      </w:r>
    </w:p>
    <w:p w14:paraId="04A5976B" w14:textId="77777777" w:rsidR="006C0918" w:rsidRPr="00C31EA9" w:rsidRDefault="008D5D5F" w:rsidP="006E06F6">
      <w:pPr>
        <w:pStyle w:val="ListParagraph"/>
        <w:numPr>
          <w:ilvl w:val="0"/>
          <w:numId w:val="18"/>
        </w:numPr>
      </w:pPr>
      <w:r w:rsidRPr="00C31EA9">
        <w:t xml:space="preserve">Assist with destigmatising psychosis through a </w:t>
      </w:r>
      <w:r w:rsidR="006C0918" w:rsidRPr="00C31EA9">
        <w:t>non-diagnostic</w:t>
      </w:r>
      <w:r w:rsidRPr="00C31EA9">
        <w:t xml:space="preserve"> specific setting and ‘no wrong door’</w:t>
      </w:r>
      <w:r w:rsidR="006C0918" w:rsidRPr="00C31EA9">
        <w:t xml:space="preserve"> </w:t>
      </w:r>
      <w:r w:rsidRPr="00C31EA9">
        <w:t>approach</w:t>
      </w:r>
    </w:p>
    <w:p w14:paraId="5FAE8776" w14:textId="2C5AE370" w:rsidR="001C747E" w:rsidRPr="00C31EA9" w:rsidRDefault="006C0918" w:rsidP="006E06F6">
      <w:pPr>
        <w:pStyle w:val="ListParagraph"/>
        <w:numPr>
          <w:ilvl w:val="0"/>
          <w:numId w:val="18"/>
        </w:numPr>
      </w:pPr>
      <w:r w:rsidRPr="00C31EA9">
        <w:t xml:space="preserve">Assist with referral pathways for psychosis as a result of being co-located with </w:t>
      </w:r>
      <w:r w:rsidR="003652FD" w:rsidRPr="00C31EA9">
        <w:t>headspace Primary</w:t>
      </w:r>
      <w:r w:rsidRPr="00C31EA9">
        <w:t xml:space="preserve"> psychiatrist and GPS. </w:t>
      </w:r>
    </w:p>
    <w:p w14:paraId="458F9E6C" w14:textId="77777777" w:rsidR="00BA5AE2" w:rsidRPr="00C31EA9" w:rsidRDefault="00BA5AE2" w:rsidP="00090A58">
      <w:pPr>
        <w:pStyle w:val="EYHeading4"/>
      </w:pPr>
      <w:bookmarkStart w:id="700" w:name="_Hlk41311412"/>
      <w:r w:rsidRPr="00C31EA9">
        <w:t>Value-bas</w:t>
      </w:r>
      <w:r w:rsidR="00FF243C" w:rsidRPr="00C31EA9">
        <w:t>ed,</w:t>
      </w:r>
      <w:r w:rsidRPr="00C31EA9">
        <w:t xml:space="preserve"> outcome orientated care</w:t>
      </w:r>
    </w:p>
    <w:bookmarkEnd w:id="700"/>
    <w:p w14:paraId="31BD65EF" w14:textId="19B5F310" w:rsidR="00601A09" w:rsidRPr="00C31EA9" w:rsidRDefault="00601A09" w:rsidP="001A22BD">
      <w:r w:rsidRPr="00C31EA9">
        <w:t xml:space="preserve">Generally, </w:t>
      </w:r>
      <w:r w:rsidR="009C2595" w:rsidRPr="00C31EA9">
        <w:t xml:space="preserve">local </w:t>
      </w:r>
      <w:r w:rsidRPr="00C31EA9">
        <w:t xml:space="preserve">stakeholders reported that they believed </w:t>
      </w:r>
      <w:r w:rsidR="007C2D53" w:rsidRPr="00C31EA9">
        <w:t xml:space="preserve">the program </w:t>
      </w:r>
      <w:r w:rsidRPr="00C31EA9">
        <w:t>offer</w:t>
      </w:r>
      <w:r w:rsidR="009C2595" w:rsidRPr="00C31EA9">
        <w:t>ed</w:t>
      </w:r>
      <w:r w:rsidRPr="00C31EA9">
        <w:t xml:space="preserve"> value for money and </w:t>
      </w:r>
      <w:r w:rsidR="009C2595" w:rsidRPr="00C31EA9">
        <w:t xml:space="preserve">was </w:t>
      </w:r>
      <w:r w:rsidRPr="00C31EA9">
        <w:t>saving the system money, given there</w:t>
      </w:r>
      <w:r w:rsidR="00AE2F5E" w:rsidRPr="00C31EA9">
        <w:t xml:space="preserve"> was</w:t>
      </w:r>
      <w:r w:rsidRPr="00C31EA9">
        <w:t xml:space="preserve"> likely to be fewer unplanned hospital admissions and shorter lengths of stay because of the work </w:t>
      </w:r>
      <w:r w:rsidR="007C2D53" w:rsidRPr="00C31EA9">
        <w:t xml:space="preserve">the program </w:t>
      </w:r>
      <w:r w:rsidR="00AE2F5E" w:rsidRPr="00C31EA9">
        <w:t>did</w:t>
      </w:r>
      <w:r w:rsidRPr="00C31EA9">
        <w:t>. However, they recognise</w:t>
      </w:r>
      <w:r w:rsidR="00AE2F5E" w:rsidRPr="00C31EA9">
        <w:t>d</w:t>
      </w:r>
      <w:r w:rsidRPr="00C31EA9">
        <w:t xml:space="preserve"> the limitations of data systems in the sector, and as such, the evidence remains only anecdotal. </w:t>
      </w:r>
    </w:p>
    <w:p w14:paraId="49FC4D5A" w14:textId="77777777" w:rsidR="00BA5AE2" w:rsidRPr="00C31EA9" w:rsidRDefault="00BA5AE2" w:rsidP="00090A58">
      <w:pPr>
        <w:pStyle w:val="EYHeading4"/>
      </w:pPr>
      <w:r w:rsidRPr="00C31EA9">
        <w:t>Equity of access to care</w:t>
      </w:r>
    </w:p>
    <w:bookmarkEnd w:id="682"/>
    <w:p w14:paraId="6F305321" w14:textId="26BD0AA4" w:rsidR="00601A09" w:rsidRPr="00C31EA9" w:rsidRDefault="00601A09" w:rsidP="001A22BD">
      <w:r w:rsidRPr="00C31EA9">
        <w:t xml:space="preserve">Many </w:t>
      </w:r>
      <w:r w:rsidR="00FF243C" w:rsidRPr="00C31EA9">
        <w:t xml:space="preserve">local </w:t>
      </w:r>
      <w:r w:rsidRPr="00C31EA9">
        <w:t xml:space="preserve">stakeholders reported that psychosis </w:t>
      </w:r>
      <w:r w:rsidR="009C2595" w:rsidRPr="00C31EA9">
        <w:t>wa</w:t>
      </w:r>
      <w:r w:rsidRPr="00C31EA9">
        <w:t xml:space="preserve">s low prevalence and, as such, a select proportion of the population </w:t>
      </w:r>
      <w:r w:rsidR="009C2595" w:rsidRPr="00C31EA9">
        <w:t>received</w:t>
      </w:r>
      <w:r w:rsidRPr="00C31EA9">
        <w:t xml:space="preserve"> a select service. </w:t>
      </w:r>
      <w:bookmarkStart w:id="701" w:name="_Hlk41311164"/>
      <w:r w:rsidRPr="00C31EA9">
        <w:t xml:space="preserve">While they reported this </w:t>
      </w:r>
      <w:r w:rsidR="009C2595" w:rsidRPr="00C31EA9">
        <w:t>was</w:t>
      </w:r>
      <w:r w:rsidRPr="00C31EA9">
        <w:t xml:space="preserve"> good for that cohort (and they should continue to receive it), it </w:t>
      </w:r>
      <w:r w:rsidR="009C2595" w:rsidRPr="00C31EA9">
        <w:t>meant</w:t>
      </w:r>
      <w:r w:rsidRPr="00C31EA9">
        <w:t xml:space="preserve"> that many young people, including those with more prevalent conditions such as depression and anxiety </w:t>
      </w:r>
      <w:r w:rsidR="009C2595" w:rsidRPr="00C31EA9">
        <w:t>we</w:t>
      </w:r>
      <w:r w:rsidRPr="00C31EA9">
        <w:t xml:space="preserve">re not receiving the similar levels of funding. These stakeholders reported that there </w:t>
      </w:r>
      <w:r w:rsidR="009C2595" w:rsidRPr="00C31EA9">
        <w:t xml:space="preserve">was </w:t>
      </w:r>
      <w:r w:rsidRPr="00C31EA9">
        <w:t xml:space="preserve">scope to use the model more broadly, by expanding the service to other conditions. However, they cautioned that this </w:t>
      </w:r>
      <w:r w:rsidR="009C2595" w:rsidRPr="00C31EA9">
        <w:t xml:space="preserve">would have to be considered carefully, </w:t>
      </w:r>
      <w:r w:rsidR="00AE2F5E" w:rsidRPr="00C31EA9">
        <w:t xml:space="preserve">given the potential </w:t>
      </w:r>
      <w:r w:rsidR="00625059" w:rsidRPr="00C31EA9">
        <w:t>to</w:t>
      </w:r>
      <w:r w:rsidR="00AE2F5E" w:rsidRPr="00C31EA9">
        <w:t xml:space="preserve"> impact fidelity to the model</w:t>
      </w:r>
      <w:r w:rsidRPr="00C31EA9">
        <w:t xml:space="preserve">. </w:t>
      </w:r>
      <w:r w:rsidR="007C2D53" w:rsidRPr="00C31EA9">
        <w:t>S</w:t>
      </w:r>
      <w:r w:rsidR="00B23715" w:rsidRPr="00C31EA9">
        <w:t>ome stakeholders reported that additional funds would be needed to enable this expansion</w:t>
      </w:r>
      <w:r w:rsidR="007C2D53" w:rsidRPr="00C31EA9">
        <w:t xml:space="preserve"> and that model only provides limited value</w:t>
      </w:r>
      <w:r w:rsidR="00B23715" w:rsidRPr="00C31EA9">
        <w:t xml:space="preserve"> </w:t>
      </w:r>
      <w:r w:rsidR="007C2D53" w:rsidRPr="00C31EA9">
        <w:t>in its current reach</w:t>
      </w:r>
      <w:r w:rsidRPr="00C31EA9">
        <w:t xml:space="preserve">. </w:t>
      </w:r>
      <w:r w:rsidR="007C2D53" w:rsidRPr="00C31EA9">
        <w:t xml:space="preserve">It was also recognised </w:t>
      </w:r>
      <w:r w:rsidRPr="00C31EA9">
        <w:t xml:space="preserve">that </w:t>
      </w:r>
      <w:r w:rsidR="007C2D53" w:rsidRPr="00C31EA9">
        <w:t xml:space="preserve">the program </w:t>
      </w:r>
      <w:r w:rsidRPr="00C31EA9">
        <w:t xml:space="preserve">has had limited impact in rural areas in most </w:t>
      </w:r>
      <w:r w:rsidR="00832962" w:rsidRPr="00C31EA9">
        <w:t>service</w:t>
      </w:r>
      <w:r w:rsidRPr="00C31EA9">
        <w:t>s</w:t>
      </w:r>
      <w:r w:rsidR="00B23715" w:rsidRPr="00C31EA9">
        <w:t xml:space="preserve"> and that the limited acceptance criteria results in </w:t>
      </w:r>
      <w:r w:rsidR="0088263D" w:rsidRPr="00C31EA9">
        <w:t>fewer</w:t>
      </w:r>
      <w:r w:rsidR="00B23715" w:rsidRPr="00C31EA9">
        <w:t xml:space="preserve"> complex clients being serviced</w:t>
      </w:r>
      <w:r w:rsidRPr="00C31EA9">
        <w:t>.</w:t>
      </w:r>
    </w:p>
    <w:p w14:paraId="2BF2063C" w14:textId="3D4E0634" w:rsidR="00AC0AAD" w:rsidRPr="00C31EA9" w:rsidRDefault="00736310" w:rsidP="001A22BD">
      <w:r w:rsidRPr="00C31EA9">
        <w:rPr>
          <w:noProof/>
          <w:color w:val="000000" w:themeColor="text1"/>
          <w:szCs w:val="22"/>
          <w:lang w:eastAsia="en-AU"/>
        </w:rPr>
        <w:lastRenderedPageBreak/>
        <mc:AlternateContent>
          <mc:Choice Requires="wps">
            <w:drawing>
              <wp:anchor distT="45720" distB="45720" distL="114300" distR="114300" simplePos="0" relativeHeight="251655680" behindDoc="0" locked="0" layoutInCell="1" allowOverlap="1" wp14:anchorId="50AC18F9" wp14:editId="67E11069">
                <wp:simplePos x="0" y="0"/>
                <wp:positionH relativeFrom="margin">
                  <wp:posOffset>3604895</wp:posOffset>
                </wp:positionH>
                <wp:positionV relativeFrom="paragraph">
                  <wp:posOffset>64135</wp:posOffset>
                </wp:positionV>
                <wp:extent cx="2400300" cy="1943100"/>
                <wp:effectExtent l="0" t="0" r="19050" b="19050"/>
                <wp:wrapSquare wrapText="bothSides"/>
                <wp:docPr id="21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43100"/>
                        </a:xfrm>
                        <a:prstGeom prst="rect">
                          <a:avLst/>
                        </a:prstGeom>
                        <a:solidFill>
                          <a:srgbClr val="FFFFFF"/>
                        </a:solidFill>
                        <a:ln w="22225">
                          <a:solidFill>
                            <a:srgbClr val="007A82"/>
                          </a:solidFill>
                          <a:prstDash val="solid"/>
                          <a:miter lim="800000"/>
                          <a:headEnd/>
                          <a:tailEnd/>
                        </a:ln>
                      </wps:spPr>
                      <wps:txbx>
                        <w:txbxContent>
                          <w:p w14:paraId="0E8ED332" w14:textId="77777777" w:rsidR="00B41ED7" w:rsidRPr="001376E0" w:rsidRDefault="00B41ED7" w:rsidP="004F5263">
                            <w:pPr>
                              <w:pStyle w:val="CommentText"/>
                              <w:jc w:val="center"/>
                              <w:rPr>
                                <w:rStyle w:val="Strong"/>
                                <w:sz w:val="20"/>
                              </w:rPr>
                            </w:pPr>
                            <w:r w:rsidRPr="001376E0">
                              <w:rPr>
                                <w:rStyle w:val="Strong"/>
                                <w:sz w:val="20"/>
                              </w:rPr>
                              <w:t>Client and family perceptions</w:t>
                            </w:r>
                          </w:p>
                          <w:p w14:paraId="1848E260" w14:textId="77777777" w:rsidR="00B41ED7" w:rsidRPr="001376E0" w:rsidRDefault="00B41ED7" w:rsidP="004F5263">
                            <w:pPr>
                              <w:jc w:val="center"/>
                              <w:rPr>
                                <w:i/>
                                <w:iCs/>
                                <w:sz w:val="20"/>
                              </w:rPr>
                            </w:pPr>
                            <w:r w:rsidRPr="001376E0">
                              <w:rPr>
                                <w:i/>
                                <w:iCs/>
                                <w:sz w:val="20"/>
                              </w:rPr>
                              <w:t>Where would you go if you didn’t come here (to a young person)? “</w:t>
                            </w:r>
                            <w:r w:rsidRPr="001376E0">
                              <w:rPr>
                                <w:i/>
                                <w:iCs/>
                                <w:sz w:val="20"/>
                                <w:lang w:val="en-US"/>
                              </w:rPr>
                              <w:t>Yeah, that’s right. Nowhere. This is it. So, it’s very important this place grows and becomes better. … I don’t know too much about the funding or what’s going on … but it has been close to going under a few times. It’s important. For people that have no family or friends, that’s pretty serious stuff”</w:t>
                            </w:r>
                          </w:p>
                          <w:p w14:paraId="3F213077" w14:textId="77777777" w:rsidR="00B41ED7" w:rsidRPr="001376E0" w:rsidRDefault="00B41ED7" w:rsidP="001A22B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C18F9" id="_x0000_s1052" type="#_x0000_t202" alt="&quot;&quot;" style="position:absolute;margin-left:283.85pt;margin-top:5.05pt;width:189pt;height:153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" strokecolor="#007a82" strokeweight="1.75pt">
                <v:textbox>
                  <w:txbxContent>
                    <w:p w14:paraId="0E8ED332" w14:textId="77777777" w:rsidR="00B41ED7" w:rsidRPr="001376E0" w:rsidRDefault="00B41ED7" w:rsidP="004F5263">
                      <w:pPr>
                        <w:pStyle w:val="CommentText"/>
                        <w:jc w:val="center"/>
                        <w:rPr>
                          <w:rStyle w:val="Strong"/>
                          <w:sz w:val="20"/>
                        </w:rPr>
                      </w:pPr>
                      <w:r w:rsidRPr="001376E0">
                        <w:rPr>
                          <w:rStyle w:val="Strong"/>
                          <w:sz w:val="20"/>
                        </w:rPr>
                        <w:t>Client and family perceptions</w:t>
                      </w:r>
                    </w:p>
                    <w:p w14:paraId="1848E260" w14:textId="77777777" w:rsidR="00B41ED7" w:rsidRPr="001376E0" w:rsidRDefault="00B41ED7" w:rsidP="004F5263">
                      <w:pPr>
                        <w:jc w:val="center"/>
                        <w:rPr>
                          <w:i/>
                          <w:iCs/>
                          <w:sz w:val="20"/>
                        </w:rPr>
                      </w:pPr>
                      <w:r w:rsidRPr="001376E0">
                        <w:rPr>
                          <w:i/>
                          <w:iCs/>
                          <w:sz w:val="20"/>
                        </w:rPr>
                        <w:t>Where would you go if you didn’t come here (to a young person)? “</w:t>
                      </w:r>
                      <w:r w:rsidRPr="001376E0">
                        <w:rPr>
                          <w:i/>
                          <w:iCs/>
                          <w:sz w:val="20"/>
                          <w:lang w:val="en-US"/>
                        </w:rPr>
                        <w:t>Yeah, that’s right. Nowhere. This is it. So, it’s very important this place grows and becomes better. … I don’t know too much about the funding or what’s going on … but it has been close to going under a few times. It’s important. For people that have no family or friends, that’s pretty serious stuff”</w:t>
                      </w:r>
                    </w:p>
                    <w:p w14:paraId="3F213077" w14:textId="77777777" w:rsidR="00B41ED7" w:rsidRPr="001376E0" w:rsidRDefault="00B41ED7" w:rsidP="001A22BD">
                      <w:pPr>
                        <w:rPr>
                          <w:sz w:val="20"/>
                        </w:rPr>
                      </w:pPr>
                    </w:p>
                  </w:txbxContent>
                </v:textbox>
                <w10:wrap type="square" anchorx="margin"/>
              </v:shape>
            </w:pict>
          </mc:Fallback>
        </mc:AlternateContent>
      </w:r>
      <w:r w:rsidR="00AC0AAD" w:rsidRPr="00C31EA9">
        <w:t xml:space="preserve">The provision of universal (free to access) health care was an important aspect of service delivery which aligned with the broader system of care and improved service equity, particularly when considering the cost of accessing private psychiatric care. </w:t>
      </w:r>
      <w:r w:rsidR="00AC0AAD" w:rsidRPr="00C31EA9">
        <w:rPr>
          <w:color w:val="000000" w:themeColor="text1"/>
          <w:szCs w:val="22"/>
        </w:rPr>
        <w:t>Several y</w:t>
      </w:r>
      <w:r w:rsidR="00AC0AAD" w:rsidRPr="00C31EA9" w:rsidDel="008C5FB0">
        <w:rPr>
          <w:color w:val="000000" w:themeColor="text1"/>
          <w:szCs w:val="22"/>
        </w:rPr>
        <w:t xml:space="preserve">oung people and families emphasised that they would have nowhere else to go to access meaningful, comprehensive care that was free of charge, in the way it was being delivered </w:t>
      </w:r>
      <w:r w:rsidR="00AC0AAD" w:rsidRPr="00C31EA9">
        <w:rPr>
          <w:color w:val="000000" w:themeColor="text1"/>
          <w:szCs w:val="22"/>
        </w:rPr>
        <w:t>by</w:t>
      </w:r>
      <w:r w:rsidR="00AC0AAD" w:rsidRPr="00C31EA9" w:rsidDel="008C5FB0">
        <w:rPr>
          <w:color w:val="000000" w:themeColor="text1"/>
          <w:szCs w:val="22"/>
        </w:rPr>
        <w:t xml:space="preserve"> </w:t>
      </w:r>
      <w:r w:rsidR="00AC0AAD" w:rsidRPr="00C31EA9">
        <w:rPr>
          <w:color w:val="000000" w:themeColor="text1"/>
          <w:szCs w:val="22"/>
        </w:rPr>
        <w:t>headspace</w:t>
      </w:r>
      <w:r w:rsidR="00AC0AAD" w:rsidRPr="00C31EA9" w:rsidDel="008C5FB0">
        <w:rPr>
          <w:color w:val="000000" w:themeColor="text1"/>
          <w:szCs w:val="22"/>
        </w:rPr>
        <w:t xml:space="preserve"> Early Psychosis. The intensity of the program – in terms of content, longevity and the ability to engage young people – was seen as essential in ensuring appropriate care by young people and their families. In addition, </w:t>
      </w:r>
      <w:r w:rsidR="00AC0AAD" w:rsidRPr="00C31EA9">
        <w:rPr>
          <w:color w:val="000000" w:themeColor="text1"/>
          <w:szCs w:val="22"/>
        </w:rPr>
        <w:t>family members</w:t>
      </w:r>
      <w:r w:rsidR="00AC0AAD" w:rsidRPr="00C31EA9" w:rsidDel="008C5FB0">
        <w:rPr>
          <w:color w:val="000000" w:themeColor="text1"/>
          <w:szCs w:val="22"/>
        </w:rPr>
        <w:t xml:space="preserve"> </w:t>
      </w:r>
      <w:r w:rsidR="00AC0AAD" w:rsidRPr="00C31EA9">
        <w:rPr>
          <w:color w:val="000000" w:themeColor="text1"/>
          <w:szCs w:val="22"/>
        </w:rPr>
        <w:t>highlighted the superiority of headspace</w:t>
      </w:r>
      <w:r w:rsidR="00AC0AAD" w:rsidRPr="00C31EA9" w:rsidDel="008C5FB0">
        <w:rPr>
          <w:color w:val="000000" w:themeColor="text1"/>
          <w:szCs w:val="22"/>
        </w:rPr>
        <w:t xml:space="preserve"> Early Psychosis</w:t>
      </w:r>
      <w:r w:rsidR="00AC0AAD" w:rsidRPr="00C31EA9">
        <w:rPr>
          <w:color w:val="000000" w:themeColor="text1"/>
          <w:szCs w:val="22"/>
        </w:rPr>
        <w:t xml:space="preserve"> in comparison to </w:t>
      </w:r>
      <w:r w:rsidR="00AC0AAD" w:rsidRPr="00C31EA9" w:rsidDel="008C5FB0">
        <w:rPr>
          <w:color w:val="000000" w:themeColor="text1"/>
          <w:szCs w:val="22"/>
        </w:rPr>
        <w:t>Medicare’s limited sessions, as these were insufficient to the care needs of these young people and encouraged the shuffling of pe</w:t>
      </w:r>
      <w:r w:rsidR="00AC0AAD" w:rsidRPr="00C31EA9">
        <w:rPr>
          <w:color w:val="000000" w:themeColor="text1"/>
          <w:szCs w:val="22"/>
        </w:rPr>
        <w:t>ople through different services. These program features align closely with priorities in the broader system of care such as those outlined in the 5th National Mental Health and Suicide Prevention Plan (Priority area 3: Coordinated treatment and supports for people with severe and complex mental illness; Priority area 5: Improving the physical health of people living with mental illness and reducing early mortality).</w:t>
      </w:r>
    </w:p>
    <w:p w14:paraId="7EE5FF57" w14:textId="77777777" w:rsidR="00AC0AAD" w:rsidRPr="00736310" w:rsidRDefault="00AC0AAD" w:rsidP="00090A58">
      <w:pPr>
        <w:pStyle w:val="Quote"/>
        <w:rPr>
          <w:sz w:val="20"/>
          <w:szCs w:val="20"/>
        </w:rPr>
      </w:pPr>
      <w:r w:rsidRPr="00736310">
        <w:rPr>
          <w:b/>
          <w:bCs/>
          <w:sz w:val="20"/>
          <w:szCs w:val="20"/>
        </w:rPr>
        <w:t xml:space="preserve">FC3ParramattaTP2: </w:t>
      </w:r>
      <w:r w:rsidRPr="00736310">
        <w:rPr>
          <w:sz w:val="20"/>
          <w:szCs w:val="20"/>
        </w:rPr>
        <w:t xml:space="preserve">I think if I had to pay for this stuff. If you take away the cost of the private care. If I had to find a psychologist, a psychiatrist, someone to do therapy with [my son], someone to help him look for a job. So he would say five or six different people here and I see two people. So say there is six to eight people involved. If I had to go to them all separately. The time that that would take and the planning and the emotional toll would be huge. The fact that it's kind of a one stop shop, it's fantastic. Because when you have someone that's that ill in your family it's really hard to manage, like and you've got, most people have other kids or other commitments or jobs. So if you had to, kind of keep track of six different facilities and then tie them all in for the appointments. Whereas here they try and go, well, we're seeing you and [my son]'s here. So we can kind of tie it in that, the ease of it. It's really good. And it also means that you utilise those services because again, it's not just the cost, it’s the time. So I wouldn't bother getting counselling. Like I don't have time for that. But because someone said you need this and we want you to come and see us, like when I was, I was very dubious. How can these people help me? And they helped me more than I ever could have hoped for. </w:t>
      </w:r>
    </w:p>
    <w:p w14:paraId="58819AC0" w14:textId="77777777" w:rsidR="00AC0AAD" w:rsidRPr="00C31EA9" w:rsidRDefault="00AC0AAD" w:rsidP="00090A58">
      <w:pPr>
        <w:pStyle w:val="EYHeading4"/>
      </w:pPr>
      <w:r w:rsidRPr="00C31EA9">
        <w:t>Suicide prevention</w:t>
      </w:r>
    </w:p>
    <w:p w14:paraId="39671E7E" w14:textId="51DA1D78" w:rsidR="006A1EE7" w:rsidRPr="00C31EA9" w:rsidRDefault="00AC0AAD" w:rsidP="001A22BD">
      <w:pPr>
        <w:pStyle w:val="EYBodytextwithparaspace"/>
      </w:pPr>
      <w:r w:rsidRPr="00C31EA9">
        <w:t>Features of headspace Early Psychosis delivery and impact which were described by young people and families within other areas of this Evaluation also align the 5th National Mental Health and Suicide Prevention Plan</w:t>
      </w:r>
      <w:r w:rsidRPr="00C31EA9" w:rsidDel="006C7A58">
        <w:t xml:space="preserve"> </w:t>
      </w:r>
      <w:r w:rsidRPr="00C31EA9">
        <w:t xml:space="preserve">(e.g. Priority Area 2: effective suicide prevention, see section 7.3.1) and the First National Action Plan for the Health of Children and Young People (e.g. Priority Area 2: Empowering parents and caregivers to maximise healthy development, see section 7.7; Priority Area 3: Tackling mental health and risky behaviours, see Section </w:t>
      </w:r>
      <w:r w:rsidRPr="00C31EA9">
        <w:fldChar w:fldCharType="begin"/>
      </w:r>
      <w:r w:rsidRPr="00C31EA9">
        <w:instrText xml:space="preserve"> REF _Ref39061396 \n \h  \* MERGEFORMAT </w:instrText>
      </w:r>
      <w:r w:rsidRPr="00C31EA9">
        <w:fldChar w:fldCharType="separate"/>
      </w:r>
      <w:r w:rsidR="00536B4F">
        <w:t>7.3.5</w:t>
      </w:r>
      <w:r w:rsidRPr="00C31EA9">
        <w:fldChar w:fldCharType="end"/>
      </w:r>
      <w:r w:rsidRPr="00C31EA9">
        <w:t xml:space="preserve">; Priority Area 4: Addressing chronic conditions and preventive health, see section </w:t>
      </w:r>
      <w:r w:rsidRPr="00C31EA9">
        <w:fldChar w:fldCharType="begin"/>
      </w:r>
      <w:r w:rsidRPr="00C31EA9">
        <w:instrText xml:space="preserve"> REF _Ref39061396 \n \h  \* MERGEFORMAT </w:instrText>
      </w:r>
      <w:r w:rsidRPr="00C31EA9">
        <w:fldChar w:fldCharType="separate"/>
      </w:r>
      <w:r w:rsidR="00536B4F">
        <w:t>7.3.5</w:t>
      </w:r>
      <w:r w:rsidRPr="00C31EA9">
        <w:fldChar w:fldCharType="end"/>
      </w:r>
      <w:r w:rsidRPr="00C31EA9">
        <w:t>).</w:t>
      </w:r>
      <w:bookmarkEnd w:id="701"/>
    </w:p>
    <w:p w14:paraId="4409A6B5" w14:textId="77777777" w:rsidR="00917BFC" w:rsidRPr="00C31EA9" w:rsidRDefault="00D46B04" w:rsidP="00206599">
      <w:pPr>
        <w:pStyle w:val="EYHeading1"/>
      </w:pPr>
      <w:bookmarkStart w:id="702" w:name="_Toc44922262"/>
      <w:bookmarkStart w:id="703" w:name="_Toc45185384"/>
      <w:bookmarkStart w:id="704" w:name="_Toc45186167"/>
      <w:bookmarkStart w:id="705" w:name="_Toc46225403"/>
      <w:bookmarkStart w:id="706" w:name="_Toc44922263"/>
      <w:bookmarkStart w:id="707" w:name="_Toc45185385"/>
      <w:bookmarkStart w:id="708" w:name="_Toc45186168"/>
      <w:bookmarkStart w:id="709" w:name="_Toc46225404"/>
      <w:bookmarkStart w:id="710" w:name="_Toc44922264"/>
      <w:bookmarkStart w:id="711" w:name="_Toc45185386"/>
      <w:bookmarkStart w:id="712" w:name="_Toc45186169"/>
      <w:bookmarkStart w:id="713" w:name="_Toc46225405"/>
      <w:bookmarkStart w:id="714" w:name="_Toc39146836"/>
      <w:bookmarkStart w:id="715" w:name="_Toc39147000"/>
      <w:bookmarkStart w:id="716" w:name="_Toc525806970"/>
      <w:bookmarkStart w:id="717" w:name="_Ref41734952"/>
      <w:bookmarkStart w:id="718" w:name="_Ref41735480"/>
      <w:bookmarkStart w:id="719" w:name="_Ref41735836"/>
      <w:bookmarkStart w:id="720" w:name="_Ref41736315"/>
      <w:bookmarkStart w:id="721" w:name="_Toc41737497"/>
      <w:bookmarkStart w:id="722" w:name="_Ref42080937"/>
      <w:bookmarkStart w:id="723" w:name="_Toc88132894"/>
      <w:bookmarkEnd w:id="698"/>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C31EA9">
        <w:lastRenderedPageBreak/>
        <w:t>Evaluation Question 3</w:t>
      </w:r>
      <w:r w:rsidR="00917BFC" w:rsidRPr="00C31EA9">
        <w:t>: Effectiveness of the EPYS Program in achieving outcomes</w:t>
      </w:r>
      <w:bookmarkEnd w:id="716"/>
      <w:bookmarkEnd w:id="717"/>
      <w:bookmarkEnd w:id="718"/>
      <w:bookmarkEnd w:id="719"/>
      <w:bookmarkEnd w:id="720"/>
      <w:bookmarkEnd w:id="721"/>
      <w:bookmarkEnd w:id="722"/>
      <w:bookmarkEnd w:id="723"/>
    </w:p>
    <w:p w14:paraId="414D4CEA" w14:textId="77777777" w:rsidR="00B061E8" w:rsidRPr="00C31EA9" w:rsidRDefault="00B061E8" w:rsidP="001A22BD">
      <w:r w:rsidRPr="00C31EA9">
        <w:t>This section details the findings for the following evaluation questions:</w:t>
      </w:r>
    </w:p>
    <w:tbl>
      <w:tblPr>
        <w:tblStyle w:val="Style11"/>
        <w:tblW w:w="9209" w:type="dxa"/>
        <w:tblLook w:val="04A0" w:firstRow="1" w:lastRow="0" w:firstColumn="1" w:lastColumn="0" w:noHBand="0" w:noVBand="1"/>
        <w:tblDescription w:val="This table lists Evaluation Question 3 and secondary evaluation questions"/>
      </w:tblPr>
      <w:tblGrid>
        <w:gridCol w:w="2689"/>
        <w:gridCol w:w="6520"/>
      </w:tblGrid>
      <w:tr w:rsidR="00DA0E86" w:rsidRPr="009A3C1E" w14:paraId="09109FF8" w14:textId="77777777" w:rsidTr="00090A58">
        <w:trPr>
          <w:cnfStyle w:val="100000000000" w:firstRow="1" w:lastRow="0" w:firstColumn="0" w:lastColumn="0" w:oddVBand="0" w:evenVBand="0" w:oddHBand="0" w:evenHBand="0" w:firstRowFirstColumn="0" w:firstRowLastColumn="0" w:lastRowFirstColumn="0" w:lastRowLastColumn="0"/>
          <w:tblHeader/>
        </w:trPr>
        <w:tc>
          <w:tcPr>
            <w:tcW w:w="2689" w:type="dxa"/>
          </w:tcPr>
          <w:p w14:paraId="4D8C7AB5" w14:textId="77777777" w:rsidR="00F873CD" w:rsidRPr="009A3C1E" w:rsidRDefault="00F873CD" w:rsidP="00B11BBB">
            <w:pPr>
              <w:pStyle w:val="EYBodytextwithparaspace"/>
              <w:spacing w:before="0"/>
              <w:rPr>
                <w:sz w:val="20"/>
                <w:szCs w:val="20"/>
              </w:rPr>
            </w:pPr>
            <w:r w:rsidRPr="009A3C1E">
              <w:rPr>
                <w:sz w:val="20"/>
                <w:szCs w:val="20"/>
              </w:rPr>
              <w:t>Evaluation question</w:t>
            </w:r>
          </w:p>
        </w:tc>
        <w:tc>
          <w:tcPr>
            <w:tcW w:w="6520" w:type="dxa"/>
          </w:tcPr>
          <w:p w14:paraId="214C5975" w14:textId="77777777" w:rsidR="00F873CD" w:rsidRPr="009A3C1E" w:rsidRDefault="00F873CD" w:rsidP="001A22BD">
            <w:pPr>
              <w:pStyle w:val="EYBodytextwithparaspace"/>
              <w:rPr>
                <w:sz w:val="20"/>
                <w:szCs w:val="20"/>
              </w:rPr>
            </w:pPr>
            <w:r w:rsidRPr="009A3C1E">
              <w:rPr>
                <w:sz w:val="20"/>
                <w:szCs w:val="20"/>
              </w:rPr>
              <w:t>Secondary evaluation questions</w:t>
            </w:r>
          </w:p>
        </w:tc>
      </w:tr>
      <w:tr w:rsidR="00DA0E86" w:rsidRPr="009A3C1E" w14:paraId="73A4A85F" w14:textId="77777777" w:rsidTr="00090A58">
        <w:trPr>
          <w:cnfStyle w:val="000000100000" w:firstRow="0" w:lastRow="0" w:firstColumn="0" w:lastColumn="0" w:oddVBand="0" w:evenVBand="0" w:oddHBand="1" w:evenHBand="0" w:firstRowFirstColumn="0" w:firstRowLastColumn="0" w:lastRowFirstColumn="0" w:lastRowLastColumn="0"/>
        </w:trPr>
        <w:tc>
          <w:tcPr>
            <w:tcW w:w="2689" w:type="dxa"/>
          </w:tcPr>
          <w:p w14:paraId="5DD5A4FD" w14:textId="77777777" w:rsidR="00F873CD" w:rsidRPr="009A3C1E" w:rsidRDefault="00F873CD" w:rsidP="00B11BBB">
            <w:pPr>
              <w:pStyle w:val="EYBodytextwithparaspace"/>
              <w:numPr>
                <w:ilvl w:val="0"/>
                <w:numId w:val="37"/>
              </w:numPr>
              <w:spacing w:before="0"/>
              <w:ind w:left="357" w:hanging="357"/>
              <w:rPr>
                <w:sz w:val="20"/>
                <w:szCs w:val="20"/>
              </w:rPr>
            </w:pPr>
            <w:bookmarkStart w:id="724" w:name="_Hlk4577778"/>
            <w:r w:rsidRPr="009A3C1E">
              <w:rPr>
                <w:sz w:val="20"/>
                <w:szCs w:val="20"/>
              </w:rPr>
              <w:t xml:space="preserve">How effective is the </w:t>
            </w:r>
            <w:r w:rsidR="006F58FE" w:rsidRPr="009A3C1E">
              <w:rPr>
                <w:sz w:val="20"/>
                <w:szCs w:val="20"/>
              </w:rPr>
              <w:t>EPYS Program</w:t>
            </w:r>
            <w:r w:rsidRPr="009A3C1E">
              <w:rPr>
                <w:sz w:val="20"/>
                <w:szCs w:val="20"/>
              </w:rPr>
              <w:t xml:space="preserve"> in achieving outcomes for young people and their families? </w:t>
            </w:r>
            <w:bookmarkEnd w:id="724"/>
          </w:p>
        </w:tc>
        <w:tc>
          <w:tcPr>
            <w:tcW w:w="6520" w:type="dxa"/>
          </w:tcPr>
          <w:p w14:paraId="68276B14"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reducing the duration of untreated psychosis?</w:t>
            </w:r>
          </w:p>
          <w:p w14:paraId="4B43D10E"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reducing the severity of symptoms for young people with or at risk of </w:t>
            </w:r>
            <w:r w:rsidR="009C6082" w:rsidRPr="009A3C1E">
              <w:rPr>
                <w:sz w:val="20"/>
                <w:szCs w:val="20"/>
              </w:rPr>
              <w:t>Early Psychosis</w:t>
            </w:r>
            <w:r w:rsidRPr="009A3C1E">
              <w:rPr>
                <w:sz w:val="20"/>
                <w:szCs w:val="20"/>
              </w:rPr>
              <w:t>?</w:t>
            </w:r>
          </w:p>
          <w:p w14:paraId="03B7EA6B"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for young people with or at risk of </w:t>
            </w:r>
            <w:r w:rsidR="009C6082" w:rsidRPr="009A3C1E">
              <w:rPr>
                <w:sz w:val="20"/>
                <w:szCs w:val="20"/>
              </w:rPr>
              <w:t>Early Psychosis</w:t>
            </w:r>
            <w:r w:rsidRPr="009A3C1E">
              <w:rPr>
                <w:sz w:val="20"/>
                <w:szCs w:val="20"/>
              </w:rPr>
              <w:t xml:space="preserve"> in reducing risk behaviours?</w:t>
            </w:r>
          </w:p>
          <w:p w14:paraId="41A8C6AA"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reducing the impact of young people with or at risk of </w:t>
            </w:r>
            <w:r w:rsidR="009C6082" w:rsidRPr="009A3C1E">
              <w:rPr>
                <w:sz w:val="20"/>
                <w:szCs w:val="20"/>
              </w:rPr>
              <w:t>Early Psychosis</w:t>
            </w:r>
            <w:r w:rsidRPr="009A3C1E">
              <w:rPr>
                <w:sz w:val="20"/>
                <w:szCs w:val="20"/>
              </w:rPr>
              <w:t>, on health service utilisation?</w:t>
            </w:r>
          </w:p>
          <w:p w14:paraId="02DA3FA7"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reducing or delaying the transition to full threshold psychosis?</w:t>
            </w:r>
          </w:p>
          <w:p w14:paraId="09C89F9F"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restoring the functional trajectory of young people with </w:t>
            </w:r>
            <w:r w:rsidR="009008D0" w:rsidRPr="009A3C1E">
              <w:rPr>
                <w:sz w:val="20"/>
                <w:szCs w:val="20"/>
              </w:rPr>
              <w:t xml:space="preserve">or at risk of </w:t>
            </w:r>
            <w:r w:rsidR="009C6082" w:rsidRPr="009A3C1E">
              <w:rPr>
                <w:sz w:val="20"/>
                <w:szCs w:val="20"/>
              </w:rPr>
              <w:t>Early Psychosis</w:t>
            </w:r>
            <w:r w:rsidR="009008D0" w:rsidRPr="009A3C1E">
              <w:rPr>
                <w:sz w:val="20"/>
                <w:szCs w:val="20"/>
              </w:rPr>
              <w:t>?</w:t>
            </w:r>
          </w:p>
          <w:p w14:paraId="70A041D8"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effective is the </w:t>
            </w:r>
            <w:r w:rsidR="006F58FE" w:rsidRPr="009A3C1E">
              <w:rPr>
                <w:sz w:val="20"/>
                <w:szCs w:val="20"/>
              </w:rPr>
              <w:t>EPYS Program</w:t>
            </w:r>
            <w:r w:rsidRPr="009A3C1E">
              <w:rPr>
                <w:sz w:val="20"/>
                <w:szCs w:val="20"/>
              </w:rPr>
              <w:t xml:space="preserve"> in improving the capacity of families to support and maintain relationships with young people with </w:t>
            </w:r>
            <w:r w:rsidR="009C6082" w:rsidRPr="009A3C1E">
              <w:rPr>
                <w:sz w:val="20"/>
                <w:szCs w:val="20"/>
              </w:rPr>
              <w:t>Early Psychosis</w:t>
            </w:r>
            <w:r w:rsidRPr="009A3C1E">
              <w:rPr>
                <w:sz w:val="20"/>
                <w:szCs w:val="20"/>
              </w:rPr>
              <w:t>?</w:t>
            </w:r>
          </w:p>
          <w:p w14:paraId="4F0AFD4F" w14:textId="77777777" w:rsidR="00F873CD" w:rsidRPr="009A3C1E" w:rsidRDefault="00F873CD" w:rsidP="006E06F6">
            <w:pPr>
              <w:pStyle w:val="EYBodytextwithparaspace"/>
              <w:numPr>
                <w:ilvl w:val="0"/>
                <w:numId w:val="25"/>
              </w:numPr>
              <w:rPr>
                <w:sz w:val="20"/>
                <w:szCs w:val="20"/>
              </w:rPr>
            </w:pPr>
            <w:r w:rsidRPr="009A3C1E">
              <w:rPr>
                <w:sz w:val="20"/>
                <w:szCs w:val="20"/>
              </w:rPr>
              <w:t xml:space="preserve">How satisfied are clients and their families with the </w:t>
            </w:r>
            <w:r w:rsidR="006F58FE" w:rsidRPr="009A3C1E">
              <w:rPr>
                <w:sz w:val="20"/>
                <w:szCs w:val="20"/>
              </w:rPr>
              <w:t>EPYS Program</w:t>
            </w:r>
            <w:r w:rsidRPr="009A3C1E">
              <w:rPr>
                <w:sz w:val="20"/>
                <w:szCs w:val="20"/>
              </w:rPr>
              <w:t xml:space="preserve"> (explored through elements of perception, experience, expectation, baseline need)?</w:t>
            </w:r>
          </w:p>
        </w:tc>
      </w:tr>
    </w:tbl>
    <w:p w14:paraId="0EDC3B34" w14:textId="77777777" w:rsidR="00443674" w:rsidRPr="00C31EA9" w:rsidRDefault="00443674" w:rsidP="001A22BD">
      <w:pPr>
        <w:rPr>
          <w:rFonts w:eastAsia="Cambria"/>
          <w:lang w:val="en-US"/>
        </w:rPr>
      </w:pPr>
      <w:bookmarkStart w:id="725" w:name="_Toc525644534"/>
      <w:r w:rsidRPr="00C31EA9">
        <w:rPr>
          <w:rFonts w:eastAsia="Cambria"/>
          <w:lang w:val="en-US"/>
        </w:rPr>
        <w:t xml:space="preserve">Evaluation </w:t>
      </w:r>
      <w:r w:rsidR="00A223CE" w:rsidRPr="00C31EA9">
        <w:rPr>
          <w:rFonts w:eastAsia="Cambria"/>
          <w:lang w:val="en-US"/>
        </w:rPr>
        <w:t>Q</w:t>
      </w:r>
      <w:r w:rsidRPr="00C31EA9">
        <w:rPr>
          <w:rFonts w:eastAsia="Cambria"/>
          <w:lang w:val="en-US"/>
        </w:rPr>
        <w:t>uestion 3 can be grouped into two types of questions:</w:t>
      </w:r>
    </w:p>
    <w:p w14:paraId="31D7E294" w14:textId="77777777" w:rsidR="00443674" w:rsidRPr="00C31EA9" w:rsidRDefault="00443674" w:rsidP="006E06F6">
      <w:pPr>
        <w:pStyle w:val="ListParagraph"/>
        <w:numPr>
          <w:ilvl w:val="0"/>
          <w:numId w:val="18"/>
        </w:numPr>
      </w:pPr>
      <w:r w:rsidRPr="00C31EA9">
        <w:rPr>
          <w:rFonts w:eastAsia="Cambria"/>
          <w:szCs w:val="24"/>
          <w:lang w:val="en-US"/>
        </w:rPr>
        <w:t>Firstly</w:t>
      </w:r>
      <w:r w:rsidRPr="00C31EA9">
        <w:t xml:space="preserve">, </w:t>
      </w:r>
      <w:r w:rsidRPr="00C31EA9">
        <w:rPr>
          <w:i/>
          <w:iCs/>
        </w:rPr>
        <w:t>service level questions</w:t>
      </w:r>
      <w:r w:rsidRPr="00C31EA9">
        <w:t xml:space="preserve"> about the effectiveness of the program on broader service-level outcomes, such as the overall rate of transition to psychosis (</w:t>
      </w:r>
      <w:r w:rsidR="00B061E8" w:rsidRPr="00C31EA9">
        <w:t xml:space="preserve">secondary </w:t>
      </w:r>
      <w:r w:rsidR="0014226E" w:rsidRPr="00C31EA9">
        <w:t xml:space="preserve">evaluation questions </w:t>
      </w:r>
      <w:r w:rsidRPr="00C31EA9">
        <w:t xml:space="preserve">3.1, 3.4, 3.5, 3.7, 3.8). </w:t>
      </w:r>
    </w:p>
    <w:p w14:paraId="421C1372" w14:textId="77777777" w:rsidR="00443674" w:rsidRPr="00C31EA9" w:rsidRDefault="00443674" w:rsidP="006E06F6">
      <w:pPr>
        <w:pStyle w:val="ListParagraph"/>
        <w:numPr>
          <w:ilvl w:val="0"/>
          <w:numId w:val="18"/>
        </w:numPr>
        <w:rPr>
          <w:rFonts w:eastAsia="Cambria"/>
          <w:lang w:val="en-US"/>
        </w:rPr>
      </w:pPr>
      <w:r w:rsidRPr="00C31EA9">
        <w:t xml:space="preserve">Secondly, </w:t>
      </w:r>
      <w:r w:rsidRPr="00C31EA9">
        <w:rPr>
          <w:i/>
          <w:iCs/>
        </w:rPr>
        <w:t>individual level questions</w:t>
      </w:r>
      <w:r w:rsidRPr="00C31EA9">
        <w:t xml:space="preserve"> about the effectiveness of the program on outcomes in young people, such as changes in</w:t>
      </w:r>
      <w:r w:rsidRPr="00C31EA9">
        <w:rPr>
          <w:rFonts w:eastAsia="Cambria"/>
          <w:lang w:val="en-US"/>
        </w:rPr>
        <w:t xml:space="preserve"> symptom levels (</w:t>
      </w:r>
      <w:r w:rsidR="00B061E8" w:rsidRPr="00C31EA9">
        <w:rPr>
          <w:rFonts w:eastAsia="Cambria"/>
          <w:lang w:val="en-US"/>
        </w:rPr>
        <w:t xml:space="preserve">secondary </w:t>
      </w:r>
      <w:r w:rsidR="0014226E" w:rsidRPr="00C31EA9">
        <w:rPr>
          <w:rFonts w:eastAsia="Cambria"/>
          <w:lang w:val="en-US"/>
        </w:rPr>
        <w:t xml:space="preserve">evaluation questions </w:t>
      </w:r>
      <w:r w:rsidRPr="00C31EA9">
        <w:rPr>
          <w:rFonts w:eastAsia="Cambria"/>
          <w:lang w:val="en-US"/>
        </w:rPr>
        <w:t xml:space="preserve">3.2, 3.3, 3.6). In this case, the average change in individual outcomes over time are reported. </w:t>
      </w:r>
    </w:p>
    <w:p w14:paraId="4A22C16C" w14:textId="50E5DFD3" w:rsidR="006D7AD2" w:rsidRPr="00C31EA9" w:rsidRDefault="006D7AD2" w:rsidP="001A22BD">
      <w:pPr>
        <w:rPr>
          <w:rFonts w:eastAsia="Cambria"/>
          <w:lang w:val="en-US"/>
        </w:rPr>
      </w:pPr>
      <w:r w:rsidRPr="00C31EA9">
        <w:rPr>
          <w:rFonts w:eastAsia="Cambria"/>
          <w:lang w:val="en-US"/>
        </w:rPr>
        <w:t>Please refer to</w:t>
      </w:r>
      <w:r w:rsidR="00860D51">
        <w:rPr>
          <w:rFonts w:eastAsia="Cambria"/>
          <w:lang w:val="en-US"/>
        </w:rPr>
        <w:t xml:space="preserve"> Appendix K</w:t>
      </w:r>
      <w:r w:rsidRPr="00C31EA9">
        <w:rPr>
          <w:rFonts w:eastAsia="Cambria"/>
          <w:lang w:val="en-US"/>
        </w:rPr>
        <w:t xml:space="preserve"> for the data sources used to answer Evaluation Question 3</w:t>
      </w:r>
      <w:r w:rsidR="00246F8E">
        <w:rPr>
          <w:rFonts w:eastAsia="Cambria"/>
          <w:lang w:val="en-US"/>
        </w:rPr>
        <w:t>.</w:t>
      </w:r>
    </w:p>
    <w:p w14:paraId="3263313D" w14:textId="77777777" w:rsidR="00667461" w:rsidRPr="00C31EA9" w:rsidRDefault="00667461" w:rsidP="00206599">
      <w:pPr>
        <w:pStyle w:val="EYHeading2"/>
      </w:pPr>
      <w:bookmarkStart w:id="726" w:name="_Toc41901416"/>
      <w:bookmarkStart w:id="727" w:name="_Toc42010762"/>
      <w:bookmarkStart w:id="728" w:name="_Toc42013564"/>
      <w:bookmarkStart w:id="729" w:name="_Toc42073991"/>
      <w:bookmarkStart w:id="730" w:name="_Toc42086274"/>
      <w:bookmarkStart w:id="731" w:name="_Toc42175254"/>
      <w:bookmarkStart w:id="732" w:name="_Toc42253378"/>
      <w:bookmarkStart w:id="733" w:name="_Toc41901418"/>
      <w:bookmarkStart w:id="734" w:name="_Toc42010764"/>
      <w:bookmarkStart w:id="735" w:name="_Toc42013565"/>
      <w:bookmarkStart w:id="736" w:name="_Toc42073992"/>
      <w:bookmarkStart w:id="737" w:name="_Toc42086275"/>
      <w:bookmarkStart w:id="738" w:name="_Toc42175255"/>
      <w:bookmarkStart w:id="739" w:name="_Toc42253379"/>
      <w:bookmarkStart w:id="740" w:name="_Toc41901419"/>
      <w:bookmarkStart w:id="741" w:name="_Toc42010765"/>
      <w:bookmarkStart w:id="742" w:name="_Toc42013566"/>
      <w:bookmarkStart w:id="743" w:name="_Toc42073993"/>
      <w:bookmarkStart w:id="744" w:name="_Toc42086276"/>
      <w:bookmarkStart w:id="745" w:name="_Toc42175256"/>
      <w:bookmarkStart w:id="746" w:name="_Toc42253380"/>
      <w:bookmarkStart w:id="747" w:name="_Toc41901420"/>
      <w:bookmarkStart w:id="748" w:name="_Toc42010766"/>
      <w:bookmarkStart w:id="749" w:name="_Toc42013567"/>
      <w:bookmarkStart w:id="750" w:name="_Toc42073994"/>
      <w:bookmarkStart w:id="751" w:name="_Toc42086277"/>
      <w:bookmarkStart w:id="752" w:name="_Toc42175257"/>
      <w:bookmarkStart w:id="753" w:name="_Toc42253381"/>
      <w:bookmarkStart w:id="754" w:name="_Toc41901421"/>
      <w:bookmarkStart w:id="755" w:name="_Toc42010767"/>
      <w:bookmarkStart w:id="756" w:name="_Toc42013568"/>
      <w:bookmarkStart w:id="757" w:name="_Toc42073995"/>
      <w:bookmarkStart w:id="758" w:name="_Toc42086278"/>
      <w:bookmarkStart w:id="759" w:name="_Toc42175258"/>
      <w:bookmarkStart w:id="760" w:name="_Toc42253382"/>
      <w:bookmarkStart w:id="761" w:name="_Toc41901422"/>
      <w:bookmarkStart w:id="762" w:name="_Toc42010768"/>
      <w:bookmarkStart w:id="763" w:name="_Toc42013569"/>
      <w:bookmarkStart w:id="764" w:name="_Toc42073996"/>
      <w:bookmarkStart w:id="765" w:name="_Toc42086279"/>
      <w:bookmarkStart w:id="766" w:name="_Toc42175259"/>
      <w:bookmarkStart w:id="767" w:name="_Toc42253383"/>
      <w:bookmarkStart w:id="768" w:name="_Toc41901423"/>
      <w:bookmarkStart w:id="769" w:name="_Toc42010769"/>
      <w:bookmarkStart w:id="770" w:name="_Toc42013570"/>
      <w:bookmarkStart w:id="771" w:name="_Toc42073997"/>
      <w:bookmarkStart w:id="772" w:name="_Toc42086280"/>
      <w:bookmarkStart w:id="773" w:name="_Toc42175260"/>
      <w:bookmarkStart w:id="774" w:name="_Toc42253384"/>
      <w:bookmarkStart w:id="775" w:name="_Toc41901424"/>
      <w:bookmarkStart w:id="776" w:name="_Toc42010770"/>
      <w:bookmarkStart w:id="777" w:name="_Toc42013571"/>
      <w:bookmarkStart w:id="778" w:name="_Toc42073998"/>
      <w:bookmarkStart w:id="779" w:name="_Toc42086281"/>
      <w:bookmarkStart w:id="780" w:name="_Toc42175261"/>
      <w:bookmarkStart w:id="781" w:name="_Toc42253385"/>
      <w:bookmarkStart w:id="782" w:name="_Toc41901425"/>
      <w:bookmarkStart w:id="783" w:name="_Toc42010771"/>
      <w:bookmarkStart w:id="784" w:name="_Toc42013572"/>
      <w:bookmarkStart w:id="785" w:name="_Toc42073999"/>
      <w:bookmarkStart w:id="786" w:name="_Toc42086282"/>
      <w:bookmarkStart w:id="787" w:name="_Toc42175262"/>
      <w:bookmarkStart w:id="788" w:name="_Toc42253386"/>
      <w:bookmarkStart w:id="789" w:name="_Toc41901426"/>
      <w:bookmarkStart w:id="790" w:name="_Toc42010772"/>
      <w:bookmarkStart w:id="791" w:name="_Toc42013573"/>
      <w:bookmarkStart w:id="792" w:name="_Toc42074000"/>
      <w:bookmarkStart w:id="793" w:name="_Toc42086283"/>
      <w:bookmarkStart w:id="794" w:name="_Toc42175263"/>
      <w:bookmarkStart w:id="795" w:name="_Toc42253387"/>
      <w:bookmarkStart w:id="796" w:name="_Toc41901427"/>
      <w:bookmarkStart w:id="797" w:name="_Toc42010773"/>
      <w:bookmarkStart w:id="798" w:name="_Toc42013574"/>
      <w:bookmarkStart w:id="799" w:name="_Toc42074001"/>
      <w:bookmarkStart w:id="800" w:name="_Toc42086284"/>
      <w:bookmarkStart w:id="801" w:name="_Toc42175264"/>
      <w:bookmarkStart w:id="802" w:name="_Toc42253388"/>
      <w:bookmarkStart w:id="803" w:name="_Toc41901428"/>
      <w:bookmarkStart w:id="804" w:name="_Toc42010774"/>
      <w:bookmarkStart w:id="805" w:name="_Toc42013575"/>
      <w:bookmarkStart w:id="806" w:name="_Toc42074002"/>
      <w:bookmarkStart w:id="807" w:name="_Toc42086285"/>
      <w:bookmarkStart w:id="808" w:name="_Toc42175265"/>
      <w:bookmarkStart w:id="809" w:name="_Toc42253389"/>
      <w:bookmarkStart w:id="810" w:name="_Toc41901429"/>
      <w:bookmarkStart w:id="811" w:name="_Toc42010775"/>
      <w:bookmarkStart w:id="812" w:name="_Toc42013576"/>
      <w:bookmarkStart w:id="813" w:name="_Toc42074003"/>
      <w:bookmarkStart w:id="814" w:name="_Toc42086286"/>
      <w:bookmarkStart w:id="815" w:name="_Toc42175266"/>
      <w:bookmarkStart w:id="816" w:name="_Toc42253390"/>
      <w:bookmarkStart w:id="817" w:name="_Toc41901430"/>
      <w:bookmarkStart w:id="818" w:name="_Toc42010776"/>
      <w:bookmarkStart w:id="819" w:name="_Toc42013577"/>
      <w:bookmarkStart w:id="820" w:name="_Toc42074004"/>
      <w:bookmarkStart w:id="821" w:name="_Toc42086287"/>
      <w:bookmarkStart w:id="822" w:name="_Toc42175267"/>
      <w:bookmarkStart w:id="823" w:name="_Toc42253391"/>
      <w:bookmarkStart w:id="824" w:name="_Toc41737503"/>
      <w:bookmarkStart w:id="825" w:name="_Toc8813289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C31EA9">
        <w:t xml:space="preserve">How effective is the </w:t>
      </w:r>
      <w:r w:rsidR="006F58FE" w:rsidRPr="00C31EA9">
        <w:t>EPYS Program</w:t>
      </w:r>
      <w:r w:rsidRPr="00C31EA9">
        <w:t xml:space="preserve"> in reducing the duration of untreated psychosis?</w:t>
      </w:r>
      <w:bookmarkEnd w:id="824"/>
      <w:bookmarkEnd w:id="825"/>
    </w:p>
    <w:p w14:paraId="2264C54F" w14:textId="77777777" w:rsidR="00F525C3" w:rsidRPr="006E06F6" w:rsidRDefault="00F525C3" w:rsidP="006E06F6">
      <w:r w:rsidRPr="006E06F6">
        <w:t xml:space="preserve">This section covers: </w:t>
      </w:r>
    </w:p>
    <w:p w14:paraId="0EF21A81" w14:textId="77777777" w:rsidR="005566AC" w:rsidRPr="00AE7DA4" w:rsidRDefault="00F43BC2" w:rsidP="00AE7DA4">
      <w:pPr>
        <w:pStyle w:val="ListParagraph"/>
        <w:numPr>
          <w:ilvl w:val="0"/>
          <w:numId w:val="18"/>
        </w:numPr>
        <w:rPr>
          <w:rFonts w:eastAsia="Cambria"/>
          <w:szCs w:val="24"/>
          <w:lang w:val="en-US"/>
        </w:rPr>
      </w:pPr>
      <w:r w:rsidRPr="00AE7DA4">
        <w:rPr>
          <w:rFonts w:eastAsia="Cambria"/>
          <w:szCs w:val="24"/>
          <w:lang w:val="en-US"/>
        </w:rPr>
        <w:t xml:space="preserve">Introduction into </w:t>
      </w:r>
      <w:r w:rsidR="0088263D" w:rsidRPr="00AE7DA4">
        <w:rPr>
          <w:rFonts w:eastAsia="Cambria"/>
          <w:szCs w:val="24"/>
          <w:lang w:val="en-US"/>
        </w:rPr>
        <w:t>duration</w:t>
      </w:r>
      <w:r w:rsidRPr="00AE7DA4">
        <w:rPr>
          <w:rFonts w:eastAsia="Cambria"/>
          <w:szCs w:val="24"/>
          <w:lang w:val="en-US"/>
        </w:rPr>
        <w:t xml:space="preserve"> of untreated psychosi</w:t>
      </w:r>
      <w:r w:rsidR="0014226E" w:rsidRPr="00AE7DA4">
        <w:rPr>
          <w:rFonts w:eastAsia="Cambria"/>
          <w:szCs w:val="24"/>
          <w:lang w:val="en-US"/>
        </w:rPr>
        <w:t>s</w:t>
      </w:r>
    </w:p>
    <w:p w14:paraId="78EF802E" w14:textId="77777777" w:rsidR="00F43BC2" w:rsidRPr="00AE7DA4" w:rsidRDefault="005566AC" w:rsidP="00AE7DA4">
      <w:pPr>
        <w:pStyle w:val="ListParagraph"/>
        <w:numPr>
          <w:ilvl w:val="0"/>
          <w:numId w:val="18"/>
        </w:numPr>
        <w:rPr>
          <w:rFonts w:eastAsia="Cambria"/>
          <w:szCs w:val="24"/>
          <w:lang w:val="en-US"/>
        </w:rPr>
      </w:pPr>
      <w:r w:rsidRPr="00AE7DA4">
        <w:rPr>
          <w:rFonts w:eastAsia="Cambria"/>
          <w:szCs w:val="24"/>
          <w:lang w:val="en-US"/>
        </w:rPr>
        <w:t>Patterns of antipsychotic and other drug treatment in the EPYS Program</w:t>
      </w:r>
    </w:p>
    <w:p w14:paraId="17156331" w14:textId="77777777" w:rsidR="005566AC" w:rsidRPr="00AE7DA4" w:rsidRDefault="005566AC" w:rsidP="00AE7DA4">
      <w:pPr>
        <w:pStyle w:val="ListParagraph"/>
        <w:numPr>
          <w:ilvl w:val="0"/>
          <w:numId w:val="18"/>
        </w:numPr>
        <w:rPr>
          <w:rFonts w:eastAsia="Cambria"/>
          <w:szCs w:val="24"/>
          <w:lang w:val="en-US"/>
        </w:rPr>
      </w:pPr>
      <w:r w:rsidRPr="00AE7DA4">
        <w:rPr>
          <w:rFonts w:eastAsia="Cambria"/>
          <w:szCs w:val="24"/>
          <w:lang w:val="en-US"/>
        </w:rPr>
        <w:t>Average duration of untreated psychosis</w:t>
      </w:r>
    </w:p>
    <w:p w14:paraId="2A8B19A8" w14:textId="77777777" w:rsidR="005566AC" w:rsidRPr="00AE7DA4" w:rsidRDefault="00A223CE" w:rsidP="00AE7DA4">
      <w:pPr>
        <w:pStyle w:val="ListParagraph"/>
        <w:numPr>
          <w:ilvl w:val="0"/>
          <w:numId w:val="18"/>
        </w:numPr>
        <w:rPr>
          <w:rFonts w:eastAsia="Cambria"/>
          <w:szCs w:val="24"/>
          <w:lang w:val="en-US"/>
        </w:rPr>
      </w:pPr>
      <w:r w:rsidRPr="00AE7DA4">
        <w:rPr>
          <w:rFonts w:eastAsia="Cambria"/>
          <w:szCs w:val="24"/>
          <w:lang w:val="en-US"/>
        </w:rPr>
        <w:t>Measurement of DUP</w:t>
      </w:r>
    </w:p>
    <w:p w14:paraId="3564071E" w14:textId="77777777" w:rsidR="005566AC" w:rsidRPr="00AE7DA4" w:rsidRDefault="005566AC" w:rsidP="00AE7DA4">
      <w:pPr>
        <w:pStyle w:val="ListParagraph"/>
        <w:numPr>
          <w:ilvl w:val="0"/>
          <w:numId w:val="18"/>
        </w:numPr>
        <w:rPr>
          <w:rFonts w:eastAsia="Cambria"/>
          <w:szCs w:val="24"/>
          <w:lang w:val="en-US"/>
        </w:rPr>
      </w:pPr>
      <w:r w:rsidRPr="00AE7DA4">
        <w:rPr>
          <w:rFonts w:eastAsia="Cambria"/>
          <w:szCs w:val="24"/>
          <w:lang w:val="en-US"/>
        </w:rPr>
        <w:t>Client perceptions, observations and experience on DUP</w:t>
      </w:r>
      <w:r w:rsidR="00A223CE" w:rsidRPr="00AE7DA4">
        <w:rPr>
          <w:rFonts w:eastAsia="Cambria"/>
          <w:szCs w:val="24"/>
          <w:lang w:val="en-US"/>
        </w:rPr>
        <w:t>.</w:t>
      </w:r>
    </w:p>
    <w:p w14:paraId="5971CF81" w14:textId="77777777" w:rsidR="00F525C3" w:rsidRPr="00C31EA9" w:rsidRDefault="00F43BC2" w:rsidP="00206599">
      <w:pPr>
        <w:pStyle w:val="EYHeading3"/>
      </w:pPr>
      <w:bookmarkStart w:id="826" w:name="_Toc41737504"/>
      <w:r w:rsidRPr="00C31EA9">
        <w:t xml:space="preserve">Introduction into </w:t>
      </w:r>
      <w:r w:rsidR="0088263D" w:rsidRPr="00C31EA9">
        <w:t>duration</w:t>
      </w:r>
      <w:r w:rsidRPr="00C31EA9">
        <w:t xml:space="preserve"> of untreated psychosis</w:t>
      </w:r>
      <w:bookmarkEnd w:id="826"/>
    </w:p>
    <w:p w14:paraId="7E327E3F" w14:textId="77777777" w:rsidR="00F45649" w:rsidRPr="00C31EA9" w:rsidRDefault="00F45649" w:rsidP="001A22BD">
      <w:pPr>
        <w:rPr>
          <w:rFonts w:eastAsia="Cambria"/>
          <w:lang w:val="en-US"/>
        </w:rPr>
      </w:pPr>
      <w:r w:rsidRPr="00C31EA9">
        <w:rPr>
          <w:rFonts w:eastAsia="Cambria"/>
          <w:lang w:val="en-US"/>
        </w:rPr>
        <w:t xml:space="preserve">A central assumption of the EPPIC model (on which the EPYS Program is based) is that better outcomes are achieved by reducing the duration of untreated psychosis (DUP), usually </w:t>
      </w:r>
      <w:r w:rsidR="0088263D" w:rsidRPr="00C31EA9">
        <w:rPr>
          <w:rFonts w:eastAsia="Cambria"/>
          <w:lang w:val="en-US"/>
        </w:rPr>
        <w:t>defined</w:t>
      </w:r>
      <w:r w:rsidRPr="00C31EA9">
        <w:rPr>
          <w:rFonts w:eastAsia="Cambria"/>
          <w:lang w:val="en-US"/>
        </w:rPr>
        <w:t xml:space="preserve"> as duration from the first onset of psychotic symptoms to the first treatment with antipsychotic medication. A systematic review and meta-analysis of 28 independent studies (402 papers) has shown that </w:t>
      </w:r>
      <w:r w:rsidRPr="00C31EA9">
        <w:rPr>
          <w:rFonts w:eastAsia="Cambria"/>
          <w:lang w:val="en-US"/>
        </w:rPr>
        <w:lastRenderedPageBreak/>
        <w:t>individuals with shorter DUP have substantially fewer negative symptoms</w:t>
      </w:r>
      <w:r w:rsidR="00FF5EFD">
        <w:rPr>
          <w:rStyle w:val="FootnoteReference"/>
          <w:rFonts w:eastAsia="Cambria"/>
          <w:lang w:val="en-US"/>
        </w:rPr>
        <w:footnoteReference w:id="76"/>
      </w:r>
      <w:r w:rsidRPr="00C31EA9">
        <w:rPr>
          <w:rFonts w:eastAsia="Cambria"/>
          <w:lang w:val="en-US"/>
        </w:rPr>
        <w:t>. A shorter DUP is also associated with better outcomes in studies from the UK</w:t>
      </w:r>
      <w:r w:rsidR="00FF5EFD">
        <w:rPr>
          <w:rStyle w:val="FootnoteReference"/>
          <w:rFonts w:eastAsia="Cambria"/>
          <w:lang w:val="en-US"/>
        </w:rPr>
        <w:footnoteReference w:id="77"/>
      </w:r>
      <w:r w:rsidRPr="00C31EA9">
        <w:rPr>
          <w:rFonts w:eastAsia="Cambria"/>
          <w:lang w:val="en-US"/>
        </w:rPr>
        <w:t>, rural China</w:t>
      </w:r>
      <w:r w:rsidR="00FF5EFD">
        <w:rPr>
          <w:rStyle w:val="FootnoteReference"/>
          <w:rFonts w:eastAsia="Cambria"/>
          <w:lang w:val="en-US"/>
        </w:rPr>
        <w:footnoteReference w:id="78"/>
      </w:r>
      <w:r w:rsidRPr="00C31EA9">
        <w:rPr>
          <w:rFonts w:eastAsia="Cambria"/>
          <w:lang w:val="en-US"/>
        </w:rPr>
        <w:t xml:space="preserve"> and Canada</w:t>
      </w:r>
      <w:r w:rsidR="00FF5EFD">
        <w:rPr>
          <w:rStyle w:val="FootnoteReference"/>
          <w:rFonts w:eastAsia="Cambria"/>
          <w:lang w:val="en-US"/>
        </w:rPr>
        <w:footnoteReference w:id="79"/>
      </w:r>
      <w:r w:rsidRPr="00C31EA9">
        <w:rPr>
          <w:rFonts w:eastAsia="Cambria"/>
          <w:lang w:val="en-US"/>
        </w:rPr>
        <w:t xml:space="preserve"> and Hong Kong</w:t>
      </w:r>
      <w:r w:rsidR="00FF5EFD">
        <w:rPr>
          <w:rStyle w:val="FootnoteReference"/>
          <w:rFonts w:eastAsia="Cambria"/>
          <w:lang w:val="en-US"/>
        </w:rPr>
        <w:footnoteReference w:id="80"/>
      </w:r>
      <w:r w:rsidR="00FF5EFD">
        <w:rPr>
          <w:rFonts w:eastAsia="Cambria"/>
          <w:lang w:val="en-US"/>
        </w:rPr>
        <w:t>.</w:t>
      </w:r>
    </w:p>
    <w:p w14:paraId="722236C9" w14:textId="77777777" w:rsidR="00F45649" w:rsidRPr="00C31EA9" w:rsidRDefault="00F45649" w:rsidP="001A22BD">
      <w:pPr>
        <w:rPr>
          <w:rFonts w:eastAsia="Cambria"/>
          <w:lang w:val="en-US"/>
        </w:rPr>
      </w:pPr>
      <w:r w:rsidRPr="00C31EA9">
        <w:rPr>
          <w:rFonts w:eastAsia="Cambria"/>
          <w:lang w:val="en-US"/>
        </w:rPr>
        <w:t>To answer this evaluation question</w:t>
      </w:r>
      <w:r w:rsidR="00E06A02" w:rsidRPr="00C31EA9">
        <w:rPr>
          <w:rFonts w:eastAsia="Cambria"/>
          <w:lang w:val="en-US"/>
        </w:rPr>
        <w:t>,</w:t>
      </w:r>
      <w:r w:rsidRPr="00C31EA9">
        <w:rPr>
          <w:rFonts w:eastAsia="Cambria"/>
          <w:lang w:val="en-US"/>
        </w:rPr>
        <w:t xml:space="preserve"> this section presents:</w:t>
      </w:r>
    </w:p>
    <w:p w14:paraId="259CBF9F" w14:textId="77777777" w:rsidR="00F45649" w:rsidRPr="009F4CA1" w:rsidRDefault="00F45649" w:rsidP="009F4CA1">
      <w:pPr>
        <w:pStyle w:val="ListParagraph"/>
        <w:numPr>
          <w:ilvl w:val="0"/>
          <w:numId w:val="18"/>
        </w:numPr>
        <w:rPr>
          <w:rFonts w:eastAsia="Cambria"/>
          <w:szCs w:val="24"/>
          <w:lang w:val="en-US"/>
        </w:rPr>
      </w:pPr>
      <w:r w:rsidRPr="009F4CA1">
        <w:rPr>
          <w:rFonts w:eastAsia="Cambria"/>
          <w:szCs w:val="24"/>
          <w:lang w:val="en-US"/>
        </w:rPr>
        <w:t xml:space="preserve">The patterns of prescription of antipsychotic drug treatment in the </w:t>
      </w:r>
      <w:r w:rsidR="006F58FE" w:rsidRPr="009F4CA1">
        <w:rPr>
          <w:rFonts w:eastAsia="Cambria"/>
          <w:szCs w:val="24"/>
          <w:lang w:val="en-US"/>
        </w:rPr>
        <w:t>EPYS Program</w:t>
      </w:r>
    </w:p>
    <w:p w14:paraId="09700152" w14:textId="77777777" w:rsidR="00F45649" w:rsidRPr="009F4CA1" w:rsidRDefault="00F45649" w:rsidP="009F4CA1">
      <w:pPr>
        <w:pStyle w:val="ListParagraph"/>
        <w:numPr>
          <w:ilvl w:val="0"/>
          <w:numId w:val="18"/>
        </w:numPr>
        <w:rPr>
          <w:rFonts w:eastAsia="Cambria"/>
          <w:szCs w:val="24"/>
          <w:lang w:val="en-US"/>
        </w:rPr>
      </w:pPr>
      <w:r w:rsidRPr="009F4CA1">
        <w:rPr>
          <w:rFonts w:eastAsia="Cambria"/>
          <w:szCs w:val="24"/>
          <w:lang w:val="en-US"/>
        </w:rPr>
        <w:t xml:space="preserve">DUP as usually defined, in </w:t>
      </w:r>
      <w:r w:rsidR="006F58FE" w:rsidRPr="009F4CA1">
        <w:rPr>
          <w:rFonts w:eastAsia="Cambria"/>
          <w:szCs w:val="24"/>
          <w:lang w:val="en-US"/>
        </w:rPr>
        <w:t>EPYS Program</w:t>
      </w:r>
      <w:r w:rsidRPr="009F4CA1">
        <w:rPr>
          <w:rFonts w:eastAsia="Cambria"/>
          <w:szCs w:val="24"/>
          <w:lang w:val="en-US"/>
        </w:rPr>
        <w:t xml:space="preserve"> FEP clients, and compares this with published literature?</w:t>
      </w:r>
    </w:p>
    <w:p w14:paraId="28EF5000" w14:textId="77777777" w:rsidR="00F45649" w:rsidRPr="009F4CA1" w:rsidRDefault="00F45649" w:rsidP="009F4CA1">
      <w:pPr>
        <w:pStyle w:val="ListParagraph"/>
        <w:numPr>
          <w:ilvl w:val="0"/>
          <w:numId w:val="18"/>
        </w:numPr>
        <w:rPr>
          <w:rFonts w:eastAsia="Cambria"/>
          <w:szCs w:val="24"/>
          <w:lang w:val="en-US"/>
        </w:rPr>
      </w:pPr>
      <w:r w:rsidRPr="009F4CA1">
        <w:rPr>
          <w:rFonts w:eastAsia="Cambria"/>
          <w:szCs w:val="24"/>
          <w:lang w:val="en-US"/>
        </w:rPr>
        <w:t xml:space="preserve">A definition of “time to program assessment” that could be used as a metric to evaluate how quickly the </w:t>
      </w:r>
      <w:r w:rsidR="006F58FE" w:rsidRPr="009F4CA1">
        <w:rPr>
          <w:rFonts w:eastAsia="Cambria"/>
          <w:szCs w:val="24"/>
          <w:lang w:val="en-US"/>
        </w:rPr>
        <w:t>EPYS Program</w:t>
      </w:r>
      <w:r w:rsidRPr="009F4CA1">
        <w:rPr>
          <w:rFonts w:eastAsia="Cambria"/>
          <w:szCs w:val="24"/>
          <w:lang w:val="en-US"/>
        </w:rPr>
        <w:t xml:space="preserve"> engages young people with FEP in the Australian Health care system</w:t>
      </w:r>
      <w:r w:rsidR="00246F8E" w:rsidRPr="009F4CA1">
        <w:rPr>
          <w:rFonts w:eastAsia="Cambria"/>
          <w:szCs w:val="24"/>
          <w:lang w:val="en-US"/>
        </w:rPr>
        <w:t>.</w:t>
      </w:r>
    </w:p>
    <w:p w14:paraId="7FDCE617" w14:textId="77777777" w:rsidR="00F45649" w:rsidRPr="00C31EA9" w:rsidRDefault="00F45649" w:rsidP="00206599">
      <w:pPr>
        <w:pStyle w:val="EYHeading3"/>
        <w:rPr>
          <w:bCs/>
        </w:rPr>
      </w:pPr>
      <w:bookmarkStart w:id="827" w:name="_Toc41737505"/>
      <w:r w:rsidRPr="00C31EA9">
        <w:t>Patterns of antipsychotic and other drug treatment in the EPYS Program</w:t>
      </w:r>
      <w:bookmarkEnd w:id="827"/>
    </w:p>
    <w:p w14:paraId="5873F53E" w14:textId="77777777" w:rsidR="00F45649" w:rsidRPr="00C31EA9" w:rsidRDefault="00F45649" w:rsidP="001A22BD">
      <w:pPr>
        <w:rPr>
          <w:rFonts w:eastAsia="Cambria"/>
          <w:lang w:val="en-US"/>
        </w:rPr>
      </w:pPr>
      <w:r w:rsidRPr="00C31EA9">
        <w:rPr>
          <w:rFonts w:eastAsia="Cambria"/>
          <w:lang w:val="en-US"/>
        </w:rPr>
        <w:t xml:space="preserve">One of the primary modalities of treatment for psychosis is antipsychotic medication, with first prescription required for the definition of DUP. Non-compliance with antipsychotic medication is a major risk factor for relapse. The </w:t>
      </w:r>
      <w:r w:rsidR="00666B0B" w:rsidRPr="00C31EA9">
        <w:rPr>
          <w:rFonts w:eastAsia="Cambria"/>
          <w:lang w:val="en-US"/>
        </w:rPr>
        <w:t>hAPI</w:t>
      </w:r>
      <w:r w:rsidRPr="00C31EA9">
        <w:rPr>
          <w:rFonts w:eastAsia="Cambria"/>
          <w:lang w:val="en-US"/>
        </w:rPr>
        <w:t xml:space="preserve"> data records current medication prescribed for each young person at assessment (0 days), and at each 90-day review.</w:t>
      </w:r>
    </w:p>
    <w:p w14:paraId="73943325" w14:textId="31A14090" w:rsidR="00FF527D" w:rsidRPr="00C31EA9" w:rsidRDefault="00F45649" w:rsidP="001A22BD">
      <w:pPr>
        <w:rPr>
          <w:rFonts w:eastAsia="Cambria"/>
          <w:szCs w:val="22"/>
          <w:lang w:val="en-US"/>
        </w:rPr>
      </w:pPr>
      <w:r w:rsidRPr="00C31EA9">
        <w:rPr>
          <w:rFonts w:eastAsia="Cambria"/>
          <w:lang w:val="en-US"/>
        </w:rPr>
        <w:t>Antipsychotic drug prescription is shown in below for each cluster</w:t>
      </w:r>
      <w:r w:rsidR="00832962" w:rsidRPr="00C31EA9">
        <w:rPr>
          <w:rFonts w:eastAsia="Cambria"/>
          <w:lang w:val="en-US"/>
        </w:rPr>
        <w:t>/service</w:t>
      </w:r>
      <w:r w:rsidRPr="00C31EA9">
        <w:rPr>
          <w:rFonts w:eastAsia="Cambria"/>
          <w:lang w:val="en-US"/>
        </w:rPr>
        <w:t xml:space="preserve"> over the course of treatment (days), in each treatment arm (UHR, FEP).Psychotropic drug prescription is shown in </w:t>
      </w:r>
      <w:r w:rsidR="0069595F" w:rsidRPr="00C31EA9">
        <w:rPr>
          <w:rFonts w:eastAsia="Cambria"/>
          <w:lang w:val="en-US"/>
        </w:rPr>
        <w:fldChar w:fldCharType="begin"/>
      </w:r>
      <w:r w:rsidR="0069595F" w:rsidRPr="00C31EA9">
        <w:rPr>
          <w:rFonts w:eastAsia="Cambria"/>
          <w:lang w:val="en-US"/>
        </w:rPr>
        <w:instrText xml:space="preserve"> REF _Ref39000701 \h  \* MERGEFORMAT </w:instrText>
      </w:r>
      <w:r w:rsidR="0069595F" w:rsidRPr="00C31EA9">
        <w:rPr>
          <w:rFonts w:eastAsia="Cambria"/>
          <w:lang w:val="en-US"/>
        </w:rPr>
      </w:r>
      <w:r w:rsidR="0069595F" w:rsidRPr="00C31EA9">
        <w:rPr>
          <w:rFonts w:eastAsia="Cambria"/>
          <w:lang w:val="en-US"/>
        </w:rPr>
        <w:fldChar w:fldCharType="separate"/>
      </w:r>
      <w:r w:rsidR="00536B4F" w:rsidRPr="00536B4F">
        <w:rPr>
          <w:rFonts w:eastAsia="Cambria"/>
          <w:lang w:val="en-US"/>
        </w:rPr>
        <w:t>Figure 24</w:t>
      </w:r>
      <w:r w:rsidR="0069595F" w:rsidRPr="00C31EA9">
        <w:rPr>
          <w:rFonts w:eastAsia="Cambria"/>
          <w:lang w:val="en-US"/>
        </w:rPr>
        <w:fldChar w:fldCharType="end"/>
      </w:r>
      <w:r w:rsidR="0069595F" w:rsidRPr="00C31EA9">
        <w:rPr>
          <w:rFonts w:eastAsia="Cambria"/>
          <w:lang w:val="en-US"/>
        </w:rPr>
        <w:t xml:space="preserve"> </w:t>
      </w:r>
      <w:r w:rsidRPr="00C31EA9">
        <w:rPr>
          <w:rFonts w:eastAsia="Cambria"/>
          <w:lang w:val="en-US"/>
        </w:rPr>
        <w:t>below for each drug class over the course of treatment (days), in each treatment arm (UHR, FEP)</w:t>
      </w:r>
      <w:r w:rsidR="005566AC" w:rsidRPr="00C31EA9">
        <w:rPr>
          <w:rFonts w:eastAsia="Cambria"/>
          <w:lang w:val="en-US"/>
        </w:rPr>
        <w:t>.</w:t>
      </w:r>
      <w:r w:rsidR="00FF527D" w:rsidRPr="00C31EA9">
        <w:rPr>
          <w:rFonts w:eastAsia="Cambria"/>
          <w:lang w:val="en-US"/>
        </w:rPr>
        <w:t xml:space="preserve"> </w:t>
      </w:r>
      <w:r w:rsidR="00FF527D" w:rsidRPr="00C31EA9">
        <w:rPr>
          <w:rFonts w:eastAsia="Cambria"/>
          <w:szCs w:val="22"/>
          <w:lang w:val="en-US"/>
        </w:rPr>
        <w:t xml:space="preserve">At any one time point only 75-80 percent of FEP clients were recorded as being prescribed antipsychotic medication. The pattern of antipsychotic prescription varied between services: </w:t>
      </w:r>
    </w:p>
    <w:p w14:paraId="177B1AAA" w14:textId="77777777" w:rsidR="00FF527D" w:rsidRPr="006E06F6" w:rsidRDefault="00FF527D" w:rsidP="00086851">
      <w:pPr>
        <w:pStyle w:val="EYBullet"/>
        <w:ind w:left="357" w:hanging="357"/>
        <w:contextualSpacing/>
      </w:pPr>
      <w:r w:rsidRPr="006E06F6">
        <w:t>In Victoria only half of</w:t>
      </w:r>
      <w:r w:rsidR="00272551" w:rsidRPr="006E06F6">
        <w:t xml:space="preserve"> the</w:t>
      </w:r>
      <w:r w:rsidRPr="006E06F6">
        <w:t xml:space="preserve"> FEP clients were being prescribed antipsychotic medication at assessment but prescription rates were almost 95 percent thereafter. </w:t>
      </w:r>
    </w:p>
    <w:p w14:paraId="68BAA7EC" w14:textId="77777777" w:rsidR="00FF527D" w:rsidRPr="006E06F6" w:rsidRDefault="00FF527D" w:rsidP="00086851">
      <w:pPr>
        <w:pStyle w:val="EYBullet"/>
        <w:ind w:left="357" w:hanging="357"/>
        <w:contextualSpacing/>
      </w:pPr>
      <w:r w:rsidRPr="006E06F6">
        <w:t xml:space="preserve">In South Australia nearly all FEP clients were prescribed antipsychotic medication at entry to the program but this fell to only two-thirds being prescribed antipsychotic medication after one year. </w:t>
      </w:r>
    </w:p>
    <w:p w14:paraId="5BC90377" w14:textId="77777777" w:rsidR="00FF527D" w:rsidRPr="006E06F6" w:rsidRDefault="00FF527D" w:rsidP="00086851">
      <w:pPr>
        <w:pStyle w:val="EYBullet"/>
        <w:ind w:left="357" w:hanging="357"/>
        <w:contextualSpacing/>
      </w:pPr>
      <w:r w:rsidRPr="006E06F6">
        <w:t>Other services showed more consistent prescription rates over time.</w:t>
      </w:r>
    </w:p>
    <w:p w14:paraId="4996DA4D" w14:textId="77777777" w:rsidR="00FF527D" w:rsidRPr="00C31EA9" w:rsidRDefault="00FF527D" w:rsidP="001A22BD">
      <w:pPr>
        <w:rPr>
          <w:rFonts w:eastAsia="Cambria"/>
          <w:lang w:val="en-US"/>
        </w:rPr>
      </w:pPr>
      <w:r w:rsidRPr="00C31EA9">
        <w:rPr>
          <w:rFonts w:eastAsia="Cambria"/>
          <w:lang w:val="en-US"/>
        </w:rPr>
        <w:t xml:space="preserve">Specifically, the UHR antipsychotic treatment rate varied markedly by service: </w:t>
      </w:r>
    </w:p>
    <w:p w14:paraId="3B418F4B" w14:textId="77777777" w:rsidR="00FF527D" w:rsidRPr="006E06F6" w:rsidRDefault="00FF527D" w:rsidP="00086851">
      <w:pPr>
        <w:pStyle w:val="EYBullet"/>
        <w:ind w:left="357" w:hanging="357"/>
        <w:contextualSpacing/>
      </w:pPr>
      <w:r w:rsidRPr="006E06F6">
        <w:t>The rate of antipsychotic treatment in the UHR treatment arm generally increased over time, potentially reflecting use for other conditions, i.e. atypical antipsychotics are indicated for bipolar disorder.</w:t>
      </w:r>
    </w:p>
    <w:p w14:paraId="5D23097C" w14:textId="77777777" w:rsidR="00FF527D" w:rsidRPr="006E06F6" w:rsidRDefault="00FF527D" w:rsidP="00086851">
      <w:pPr>
        <w:pStyle w:val="EYBullet"/>
        <w:ind w:left="357" w:hanging="357"/>
        <w:contextualSpacing/>
      </w:pPr>
      <w:r w:rsidRPr="006E06F6">
        <w:t xml:space="preserve">In three clusters/services the </w:t>
      </w:r>
      <w:r w:rsidR="00BD381D" w:rsidRPr="006E06F6">
        <w:t>long-term</w:t>
      </w:r>
      <w:r w:rsidRPr="006E06F6">
        <w:t xml:space="preserve"> UHR clients were nearly as likely to be prescribed antipsychotics as the FEP clients.</w:t>
      </w:r>
    </w:p>
    <w:p w14:paraId="57006705" w14:textId="4D3F2759" w:rsidR="00F45649" w:rsidRPr="00C4306F" w:rsidRDefault="0069595F" w:rsidP="00175A9A">
      <w:pPr>
        <w:pStyle w:val="Caption"/>
      </w:pPr>
      <w:bookmarkStart w:id="828" w:name="_Ref39000701"/>
      <w:bookmarkStart w:id="829" w:name="_Ref39000696"/>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24</w:t>
      </w:r>
      <w:r w:rsidR="00CF4F6B" w:rsidRPr="00C31EA9">
        <w:fldChar w:fldCharType="end"/>
      </w:r>
      <w:bookmarkEnd w:id="828"/>
      <w:r w:rsidRPr="00C31EA9">
        <w:t xml:space="preserve">: </w:t>
      </w:r>
      <w:r w:rsidR="00F45649" w:rsidRPr="00C31EA9">
        <w:t xml:space="preserve">Proportion of EPYS </w:t>
      </w:r>
      <w:r w:rsidR="00832962" w:rsidRPr="00C31EA9">
        <w:t>c</w:t>
      </w:r>
      <w:r w:rsidR="00F45649" w:rsidRPr="00C31EA9">
        <w:t xml:space="preserve">lients in each </w:t>
      </w:r>
      <w:r w:rsidR="00832962" w:rsidRPr="00C31EA9">
        <w:t>c</w:t>
      </w:r>
      <w:r w:rsidR="00F45649" w:rsidRPr="00C31EA9">
        <w:t>luster</w:t>
      </w:r>
      <w:r w:rsidR="00832962" w:rsidRPr="00C31EA9">
        <w:t>/service</w:t>
      </w:r>
      <w:r w:rsidR="00F45649" w:rsidRPr="00C31EA9">
        <w:t xml:space="preserve"> prescribed </w:t>
      </w:r>
      <w:r w:rsidR="00832962" w:rsidRPr="00175A9A">
        <w:t>a</w:t>
      </w:r>
      <w:r w:rsidR="00F45649" w:rsidRPr="00175A9A">
        <w:t>ntipsychotic</w:t>
      </w:r>
      <w:r w:rsidR="00F45649" w:rsidRPr="00C31EA9">
        <w:t xml:space="preserve"> medication at assessment and subsequent review</w:t>
      </w:r>
      <w:bookmarkEnd w:id="829"/>
      <w:r w:rsidR="00D24266" w:rsidRPr="00C31EA9">
        <w:t xml:space="preserve"> (source: hAPI evaluation extract)</w:t>
      </w:r>
      <w:r w:rsidR="005566AC" w:rsidRPr="00C31EA9">
        <w:br/>
      </w:r>
      <w:r w:rsidR="005566AC" w:rsidRPr="00C4306F">
        <w:rPr>
          <w:rFonts w:eastAsia="Cambria"/>
          <w:noProof/>
          <w:lang w:eastAsia="en-AU"/>
        </w:rPr>
        <w:drawing>
          <wp:inline distT="0" distB="0" distL="0" distR="0" wp14:anchorId="39DD60DF" wp14:editId="78DFAF45">
            <wp:extent cx="5922499" cy="4705643"/>
            <wp:effectExtent l="0" t="0" r="2540" b="0"/>
            <wp:docPr id="2197" name="Picture" descr="Figure 24 is a plot chart showing the proportion of EPYS clients in each cluster/service prescribed antipsychotic medication at assessment and subsequent review (source: hAPI evaluation extract)"/>
            <wp:cNvGraphicFramePr/>
            <a:graphic xmlns:a="http://schemas.openxmlformats.org/drawingml/2006/main">
              <a:graphicData uri="http://schemas.openxmlformats.org/drawingml/2006/picture">
                <pic:pic xmlns:pic="http://schemas.openxmlformats.org/drawingml/2006/picture">
                  <pic:nvPicPr>
                    <pic:cNvPr id="2197" name="Picture" descr="Figure 24 is a plot chart showing the proportion of EPYS clients in each cluster/service prescribed antipsychotic medication at assessment and subsequent review (source: hAPI evaluation extract)"/>
                    <pic:cNvPicPr>
                      <a:picLocks noChangeAspect="1" noChangeArrowheads="1"/>
                    </pic:cNvPicPr>
                  </pic:nvPicPr>
                  <pic:blipFill>
                    <a:blip r:embed="rId57"/>
                    <a:stretch>
                      <a:fillRect/>
                    </a:stretch>
                  </pic:blipFill>
                  <pic:spPr bwMode="auto">
                    <a:xfrm>
                      <a:off x="0" y="0"/>
                      <a:ext cx="5932861" cy="4713876"/>
                    </a:xfrm>
                    <a:prstGeom prst="rect">
                      <a:avLst/>
                    </a:prstGeom>
                    <a:noFill/>
                    <a:ln w="9525">
                      <a:noFill/>
                      <a:headEnd/>
                      <a:tailEnd/>
                    </a:ln>
                  </pic:spPr>
                </pic:pic>
              </a:graphicData>
            </a:graphic>
          </wp:inline>
        </w:drawing>
      </w:r>
    </w:p>
    <w:p w14:paraId="6BB7A9B4" w14:textId="05CE541E" w:rsidR="00F45649" w:rsidRPr="00090A58" w:rsidRDefault="00FF527D" w:rsidP="001A22BD">
      <w:pPr>
        <w:rPr>
          <w:rFonts w:eastAsia="Cambria"/>
          <w:bCs/>
          <w:lang w:val="en-US"/>
        </w:rPr>
      </w:pPr>
      <w:r w:rsidRPr="00C31EA9">
        <w:rPr>
          <w:rFonts w:eastAsia="Cambria"/>
          <w:lang w:val="en-US"/>
        </w:rPr>
        <w:fldChar w:fldCharType="begin"/>
      </w:r>
      <w:r w:rsidRPr="00C31EA9">
        <w:rPr>
          <w:rFonts w:eastAsia="Cambria"/>
          <w:lang w:val="en-US"/>
        </w:rPr>
        <w:instrText xml:space="preserve"> REF _Ref39001045 \h  \* MERGEFORMAT </w:instrText>
      </w:r>
      <w:r w:rsidRPr="00C31EA9">
        <w:rPr>
          <w:rFonts w:eastAsia="Cambria"/>
          <w:lang w:val="en-US"/>
        </w:rPr>
      </w:r>
      <w:r w:rsidRPr="00C31EA9">
        <w:rPr>
          <w:rFonts w:eastAsia="Cambria"/>
          <w:lang w:val="en-US"/>
        </w:rPr>
        <w:fldChar w:fldCharType="separate"/>
      </w:r>
      <w:r w:rsidR="00536B4F" w:rsidRPr="00536B4F">
        <w:rPr>
          <w:rFonts w:eastAsia="Cambria"/>
          <w:lang w:val="en-US"/>
        </w:rPr>
        <w:t>Figure 25</w:t>
      </w:r>
      <w:r w:rsidRPr="00C31EA9">
        <w:rPr>
          <w:rFonts w:eastAsia="Cambria"/>
          <w:lang w:val="en-US"/>
        </w:rPr>
        <w:fldChar w:fldCharType="end"/>
      </w:r>
      <w:r w:rsidRPr="00C31EA9">
        <w:rPr>
          <w:rFonts w:eastAsia="Cambria"/>
          <w:lang w:val="en-US"/>
        </w:rPr>
        <w:t xml:space="preserve"> shows that antidepressant use increased with duration in the </w:t>
      </w:r>
      <w:r w:rsidR="00FE01F3" w:rsidRPr="00C31EA9">
        <w:rPr>
          <w:rFonts w:eastAsia="Cambria"/>
          <w:lang w:val="en-US"/>
        </w:rPr>
        <w:t>UHR treatment arm</w:t>
      </w:r>
      <w:r w:rsidRPr="00C31EA9">
        <w:rPr>
          <w:rFonts w:eastAsia="Cambria"/>
          <w:lang w:val="en-US"/>
        </w:rPr>
        <w:t>. Fewer than 15 percent of clients in either treatment arm were prescribed a non-antipsychotic mood stabilizer (e.g. lithium or sodium valproate) reflecting the low prevalence of bipolar diagnoses and there was also very little use of other psychotropic medication e.g. benzodiazepines or stimulants.</w:t>
      </w:r>
    </w:p>
    <w:p w14:paraId="7FF65C1E" w14:textId="69F2D53F" w:rsidR="00F45649" w:rsidRPr="00C4306F" w:rsidRDefault="0069595F" w:rsidP="00175A9A">
      <w:pPr>
        <w:pStyle w:val="Caption"/>
      </w:pPr>
      <w:bookmarkStart w:id="830" w:name="_Ref39001045"/>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25</w:t>
      </w:r>
      <w:r w:rsidR="00CF4F6B" w:rsidRPr="00C31EA9">
        <w:fldChar w:fldCharType="end"/>
      </w:r>
      <w:bookmarkEnd w:id="830"/>
      <w:r w:rsidRPr="00C31EA9">
        <w:t xml:space="preserve">: </w:t>
      </w:r>
      <w:r w:rsidR="00F45649" w:rsidRPr="00C31EA9">
        <w:t>Proportion of EPYS Program clients prescribed each class of psychotropic treatment at assessment and subsequent review</w:t>
      </w:r>
      <w:r w:rsidR="00D24266" w:rsidRPr="00C31EA9">
        <w:t xml:space="preserve"> (source: hAPI evaluation extract)</w:t>
      </w:r>
      <w:r w:rsidR="005566AC" w:rsidRPr="00C4306F">
        <w:rPr>
          <w:rFonts w:eastAsia="Cambria"/>
          <w:noProof/>
          <w:lang w:eastAsia="en-AU"/>
        </w:rPr>
        <w:drawing>
          <wp:inline distT="0" distB="0" distL="0" distR="0" wp14:anchorId="557A2B40" wp14:editId="024755AA">
            <wp:extent cx="5845126" cy="4424289"/>
            <wp:effectExtent l="0" t="0" r="3810" b="0"/>
            <wp:docPr id="2199" name="Picture" descr="Figure 25 is a plot chart showing the proportion of EPYS Program clients prescribed each class of psychotropic treatment at assessment and subsequent review (source: hAPI evaluation extract)"/>
            <wp:cNvGraphicFramePr/>
            <a:graphic xmlns:a="http://schemas.openxmlformats.org/drawingml/2006/main">
              <a:graphicData uri="http://schemas.openxmlformats.org/drawingml/2006/picture">
                <pic:pic xmlns:pic="http://schemas.openxmlformats.org/drawingml/2006/picture">
                  <pic:nvPicPr>
                    <pic:cNvPr id="2199" name="Picture" descr="Figure 25 is a plot chart showing the proportion of EPYS Program clients prescribed each class of psychotropic treatment at assessment and subsequent review (source: hAPI evaluation extract)"/>
                    <pic:cNvPicPr>
                      <a:picLocks noChangeAspect="1" noChangeArrowheads="1"/>
                    </pic:cNvPicPr>
                  </pic:nvPicPr>
                  <pic:blipFill>
                    <a:blip r:embed="rId58"/>
                    <a:stretch>
                      <a:fillRect/>
                    </a:stretch>
                  </pic:blipFill>
                  <pic:spPr bwMode="auto">
                    <a:xfrm>
                      <a:off x="0" y="0"/>
                      <a:ext cx="5851896" cy="4429413"/>
                    </a:xfrm>
                    <a:prstGeom prst="rect">
                      <a:avLst/>
                    </a:prstGeom>
                    <a:noFill/>
                    <a:ln w="9525">
                      <a:noFill/>
                      <a:headEnd/>
                      <a:tailEnd/>
                    </a:ln>
                  </pic:spPr>
                </pic:pic>
              </a:graphicData>
            </a:graphic>
          </wp:inline>
        </w:drawing>
      </w:r>
    </w:p>
    <w:p w14:paraId="2938E34F" w14:textId="77777777" w:rsidR="00F45649" w:rsidRPr="00C31EA9" w:rsidRDefault="00F45649" w:rsidP="00206599">
      <w:pPr>
        <w:pStyle w:val="EYHeading3"/>
        <w:rPr>
          <w:bCs/>
        </w:rPr>
      </w:pPr>
      <w:bookmarkStart w:id="831" w:name="average-duration-of-untreated-psychosis-"/>
      <w:bookmarkStart w:id="832" w:name="_Toc41737506"/>
      <w:r w:rsidRPr="00C31EA9">
        <w:t>Average duration of untreated psychosis (DUP)</w:t>
      </w:r>
      <w:bookmarkEnd w:id="831"/>
      <w:bookmarkEnd w:id="832"/>
    </w:p>
    <w:p w14:paraId="067523A5" w14:textId="77777777" w:rsidR="0069595F" w:rsidRPr="00C31EA9" w:rsidRDefault="00F45649" w:rsidP="001A22BD">
      <w:pPr>
        <w:rPr>
          <w:rFonts w:eastAsia="Cambria"/>
          <w:lang w:val="en-US"/>
        </w:rPr>
      </w:pPr>
      <w:bookmarkStart w:id="833" w:name="table-3.1.2a-average-duration-of-untreat"/>
      <w:r w:rsidRPr="00C31EA9">
        <w:rPr>
          <w:rFonts w:eastAsia="Cambria"/>
          <w:lang w:val="en-US"/>
        </w:rPr>
        <w:t>The duration (weeks) of untreated psychosis was calculated according to the Nottingham onset schedule (</w:t>
      </w:r>
      <w:hyperlink r:id="rId59">
        <w:r w:rsidRPr="00C31EA9">
          <w:rPr>
            <w:rFonts w:eastAsia="Cambria"/>
            <w:lang w:val="en-US"/>
          </w:rPr>
          <w:t>Singh et al 2005</w:t>
        </w:r>
      </w:hyperlink>
      <w:r w:rsidRPr="00C31EA9">
        <w:rPr>
          <w:rFonts w:eastAsia="Cambria"/>
          <w:lang w:val="en-US"/>
        </w:rPr>
        <w:t>):</w:t>
      </w:r>
    </w:p>
    <w:p w14:paraId="56E53187" w14:textId="77777777" w:rsidR="00F45649" w:rsidRPr="00C31EA9" w:rsidRDefault="00F45649" w:rsidP="001A22BD">
      <w:pPr>
        <w:rPr>
          <w:rFonts w:eastAsia="Cambria"/>
          <w:iCs/>
          <w:lang w:val="en-US"/>
        </w:rPr>
      </w:pPr>
      <m:oMathPara>
        <m:oMath>
          <m:r>
            <w:rPr>
              <w:rFonts w:ascii="Cambria Math" w:eastAsia="Cambria" w:hAnsi="Cambria Math"/>
              <w:lang w:val="en-US"/>
            </w:rPr>
            <m:t>DUP</m:t>
          </m:r>
          <m:r>
            <m:rPr>
              <m:sty m:val="p"/>
            </m:rPr>
            <w:rPr>
              <w:rFonts w:ascii="Cambria Math" w:eastAsia="Cambria" w:hAnsi="Cambria Math"/>
              <w:lang w:val="en-US"/>
            </w:rPr>
            <m:t xml:space="preserve"> </m:t>
          </m:r>
          <m:d>
            <m:dPr>
              <m:ctrlPr>
                <w:rPr>
                  <w:rFonts w:ascii="Cambria Math" w:eastAsia="Cambria" w:hAnsi="Cambria Math"/>
                  <w:iCs/>
                  <w:lang w:val="en-US"/>
                </w:rPr>
              </m:ctrlPr>
            </m:dPr>
            <m:e>
              <m:r>
                <w:rPr>
                  <w:rFonts w:ascii="Cambria Math" w:eastAsia="Cambria" w:hAnsi="Cambria Math"/>
                  <w:lang w:val="en-US"/>
                </w:rPr>
                <m:t>weeks</m:t>
              </m:r>
            </m:e>
          </m:d>
          <m:r>
            <m:rPr>
              <m:sty m:val="p"/>
            </m:rPr>
            <w:rPr>
              <w:rFonts w:ascii="Cambria Math" w:eastAsia="Cambria" w:hAnsi="Cambria Math"/>
              <w:lang w:val="en-US"/>
            </w:rPr>
            <m:t xml:space="preserve">= </m:t>
          </m:r>
          <m:r>
            <w:rPr>
              <w:rFonts w:ascii="Cambria Math" w:eastAsia="Cambria" w:hAnsi="Cambria Math"/>
              <w:lang w:val="en-US"/>
            </w:rPr>
            <m:t>Date</m:t>
          </m:r>
          <m:r>
            <m:rPr>
              <m:sty m:val="p"/>
            </m:rPr>
            <w:rPr>
              <w:rFonts w:ascii="Cambria Math" w:eastAsia="Cambria" w:hAnsi="Cambria Math"/>
              <w:lang w:val="en-US"/>
            </w:rPr>
            <m:t xml:space="preserve"> </m:t>
          </m:r>
          <m:r>
            <w:rPr>
              <w:rFonts w:ascii="Cambria Math" w:eastAsia="Cambria" w:hAnsi="Cambria Math"/>
              <w:lang w:val="en-US"/>
            </w:rPr>
            <m:t>commenced</m:t>
          </m:r>
          <m:r>
            <m:rPr>
              <m:sty m:val="p"/>
            </m:rPr>
            <w:rPr>
              <w:rFonts w:ascii="Cambria Math" w:eastAsia="Cambria" w:hAnsi="Cambria Math"/>
              <w:lang w:val="en-US"/>
            </w:rPr>
            <m:t xml:space="preserve"> </m:t>
          </m:r>
          <m:r>
            <w:rPr>
              <w:rFonts w:ascii="Cambria Math" w:eastAsia="Cambria" w:hAnsi="Cambria Math"/>
              <w:lang w:val="en-US"/>
            </w:rPr>
            <m:t>prescribed</m:t>
          </m:r>
          <m:r>
            <m:rPr>
              <m:sty m:val="p"/>
            </m:rPr>
            <w:rPr>
              <w:rFonts w:ascii="Cambria Math" w:eastAsia="Cambria" w:hAnsi="Cambria Math"/>
              <w:lang w:val="en-US"/>
            </w:rPr>
            <m:t xml:space="preserve"> </m:t>
          </m:r>
          <m:d>
            <m:dPr>
              <m:ctrlPr>
                <w:rPr>
                  <w:rFonts w:ascii="Cambria Math" w:eastAsia="Cambria" w:hAnsi="Cambria Math"/>
                  <w:lang w:val="en-US"/>
                </w:rPr>
              </m:ctrlPr>
            </m:dPr>
            <m:e>
              <m:r>
                <w:rPr>
                  <w:rFonts w:ascii="Cambria Math" w:eastAsia="Cambria" w:hAnsi="Cambria Math"/>
                  <w:lang w:val="en-US"/>
                </w:rPr>
                <m:t>not</m:t>
              </m:r>
              <m:r>
                <m:rPr>
                  <m:sty m:val="p"/>
                </m:rPr>
                <w:rPr>
                  <w:rFonts w:ascii="Cambria Math" w:eastAsia="Cambria" w:hAnsi="Cambria Math"/>
                  <w:lang w:val="en-US"/>
                </w:rPr>
                <m:t xml:space="preserve"> </m:t>
              </m:r>
              <m:r>
                <w:rPr>
                  <w:rFonts w:ascii="Cambria Math" w:eastAsia="Cambria" w:hAnsi="Cambria Math"/>
                  <w:lang w:val="en-US"/>
                </w:rPr>
                <m:t>PRN</m:t>
              </m:r>
            </m:e>
          </m:d>
          <m:r>
            <m:rPr>
              <m:sty m:val="p"/>
            </m:rPr>
            <w:rPr>
              <w:rFonts w:ascii="Cambria Math" w:eastAsia="Cambria" w:hAnsi="Cambria Math"/>
              <w:lang w:val="en-US"/>
            </w:rPr>
            <m:t xml:space="preserve"> </m:t>
          </m:r>
          <m:r>
            <w:rPr>
              <w:rFonts w:ascii="Cambria Math" w:eastAsia="Cambria" w:hAnsi="Cambria Math"/>
              <w:lang w:val="en-US"/>
            </w:rPr>
            <m:t>antipsychotic</m:t>
          </m:r>
          <m:r>
            <m:rPr>
              <m:sty m:val="p"/>
            </m:rPr>
            <w:rPr>
              <w:rFonts w:ascii="Cambria Math" w:eastAsia="Cambria" w:hAnsi="Cambria Math"/>
              <w:lang w:val="en-US"/>
            </w:rPr>
            <m:t xml:space="preserve"> </m:t>
          </m:r>
          <m:r>
            <w:rPr>
              <w:rFonts w:ascii="Cambria Math" w:eastAsia="Cambria" w:hAnsi="Cambria Math"/>
              <w:lang w:val="en-US"/>
            </w:rPr>
            <m:t>medication</m:t>
          </m:r>
          <m:r>
            <m:rPr>
              <m:sty m:val="p"/>
            </m:rPr>
            <w:rPr>
              <w:rFonts w:ascii="Cambria Math" w:eastAsia="Cambria" w:hAnsi="Cambria Math"/>
              <w:lang w:val="en-US"/>
            </w:rPr>
            <m:t xml:space="preserve"> -</m:t>
          </m:r>
          <m:r>
            <w:rPr>
              <w:rFonts w:ascii="Cambria Math" w:eastAsia="Cambria" w:hAnsi="Cambria Math"/>
              <w:lang w:val="en-US"/>
            </w:rPr>
            <m:t>date</m:t>
          </m:r>
          <m:r>
            <m:rPr>
              <m:sty m:val="p"/>
            </m:rPr>
            <w:rPr>
              <w:rFonts w:ascii="Cambria Math" w:eastAsia="Cambria" w:hAnsi="Cambria Math"/>
              <w:lang w:val="en-US"/>
            </w:rPr>
            <m:t xml:space="preserve"> </m:t>
          </m:r>
          <m:r>
            <w:rPr>
              <w:rFonts w:ascii="Cambria Math" w:eastAsia="Cambria" w:hAnsi="Cambria Math"/>
              <w:lang w:val="en-US"/>
            </w:rPr>
            <m:t>of</m:t>
          </m:r>
          <m:r>
            <m:rPr>
              <m:sty m:val="p"/>
            </m:rPr>
            <w:rPr>
              <w:rFonts w:ascii="Cambria Math" w:eastAsia="Cambria" w:hAnsi="Cambria Math"/>
              <w:lang w:val="en-US"/>
            </w:rPr>
            <m:t xml:space="preserve"> </m:t>
          </m:r>
          <m:r>
            <w:rPr>
              <w:rFonts w:ascii="Cambria Math" w:eastAsia="Cambria" w:hAnsi="Cambria Math"/>
              <w:lang w:val="en-US"/>
            </w:rPr>
            <m:t>first</m:t>
          </m:r>
          <m:r>
            <m:rPr>
              <m:sty m:val="p"/>
            </m:rPr>
            <w:rPr>
              <w:rFonts w:ascii="Cambria Math" w:eastAsia="Cambria" w:hAnsi="Cambria Math"/>
              <w:lang w:val="en-US"/>
            </w:rPr>
            <m:t xml:space="preserve"> </m:t>
          </m:r>
          <m:r>
            <w:rPr>
              <w:rFonts w:ascii="Cambria Math" w:eastAsia="Cambria" w:hAnsi="Cambria Math"/>
              <w:lang w:val="en-US"/>
            </w:rPr>
            <m:t>threshold</m:t>
          </m:r>
          <m:r>
            <m:rPr>
              <m:sty m:val="p"/>
            </m:rPr>
            <w:rPr>
              <w:rFonts w:ascii="Cambria Math" w:eastAsia="Cambria" w:hAnsi="Cambria Math"/>
              <w:lang w:val="en-US"/>
            </w:rPr>
            <m:t xml:space="preserve"> </m:t>
          </m:r>
          <m:r>
            <w:rPr>
              <w:rFonts w:ascii="Cambria Math" w:eastAsia="Cambria" w:hAnsi="Cambria Math"/>
              <w:lang w:val="en-US"/>
            </w:rPr>
            <m:t>level</m:t>
          </m:r>
          <m:r>
            <m:rPr>
              <m:sty m:val="p"/>
            </m:rPr>
            <w:rPr>
              <w:rFonts w:ascii="Cambria Math" w:eastAsia="Cambria" w:hAnsi="Cambria Math"/>
              <w:lang w:val="en-US"/>
            </w:rPr>
            <m:t xml:space="preserve"> </m:t>
          </m:r>
          <m:r>
            <w:rPr>
              <w:rFonts w:ascii="Cambria Math" w:eastAsia="Cambria" w:hAnsi="Cambria Math"/>
              <w:lang w:val="en-US"/>
            </w:rPr>
            <m:t>psychotic</m:t>
          </m:r>
          <m:r>
            <m:rPr>
              <m:sty m:val="p"/>
            </m:rPr>
            <w:rPr>
              <w:rFonts w:ascii="Cambria Math" w:eastAsia="Cambria" w:hAnsi="Cambria Math"/>
              <w:lang w:val="en-US"/>
            </w:rPr>
            <m:t xml:space="preserve"> </m:t>
          </m:r>
          <m:r>
            <w:rPr>
              <w:rFonts w:ascii="Cambria Math" w:eastAsia="Cambria" w:hAnsi="Cambria Math"/>
              <w:lang w:val="en-US"/>
            </w:rPr>
            <m:t>symptoms</m:t>
          </m:r>
          <m:r>
            <m:rPr>
              <m:sty m:val="p"/>
            </m:rPr>
            <w:rPr>
              <w:rFonts w:ascii="Cambria Math" w:eastAsia="Cambria" w:hAnsi="Cambria Math"/>
              <w:lang w:val="en-US"/>
            </w:rPr>
            <m:t xml:space="preserve"> (</m:t>
          </m:r>
          <m:r>
            <w:rPr>
              <w:rFonts w:ascii="Cambria Math" w:eastAsia="Cambria" w:hAnsi="Cambria Math"/>
              <w:lang w:val="en-US"/>
            </w:rPr>
            <m:t>FPS</m:t>
          </m:r>
          <m:r>
            <m:rPr>
              <m:sty m:val="p"/>
            </m:rPr>
            <w:rPr>
              <w:rFonts w:ascii="Cambria Math" w:eastAsia="Cambria" w:hAnsi="Cambria Math"/>
              <w:lang w:val="en-US"/>
            </w:rPr>
            <m:t xml:space="preserve">) </m:t>
          </m:r>
        </m:oMath>
      </m:oMathPara>
    </w:p>
    <w:p w14:paraId="31A9F7E9" w14:textId="5E018943" w:rsidR="00972898" w:rsidRPr="006E06F6" w:rsidRDefault="00F45649" w:rsidP="006E06F6">
      <w:r w:rsidRPr="006E06F6">
        <w:rPr>
          <w:rFonts w:eastAsia="Cambria"/>
        </w:rPr>
        <w:t>The dates to calculate DUP were recorded in hAPI by the assessment team but not by the treating team subsequently limiting any calculation of potential DUP to the 75</w:t>
      </w:r>
      <w:r w:rsidR="00E06A02" w:rsidRPr="006E06F6">
        <w:rPr>
          <w:rFonts w:eastAsia="Cambria"/>
        </w:rPr>
        <w:t xml:space="preserve"> percent</w:t>
      </w:r>
      <w:r w:rsidRPr="006E06F6">
        <w:rPr>
          <w:rFonts w:eastAsia="Cambria"/>
        </w:rPr>
        <w:t xml:space="preserve"> of FEP clients who were being prescribed antipsychotics at assessment, although the majority of these did not have valid dates recorded (e.g. the dates were missing or the date of antipsychotic prescription preceded the date of FPS</w:t>
      </w:r>
      <w:r w:rsidR="00594982" w:rsidRPr="006E06F6">
        <w:rPr>
          <w:rFonts w:eastAsia="Cambria"/>
        </w:rPr>
        <w:t>)</w:t>
      </w:r>
      <w:r w:rsidRPr="006E06F6">
        <w:rPr>
          <w:rFonts w:eastAsia="Cambria"/>
        </w:rPr>
        <w:t xml:space="preserve">. </w:t>
      </w:r>
      <w:r w:rsidR="00783410" w:rsidRPr="006E06F6">
        <w:t>Of 977 FEP episodes</w:t>
      </w:r>
      <w:r w:rsidR="00594BF4" w:rsidRPr="006E06F6">
        <w:t>,</w:t>
      </w:r>
      <w:r w:rsidR="00783410" w:rsidRPr="006E06F6">
        <w:t xml:space="preserve"> only 398 (41 percent) had valid information recorded to determine a DUP. </w:t>
      </w:r>
      <w:r w:rsidRPr="006E06F6">
        <w:rPr>
          <w:rFonts w:eastAsia="Cambria"/>
        </w:rPr>
        <w:t>A large minority of FEP clients had a previous episode of psychosis treated by other services and their DUP reflects this (</w:t>
      </w:r>
      <w:r w:rsidR="00FF06EB" w:rsidRPr="006E06F6">
        <w:rPr>
          <w:rFonts w:eastAsia="Cambria"/>
        </w:rPr>
        <w:fldChar w:fldCharType="begin"/>
      </w:r>
      <w:r w:rsidR="00FF06EB" w:rsidRPr="006E06F6">
        <w:rPr>
          <w:rFonts w:eastAsia="Cambria"/>
        </w:rPr>
        <w:instrText xml:space="preserve"> REF _Ref42258430 \h  \* MERGEFORMAT </w:instrText>
      </w:r>
      <w:r w:rsidR="00FF06EB" w:rsidRPr="006E06F6">
        <w:rPr>
          <w:rFonts w:eastAsia="Cambria"/>
        </w:rPr>
      </w:r>
      <w:r w:rsidR="00FF06EB" w:rsidRPr="006E06F6">
        <w:rPr>
          <w:rFonts w:eastAsia="Cambria"/>
        </w:rPr>
        <w:fldChar w:fldCharType="separate"/>
      </w:r>
      <w:r w:rsidR="00536B4F" w:rsidRPr="00536B4F">
        <w:rPr>
          <w:rFonts w:eastAsia="Cambria"/>
        </w:rPr>
        <w:t>Table</w:t>
      </w:r>
      <w:r w:rsidR="00536B4F" w:rsidRPr="00C31EA9">
        <w:t xml:space="preserve"> </w:t>
      </w:r>
      <w:r w:rsidR="00536B4F">
        <w:rPr>
          <w:noProof/>
        </w:rPr>
        <w:t>27</w:t>
      </w:r>
      <w:r w:rsidR="00FF06EB" w:rsidRPr="006E06F6">
        <w:rPr>
          <w:rFonts w:eastAsia="Cambria"/>
        </w:rPr>
        <w:fldChar w:fldCharType="end"/>
      </w:r>
      <w:r w:rsidR="00FF06EB" w:rsidRPr="006E06F6">
        <w:rPr>
          <w:rFonts w:eastAsia="Cambria"/>
        </w:rPr>
        <w:t>).</w:t>
      </w:r>
      <w:r w:rsidR="00783410" w:rsidRPr="006E06F6">
        <w:t xml:space="preserve"> </w:t>
      </w:r>
      <w:r w:rsidR="00972898" w:rsidRPr="006E06F6">
        <w:t>The median DUP was very short (three weeks) and the same in the FEP clients who had been prescribed antipsychotics prior to the EPYS Program and those prescribed antipsychotics by the EPYS Program.</w:t>
      </w:r>
    </w:p>
    <w:p w14:paraId="609886C0" w14:textId="77777777" w:rsidR="00F45649" w:rsidRPr="006E06F6" w:rsidRDefault="00972898" w:rsidP="006E06F6">
      <w:pPr>
        <w:rPr>
          <w:rFonts w:eastAsia="Cambria"/>
        </w:rPr>
      </w:pPr>
      <w:r w:rsidRPr="006E06F6">
        <w:t>DUP could not be ascertained for</w:t>
      </w:r>
      <w:r w:rsidR="00594BF4" w:rsidRPr="006E06F6">
        <w:t>: (1)</w:t>
      </w:r>
      <w:r w:rsidRPr="006E06F6">
        <w:t xml:space="preserve"> clients whose first prescription of antipsychotics occurred after assessment</w:t>
      </w:r>
      <w:r w:rsidR="00594BF4" w:rsidRPr="006E06F6">
        <w:t xml:space="preserve">; and (2) </w:t>
      </w:r>
      <w:r w:rsidRPr="006E06F6">
        <w:t>any of the UHR clients who transitioned to FEP during the EPYS Program.</w:t>
      </w:r>
    </w:p>
    <w:p w14:paraId="56765D2C" w14:textId="77777777" w:rsidR="00F45649" w:rsidRPr="00C31EA9" w:rsidRDefault="00F45649" w:rsidP="001A22BD">
      <w:pPr>
        <w:rPr>
          <w:rFonts w:eastAsia="Cambria"/>
          <w:lang w:val="en-US"/>
        </w:rPr>
      </w:pPr>
      <w:r w:rsidRPr="00C31EA9">
        <w:rPr>
          <w:rFonts w:eastAsia="Cambria"/>
          <w:lang w:val="en-US"/>
        </w:rPr>
        <w:t xml:space="preserve">Although 49 UHR treatment arm clients transitioned to FEP during the </w:t>
      </w:r>
      <w:r w:rsidR="006F58FE" w:rsidRPr="00C31EA9">
        <w:rPr>
          <w:rFonts w:eastAsia="Cambria"/>
          <w:lang w:val="en-US"/>
        </w:rPr>
        <w:t>EPYS Program</w:t>
      </w:r>
      <w:r w:rsidRPr="00C31EA9">
        <w:rPr>
          <w:rFonts w:eastAsia="Cambria"/>
          <w:lang w:val="en-US"/>
        </w:rPr>
        <w:t xml:space="preserve"> these clients did not have an assessment recorded that provided any of the dates required to ascertain their DUP i.e. the only DUP that could be attributable to the program itself.</w:t>
      </w:r>
    </w:p>
    <w:p w14:paraId="7FDEFCB0" w14:textId="000CFAF2" w:rsidR="00F45649" w:rsidRPr="00C4306F" w:rsidRDefault="0069595F" w:rsidP="00CD368D">
      <w:pPr>
        <w:pStyle w:val="Caption"/>
        <w:spacing w:after="120"/>
        <w:rPr>
          <w:rFonts w:eastAsia="SimSun"/>
          <w:lang w:val="en-US"/>
        </w:rPr>
      </w:pPr>
      <w:bookmarkStart w:id="834" w:name="_Ref42258430"/>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27</w:t>
      </w:r>
      <w:r w:rsidRPr="00C31EA9">
        <w:fldChar w:fldCharType="end"/>
      </w:r>
      <w:bookmarkEnd w:id="834"/>
      <w:r w:rsidRPr="00C31EA9">
        <w:t xml:space="preserve">: </w:t>
      </w:r>
      <w:r w:rsidR="00F45649" w:rsidRPr="00175A9A">
        <w:rPr>
          <w:rFonts w:eastAsia="SimSun"/>
        </w:rPr>
        <w:t>Average</w:t>
      </w:r>
      <w:r w:rsidR="00F45649" w:rsidRPr="00C31EA9">
        <w:rPr>
          <w:rFonts w:eastAsia="SimSun"/>
          <w:lang w:val="en-US"/>
        </w:rPr>
        <w:t xml:space="preserve"> duration of untreated psychosis (DUP) among episodes entering FEP treatment</w:t>
      </w:r>
      <w:bookmarkEnd w:id="833"/>
      <w:r w:rsidR="00D24266" w:rsidRPr="00C31EA9">
        <w:rPr>
          <w:rFonts w:eastAsia="SimSun"/>
          <w:lang w:val="en-US"/>
        </w:rPr>
        <w:t xml:space="preserve"> </w:t>
      </w:r>
      <w:r w:rsidR="00D24266" w:rsidRPr="00C31EA9">
        <w:t>(source: hAPI evaluation extract)</w:t>
      </w:r>
    </w:p>
    <w:tbl>
      <w:tblPr>
        <w:tblStyle w:val="Style11"/>
        <w:tblW w:w="9634" w:type="dxa"/>
        <w:tblLayout w:type="fixed"/>
        <w:tblLook w:val="04A0" w:firstRow="1" w:lastRow="0" w:firstColumn="1" w:lastColumn="0" w:noHBand="0" w:noVBand="1"/>
        <w:tblDescription w:val="Table 27 is a list showing average duration of untreated psychosis (DUP) among episodes entering FEP treatment (source: hAPI evaluation extract)"/>
      </w:tblPr>
      <w:tblGrid>
        <w:gridCol w:w="3539"/>
        <w:gridCol w:w="1730"/>
        <w:gridCol w:w="1730"/>
        <w:gridCol w:w="1730"/>
        <w:gridCol w:w="905"/>
      </w:tblGrid>
      <w:tr w:rsidR="00F45649" w:rsidRPr="0044342B" w14:paraId="2DE2AE57" w14:textId="77777777" w:rsidTr="009271DC">
        <w:trPr>
          <w:cnfStyle w:val="100000000000" w:firstRow="1" w:lastRow="0" w:firstColumn="0" w:lastColumn="0" w:oddVBand="0" w:evenVBand="0" w:oddHBand="0" w:evenHBand="0" w:firstRowFirstColumn="0" w:firstRowLastColumn="0" w:lastRowFirstColumn="0" w:lastRowLastColumn="0"/>
          <w:trHeight w:val="413"/>
          <w:tblHeader/>
        </w:trPr>
        <w:tc>
          <w:tcPr>
            <w:tcW w:w="3539" w:type="dxa"/>
          </w:tcPr>
          <w:p w14:paraId="2890E1BA" w14:textId="77777777" w:rsidR="00F45649" w:rsidRPr="0044342B" w:rsidRDefault="00F45649" w:rsidP="0088716D">
            <w:pPr>
              <w:spacing w:before="0"/>
              <w:rPr>
                <w:rFonts w:eastAsia="Cambria"/>
                <w:sz w:val="20"/>
                <w:lang w:val="en-US"/>
              </w:rPr>
            </w:pPr>
            <w:r w:rsidRPr="0044342B">
              <w:rPr>
                <w:rFonts w:eastAsia="Arial"/>
                <w:sz w:val="20"/>
                <w:lang w:val="en-US"/>
              </w:rPr>
              <w:t>Previous treatment</w:t>
            </w:r>
          </w:p>
        </w:tc>
        <w:tc>
          <w:tcPr>
            <w:tcW w:w="1730" w:type="dxa"/>
          </w:tcPr>
          <w:p w14:paraId="593064BA" w14:textId="77777777" w:rsidR="00F45649" w:rsidRPr="0044342B" w:rsidRDefault="00E06A02" w:rsidP="0044342B">
            <w:pPr>
              <w:jc w:val="center"/>
              <w:rPr>
                <w:rFonts w:eastAsia="Cambria"/>
                <w:sz w:val="20"/>
                <w:lang w:val="en-US"/>
              </w:rPr>
            </w:pPr>
            <w:r w:rsidRPr="0044342B">
              <w:rPr>
                <w:rFonts w:eastAsia="Arial"/>
                <w:sz w:val="20"/>
                <w:lang w:val="en-US"/>
              </w:rPr>
              <w:t>M</w:t>
            </w:r>
            <w:r w:rsidR="00F45649" w:rsidRPr="0044342B">
              <w:rPr>
                <w:rFonts w:eastAsia="Arial"/>
                <w:sz w:val="20"/>
                <w:lang w:val="en-US"/>
              </w:rPr>
              <w:t>edian (weeks)</w:t>
            </w:r>
          </w:p>
        </w:tc>
        <w:tc>
          <w:tcPr>
            <w:tcW w:w="1730" w:type="dxa"/>
          </w:tcPr>
          <w:p w14:paraId="30950A57" w14:textId="77777777" w:rsidR="00F45649" w:rsidRPr="0044342B" w:rsidRDefault="00E06A02" w:rsidP="0044342B">
            <w:pPr>
              <w:jc w:val="center"/>
              <w:rPr>
                <w:rFonts w:eastAsia="Cambria"/>
                <w:sz w:val="20"/>
                <w:lang w:val="en-US"/>
              </w:rPr>
            </w:pPr>
            <w:r w:rsidRPr="0044342B">
              <w:rPr>
                <w:rFonts w:eastAsia="Arial"/>
                <w:sz w:val="20"/>
                <w:lang w:val="en-US"/>
              </w:rPr>
              <w:t>L</w:t>
            </w:r>
            <w:r w:rsidR="00F45649" w:rsidRPr="0044342B">
              <w:rPr>
                <w:rFonts w:eastAsia="Arial"/>
                <w:sz w:val="20"/>
                <w:lang w:val="en-US"/>
              </w:rPr>
              <w:t>og-mean</w:t>
            </w:r>
            <w:r w:rsidR="00F45649" w:rsidRPr="0044342B">
              <w:rPr>
                <w:rFonts w:eastAsia="Arial"/>
                <w:sz w:val="20"/>
                <w:vertAlign w:val="superscript"/>
                <w:lang w:val="en-US"/>
              </w:rPr>
              <w:footnoteReference w:id="81"/>
            </w:r>
            <w:r w:rsidR="00F45649" w:rsidRPr="0044342B">
              <w:rPr>
                <w:rFonts w:eastAsia="Arial"/>
                <w:sz w:val="20"/>
                <w:lang w:val="en-US"/>
              </w:rPr>
              <w:t xml:space="preserve"> (weeks)</w:t>
            </w:r>
          </w:p>
        </w:tc>
        <w:tc>
          <w:tcPr>
            <w:tcW w:w="1730" w:type="dxa"/>
          </w:tcPr>
          <w:p w14:paraId="60BA6C1E" w14:textId="77777777" w:rsidR="00F45649" w:rsidRPr="0044342B" w:rsidRDefault="00E06A02" w:rsidP="0044342B">
            <w:pPr>
              <w:jc w:val="center"/>
              <w:rPr>
                <w:rFonts w:eastAsia="Cambria"/>
                <w:sz w:val="20"/>
                <w:lang w:val="en-US"/>
              </w:rPr>
            </w:pPr>
            <w:r w:rsidRPr="0044342B">
              <w:rPr>
                <w:rFonts w:eastAsia="Arial"/>
                <w:sz w:val="20"/>
                <w:lang w:val="en-US"/>
              </w:rPr>
              <w:t>L</w:t>
            </w:r>
            <w:r w:rsidR="00F45649" w:rsidRPr="0044342B">
              <w:rPr>
                <w:rFonts w:eastAsia="Arial"/>
                <w:sz w:val="20"/>
                <w:lang w:val="en-US"/>
              </w:rPr>
              <w:t>og-SD (weeks)</w:t>
            </w:r>
          </w:p>
        </w:tc>
        <w:tc>
          <w:tcPr>
            <w:tcW w:w="905" w:type="dxa"/>
          </w:tcPr>
          <w:p w14:paraId="6AD2A3CC" w14:textId="77777777" w:rsidR="00F45649" w:rsidRPr="0044342B" w:rsidRDefault="00F45649" w:rsidP="0044342B">
            <w:pPr>
              <w:jc w:val="center"/>
              <w:rPr>
                <w:rFonts w:eastAsia="Cambria"/>
                <w:sz w:val="20"/>
                <w:lang w:val="en-US"/>
              </w:rPr>
            </w:pPr>
            <w:r w:rsidRPr="0044342B">
              <w:rPr>
                <w:rFonts w:eastAsia="Arial"/>
                <w:sz w:val="20"/>
                <w:lang w:val="en-US"/>
              </w:rPr>
              <w:t>n</w:t>
            </w:r>
          </w:p>
        </w:tc>
      </w:tr>
      <w:tr w:rsidR="00F45649" w:rsidRPr="0044342B" w14:paraId="6930C6A7" w14:textId="77777777" w:rsidTr="00AC7D43">
        <w:trPr>
          <w:cnfStyle w:val="000000100000" w:firstRow="0" w:lastRow="0" w:firstColumn="0" w:lastColumn="0" w:oddVBand="0" w:evenVBand="0" w:oddHBand="1" w:evenHBand="0" w:firstRowFirstColumn="0" w:firstRowLastColumn="0" w:lastRowFirstColumn="0" w:lastRowLastColumn="0"/>
          <w:trHeight w:val="214"/>
        </w:trPr>
        <w:tc>
          <w:tcPr>
            <w:tcW w:w="3539" w:type="dxa"/>
          </w:tcPr>
          <w:p w14:paraId="6C47025D" w14:textId="77777777" w:rsidR="00F45649" w:rsidRPr="0044342B" w:rsidRDefault="00F45649" w:rsidP="00AC7D43">
            <w:pPr>
              <w:spacing w:before="0" w:after="0"/>
              <w:contextualSpacing w:val="0"/>
              <w:rPr>
                <w:rFonts w:eastAsia="Cambria"/>
                <w:sz w:val="20"/>
                <w:lang w:val="en-US"/>
              </w:rPr>
            </w:pPr>
            <w:r w:rsidRPr="0044342B">
              <w:rPr>
                <w:rFonts w:eastAsia="Arial"/>
                <w:sz w:val="20"/>
                <w:lang w:val="en-US"/>
              </w:rPr>
              <w:t>First treated episode of psychosis</w:t>
            </w:r>
          </w:p>
        </w:tc>
        <w:tc>
          <w:tcPr>
            <w:tcW w:w="1730" w:type="dxa"/>
          </w:tcPr>
          <w:p w14:paraId="7B32A3EA"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3</w:t>
            </w:r>
          </w:p>
        </w:tc>
        <w:tc>
          <w:tcPr>
            <w:tcW w:w="1730" w:type="dxa"/>
          </w:tcPr>
          <w:p w14:paraId="60C74B35"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3.4</w:t>
            </w:r>
          </w:p>
        </w:tc>
        <w:tc>
          <w:tcPr>
            <w:tcW w:w="1730" w:type="dxa"/>
          </w:tcPr>
          <w:p w14:paraId="589D0C31"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7.5</w:t>
            </w:r>
          </w:p>
        </w:tc>
        <w:tc>
          <w:tcPr>
            <w:tcW w:w="905" w:type="dxa"/>
          </w:tcPr>
          <w:p w14:paraId="1BE988C6"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280</w:t>
            </w:r>
          </w:p>
        </w:tc>
      </w:tr>
      <w:tr w:rsidR="00F45649" w:rsidRPr="0044342B" w14:paraId="1A6053A4" w14:textId="77777777" w:rsidTr="00AC7D43">
        <w:trPr>
          <w:cnfStyle w:val="000000010000" w:firstRow="0" w:lastRow="0" w:firstColumn="0" w:lastColumn="0" w:oddVBand="0" w:evenVBand="0" w:oddHBand="0" w:evenHBand="1" w:firstRowFirstColumn="0" w:firstRowLastColumn="0" w:lastRowFirstColumn="0" w:lastRowLastColumn="0"/>
          <w:trHeight w:val="189"/>
        </w:trPr>
        <w:tc>
          <w:tcPr>
            <w:tcW w:w="3539" w:type="dxa"/>
          </w:tcPr>
          <w:p w14:paraId="0F41F3C0" w14:textId="77777777" w:rsidR="00F45649" w:rsidRPr="0044342B" w:rsidRDefault="00F45649" w:rsidP="00AC7D43">
            <w:pPr>
              <w:spacing w:before="0" w:after="0"/>
              <w:contextualSpacing w:val="0"/>
              <w:rPr>
                <w:rFonts w:eastAsia="Cambria"/>
                <w:sz w:val="20"/>
                <w:lang w:val="en-US"/>
              </w:rPr>
            </w:pPr>
            <w:r w:rsidRPr="0044342B">
              <w:rPr>
                <w:rFonts w:eastAsia="Arial"/>
                <w:sz w:val="20"/>
                <w:lang w:val="en-US"/>
              </w:rPr>
              <w:t>Previously treated episode of psychosis</w:t>
            </w:r>
          </w:p>
        </w:tc>
        <w:tc>
          <w:tcPr>
            <w:tcW w:w="1730" w:type="dxa"/>
          </w:tcPr>
          <w:p w14:paraId="7030C29F"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3</w:t>
            </w:r>
          </w:p>
        </w:tc>
        <w:tc>
          <w:tcPr>
            <w:tcW w:w="1730" w:type="dxa"/>
          </w:tcPr>
          <w:p w14:paraId="19A73E9B"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3.0</w:t>
            </w:r>
          </w:p>
        </w:tc>
        <w:tc>
          <w:tcPr>
            <w:tcW w:w="1730" w:type="dxa"/>
          </w:tcPr>
          <w:p w14:paraId="40198910"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6.1</w:t>
            </w:r>
          </w:p>
        </w:tc>
        <w:tc>
          <w:tcPr>
            <w:tcW w:w="905" w:type="dxa"/>
          </w:tcPr>
          <w:p w14:paraId="2EAC12F7" w14:textId="77777777" w:rsidR="00F45649" w:rsidRPr="0044342B" w:rsidRDefault="00F45649" w:rsidP="00AC7D43">
            <w:pPr>
              <w:spacing w:before="0" w:after="0"/>
              <w:contextualSpacing w:val="0"/>
              <w:jc w:val="right"/>
              <w:rPr>
                <w:rFonts w:eastAsia="Cambria"/>
                <w:sz w:val="20"/>
                <w:lang w:val="en-US"/>
              </w:rPr>
            </w:pPr>
            <w:r w:rsidRPr="0044342B">
              <w:rPr>
                <w:rFonts w:eastAsia="Arial"/>
                <w:sz w:val="20"/>
                <w:lang w:val="en-US"/>
              </w:rPr>
              <w:t>118</w:t>
            </w:r>
          </w:p>
        </w:tc>
      </w:tr>
    </w:tbl>
    <w:p w14:paraId="7C75801C" w14:textId="77777777" w:rsidR="00F45649" w:rsidRPr="00C31EA9" w:rsidRDefault="00F45649" w:rsidP="001A22BD">
      <w:pPr>
        <w:rPr>
          <w:rFonts w:eastAsia="Cambria"/>
          <w:lang w:val="en-US"/>
        </w:rPr>
      </w:pPr>
      <w:r w:rsidRPr="00C31EA9">
        <w:rPr>
          <w:rFonts w:eastAsia="Cambria"/>
          <w:lang w:val="en-US"/>
        </w:rPr>
        <w:t xml:space="preserve">The comparison of DUP reported in other </w:t>
      </w:r>
      <w:r w:rsidR="00B8732E" w:rsidRPr="00C31EA9">
        <w:rPr>
          <w:rFonts w:eastAsia="Cambria"/>
          <w:lang w:val="en-US"/>
        </w:rPr>
        <w:t>E</w:t>
      </w:r>
      <w:r w:rsidRPr="00C31EA9">
        <w:rPr>
          <w:rFonts w:eastAsia="Cambria"/>
          <w:lang w:val="en-US"/>
        </w:rPr>
        <w:t xml:space="preserve">arly </w:t>
      </w:r>
      <w:r w:rsidR="00B8732E" w:rsidRPr="00C31EA9">
        <w:rPr>
          <w:rFonts w:eastAsia="Cambria"/>
          <w:lang w:val="en-US"/>
        </w:rPr>
        <w:t xml:space="preserve">Psychosis </w:t>
      </w:r>
      <w:r w:rsidRPr="00C31EA9">
        <w:rPr>
          <w:rFonts w:eastAsia="Cambria"/>
          <w:lang w:val="en-US"/>
        </w:rPr>
        <w:t>cohorts within the literature is summarised below. Note that DUP follows a log-normal distribution, so median or log-mean is reported where possible:</w:t>
      </w:r>
    </w:p>
    <w:p w14:paraId="42C0A197" w14:textId="0E1F164A" w:rsidR="00F45649" w:rsidRDefault="00F45649" w:rsidP="0044342B">
      <w:pPr>
        <w:pStyle w:val="ListParagraph"/>
        <w:numPr>
          <w:ilvl w:val="0"/>
          <w:numId w:val="54"/>
        </w:numPr>
        <w:ind w:left="284" w:hanging="284"/>
        <w:contextualSpacing w:val="0"/>
      </w:pPr>
      <w:r w:rsidRPr="006E06F6">
        <w:t>An early meta-analysis of 25 FEP studies reported the mean DUP was 103 weeks, with a range from 3.9 median weeks to 50 median weeks</w:t>
      </w:r>
      <w:r w:rsidR="00D04CFC" w:rsidRPr="00090A58">
        <w:rPr>
          <w:vertAlign w:val="superscript"/>
        </w:rPr>
        <w:footnoteReference w:id="82"/>
      </w:r>
      <w:r w:rsidR="00090A58">
        <w:t>.</w:t>
      </w:r>
    </w:p>
    <w:p w14:paraId="684D8585" w14:textId="77777777" w:rsidR="0088716D" w:rsidRDefault="00F45649" w:rsidP="0044342B">
      <w:pPr>
        <w:pStyle w:val="ListParagraph"/>
        <w:numPr>
          <w:ilvl w:val="0"/>
          <w:numId w:val="54"/>
        </w:numPr>
        <w:ind w:left="284" w:hanging="284"/>
        <w:contextualSpacing w:val="0"/>
      </w:pPr>
      <w:r w:rsidRPr="006E06F6">
        <w:t xml:space="preserve">The </w:t>
      </w:r>
      <w:r w:rsidR="0088263D" w:rsidRPr="006E06F6">
        <w:t>Australian EPPIC</w:t>
      </w:r>
      <w:r w:rsidRPr="006E06F6">
        <w:t xml:space="preserve"> programme (Early Psychosis Prevention and Intervention Centre) reported a median DUP between 4.6 and 7.1 weeks among N = 354 and N = 211 FEP </w:t>
      </w:r>
      <w:r w:rsidR="00073F00" w:rsidRPr="006E06F6">
        <w:t xml:space="preserve">clients </w:t>
      </w:r>
      <w:r w:rsidRPr="006E06F6">
        <w:t>commencing treatment sometime between 1989-1992 (pre-EPPIC) or 1993-1997 (EPPIC)</w:t>
      </w:r>
      <w:r w:rsidR="00D04CFC" w:rsidRPr="00090A58">
        <w:rPr>
          <w:vertAlign w:val="superscript"/>
        </w:rPr>
        <w:footnoteReference w:id="83"/>
      </w:r>
      <w:r w:rsidR="00D04CFC" w:rsidRPr="006E06F6">
        <w:t>.</w:t>
      </w:r>
    </w:p>
    <w:p w14:paraId="7AD7B29C" w14:textId="39B5FDB0" w:rsidR="00F45649" w:rsidRPr="006E06F6" w:rsidRDefault="00F45649" w:rsidP="0044342B">
      <w:pPr>
        <w:pStyle w:val="ListParagraph"/>
        <w:numPr>
          <w:ilvl w:val="0"/>
          <w:numId w:val="54"/>
        </w:numPr>
        <w:ind w:left="284" w:hanging="284"/>
        <w:contextualSpacing w:val="0"/>
      </w:pPr>
      <w:r w:rsidRPr="006E06F6">
        <w:t xml:space="preserve">The Scandinavian TIPS (early Treatment and Intervention in Psychosis) early detection program, resulted in a median DUP of </w:t>
      </w:r>
      <w:r w:rsidR="00E06A02" w:rsidRPr="006E06F6">
        <w:t>five</w:t>
      </w:r>
      <w:r w:rsidRPr="006E06F6">
        <w:t xml:space="preserve"> weeks in regions with the program relative to 16 weeks in comparable regions without the program</w:t>
      </w:r>
      <w:r w:rsidR="00D04CFC" w:rsidRPr="00090A58">
        <w:rPr>
          <w:vertAlign w:val="superscript"/>
        </w:rPr>
        <w:footnoteReference w:id="84"/>
      </w:r>
      <w:r w:rsidRPr="006E06F6">
        <w:t>.</w:t>
      </w:r>
    </w:p>
    <w:p w14:paraId="3FEBF419" w14:textId="77777777" w:rsidR="00F45649" w:rsidRPr="00C31EA9" w:rsidRDefault="006D7AD2" w:rsidP="00206599">
      <w:pPr>
        <w:pStyle w:val="EYHeading3"/>
      </w:pPr>
      <w:bookmarkStart w:id="835" w:name="_Toc41737507"/>
      <w:bookmarkStart w:id="836" w:name="_Ref42268818"/>
      <w:r w:rsidRPr="00C31EA9">
        <w:t>M</w:t>
      </w:r>
      <w:r w:rsidR="005566AC" w:rsidRPr="00C31EA9">
        <w:t>easurement of DUP</w:t>
      </w:r>
      <w:bookmarkEnd w:id="835"/>
      <w:bookmarkEnd w:id="836"/>
    </w:p>
    <w:p w14:paraId="5A002C70" w14:textId="77777777" w:rsidR="00F45649" w:rsidRPr="00C31EA9" w:rsidRDefault="00F45649" w:rsidP="00090A58">
      <w:pPr>
        <w:pStyle w:val="EYHeading4"/>
        <w:rPr>
          <w:rFonts w:eastAsia="Cambria"/>
          <w:lang w:val="en-US"/>
        </w:rPr>
      </w:pPr>
      <w:r w:rsidRPr="00C31EA9">
        <w:rPr>
          <w:rFonts w:eastAsia="Cambria"/>
          <w:lang w:val="en-US"/>
        </w:rPr>
        <w:t>Time to Program Assessment</w:t>
      </w:r>
    </w:p>
    <w:p w14:paraId="53B597DB" w14:textId="5E5D6772" w:rsidR="00F45649" w:rsidRPr="00C31EA9" w:rsidRDefault="00F45649" w:rsidP="001A22BD">
      <w:pPr>
        <w:rPr>
          <w:rFonts w:eastAsia="Cambria"/>
          <w:lang w:val="en-US"/>
        </w:rPr>
      </w:pPr>
      <w:r w:rsidRPr="00C31EA9">
        <w:rPr>
          <w:rFonts w:eastAsia="Cambria"/>
          <w:lang w:val="en-US"/>
        </w:rPr>
        <w:t>As shown in</w:t>
      </w:r>
      <w:r w:rsidR="0069595F" w:rsidRPr="00C31EA9">
        <w:rPr>
          <w:rFonts w:eastAsia="Cambria"/>
          <w:lang w:val="en-US"/>
        </w:rPr>
        <w:t xml:space="preserve"> </w:t>
      </w:r>
      <w:r w:rsidR="0069595F" w:rsidRPr="00C31EA9">
        <w:rPr>
          <w:rFonts w:eastAsia="Cambria"/>
          <w:lang w:val="en-US"/>
        </w:rPr>
        <w:fldChar w:fldCharType="begin"/>
      </w:r>
      <w:r w:rsidR="0069595F" w:rsidRPr="00C31EA9">
        <w:rPr>
          <w:rFonts w:eastAsia="Cambria"/>
          <w:lang w:val="en-US"/>
        </w:rPr>
        <w:instrText xml:space="preserve"> REF _Ref38012546 \h  \* MERGEFORMAT </w:instrText>
      </w:r>
      <w:r w:rsidR="0069595F" w:rsidRPr="00C31EA9">
        <w:rPr>
          <w:rFonts w:eastAsia="Cambria"/>
          <w:lang w:val="en-US"/>
        </w:rPr>
      </w:r>
      <w:r w:rsidR="0069595F" w:rsidRPr="00C31EA9">
        <w:rPr>
          <w:rFonts w:eastAsia="Cambria"/>
          <w:lang w:val="en-US"/>
        </w:rPr>
        <w:fldChar w:fldCharType="separate"/>
      </w:r>
      <w:r w:rsidR="00536B4F" w:rsidRPr="00536B4F">
        <w:rPr>
          <w:rFonts w:eastAsia="Cambria"/>
          <w:lang w:val="en-US"/>
        </w:rPr>
        <w:t>Figure 22</w:t>
      </w:r>
      <w:r w:rsidR="0069595F" w:rsidRPr="00C31EA9">
        <w:rPr>
          <w:rFonts w:eastAsia="Cambria"/>
          <w:lang w:val="en-US"/>
        </w:rPr>
        <w:fldChar w:fldCharType="end"/>
      </w:r>
      <w:r w:rsidRPr="00C31EA9">
        <w:rPr>
          <w:rFonts w:eastAsia="Cambria"/>
          <w:lang w:val="en-US"/>
        </w:rPr>
        <w:t xml:space="preserve">, a large proportion of </w:t>
      </w:r>
      <w:r w:rsidR="006F58FE" w:rsidRPr="00C31EA9">
        <w:rPr>
          <w:rFonts w:eastAsia="Cambria"/>
          <w:lang w:val="en-US"/>
        </w:rPr>
        <w:t>EPYS Program</w:t>
      </w:r>
      <w:r w:rsidRPr="00C31EA9">
        <w:rPr>
          <w:rFonts w:eastAsia="Cambria"/>
          <w:lang w:val="en-US"/>
        </w:rPr>
        <w:t xml:space="preserve"> FEP clients </w:t>
      </w:r>
      <w:r w:rsidR="0069595F" w:rsidRPr="00C31EA9">
        <w:rPr>
          <w:rFonts w:eastAsia="Cambria"/>
          <w:lang w:val="en-US"/>
        </w:rPr>
        <w:t>were</w:t>
      </w:r>
      <w:r w:rsidRPr="00C31EA9">
        <w:rPr>
          <w:rFonts w:eastAsia="Cambria"/>
          <w:lang w:val="en-US"/>
        </w:rPr>
        <w:t xml:space="preserve"> referred from other secondary psychiatric services and </w:t>
      </w:r>
      <w:r w:rsidR="0069595F" w:rsidRPr="00C31EA9">
        <w:rPr>
          <w:rFonts w:eastAsia="Cambria"/>
          <w:lang w:val="en-US"/>
        </w:rPr>
        <w:fldChar w:fldCharType="begin"/>
      </w:r>
      <w:r w:rsidR="0069595F" w:rsidRPr="00C31EA9">
        <w:rPr>
          <w:rFonts w:eastAsia="Cambria"/>
          <w:lang w:val="en-US"/>
        </w:rPr>
        <w:instrText xml:space="preserve"> REF _Ref39000701 \h  \* MERGEFORMAT </w:instrText>
      </w:r>
      <w:r w:rsidR="0069595F" w:rsidRPr="00C31EA9">
        <w:rPr>
          <w:rFonts w:eastAsia="Cambria"/>
          <w:lang w:val="en-US"/>
        </w:rPr>
      </w:r>
      <w:r w:rsidR="0069595F" w:rsidRPr="00C31EA9">
        <w:rPr>
          <w:rFonts w:eastAsia="Cambria"/>
          <w:lang w:val="en-US"/>
        </w:rPr>
        <w:fldChar w:fldCharType="separate"/>
      </w:r>
      <w:r w:rsidR="00536B4F" w:rsidRPr="00536B4F">
        <w:rPr>
          <w:rFonts w:eastAsia="Cambria"/>
          <w:lang w:val="en-US"/>
        </w:rPr>
        <w:t>Figure 24</w:t>
      </w:r>
      <w:r w:rsidR="0069595F" w:rsidRPr="00C31EA9">
        <w:rPr>
          <w:rFonts w:eastAsia="Cambria"/>
          <w:lang w:val="en-US"/>
        </w:rPr>
        <w:fldChar w:fldCharType="end"/>
      </w:r>
      <w:r w:rsidR="0069595F" w:rsidRPr="00C31EA9">
        <w:rPr>
          <w:rFonts w:eastAsia="Cambria"/>
          <w:lang w:val="en-US"/>
        </w:rPr>
        <w:t xml:space="preserve"> </w:t>
      </w:r>
      <w:r w:rsidRPr="00C31EA9">
        <w:rPr>
          <w:rFonts w:eastAsia="Cambria"/>
          <w:lang w:val="en-US"/>
        </w:rPr>
        <w:t>demonstrates that</w:t>
      </w:r>
      <w:r w:rsidR="00E06A02" w:rsidRPr="00C31EA9">
        <w:rPr>
          <w:rFonts w:eastAsia="Cambria"/>
          <w:lang w:val="en-US"/>
        </w:rPr>
        <w:t xml:space="preserve"> three-quarters</w:t>
      </w:r>
      <w:r w:rsidRPr="00C31EA9">
        <w:rPr>
          <w:rFonts w:eastAsia="Cambria"/>
          <w:lang w:val="en-US"/>
        </w:rPr>
        <w:t xml:space="preserve"> of clients </w:t>
      </w:r>
      <w:r w:rsidR="0069595F" w:rsidRPr="00C31EA9">
        <w:rPr>
          <w:rFonts w:eastAsia="Cambria"/>
          <w:lang w:val="en-US"/>
        </w:rPr>
        <w:t>were</w:t>
      </w:r>
      <w:r w:rsidRPr="00C31EA9">
        <w:rPr>
          <w:rFonts w:eastAsia="Cambria"/>
          <w:lang w:val="en-US"/>
        </w:rPr>
        <w:t xml:space="preserve"> prescribed an antipsychotic at or before assessment. In a complex health system DUP, although a useful measure clinically, may not be a useful metric for evaluating how quickly a program engages a young person with FEP.  A more useful measure to assess program engagement over time could be the duration between first threshold psychotic symptoms and the EPYS Program assessment – the “Time to Program Assessment (TPA)</w:t>
      </w:r>
      <w:r w:rsidR="00E06A02" w:rsidRPr="00C31EA9">
        <w:rPr>
          <w:rFonts w:eastAsia="Cambria"/>
          <w:lang w:val="en-US"/>
        </w:rPr>
        <w:t>”:</w:t>
      </w:r>
    </w:p>
    <w:p w14:paraId="788F9E39" w14:textId="77777777" w:rsidR="005566AC" w:rsidRPr="00C31EA9" w:rsidRDefault="005566AC" w:rsidP="00090A58">
      <w:pPr>
        <w:pStyle w:val="Quote"/>
        <w:rPr>
          <w:rFonts w:eastAsia="Cambria"/>
          <w:lang w:val="en-US"/>
        </w:rPr>
      </w:pPr>
      <w:r w:rsidRPr="00C31EA9">
        <w:rPr>
          <w:rFonts w:eastAsia="Cambria"/>
          <w:lang w:val="en-US"/>
        </w:rPr>
        <w:t>TPA (weeks) = date commenced assessment — date of first threshold-level psychotic symptoms (FPS)</w:t>
      </w:r>
    </w:p>
    <w:p w14:paraId="38B5DF9A" w14:textId="77777777" w:rsidR="00F45649" w:rsidRPr="00C31EA9" w:rsidRDefault="00F45649" w:rsidP="001A22BD">
      <w:pPr>
        <w:rPr>
          <w:rFonts w:eastAsia="Cambria"/>
          <w:lang w:val="en-US"/>
        </w:rPr>
      </w:pPr>
      <w:r w:rsidRPr="00C31EA9">
        <w:rPr>
          <w:rFonts w:eastAsia="Cambria"/>
          <w:lang w:val="en-US"/>
        </w:rPr>
        <w:t xml:space="preserve">TPA (weeks) was calculated for the </w:t>
      </w:r>
      <w:r w:rsidRPr="00C31EA9">
        <w:rPr>
          <w:rFonts w:eastAsia="Cambria"/>
          <w:i/>
          <w:lang w:val="en-US"/>
        </w:rPr>
        <w:t>N</w:t>
      </w:r>
      <w:r w:rsidRPr="00C31EA9">
        <w:rPr>
          <w:rFonts w:eastAsia="Cambria"/>
          <w:lang w:val="en-US"/>
        </w:rPr>
        <w:t xml:space="preserve"> = 526 FEP episodes with a valid FPS date (all episodes had a valid commencement date). 173 (31</w:t>
      </w:r>
      <w:r w:rsidR="00E06A02" w:rsidRPr="00C31EA9">
        <w:rPr>
          <w:rFonts w:eastAsia="Cambria"/>
          <w:lang w:val="en-US"/>
        </w:rPr>
        <w:t xml:space="preserve"> percent</w:t>
      </w:r>
      <w:r w:rsidRPr="00C31EA9">
        <w:rPr>
          <w:rFonts w:eastAsia="Cambria"/>
          <w:lang w:val="en-US"/>
        </w:rPr>
        <w:t>) of these episodes had a previous episode of treatment.</w:t>
      </w:r>
    </w:p>
    <w:p w14:paraId="344FEA31" w14:textId="2F33A799" w:rsidR="005566AC" w:rsidRPr="00C31EA9" w:rsidRDefault="00783410" w:rsidP="001A22BD">
      <w:pPr>
        <w:rPr>
          <w:rFonts w:eastAsia="Cambria"/>
          <w:lang w:val="en-US"/>
        </w:rPr>
      </w:pPr>
      <w:r w:rsidRPr="00C31EA9">
        <w:rPr>
          <w:rFonts w:eastAsia="Cambria"/>
          <w:lang w:val="en-US"/>
        </w:rPr>
        <w:fldChar w:fldCharType="begin"/>
      </w:r>
      <w:r w:rsidRPr="00C31EA9">
        <w:rPr>
          <w:rFonts w:eastAsia="Cambria"/>
          <w:lang w:val="en-US"/>
        </w:rPr>
        <w:instrText xml:space="preserve"> REF _Ref45011910 \h </w:instrText>
      </w:r>
      <w:r w:rsidR="00671727" w:rsidRPr="00C31EA9">
        <w:rPr>
          <w:rFonts w:eastAsia="Cambria"/>
          <w:lang w:val="en-US"/>
        </w:rPr>
        <w:instrText xml:space="preserve"> \* MERGEFORMAT </w:instrText>
      </w:r>
      <w:r w:rsidRPr="00C31EA9">
        <w:rPr>
          <w:rFonts w:eastAsia="Cambria"/>
          <w:lang w:val="en-US"/>
        </w:rPr>
      </w:r>
      <w:r w:rsidRPr="00C31EA9">
        <w:rPr>
          <w:rFonts w:eastAsia="Cambria"/>
          <w:lang w:val="en-US"/>
        </w:rPr>
        <w:fldChar w:fldCharType="separate"/>
      </w:r>
      <w:r w:rsidR="00536B4F" w:rsidRPr="00536B4F">
        <w:rPr>
          <w:rFonts w:eastAsia="Cambria"/>
          <w:lang w:val="en-US"/>
        </w:rPr>
        <w:t>Table 28</w:t>
      </w:r>
      <w:r w:rsidRPr="00C31EA9">
        <w:rPr>
          <w:rFonts w:eastAsia="Cambria"/>
          <w:lang w:val="en-US"/>
        </w:rPr>
        <w:fldChar w:fldCharType="end"/>
      </w:r>
      <w:r w:rsidRPr="00C31EA9">
        <w:rPr>
          <w:rFonts w:eastAsia="Cambria"/>
          <w:lang w:val="en-US"/>
        </w:rPr>
        <w:t xml:space="preserve"> below shows that </w:t>
      </w:r>
      <w:r w:rsidR="00F45649" w:rsidRPr="00C31EA9">
        <w:rPr>
          <w:rFonts w:eastAsia="Cambria"/>
          <w:lang w:val="en-US"/>
        </w:rPr>
        <w:t xml:space="preserve">FEP clients in their first episode were assessed by the </w:t>
      </w:r>
      <w:r w:rsidR="006F58FE" w:rsidRPr="00C31EA9">
        <w:rPr>
          <w:rFonts w:eastAsia="Cambria"/>
          <w:lang w:val="en-US"/>
        </w:rPr>
        <w:t>EPYS Program</w:t>
      </w:r>
      <w:r w:rsidR="00F45649" w:rsidRPr="00C31EA9">
        <w:rPr>
          <w:rFonts w:eastAsia="Cambria"/>
          <w:lang w:val="en-US"/>
        </w:rPr>
        <w:t xml:space="preserve"> on average within one and half months of the onset of their first threshold-level psychotic symptoms</w:t>
      </w:r>
      <w:r w:rsidRPr="00C31EA9">
        <w:rPr>
          <w:rFonts w:eastAsia="Cambria"/>
          <w:lang w:val="en-US"/>
        </w:rPr>
        <w:t>. The</w:t>
      </w:r>
      <w:r w:rsidR="00F45649" w:rsidRPr="00C31EA9">
        <w:rPr>
          <w:rFonts w:eastAsia="Cambria"/>
          <w:lang w:val="en-US"/>
        </w:rPr>
        <w:t xml:space="preserve"> TPA </w:t>
      </w:r>
      <w:r w:rsidRPr="00C31EA9">
        <w:rPr>
          <w:rFonts w:eastAsia="Cambria"/>
          <w:lang w:val="en-US"/>
        </w:rPr>
        <w:t>wa</w:t>
      </w:r>
      <w:r w:rsidR="00F45649" w:rsidRPr="00C31EA9">
        <w:rPr>
          <w:rFonts w:eastAsia="Cambria"/>
          <w:lang w:val="en-US"/>
        </w:rPr>
        <w:t>s twice the duration of the DUP</w:t>
      </w:r>
      <w:r w:rsidR="00671727" w:rsidRPr="00C31EA9">
        <w:rPr>
          <w:rFonts w:eastAsia="Cambria"/>
          <w:lang w:val="en-US"/>
        </w:rPr>
        <w:t>.</w:t>
      </w:r>
    </w:p>
    <w:p w14:paraId="78D82C12" w14:textId="5FA3BD23" w:rsidR="00ED7747" w:rsidRPr="00C31EA9" w:rsidRDefault="005566AC" w:rsidP="00AC7D43">
      <w:pPr>
        <w:pStyle w:val="Caption"/>
        <w:spacing w:after="120"/>
      </w:pPr>
      <w:bookmarkStart w:id="837" w:name="_Ref45011910"/>
      <w:bookmarkStart w:id="838" w:name="table-3.1.2b-average-duration-until-epys"/>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28</w:t>
      </w:r>
      <w:r w:rsidRPr="00C31EA9">
        <w:fldChar w:fldCharType="end"/>
      </w:r>
      <w:bookmarkEnd w:id="837"/>
      <w:r w:rsidRPr="00C31EA9">
        <w:t xml:space="preserve">: </w:t>
      </w:r>
      <w:r w:rsidR="00F45649" w:rsidRPr="00C31EA9">
        <w:t>Average time from first threshold-level psychotic symptoms duration to EPYS assessment (TPA) among episodes entering FEP treatment</w:t>
      </w:r>
      <w:bookmarkEnd w:id="838"/>
      <w:r w:rsidR="00D24266" w:rsidRPr="00C31EA9">
        <w:t xml:space="preserve"> (source: hAPI evaluation extract)</w:t>
      </w:r>
    </w:p>
    <w:tbl>
      <w:tblPr>
        <w:tblStyle w:val="Style11"/>
        <w:tblW w:w="0" w:type="auto"/>
        <w:tblLayout w:type="fixed"/>
        <w:tblLook w:val="04A0" w:firstRow="1" w:lastRow="0" w:firstColumn="1" w:lastColumn="0" w:noHBand="0" w:noVBand="1"/>
        <w:tblDescription w:val="Table 28 is a list showing average time from first threshold-level psychotic symptoms duration to EPYS assessment (TPA) among episodes entering FEP treatment (source: hAPI evaluation extract)"/>
      </w:tblPr>
      <w:tblGrid>
        <w:gridCol w:w="2360"/>
        <w:gridCol w:w="1746"/>
        <w:gridCol w:w="1701"/>
        <w:gridCol w:w="1701"/>
        <w:gridCol w:w="992"/>
      </w:tblGrid>
      <w:tr w:rsidR="00ED7747" w:rsidRPr="00AC7D43" w14:paraId="1E8A5B08" w14:textId="77777777" w:rsidTr="00A376D2">
        <w:trPr>
          <w:cnfStyle w:val="100000000000" w:firstRow="1" w:lastRow="0" w:firstColumn="0" w:lastColumn="0" w:oddVBand="0" w:evenVBand="0" w:oddHBand="0" w:evenHBand="0" w:firstRowFirstColumn="0" w:firstRowLastColumn="0" w:lastRowFirstColumn="0" w:lastRowLastColumn="0"/>
          <w:trHeight w:val="469"/>
          <w:tblHeader/>
        </w:trPr>
        <w:tc>
          <w:tcPr>
            <w:tcW w:w="2360" w:type="dxa"/>
          </w:tcPr>
          <w:p w14:paraId="181F9951" w14:textId="77777777" w:rsidR="00ED7747" w:rsidRPr="00AC7D43" w:rsidRDefault="00ED7747" w:rsidP="00583316">
            <w:pPr>
              <w:spacing w:before="0"/>
              <w:rPr>
                <w:rFonts w:eastAsia="Cambria"/>
                <w:sz w:val="20"/>
                <w:lang w:val="en-US"/>
              </w:rPr>
            </w:pPr>
            <w:r w:rsidRPr="00AC7D43">
              <w:rPr>
                <w:rFonts w:eastAsia="Arial"/>
                <w:sz w:val="20"/>
                <w:lang w:val="en-US"/>
              </w:rPr>
              <w:t>Previous treatment</w:t>
            </w:r>
          </w:p>
        </w:tc>
        <w:tc>
          <w:tcPr>
            <w:tcW w:w="1746" w:type="dxa"/>
          </w:tcPr>
          <w:p w14:paraId="0F4965C3" w14:textId="646B0CE6" w:rsidR="00ED7747" w:rsidRPr="00AC7D43" w:rsidRDefault="00AC7D43" w:rsidP="00AC7D43">
            <w:pPr>
              <w:jc w:val="center"/>
              <w:rPr>
                <w:rFonts w:eastAsia="Cambria"/>
                <w:sz w:val="20"/>
                <w:lang w:val="en-US"/>
              </w:rPr>
            </w:pPr>
            <w:r>
              <w:rPr>
                <w:rFonts w:eastAsia="Arial"/>
                <w:sz w:val="20"/>
                <w:lang w:val="en-US"/>
              </w:rPr>
              <w:t>M</w:t>
            </w:r>
            <w:r w:rsidR="00ED7747" w:rsidRPr="00AC7D43">
              <w:rPr>
                <w:rFonts w:eastAsia="Arial"/>
                <w:sz w:val="20"/>
                <w:lang w:val="en-US"/>
              </w:rPr>
              <w:t>edian (weeks)</w:t>
            </w:r>
          </w:p>
        </w:tc>
        <w:tc>
          <w:tcPr>
            <w:tcW w:w="1701" w:type="dxa"/>
          </w:tcPr>
          <w:p w14:paraId="0DD19933" w14:textId="5A28B497" w:rsidR="00ED7747" w:rsidRPr="00AC7D43" w:rsidRDefault="00AC7D43" w:rsidP="00AC7D43">
            <w:pPr>
              <w:jc w:val="center"/>
              <w:rPr>
                <w:rFonts w:eastAsia="Cambria"/>
                <w:sz w:val="20"/>
                <w:lang w:val="en-US"/>
              </w:rPr>
            </w:pPr>
            <w:r>
              <w:rPr>
                <w:rFonts w:eastAsia="Arial"/>
                <w:sz w:val="20"/>
                <w:lang w:val="en-US"/>
              </w:rPr>
              <w:t>L</w:t>
            </w:r>
            <w:r w:rsidR="00ED7747" w:rsidRPr="00AC7D43">
              <w:rPr>
                <w:rFonts w:eastAsia="Arial"/>
                <w:sz w:val="20"/>
                <w:lang w:val="en-US"/>
              </w:rPr>
              <w:t>og-mean (weeks)</w:t>
            </w:r>
          </w:p>
        </w:tc>
        <w:tc>
          <w:tcPr>
            <w:tcW w:w="1701" w:type="dxa"/>
          </w:tcPr>
          <w:p w14:paraId="3CEEE536" w14:textId="5D08EF75" w:rsidR="00ED7747" w:rsidRPr="00AC7D43" w:rsidRDefault="00AC7D43" w:rsidP="00AC7D43">
            <w:pPr>
              <w:jc w:val="center"/>
              <w:rPr>
                <w:rFonts w:eastAsia="Cambria"/>
                <w:sz w:val="20"/>
                <w:lang w:val="en-US"/>
              </w:rPr>
            </w:pPr>
            <w:r>
              <w:rPr>
                <w:rFonts w:eastAsia="Arial"/>
                <w:sz w:val="20"/>
                <w:lang w:val="en-US"/>
              </w:rPr>
              <w:t>L</w:t>
            </w:r>
            <w:r w:rsidR="00ED7747" w:rsidRPr="00AC7D43">
              <w:rPr>
                <w:rFonts w:eastAsia="Arial"/>
                <w:sz w:val="20"/>
                <w:lang w:val="en-US"/>
              </w:rPr>
              <w:t>og-SD (weeks)</w:t>
            </w:r>
          </w:p>
        </w:tc>
        <w:tc>
          <w:tcPr>
            <w:tcW w:w="992" w:type="dxa"/>
          </w:tcPr>
          <w:p w14:paraId="33DC1E7C" w14:textId="77777777" w:rsidR="00ED7747" w:rsidRPr="00AC7D43" w:rsidRDefault="00ED7747" w:rsidP="00AC7D43">
            <w:pPr>
              <w:jc w:val="center"/>
              <w:rPr>
                <w:rFonts w:eastAsia="Cambria"/>
                <w:sz w:val="20"/>
                <w:lang w:val="en-US"/>
              </w:rPr>
            </w:pPr>
            <w:r w:rsidRPr="00AC7D43">
              <w:rPr>
                <w:rFonts w:eastAsia="Arial"/>
                <w:sz w:val="20"/>
                <w:lang w:val="en-US"/>
              </w:rPr>
              <w:t>n</w:t>
            </w:r>
          </w:p>
        </w:tc>
      </w:tr>
      <w:tr w:rsidR="00583316" w:rsidRPr="00AC7D43" w14:paraId="76E24F13" w14:textId="77777777" w:rsidTr="00A376D2">
        <w:trPr>
          <w:cnfStyle w:val="100000000000" w:firstRow="1" w:lastRow="0" w:firstColumn="0" w:lastColumn="0" w:oddVBand="0" w:evenVBand="0" w:oddHBand="0" w:evenHBand="0" w:firstRowFirstColumn="0" w:firstRowLastColumn="0" w:lastRowFirstColumn="0" w:lastRowLastColumn="0"/>
          <w:trHeight w:val="234"/>
          <w:tblHeader/>
        </w:trPr>
        <w:tc>
          <w:tcPr>
            <w:tcW w:w="2360" w:type="dxa"/>
            <w:shd w:val="clear" w:color="auto" w:fill="auto"/>
          </w:tcPr>
          <w:p w14:paraId="3CD30F88" w14:textId="77777777" w:rsidR="00ED7747" w:rsidRPr="00AC7D43" w:rsidRDefault="00ED7747" w:rsidP="001A22BD">
            <w:pPr>
              <w:rPr>
                <w:rFonts w:eastAsia="Cambria"/>
                <w:b w:val="0"/>
                <w:bCs/>
                <w:color w:val="auto"/>
                <w:sz w:val="20"/>
                <w:lang w:val="en-US"/>
              </w:rPr>
            </w:pPr>
            <w:r w:rsidRPr="00AC7D43">
              <w:rPr>
                <w:rFonts w:eastAsia="Arial"/>
                <w:b w:val="0"/>
                <w:bCs/>
                <w:color w:val="auto"/>
                <w:sz w:val="20"/>
                <w:lang w:val="en-US"/>
              </w:rPr>
              <w:t>No prior treatment</w:t>
            </w:r>
          </w:p>
        </w:tc>
        <w:tc>
          <w:tcPr>
            <w:tcW w:w="1746" w:type="dxa"/>
            <w:shd w:val="clear" w:color="auto" w:fill="auto"/>
          </w:tcPr>
          <w:p w14:paraId="0807B524"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6</w:t>
            </w:r>
          </w:p>
        </w:tc>
        <w:tc>
          <w:tcPr>
            <w:tcW w:w="1701" w:type="dxa"/>
            <w:shd w:val="clear" w:color="auto" w:fill="auto"/>
          </w:tcPr>
          <w:p w14:paraId="2ABCECAA"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6.6</w:t>
            </w:r>
          </w:p>
        </w:tc>
        <w:tc>
          <w:tcPr>
            <w:tcW w:w="1701" w:type="dxa"/>
            <w:shd w:val="clear" w:color="auto" w:fill="auto"/>
          </w:tcPr>
          <w:p w14:paraId="2CCFED48"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4.9</w:t>
            </w:r>
          </w:p>
        </w:tc>
        <w:tc>
          <w:tcPr>
            <w:tcW w:w="992" w:type="dxa"/>
            <w:shd w:val="clear" w:color="auto" w:fill="auto"/>
          </w:tcPr>
          <w:p w14:paraId="3FCEAD7C"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353</w:t>
            </w:r>
          </w:p>
        </w:tc>
      </w:tr>
      <w:tr w:rsidR="00583316" w:rsidRPr="00AC7D43" w14:paraId="144D3AFB" w14:textId="77777777" w:rsidTr="00A376D2">
        <w:trPr>
          <w:cnfStyle w:val="100000000000" w:firstRow="1" w:lastRow="0" w:firstColumn="0" w:lastColumn="0" w:oddVBand="0" w:evenVBand="0" w:oddHBand="0" w:evenHBand="0" w:firstRowFirstColumn="0" w:firstRowLastColumn="0" w:lastRowFirstColumn="0" w:lastRowLastColumn="0"/>
          <w:trHeight w:val="247"/>
          <w:tblHeader/>
        </w:trPr>
        <w:tc>
          <w:tcPr>
            <w:tcW w:w="2360" w:type="dxa"/>
            <w:shd w:val="clear" w:color="auto" w:fill="auto"/>
          </w:tcPr>
          <w:p w14:paraId="630094B8" w14:textId="77777777" w:rsidR="00ED7747" w:rsidRPr="00AC7D43" w:rsidRDefault="00ED7747" w:rsidP="001A22BD">
            <w:pPr>
              <w:rPr>
                <w:rFonts w:eastAsia="Cambria"/>
                <w:b w:val="0"/>
                <w:bCs/>
                <w:color w:val="auto"/>
                <w:sz w:val="20"/>
                <w:lang w:val="en-US"/>
              </w:rPr>
            </w:pPr>
            <w:r w:rsidRPr="00AC7D43">
              <w:rPr>
                <w:rFonts w:eastAsia="Arial"/>
                <w:b w:val="0"/>
                <w:bCs/>
                <w:color w:val="auto"/>
                <w:sz w:val="20"/>
                <w:lang w:val="en-US"/>
              </w:rPr>
              <w:t>Prior treated episode</w:t>
            </w:r>
          </w:p>
        </w:tc>
        <w:tc>
          <w:tcPr>
            <w:tcW w:w="1746" w:type="dxa"/>
            <w:shd w:val="clear" w:color="auto" w:fill="auto"/>
          </w:tcPr>
          <w:p w14:paraId="28564AC2"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35</w:t>
            </w:r>
          </w:p>
        </w:tc>
        <w:tc>
          <w:tcPr>
            <w:tcW w:w="1701" w:type="dxa"/>
            <w:shd w:val="clear" w:color="auto" w:fill="auto"/>
          </w:tcPr>
          <w:p w14:paraId="117ECE3E"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24.3</w:t>
            </w:r>
          </w:p>
        </w:tc>
        <w:tc>
          <w:tcPr>
            <w:tcW w:w="1701" w:type="dxa"/>
            <w:shd w:val="clear" w:color="auto" w:fill="auto"/>
          </w:tcPr>
          <w:p w14:paraId="48BAEB3A"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4.7</w:t>
            </w:r>
          </w:p>
        </w:tc>
        <w:tc>
          <w:tcPr>
            <w:tcW w:w="992" w:type="dxa"/>
            <w:shd w:val="clear" w:color="auto" w:fill="auto"/>
          </w:tcPr>
          <w:p w14:paraId="45DEED95" w14:textId="77777777" w:rsidR="00ED7747" w:rsidRPr="00AC7D43" w:rsidRDefault="00ED7747" w:rsidP="00AC7D43">
            <w:pPr>
              <w:jc w:val="right"/>
              <w:rPr>
                <w:rFonts w:eastAsia="Cambria"/>
                <w:b w:val="0"/>
                <w:bCs/>
                <w:color w:val="auto"/>
                <w:sz w:val="20"/>
                <w:lang w:val="en-US"/>
              </w:rPr>
            </w:pPr>
            <w:r w:rsidRPr="00AC7D43">
              <w:rPr>
                <w:rFonts w:eastAsia="Arial"/>
                <w:b w:val="0"/>
                <w:bCs/>
                <w:color w:val="auto"/>
                <w:sz w:val="20"/>
                <w:lang w:val="en-US"/>
              </w:rPr>
              <w:t>173</w:t>
            </w:r>
          </w:p>
        </w:tc>
      </w:tr>
    </w:tbl>
    <w:p w14:paraId="71DC7E74" w14:textId="77777777" w:rsidR="00F45649" w:rsidRPr="00C31EA9" w:rsidRDefault="00D04CFC" w:rsidP="00090A58">
      <w:pPr>
        <w:pStyle w:val="EYHeading4"/>
        <w:rPr>
          <w:rFonts w:eastAsia="Cambria"/>
          <w:lang w:val="en-US"/>
        </w:rPr>
      </w:pPr>
      <w:r w:rsidRPr="00C31EA9">
        <w:rPr>
          <w:rFonts w:eastAsia="Cambria"/>
          <w:lang w:val="en-US"/>
        </w:rPr>
        <w:t>F</w:t>
      </w:r>
      <w:r w:rsidR="00F45649" w:rsidRPr="00C31EA9">
        <w:rPr>
          <w:rFonts w:eastAsia="Cambria"/>
          <w:lang w:val="en-US"/>
        </w:rPr>
        <w:t>uture data considerations</w:t>
      </w:r>
    </w:p>
    <w:p w14:paraId="32EC2F16" w14:textId="77777777" w:rsidR="00F45649" w:rsidRPr="00C31EA9" w:rsidRDefault="00F45649" w:rsidP="001A22BD">
      <w:pPr>
        <w:rPr>
          <w:rFonts w:eastAsia="Cambria"/>
          <w:lang w:val="en-US"/>
        </w:rPr>
      </w:pPr>
      <w:r w:rsidRPr="00C31EA9">
        <w:rPr>
          <w:rFonts w:eastAsia="Cambria"/>
          <w:lang w:val="en-US"/>
        </w:rPr>
        <w:t>IF DUP is to be used a metric for program evaluation and clinical care the limitations identified her</w:t>
      </w:r>
      <w:r w:rsidR="00E06A02" w:rsidRPr="00C31EA9">
        <w:rPr>
          <w:rFonts w:eastAsia="Cambria"/>
          <w:lang w:val="en-US"/>
        </w:rPr>
        <w:t>e</w:t>
      </w:r>
      <w:r w:rsidRPr="00C31EA9">
        <w:rPr>
          <w:rFonts w:eastAsia="Cambria"/>
          <w:lang w:val="en-US"/>
        </w:rPr>
        <w:t xml:space="preserve"> suggest that</w:t>
      </w:r>
      <w:r w:rsidR="00E06A02" w:rsidRPr="00C31EA9">
        <w:rPr>
          <w:rFonts w:eastAsia="Cambria"/>
          <w:lang w:val="en-US"/>
        </w:rPr>
        <w:t>:</w:t>
      </w:r>
    </w:p>
    <w:p w14:paraId="29D73E14" w14:textId="77777777" w:rsidR="00F45649" w:rsidRPr="006E06F6" w:rsidRDefault="00F45649" w:rsidP="008E0AF5">
      <w:pPr>
        <w:pStyle w:val="ListParagraph"/>
        <w:numPr>
          <w:ilvl w:val="0"/>
          <w:numId w:val="54"/>
        </w:numPr>
        <w:ind w:left="284" w:hanging="284"/>
      </w:pPr>
      <w:r w:rsidRPr="006E06F6">
        <w:t>Recording the dates required to ascertain DUP be a service priority</w:t>
      </w:r>
    </w:p>
    <w:p w14:paraId="41754C00" w14:textId="77777777" w:rsidR="00F45649" w:rsidRPr="006E06F6" w:rsidRDefault="00F45649" w:rsidP="008E0AF5">
      <w:pPr>
        <w:pStyle w:val="ListParagraph"/>
        <w:numPr>
          <w:ilvl w:val="0"/>
          <w:numId w:val="54"/>
        </w:numPr>
        <w:ind w:left="284" w:hanging="284"/>
      </w:pPr>
      <w:r w:rsidRPr="006E06F6">
        <w:t xml:space="preserve">The date (and reason) of first antipsychotic prescription needs to be recorded not just at assessment or review but when </w:t>
      </w:r>
      <w:r w:rsidR="00463605" w:rsidRPr="006E06F6">
        <w:t>commenced</w:t>
      </w:r>
      <w:r w:rsidRPr="006E06F6">
        <w:t xml:space="preserve"> </w:t>
      </w:r>
    </w:p>
    <w:p w14:paraId="4BF16175" w14:textId="77777777" w:rsidR="00F45649" w:rsidRPr="00EB2527" w:rsidRDefault="00F45649" w:rsidP="008E0AF5">
      <w:pPr>
        <w:pStyle w:val="ListParagraph"/>
        <w:numPr>
          <w:ilvl w:val="0"/>
          <w:numId w:val="54"/>
        </w:numPr>
        <w:ind w:left="284" w:hanging="284"/>
      </w:pPr>
      <w:r w:rsidRPr="006E06F6">
        <w:t>A new full assessment is recorded when clients transition from the UHR to FEP treatment arms</w:t>
      </w:r>
      <w:r w:rsidR="00E06A02" w:rsidRPr="006E06F6">
        <w:t>.</w:t>
      </w:r>
    </w:p>
    <w:p w14:paraId="0634ADF5" w14:textId="77777777" w:rsidR="000A4561" w:rsidRPr="00C31EA9" w:rsidRDefault="000A4561" w:rsidP="00206599">
      <w:pPr>
        <w:pStyle w:val="EYHeading3"/>
      </w:pPr>
      <w:bookmarkStart w:id="839" w:name="_Ref39071680"/>
      <w:bookmarkStart w:id="840" w:name="_Toc41737508"/>
      <w:r w:rsidRPr="00C31EA9">
        <w:t xml:space="preserve">Client perceptions, observations and experience </w:t>
      </w:r>
      <w:r w:rsidR="005566AC" w:rsidRPr="00C31EA9">
        <w:t>of DUP</w:t>
      </w:r>
      <w:bookmarkEnd w:id="839"/>
      <w:bookmarkEnd w:id="840"/>
    </w:p>
    <w:p w14:paraId="2E024B6C" w14:textId="77777777" w:rsidR="000A4561" w:rsidRPr="00C31EA9" w:rsidRDefault="000A4561" w:rsidP="001A22BD">
      <w:pPr>
        <w:rPr>
          <w:sz w:val="24"/>
        </w:rPr>
      </w:pPr>
      <w:r w:rsidRPr="00C31EA9">
        <w:t xml:space="preserve">Young people reported a wide variety in the duration of time they had been experiencing either mental health issues or psychosis symptoms, from recent sudden onset to </w:t>
      </w:r>
      <w:r w:rsidRPr="00C31EA9">
        <w:rPr>
          <w:i/>
        </w:rPr>
        <w:t>“Since I was a young kid” (YP19PenrithTP1)</w:t>
      </w:r>
      <w:r w:rsidRPr="00C31EA9">
        <w:t xml:space="preserve">. The intensification of symptoms, or a particular crisis incident, generally was the impetus to seek help from </w:t>
      </w:r>
      <w:r w:rsidR="00C43A90" w:rsidRPr="00C31EA9">
        <w:t>headspace</w:t>
      </w:r>
      <w:r w:rsidRPr="00C31EA9">
        <w:t xml:space="preserve"> Early Psychosis. </w:t>
      </w:r>
    </w:p>
    <w:p w14:paraId="291449A6" w14:textId="77777777" w:rsidR="000A4561" w:rsidRPr="00C642B1" w:rsidRDefault="000A4561" w:rsidP="00090A58">
      <w:pPr>
        <w:pStyle w:val="Quote"/>
        <w:rPr>
          <w:sz w:val="20"/>
          <w:szCs w:val="20"/>
        </w:rPr>
      </w:pPr>
      <w:r w:rsidRPr="006A2A5D">
        <w:rPr>
          <w:b/>
          <w:bCs/>
          <w:sz w:val="20"/>
          <w:szCs w:val="20"/>
        </w:rPr>
        <w:t>YP15PenrithTP1:</w:t>
      </w:r>
      <w:r w:rsidRPr="00C642B1">
        <w:rPr>
          <w:sz w:val="20"/>
          <w:szCs w:val="20"/>
        </w:rPr>
        <w:t xml:space="preserve"> It’s been … close to 10 to 12 years, but it’s been real bad the last couple of years. …  this is the first time I’ve ever actually seen a counsellor … [where] I’ve actually walked in.</w:t>
      </w:r>
    </w:p>
    <w:p w14:paraId="0A5A2FDD" w14:textId="77777777" w:rsidR="000A4561" w:rsidRPr="00C31EA9" w:rsidRDefault="000A4561" w:rsidP="001A22BD">
      <w:r w:rsidRPr="00C31EA9">
        <w:t xml:space="preserve">Families generally reported deterioration in a young person’s behaviour, in relationships, or at school or work, prior to a crisis event. Most family members or carers who were new to the service reported described that the lead up to engagement was a period of great personal stress for them as a carer. </w:t>
      </w:r>
    </w:p>
    <w:p w14:paraId="40EADA7F" w14:textId="77777777" w:rsidR="000A4561" w:rsidRPr="00C642B1" w:rsidRDefault="000A4561" w:rsidP="00090A58">
      <w:pPr>
        <w:pStyle w:val="Quote"/>
        <w:rPr>
          <w:sz w:val="20"/>
          <w:szCs w:val="20"/>
        </w:rPr>
      </w:pPr>
      <w:r w:rsidRPr="006A2A5D">
        <w:rPr>
          <w:b/>
          <w:bCs/>
          <w:sz w:val="20"/>
          <w:szCs w:val="20"/>
        </w:rPr>
        <w:t>FC4ParramattaTP2:</w:t>
      </w:r>
      <w:r w:rsidRPr="00C642B1">
        <w:rPr>
          <w:sz w:val="20"/>
          <w:szCs w:val="20"/>
        </w:rPr>
        <w:t xml:space="preserve"> Because before she went into hospital [immediately before the </w:t>
      </w:r>
      <w:r w:rsidR="00C43A90" w:rsidRPr="00C642B1">
        <w:rPr>
          <w:sz w:val="20"/>
          <w:szCs w:val="20"/>
        </w:rPr>
        <w:t>headspace</w:t>
      </w:r>
      <w:r w:rsidRPr="00C642B1">
        <w:rPr>
          <w:sz w:val="20"/>
          <w:szCs w:val="20"/>
        </w:rPr>
        <w:t xml:space="preserve"> Early Psychosis referral], that was the period that was the most difficult for me. So and that's why I saw this, the EAP [Employee Assistance Program]. </w:t>
      </w:r>
    </w:p>
    <w:p w14:paraId="0CCD103C" w14:textId="77777777" w:rsidR="00702AE3" w:rsidRPr="00175A9A" w:rsidRDefault="00702AE3" w:rsidP="00175A9A">
      <w:bookmarkStart w:id="841" w:name="_Ref39076455"/>
      <w:bookmarkStart w:id="842" w:name="_Toc41737509"/>
      <w:r w:rsidRPr="00C31EA9">
        <w:br w:type="page"/>
      </w:r>
    </w:p>
    <w:p w14:paraId="31F475F6" w14:textId="7BB6CE63" w:rsidR="00667461" w:rsidRPr="00C31EA9" w:rsidRDefault="00DA226A" w:rsidP="00206599">
      <w:pPr>
        <w:pStyle w:val="EYHeading2"/>
      </w:pPr>
      <w:bookmarkStart w:id="843" w:name="_Toc88132896"/>
      <w:r>
        <w:lastRenderedPageBreak/>
        <w:t>H</w:t>
      </w:r>
      <w:r w:rsidR="00667461" w:rsidRPr="00C31EA9">
        <w:t xml:space="preserve">ow effective is the </w:t>
      </w:r>
      <w:r w:rsidR="006F58FE" w:rsidRPr="00C31EA9">
        <w:t>EPYS Program</w:t>
      </w:r>
      <w:r w:rsidR="00667461" w:rsidRPr="00C31EA9">
        <w:t xml:space="preserve"> in reducing the severity of symptoms for young people with or at risk of </w:t>
      </w:r>
      <w:r w:rsidR="009C6082" w:rsidRPr="00C31EA9">
        <w:t>Early Psychosis</w:t>
      </w:r>
      <w:r w:rsidR="00667461" w:rsidRPr="00C31EA9">
        <w:t>?</w:t>
      </w:r>
      <w:bookmarkEnd w:id="841"/>
      <w:bookmarkEnd w:id="842"/>
      <w:bookmarkEnd w:id="843"/>
    </w:p>
    <w:p w14:paraId="0A5E1FA2" w14:textId="77777777" w:rsidR="005566AC" w:rsidRPr="006E06F6" w:rsidRDefault="0022278F" w:rsidP="006E06F6">
      <w:pPr>
        <w:rPr>
          <w:rFonts w:eastAsia="Cambria"/>
        </w:rPr>
      </w:pPr>
      <w:r w:rsidRPr="006E06F6">
        <w:t>This section covers:</w:t>
      </w:r>
    </w:p>
    <w:p w14:paraId="57F04558" w14:textId="77777777" w:rsidR="005566AC" w:rsidRPr="006E06F6" w:rsidRDefault="0024690C" w:rsidP="008E0AF5">
      <w:pPr>
        <w:pStyle w:val="ListParagraph"/>
        <w:numPr>
          <w:ilvl w:val="0"/>
          <w:numId w:val="54"/>
        </w:numPr>
        <w:ind w:left="284" w:hanging="284"/>
      </w:pPr>
      <w:r w:rsidRPr="006E06F6">
        <w:t>Change in g</w:t>
      </w:r>
      <w:r w:rsidR="000F0D7D" w:rsidRPr="006E06F6">
        <w:t>eneral</w:t>
      </w:r>
      <w:r w:rsidR="0022278F" w:rsidRPr="006E06F6">
        <w:t xml:space="preserve"> psychiatric symptoms - Brief Psychiatric Rating Scale (BPRS) </w:t>
      </w:r>
    </w:p>
    <w:p w14:paraId="37A1235A" w14:textId="77777777" w:rsidR="0022278F" w:rsidRPr="00934B6A" w:rsidRDefault="0022278F" w:rsidP="008E0AF5">
      <w:pPr>
        <w:pStyle w:val="ListParagraph"/>
        <w:numPr>
          <w:ilvl w:val="0"/>
          <w:numId w:val="54"/>
        </w:numPr>
        <w:ind w:left="284" w:hanging="284"/>
      </w:pPr>
      <w:r w:rsidRPr="006E06F6">
        <w:t>Change in levels of distress - Kessler 10 (K10)</w:t>
      </w:r>
      <w:r w:rsidR="00151631" w:rsidRPr="006E06F6">
        <w:t>.</w:t>
      </w:r>
      <w:r w:rsidRPr="006E06F6">
        <w:t xml:space="preserve"> </w:t>
      </w:r>
    </w:p>
    <w:p w14:paraId="3BD5FA21" w14:textId="506D894C" w:rsidR="0022278F" w:rsidRPr="00C31EA9" w:rsidRDefault="0022278F" w:rsidP="001A22BD">
      <w:pPr>
        <w:rPr>
          <w:rFonts w:eastAsia="Cambria"/>
          <w:lang w:val="en-US"/>
        </w:rPr>
      </w:pPr>
      <w:r w:rsidRPr="00C31EA9">
        <w:rPr>
          <w:rFonts w:eastAsia="Cambria"/>
          <w:lang w:val="en-US"/>
        </w:rPr>
        <w:t>Se</w:t>
      </w:r>
      <w:r w:rsidR="00934B6A">
        <w:rPr>
          <w:rFonts w:eastAsia="Cambria"/>
          <w:lang w:val="en-US"/>
        </w:rPr>
        <w:t xml:space="preserve">e Appendix G </w:t>
      </w:r>
      <w:r w:rsidRPr="00C31EA9">
        <w:rPr>
          <w:rFonts w:eastAsia="Cambria"/>
          <w:lang w:val="en-US"/>
        </w:rPr>
        <w:t>for comparison of</w:t>
      </w:r>
      <w:r w:rsidR="0024690C" w:rsidRPr="00C31EA9">
        <w:rPr>
          <w:rFonts w:eastAsia="Cambria"/>
          <w:lang w:val="en-US"/>
        </w:rPr>
        <w:t xml:space="preserve"> symptom</w:t>
      </w:r>
      <w:r w:rsidRPr="00C31EA9">
        <w:rPr>
          <w:rFonts w:eastAsia="Cambria"/>
          <w:lang w:val="en-US"/>
        </w:rPr>
        <w:t xml:space="preserve"> change between </w:t>
      </w:r>
      <w:r w:rsidR="00E52162" w:rsidRPr="00C31EA9">
        <w:rPr>
          <w:rFonts w:eastAsia="Cambria"/>
          <w:lang w:val="en-US"/>
        </w:rPr>
        <w:t xml:space="preserve">the </w:t>
      </w:r>
      <w:r w:rsidRPr="00C31EA9">
        <w:rPr>
          <w:rFonts w:eastAsia="Cambria"/>
          <w:lang w:val="en-US"/>
        </w:rPr>
        <w:t>EPYS</w:t>
      </w:r>
      <w:r w:rsidR="00E52162" w:rsidRPr="00C31EA9">
        <w:rPr>
          <w:rFonts w:eastAsia="Cambria"/>
          <w:lang w:val="en-US"/>
        </w:rPr>
        <w:t xml:space="preserve"> Program</w:t>
      </w:r>
      <w:r w:rsidRPr="00C31EA9">
        <w:rPr>
          <w:rFonts w:eastAsia="Cambria"/>
          <w:lang w:val="en-US"/>
        </w:rPr>
        <w:t xml:space="preserve"> and the Transitions study</w:t>
      </w:r>
      <w:r w:rsidR="0024690C" w:rsidRPr="00C31EA9">
        <w:rPr>
          <w:rFonts w:eastAsia="Cambria"/>
          <w:lang w:val="en-US"/>
        </w:rPr>
        <w:t xml:space="preserve"> cohorts</w:t>
      </w:r>
      <w:r w:rsidR="00E52162" w:rsidRPr="00C31EA9">
        <w:rPr>
          <w:rFonts w:eastAsia="Cambria"/>
          <w:lang w:val="en-US"/>
        </w:rPr>
        <w:t>.</w:t>
      </w:r>
    </w:p>
    <w:p w14:paraId="1AE993F0" w14:textId="77777777" w:rsidR="0022278F" w:rsidRPr="00C31EA9" w:rsidRDefault="0024690C" w:rsidP="00206599">
      <w:pPr>
        <w:pStyle w:val="EYHeading3"/>
        <w:rPr>
          <w:bCs/>
        </w:rPr>
      </w:pPr>
      <w:bookmarkStart w:id="844" w:name="_Toc41737510"/>
      <w:r w:rsidRPr="00C31EA9">
        <w:t>Change in g</w:t>
      </w:r>
      <w:r w:rsidR="0022278F" w:rsidRPr="00C31EA9">
        <w:t xml:space="preserve">eneral psychiatric symptoms - Brief Psychiatric Rating </w:t>
      </w:r>
      <w:r w:rsidR="0022278F" w:rsidRPr="009271DC">
        <w:t>Scale</w:t>
      </w:r>
      <w:r w:rsidR="0022278F" w:rsidRPr="00C31EA9">
        <w:t xml:space="preserve"> </w:t>
      </w:r>
      <w:r w:rsidR="00112A47" w:rsidRPr="00C31EA9">
        <w:t>(BPRS)</w:t>
      </w:r>
      <w:bookmarkEnd w:id="844"/>
      <w:r w:rsidR="00112A47" w:rsidRPr="00C31EA9" w:rsidDel="00112A47">
        <w:t xml:space="preserve"> </w:t>
      </w:r>
    </w:p>
    <w:p w14:paraId="0DDD30C3" w14:textId="77777777" w:rsidR="0022278F" w:rsidRPr="00C31EA9" w:rsidRDefault="0022278F" w:rsidP="001A22BD">
      <w:pPr>
        <w:rPr>
          <w:rFonts w:eastAsia="Cambria"/>
          <w:lang w:val="en-US"/>
        </w:rPr>
      </w:pPr>
      <w:r w:rsidRPr="00C31EA9">
        <w:rPr>
          <w:rFonts w:eastAsia="Cambria"/>
          <w:lang w:val="en-US"/>
        </w:rPr>
        <w:t>Within the EPYS Program, the BPRS was obtained at assessment and at each 90-day review</w:t>
      </w:r>
      <w:r w:rsidR="00112A47" w:rsidRPr="00C31EA9">
        <w:rPr>
          <w:rFonts w:eastAsia="Cambria"/>
          <w:lang w:val="en-US"/>
        </w:rPr>
        <w:t xml:space="preserve"> with each symptom rated 1-7 (“Not present” to “Extremely severe”) and 24 symptoms were scored.</w:t>
      </w:r>
    </w:p>
    <w:p w14:paraId="79A462C2" w14:textId="0024F083" w:rsidR="0022278F" w:rsidRPr="00C31EA9" w:rsidRDefault="0022278F" w:rsidP="001A22BD">
      <w:pPr>
        <w:rPr>
          <w:rFonts w:eastAsia="Cambria"/>
          <w:lang w:val="en-US"/>
        </w:rPr>
      </w:pPr>
      <w:r w:rsidRPr="00C31EA9">
        <w:rPr>
          <w:rFonts w:eastAsia="Cambria"/>
          <w:lang w:val="en-US"/>
        </w:rPr>
        <w:t>Scores for the</w:t>
      </w:r>
      <w:r w:rsidRPr="00C31EA9">
        <w:rPr>
          <w:rFonts w:eastAsia="Cambria"/>
          <w:i/>
          <w:iCs/>
          <w:lang w:val="en-US"/>
        </w:rPr>
        <w:t xml:space="preserve"> </w:t>
      </w:r>
      <w:r w:rsidRPr="00C31EA9">
        <w:rPr>
          <w:rFonts w:eastAsia="Cambria"/>
          <w:lang w:val="en-US"/>
        </w:rPr>
        <w:t xml:space="preserve">24 items were summed for each individual at each time point, and the difference from the first assessment and each 90-day review was calculated. The mean (SD) BPRS at assessment is presented in </w:t>
      </w:r>
      <w:r w:rsidR="000F0AB9" w:rsidRPr="00C31EA9">
        <w:rPr>
          <w:rFonts w:eastAsia="Cambria"/>
          <w:lang w:val="en-US"/>
        </w:rPr>
        <w:fldChar w:fldCharType="begin"/>
      </w:r>
      <w:r w:rsidR="000F0AB9" w:rsidRPr="00C31EA9">
        <w:rPr>
          <w:rFonts w:eastAsia="Cambria"/>
          <w:lang w:val="en-US"/>
        </w:rPr>
        <w:instrText xml:space="preserve"> REF _Ref39004519 \h  \* MERGEFORMAT </w:instrText>
      </w:r>
      <w:r w:rsidR="000F0AB9" w:rsidRPr="00C31EA9">
        <w:rPr>
          <w:rFonts w:eastAsia="Cambria"/>
          <w:lang w:val="en-US"/>
        </w:rPr>
      </w:r>
      <w:r w:rsidR="000F0AB9" w:rsidRPr="00C31EA9">
        <w:rPr>
          <w:rFonts w:eastAsia="Cambria"/>
          <w:lang w:val="en-US"/>
        </w:rPr>
        <w:fldChar w:fldCharType="separate"/>
      </w:r>
      <w:r w:rsidR="00536B4F" w:rsidRPr="00536B4F">
        <w:rPr>
          <w:rFonts w:eastAsia="Cambria"/>
          <w:lang w:val="en-US"/>
        </w:rPr>
        <w:t>Table 29</w:t>
      </w:r>
      <w:r w:rsidR="000F0AB9" w:rsidRPr="00C31EA9">
        <w:rPr>
          <w:rFonts w:eastAsia="Cambria"/>
          <w:lang w:val="en-US"/>
        </w:rPr>
        <w:fldChar w:fldCharType="end"/>
      </w:r>
      <w:r w:rsidR="000F0AB9" w:rsidRPr="00C31EA9">
        <w:rPr>
          <w:rFonts w:eastAsia="Cambria"/>
          <w:lang w:val="en-US"/>
        </w:rPr>
        <w:t xml:space="preserve"> </w:t>
      </w:r>
      <w:r w:rsidRPr="00C31EA9">
        <w:rPr>
          <w:rFonts w:eastAsia="Cambria"/>
          <w:lang w:val="en-US"/>
        </w:rPr>
        <w:t>for each subgroup – those with BPRS measurements at 90-days, 180-days, 270-days and 360-days.</w:t>
      </w:r>
    </w:p>
    <w:p w14:paraId="326D95FA" w14:textId="44D64B6C" w:rsidR="0022278F" w:rsidRPr="00C4306F" w:rsidRDefault="000F0D7D" w:rsidP="00CD368D">
      <w:pPr>
        <w:pStyle w:val="Caption"/>
        <w:spacing w:after="120"/>
        <w:rPr>
          <w:rFonts w:eastAsia="SimSun"/>
          <w:lang w:val="en-US"/>
        </w:rPr>
      </w:pPr>
      <w:bookmarkStart w:id="845" w:name="_Ref39004519"/>
      <w:r w:rsidRPr="00C31EA9">
        <w:rPr>
          <w:rFonts w:eastAsia="SimSun"/>
          <w:lang w:val="en-US"/>
        </w:rPr>
        <w:t xml:space="preserve">Table </w:t>
      </w:r>
      <w:r w:rsidRPr="00C31EA9">
        <w:rPr>
          <w:rFonts w:eastAsia="SimSun"/>
          <w:lang w:val="en-US"/>
        </w:rPr>
        <w:fldChar w:fldCharType="begin"/>
      </w:r>
      <w:r w:rsidRPr="00C31EA9">
        <w:rPr>
          <w:rFonts w:eastAsia="SimSun"/>
          <w:lang w:val="en-US"/>
        </w:rPr>
        <w:instrText xml:space="preserve"> SEQ Table \* ARABIC </w:instrText>
      </w:r>
      <w:r w:rsidRPr="00C31EA9">
        <w:rPr>
          <w:rFonts w:eastAsia="SimSun"/>
          <w:lang w:val="en-US"/>
        </w:rPr>
        <w:fldChar w:fldCharType="separate"/>
      </w:r>
      <w:r w:rsidR="00536B4F">
        <w:rPr>
          <w:rFonts w:eastAsia="SimSun"/>
          <w:noProof/>
          <w:lang w:val="en-US"/>
        </w:rPr>
        <w:t>29</w:t>
      </w:r>
      <w:r w:rsidRPr="00C31EA9">
        <w:rPr>
          <w:rFonts w:eastAsia="SimSun"/>
          <w:lang w:val="en-US"/>
        </w:rPr>
        <w:fldChar w:fldCharType="end"/>
      </w:r>
      <w:bookmarkEnd w:id="845"/>
      <w:r w:rsidRPr="00C31EA9">
        <w:rPr>
          <w:rFonts w:eastAsia="SimSun"/>
          <w:lang w:val="en-US"/>
        </w:rPr>
        <w:t xml:space="preserve">: </w:t>
      </w:r>
      <w:r w:rsidR="0022278F" w:rsidRPr="00C31EA9">
        <w:rPr>
          <w:rFonts w:eastAsia="SimSun"/>
          <w:lang w:val="en-US"/>
        </w:rPr>
        <w:t xml:space="preserve">Assessment </w:t>
      </w:r>
      <w:r w:rsidR="0022278F" w:rsidRPr="00175A9A">
        <w:rPr>
          <w:rFonts w:eastAsia="SimSun"/>
        </w:rPr>
        <w:t>BPRS</w:t>
      </w:r>
      <w:r w:rsidR="0022278F" w:rsidRPr="00C31EA9">
        <w:rPr>
          <w:rFonts w:eastAsia="SimSun"/>
          <w:lang w:val="en-US"/>
        </w:rPr>
        <w:t xml:space="preserve"> scores for each subgroup</w:t>
      </w:r>
      <w:r w:rsidR="00D24266" w:rsidRPr="00C31EA9">
        <w:rPr>
          <w:rFonts w:eastAsia="SimSun"/>
          <w:lang w:val="en-US"/>
        </w:rPr>
        <w:t xml:space="preserve"> </w:t>
      </w:r>
      <w:r w:rsidR="00D24266" w:rsidRPr="00C31EA9">
        <w:t>(source: hAPI evaluation extract)</w:t>
      </w:r>
    </w:p>
    <w:tbl>
      <w:tblPr>
        <w:tblStyle w:val="Style11"/>
        <w:tblW w:w="0" w:type="auto"/>
        <w:tblLayout w:type="fixed"/>
        <w:tblLook w:val="04A0" w:firstRow="1" w:lastRow="0" w:firstColumn="1" w:lastColumn="0" w:noHBand="0" w:noVBand="1"/>
        <w:tblDescription w:val="Table 29 is a list of Assessment BPRS scores for each subgroup (source: hAPI evaluation extract)"/>
      </w:tblPr>
      <w:tblGrid>
        <w:gridCol w:w="1432"/>
        <w:gridCol w:w="973"/>
        <w:gridCol w:w="1418"/>
        <w:gridCol w:w="1001"/>
        <w:gridCol w:w="1131"/>
        <w:gridCol w:w="1131"/>
        <w:gridCol w:w="1131"/>
      </w:tblGrid>
      <w:tr w:rsidR="0022278F" w:rsidRPr="008E2980" w14:paraId="7346F0DA" w14:textId="77777777" w:rsidTr="00D22DA8">
        <w:trPr>
          <w:cnfStyle w:val="100000000000" w:firstRow="1" w:lastRow="0" w:firstColumn="0" w:lastColumn="0" w:oddVBand="0" w:evenVBand="0" w:oddHBand="0" w:evenHBand="0" w:firstRowFirstColumn="0" w:firstRowLastColumn="0" w:lastRowFirstColumn="0" w:lastRowLastColumn="0"/>
          <w:trHeight w:val="253"/>
          <w:tblHeader/>
        </w:trPr>
        <w:tc>
          <w:tcPr>
            <w:tcW w:w="1432" w:type="dxa"/>
          </w:tcPr>
          <w:p w14:paraId="311F6812" w14:textId="77777777" w:rsidR="0022278F" w:rsidRPr="008E2980" w:rsidRDefault="0022278F" w:rsidP="002B6DF6">
            <w:pPr>
              <w:spacing w:before="0"/>
              <w:rPr>
                <w:rFonts w:eastAsia="Cambria"/>
                <w:sz w:val="20"/>
                <w:lang w:val="en-US"/>
              </w:rPr>
            </w:pPr>
            <w:bookmarkStart w:id="846" w:name="_Hlk39071293"/>
            <w:r w:rsidRPr="008E2980">
              <w:rPr>
                <w:rFonts w:eastAsia="Arial"/>
                <w:sz w:val="20"/>
                <w:lang w:val="en-US"/>
              </w:rPr>
              <w:t>Subgroup</w:t>
            </w:r>
          </w:p>
        </w:tc>
        <w:tc>
          <w:tcPr>
            <w:tcW w:w="973" w:type="dxa"/>
          </w:tcPr>
          <w:p w14:paraId="1CE8429F" w14:textId="77777777" w:rsidR="0022278F" w:rsidRPr="008E2980" w:rsidRDefault="0022278F" w:rsidP="008E2980">
            <w:pPr>
              <w:jc w:val="center"/>
              <w:rPr>
                <w:rFonts w:eastAsia="Cambria"/>
                <w:sz w:val="20"/>
                <w:lang w:val="en-US"/>
              </w:rPr>
            </w:pPr>
            <w:r w:rsidRPr="008E2980">
              <w:rPr>
                <w:rFonts w:eastAsia="Arial"/>
                <w:sz w:val="20"/>
                <w:lang w:val="en-US"/>
              </w:rPr>
              <w:t>n</w:t>
            </w:r>
          </w:p>
        </w:tc>
        <w:tc>
          <w:tcPr>
            <w:tcW w:w="1418" w:type="dxa"/>
          </w:tcPr>
          <w:p w14:paraId="15509D90" w14:textId="77777777" w:rsidR="0022278F" w:rsidRPr="008E2980" w:rsidRDefault="0022278F" w:rsidP="008E2980">
            <w:pPr>
              <w:jc w:val="center"/>
              <w:rPr>
                <w:rFonts w:eastAsia="Cambria"/>
                <w:sz w:val="20"/>
                <w:lang w:val="en-US"/>
              </w:rPr>
            </w:pPr>
            <w:r w:rsidRPr="008E2980">
              <w:rPr>
                <w:rFonts w:eastAsia="Arial"/>
                <w:sz w:val="20"/>
                <w:lang w:val="en-US"/>
              </w:rPr>
              <w:t>UHR Mean</w:t>
            </w:r>
          </w:p>
        </w:tc>
        <w:tc>
          <w:tcPr>
            <w:tcW w:w="1001" w:type="dxa"/>
          </w:tcPr>
          <w:p w14:paraId="50B961F2" w14:textId="77777777" w:rsidR="0022278F" w:rsidRPr="008E2980" w:rsidRDefault="0022278F" w:rsidP="008E2980">
            <w:pPr>
              <w:jc w:val="center"/>
              <w:rPr>
                <w:rFonts w:eastAsia="Cambria"/>
                <w:sz w:val="20"/>
                <w:lang w:val="en-US"/>
              </w:rPr>
            </w:pPr>
            <w:r w:rsidRPr="008E2980">
              <w:rPr>
                <w:rFonts w:eastAsia="Arial"/>
                <w:sz w:val="20"/>
                <w:lang w:val="en-US"/>
              </w:rPr>
              <w:t>SD</w:t>
            </w:r>
          </w:p>
        </w:tc>
        <w:tc>
          <w:tcPr>
            <w:tcW w:w="1131" w:type="dxa"/>
          </w:tcPr>
          <w:p w14:paraId="72EF6970" w14:textId="77777777" w:rsidR="0022278F" w:rsidRPr="008E2980" w:rsidRDefault="0022278F" w:rsidP="008E2980">
            <w:pPr>
              <w:jc w:val="center"/>
              <w:rPr>
                <w:rFonts w:eastAsia="Cambria"/>
                <w:sz w:val="20"/>
                <w:lang w:val="en-US"/>
              </w:rPr>
            </w:pPr>
            <w:r w:rsidRPr="008E2980">
              <w:rPr>
                <w:rFonts w:eastAsia="Arial"/>
                <w:sz w:val="20"/>
                <w:lang w:val="en-US"/>
              </w:rPr>
              <w:t>n</w:t>
            </w:r>
          </w:p>
        </w:tc>
        <w:tc>
          <w:tcPr>
            <w:tcW w:w="1131" w:type="dxa"/>
          </w:tcPr>
          <w:p w14:paraId="65ACD66F" w14:textId="77777777" w:rsidR="0022278F" w:rsidRPr="008E2980" w:rsidRDefault="0022278F" w:rsidP="008E2980">
            <w:pPr>
              <w:jc w:val="center"/>
              <w:rPr>
                <w:rFonts w:eastAsia="Cambria"/>
                <w:sz w:val="20"/>
                <w:lang w:val="en-US"/>
              </w:rPr>
            </w:pPr>
            <w:r w:rsidRPr="008E2980">
              <w:rPr>
                <w:rFonts w:eastAsia="Arial"/>
                <w:sz w:val="20"/>
                <w:lang w:val="en-US"/>
              </w:rPr>
              <w:t>FEP Mean</w:t>
            </w:r>
          </w:p>
        </w:tc>
        <w:tc>
          <w:tcPr>
            <w:tcW w:w="1131" w:type="dxa"/>
          </w:tcPr>
          <w:p w14:paraId="32AB5E21" w14:textId="77777777" w:rsidR="0022278F" w:rsidRPr="008E2980" w:rsidRDefault="0022278F" w:rsidP="008E2980">
            <w:pPr>
              <w:jc w:val="center"/>
              <w:rPr>
                <w:rFonts w:eastAsia="Cambria"/>
                <w:sz w:val="20"/>
                <w:lang w:val="en-US"/>
              </w:rPr>
            </w:pPr>
            <w:r w:rsidRPr="008E2980">
              <w:rPr>
                <w:rFonts w:eastAsia="Arial"/>
                <w:sz w:val="20"/>
                <w:lang w:val="en-US"/>
              </w:rPr>
              <w:t>SD</w:t>
            </w:r>
          </w:p>
        </w:tc>
      </w:tr>
      <w:tr w:rsidR="0022278F" w:rsidRPr="008E2980" w14:paraId="46C4CF89" w14:textId="77777777" w:rsidTr="007C79BB">
        <w:trPr>
          <w:cnfStyle w:val="000000100000" w:firstRow="0" w:lastRow="0" w:firstColumn="0" w:lastColumn="0" w:oddVBand="0" w:evenVBand="0" w:oddHBand="1" w:evenHBand="0" w:firstRowFirstColumn="0" w:firstRowLastColumn="0" w:lastRowFirstColumn="0" w:lastRowLastColumn="0"/>
          <w:trHeight w:val="231"/>
        </w:trPr>
        <w:tc>
          <w:tcPr>
            <w:tcW w:w="1432" w:type="dxa"/>
          </w:tcPr>
          <w:p w14:paraId="0392C55F" w14:textId="77777777" w:rsidR="0022278F" w:rsidRPr="008E2980" w:rsidRDefault="0022278F" w:rsidP="001A22BD">
            <w:pPr>
              <w:rPr>
                <w:rFonts w:eastAsia="Cambria"/>
                <w:sz w:val="20"/>
                <w:lang w:val="en-US"/>
              </w:rPr>
            </w:pPr>
            <w:r w:rsidRPr="008E2980">
              <w:rPr>
                <w:rFonts w:eastAsia="Arial"/>
                <w:sz w:val="20"/>
                <w:lang w:val="en-US"/>
              </w:rPr>
              <w:t>90 days</w:t>
            </w:r>
          </w:p>
        </w:tc>
        <w:tc>
          <w:tcPr>
            <w:tcW w:w="973" w:type="dxa"/>
          </w:tcPr>
          <w:p w14:paraId="30AA8FD3" w14:textId="77777777" w:rsidR="0022278F" w:rsidRPr="008E2980" w:rsidRDefault="0022278F" w:rsidP="008E2980">
            <w:pPr>
              <w:jc w:val="right"/>
              <w:rPr>
                <w:rFonts w:eastAsia="Cambria"/>
                <w:sz w:val="20"/>
                <w:lang w:val="en-US"/>
              </w:rPr>
            </w:pPr>
            <w:r w:rsidRPr="008E2980">
              <w:rPr>
                <w:rFonts w:eastAsia="Arial"/>
                <w:sz w:val="20"/>
                <w:lang w:val="en-US"/>
              </w:rPr>
              <w:t>174</w:t>
            </w:r>
          </w:p>
        </w:tc>
        <w:tc>
          <w:tcPr>
            <w:tcW w:w="1418" w:type="dxa"/>
          </w:tcPr>
          <w:p w14:paraId="1A5C61FA" w14:textId="77777777" w:rsidR="0022278F" w:rsidRPr="008E2980" w:rsidRDefault="0022278F" w:rsidP="008E2980">
            <w:pPr>
              <w:jc w:val="right"/>
              <w:rPr>
                <w:rFonts w:eastAsia="Cambria"/>
                <w:sz w:val="20"/>
                <w:lang w:val="en-US"/>
              </w:rPr>
            </w:pPr>
            <w:r w:rsidRPr="008E2980">
              <w:rPr>
                <w:rFonts w:eastAsia="Arial"/>
                <w:sz w:val="20"/>
                <w:lang w:val="en-US"/>
              </w:rPr>
              <w:t>39.5</w:t>
            </w:r>
          </w:p>
        </w:tc>
        <w:tc>
          <w:tcPr>
            <w:tcW w:w="1001" w:type="dxa"/>
          </w:tcPr>
          <w:p w14:paraId="652782DE" w14:textId="77777777" w:rsidR="0022278F" w:rsidRPr="008E2980" w:rsidRDefault="0022278F" w:rsidP="008E2980">
            <w:pPr>
              <w:jc w:val="right"/>
              <w:rPr>
                <w:rFonts w:eastAsia="Cambria"/>
                <w:sz w:val="20"/>
                <w:lang w:val="en-US"/>
              </w:rPr>
            </w:pPr>
            <w:r w:rsidRPr="008E2980">
              <w:rPr>
                <w:rFonts w:eastAsia="Arial"/>
                <w:sz w:val="20"/>
                <w:lang w:val="en-US"/>
              </w:rPr>
              <w:t>16.2</w:t>
            </w:r>
          </w:p>
        </w:tc>
        <w:tc>
          <w:tcPr>
            <w:tcW w:w="1131" w:type="dxa"/>
          </w:tcPr>
          <w:p w14:paraId="37D470B1" w14:textId="77777777" w:rsidR="0022278F" w:rsidRPr="008E2980" w:rsidRDefault="0022278F" w:rsidP="008E2980">
            <w:pPr>
              <w:jc w:val="right"/>
              <w:rPr>
                <w:rFonts w:eastAsia="Cambria"/>
                <w:sz w:val="20"/>
                <w:lang w:val="en-US"/>
              </w:rPr>
            </w:pPr>
            <w:r w:rsidRPr="008E2980">
              <w:rPr>
                <w:rFonts w:eastAsia="Arial"/>
                <w:sz w:val="20"/>
                <w:lang w:val="en-US"/>
              </w:rPr>
              <w:t>124</w:t>
            </w:r>
          </w:p>
        </w:tc>
        <w:tc>
          <w:tcPr>
            <w:tcW w:w="1131" w:type="dxa"/>
          </w:tcPr>
          <w:p w14:paraId="6BF3FB4F" w14:textId="77777777" w:rsidR="0022278F" w:rsidRPr="008E2980" w:rsidRDefault="0022278F" w:rsidP="008E2980">
            <w:pPr>
              <w:jc w:val="right"/>
              <w:rPr>
                <w:rFonts w:eastAsia="Cambria"/>
                <w:sz w:val="20"/>
                <w:lang w:val="en-US"/>
              </w:rPr>
            </w:pPr>
            <w:r w:rsidRPr="008E2980">
              <w:rPr>
                <w:rFonts w:eastAsia="Arial"/>
                <w:sz w:val="20"/>
                <w:lang w:val="en-US"/>
              </w:rPr>
              <w:t>43.8</w:t>
            </w:r>
          </w:p>
        </w:tc>
        <w:tc>
          <w:tcPr>
            <w:tcW w:w="1131" w:type="dxa"/>
          </w:tcPr>
          <w:p w14:paraId="09FCEAB5" w14:textId="77777777" w:rsidR="0022278F" w:rsidRPr="008E2980" w:rsidRDefault="0022278F" w:rsidP="008E2980">
            <w:pPr>
              <w:jc w:val="right"/>
              <w:rPr>
                <w:rFonts w:eastAsia="Cambria"/>
                <w:sz w:val="20"/>
                <w:lang w:val="en-US"/>
              </w:rPr>
            </w:pPr>
            <w:r w:rsidRPr="008E2980">
              <w:rPr>
                <w:rFonts w:eastAsia="Arial"/>
                <w:sz w:val="20"/>
                <w:lang w:val="en-US"/>
              </w:rPr>
              <w:t>23.2</w:t>
            </w:r>
          </w:p>
        </w:tc>
      </w:tr>
      <w:tr w:rsidR="0022278F" w:rsidRPr="008E2980" w14:paraId="6B3A41AC" w14:textId="77777777" w:rsidTr="007C79BB">
        <w:trPr>
          <w:cnfStyle w:val="000000010000" w:firstRow="0" w:lastRow="0" w:firstColumn="0" w:lastColumn="0" w:oddVBand="0" w:evenVBand="0" w:oddHBand="0" w:evenHBand="1" w:firstRowFirstColumn="0" w:firstRowLastColumn="0" w:lastRowFirstColumn="0" w:lastRowLastColumn="0"/>
          <w:trHeight w:val="193"/>
        </w:trPr>
        <w:tc>
          <w:tcPr>
            <w:tcW w:w="1432" w:type="dxa"/>
          </w:tcPr>
          <w:p w14:paraId="075A93F0" w14:textId="77777777" w:rsidR="0022278F" w:rsidRPr="008E2980" w:rsidRDefault="0022278F" w:rsidP="001A22BD">
            <w:pPr>
              <w:rPr>
                <w:rFonts w:eastAsia="Cambria"/>
                <w:sz w:val="20"/>
                <w:lang w:val="en-US"/>
              </w:rPr>
            </w:pPr>
            <w:r w:rsidRPr="008E2980">
              <w:rPr>
                <w:rFonts w:eastAsia="Arial"/>
                <w:sz w:val="20"/>
                <w:lang w:val="en-US"/>
              </w:rPr>
              <w:t>180 days</w:t>
            </w:r>
          </w:p>
        </w:tc>
        <w:tc>
          <w:tcPr>
            <w:tcW w:w="973" w:type="dxa"/>
          </w:tcPr>
          <w:p w14:paraId="38EA1782" w14:textId="77777777" w:rsidR="0022278F" w:rsidRPr="008E2980" w:rsidRDefault="0022278F" w:rsidP="008E2980">
            <w:pPr>
              <w:jc w:val="right"/>
              <w:rPr>
                <w:rFonts w:eastAsia="Cambria"/>
                <w:sz w:val="20"/>
                <w:lang w:val="en-US"/>
              </w:rPr>
            </w:pPr>
            <w:r w:rsidRPr="008E2980">
              <w:rPr>
                <w:rFonts w:eastAsia="Arial"/>
                <w:sz w:val="20"/>
                <w:lang w:val="en-US"/>
              </w:rPr>
              <w:t>175</w:t>
            </w:r>
          </w:p>
        </w:tc>
        <w:tc>
          <w:tcPr>
            <w:tcW w:w="1418" w:type="dxa"/>
          </w:tcPr>
          <w:p w14:paraId="0794AE59" w14:textId="77777777" w:rsidR="0022278F" w:rsidRPr="008E2980" w:rsidRDefault="0022278F" w:rsidP="008E2980">
            <w:pPr>
              <w:jc w:val="right"/>
              <w:rPr>
                <w:rFonts w:eastAsia="Cambria"/>
                <w:sz w:val="20"/>
                <w:lang w:val="en-US"/>
              </w:rPr>
            </w:pPr>
            <w:r w:rsidRPr="008E2980">
              <w:rPr>
                <w:rFonts w:eastAsia="Arial"/>
                <w:sz w:val="20"/>
                <w:lang w:val="en-US"/>
              </w:rPr>
              <w:t>42.3</w:t>
            </w:r>
          </w:p>
        </w:tc>
        <w:tc>
          <w:tcPr>
            <w:tcW w:w="1001" w:type="dxa"/>
          </w:tcPr>
          <w:p w14:paraId="6DF130D2" w14:textId="77777777" w:rsidR="0022278F" w:rsidRPr="008E2980" w:rsidRDefault="0022278F" w:rsidP="008E2980">
            <w:pPr>
              <w:jc w:val="right"/>
              <w:rPr>
                <w:rFonts w:eastAsia="Cambria"/>
                <w:sz w:val="20"/>
                <w:lang w:val="en-US"/>
              </w:rPr>
            </w:pPr>
            <w:r w:rsidRPr="008E2980">
              <w:rPr>
                <w:rFonts w:eastAsia="Arial"/>
                <w:sz w:val="20"/>
                <w:lang w:val="en-US"/>
              </w:rPr>
              <w:t>16.6</w:t>
            </w:r>
          </w:p>
        </w:tc>
        <w:tc>
          <w:tcPr>
            <w:tcW w:w="1131" w:type="dxa"/>
          </w:tcPr>
          <w:p w14:paraId="58EAD3BC" w14:textId="77777777" w:rsidR="0022278F" w:rsidRPr="008E2980" w:rsidRDefault="0022278F" w:rsidP="008E2980">
            <w:pPr>
              <w:jc w:val="right"/>
              <w:rPr>
                <w:rFonts w:eastAsia="Cambria"/>
                <w:sz w:val="20"/>
                <w:lang w:val="en-US"/>
              </w:rPr>
            </w:pPr>
            <w:r w:rsidRPr="008E2980">
              <w:rPr>
                <w:rFonts w:eastAsia="Arial"/>
                <w:sz w:val="20"/>
                <w:lang w:val="en-US"/>
              </w:rPr>
              <w:t>111</w:t>
            </w:r>
          </w:p>
        </w:tc>
        <w:tc>
          <w:tcPr>
            <w:tcW w:w="1131" w:type="dxa"/>
          </w:tcPr>
          <w:p w14:paraId="43C9BF6B" w14:textId="77777777" w:rsidR="0022278F" w:rsidRPr="008E2980" w:rsidRDefault="0022278F" w:rsidP="008E2980">
            <w:pPr>
              <w:jc w:val="right"/>
              <w:rPr>
                <w:rFonts w:eastAsia="Cambria"/>
                <w:sz w:val="20"/>
                <w:lang w:val="en-US"/>
              </w:rPr>
            </w:pPr>
            <w:r w:rsidRPr="008E2980">
              <w:rPr>
                <w:rFonts w:eastAsia="Arial"/>
                <w:sz w:val="20"/>
                <w:lang w:val="en-US"/>
              </w:rPr>
              <w:t>44.1</w:t>
            </w:r>
          </w:p>
        </w:tc>
        <w:tc>
          <w:tcPr>
            <w:tcW w:w="1131" w:type="dxa"/>
          </w:tcPr>
          <w:p w14:paraId="2DC149D5" w14:textId="77777777" w:rsidR="0022278F" w:rsidRPr="008E2980" w:rsidRDefault="0022278F" w:rsidP="008E2980">
            <w:pPr>
              <w:jc w:val="right"/>
              <w:rPr>
                <w:rFonts w:eastAsia="Cambria"/>
                <w:sz w:val="20"/>
                <w:lang w:val="en-US"/>
              </w:rPr>
            </w:pPr>
            <w:r w:rsidRPr="008E2980">
              <w:rPr>
                <w:rFonts w:eastAsia="Arial"/>
                <w:sz w:val="20"/>
                <w:lang w:val="en-US"/>
              </w:rPr>
              <w:t>21.2</w:t>
            </w:r>
          </w:p>
        </w:tc>
      </w:tr>
      <w:tr w:rsidR="0022278F" w:rsidRPr="008E2980" w14:paraId="55AE0B6D" w14:textId="77777777" w:rsidTr="007C79BB">
        <w:trPr>
          <w:cnfStyle w:val="000000100000" w:firstRow="0" w:lastRow="0" w:firstColumn="0" w:lastColumn="0" w:oddVBand="0" w:evenVBand="0" w:oddHBand="1" w:evenHBand="0" w:firstRowFirstColumn="0" w:firstRowLastColumn="0" w:lastRowFirstColumn="0" w:lastRowLastColumn="0"/>
          <w:trHeight w:val="183"/>
        </w:trPr>
        <w:tc>
          <w:tcPr>
            <w:tcW w:w="1432" w:type="dxa"/>
          </w:tcPr>
          <w:p w14:paraId="34F666C2" w14:textId="77777777" w:rsidR="0022278F" w:rsidRPr="008E2980" w:rsidRDefault="0022278F" w:rsidP="001A22BD">
            <w:pPr>
              <w:rPr>
                <w:rFonts w:eastAsia="Cambria"/>
                <w:sz w:val="20"/>
                <w:lang w:val="en-US"/>
              </w:rPr>
            </w:pPr>
            <w:r w:rsidRPr="008E2980">
              <w:rPr>
                <w:rFonts w:eastAsia="Arial"/>
                <w:sz w:val="20"/>
                <w:lang w:val="en-US"/>
              </w:rPr>
              <w:t>270 days</w:t>
            </w:r>
          </w:p>
        </w:tc>
        <w:tc>
          <w:tcPr>
            <w:tcW w:w="973" w:type="dxa"/>
          </w:tcPr>
          <w:p w14:paraId="6BD1034E" w14:textId="77777777" w:rsidR="0022278F" w:rsidRPr="008E2980" w:rsidRDefault="0022278F" w:rsidP="008E2980">
            <w:pPr>
              <w:jc w:val="right"/>
              <w:rPr>
                <w:rFonts w:eastAsia="Cambria"/>
                <w:sz w:val="20"/>
                <w:lang w:val="en-US"/>
              </w:rPr>
            </w:pPr>
            <w:r w:rsidRPr="008E2980">
              <w:rPr>
                <w:rFonts w:eastAsia="Arial"/>
                <w:sz w:val="20"/>
                <w:lang w:val="en-US"/>
              </w:rPr>
              <w:t>72</w:t>
            </w:r>
          </w:p>
        </w:tc>
        <w:tc>
          <w:tcPr>
            <w:tcW w:w="1418" w:type="dxa"/>
          </w:tcPr>
          <w:p w14:paraId="4C78B794" w14:textId="77777777" w:rsidR="0022278F" w:rsidRPr="008E2980" w:rsidRDefault="0022278F" w:rsidP="008E2980">
            <w:pPr>
              <w:jc w:val="right"/>
              <w:rPr>
                <w:rFonts w:eastAsia="Cambria"/>
                <w:sz w:val="20"/>
                <w:lang w:val="en-US"/>
              </w:rPr>
            </w:pPr>
            <w:r w:rsidRPr="008E2980">
              <w:rPr>
                <w:rFonts w:eastAsia="Arial"/>
                <w:sz w:val="20"/>
                <w:lang w:val="en-US"/>
              </w:rPr>
              <w:t>44.8</w:t>
            </w:r>
          </w:p>
        </w:tc>
        <w:tc>
          <w:tcPr>
            <w:tcW w:w="1001" w:type="dxa"/>
          </w:tcPr>
          <w:p w14:paraId="4E278680" w14:textId="77777777" w:rsidR="0022278F" w:rsidRPr="008E2980" w:rsidRDefault="0022278F" w:rsidP="008E2980">
            <w:pPr>
              <w:jc w:val="right"/>
              <w:rPr>
                <w:rFonts w:eastAsia="Cambria"/>
                <w:sz w:val="20"/>
                <w:lang w:val="en-US"/>
              </w:rPr>
            </w:pPr>
            <w:r w:rsidRPr="008E2980">
              <w:rPr>
                <w:rFonts w:eastAsia="Arial"/>
                <w:sz w:val="20"/>
                <w:lang w:val="en-US"/>
              </w:rPr>
              <w:t>15.6</w:t>
            </w:r>
          </w:p>
        </w:tc>
        <w:tc>
          <w:tcPr>
            <w:tcW w:w="1131" w:type="dxa"/>
          </w:tcPr>
          <w:p w14:paraId="5D5FBF41" w14:textId="77777777" w:rsidR="0022278F" w:rsidRPr="008E2980" w:rsidRDefault="0022278F" w:rsidP="008E2980">
            <w:pPr>
              <w:jc w:val="right"/>
              <w:rPr>
                <w:rFonts w:eastAsia="Cambria"/>
                <w:sz w:val="20"/>
                <w:lang w:val="en-US"/>
              </w:rPr>
            </w:pPr>
            <w:r w:rsidRPr="008E2980">
              <w:rPr>
                <w:rFonts w:eastAsia="Arial"/>
                <w:sz w:val="20"/>
                <w:lang w:val="en-US"/>
              </w:rPr>
              <w:t>83</w:t>
            </w:r>
          </w:p>
        </w:tc>
        <w:tc>
          <w:tcPr>
            <w:tcW w:w="1131" w:type="dxa"/>
          </w:tcPr>
          <w:p w14:paraId="3D3909E3" w14:textId="77777777" w:rsidR="0022278F" w:rsidRPr="008E2980" w:rsidRDefault="0022278F" w:rsidP="008E2980">
            <w:pPr>
              <w:jc w:val="right"/>
              <w:rPr>
                <w:rFonts w:eastAsia="Cambria"/>
                <w:sz w:val="20"/>
                <w:lang w:val="en-US"/>
              </w:rPr>
            </w:pPr>
            <w:r w:rsidRPr="008E2980">
              <w:rPr>
                <w:rFonts w:eastAsia="Arial"/>
                <w:sz w:val="20"/>
                <w:lang w:val="en-US"/>
              </w:rPr>
              <w:t>44.0</w:t>
            </w:r>
          </w:p>
        </w:tc>
        <w:tc>
          <w:tcPr>
            <w:tcW w:w="1131" w:type="dxa"/>
          </w:tcPr>
          <w:p w14:paraId="503D2B2C" w14:textId="77777777" w:rsidR="0022278F" w:rsidRPr="008E2980" w:rsidRDefault="0022278F" w:rsidP="008E2980">
            <w:pPr>
              <w:jc w:val="right"/>
              <w:rPr>
                <w:rFonts w:eastAsia="Cambria"/>
                <w:sz w:val="20"/>
                <w:lang w:val="en-US"/>
              </w:rPr>
            </w:pPr>
            <w:r w:rsidRPr="008E2980">
              <w:rPr>
                <w:rFonts w:eastAsia="Arial"/>
                <w:sz w:val="20"/>
                <w:lang w:val="en-US"/>
              </w:rPr>
              <w:t>22.8</w:t>
            </w:r>
          </w:p>
        </w:tc>
      </w:tr>
      <w:tr w:rsidR="0022278F" w:rsidRPr="008E2980" w14:paraId="3AEFBFAE" w14:textId="77777777" w:rsidTr="0091301E">
        <w:trPr>
          <w:cnfStyle w:val="000000010000" w:firstRow="0" w:lastRow="0" w:firstColumn="0" w:lastColumn="0" w:oddVBand="0" w:evenVBand="0" w:oddHBand="0" w:evenHBand="1" w:firstRowFirstColumn="0" w:firstRowLastColumn="0" w:lastRowFirstColumn="0" w:lastRowLastColumn="0"/>
          <w:trHeight w:val="261"/>
        </w:trPr>
        <w:tc>
          <w:tcPr>
            <w:tcW w:w="1432" w:type="dxa"/>
          </w:tcPr>
          <w:p w14:paraId="10F949A4" w14:textId="77777777" w:rsidR="0022278F" w:rsidRPr="008E2980" w:rsidRDefault="0022278F" w:rsidP="001A22BD">
            <w:pPr>
              <w:rPr>
                <w:rFonts w:eastAsia="Cambria"/>
                <w:sz w:val="20"/>
                <w:lang w:val="en-US"/>
              </w:rPr>
            </w:pPr>
            <w:r w:rsidRPr="008E2980">
              <w:rPr>
                <w:rFonts w:eastAsia="Arial"/>
                <w:sz w:val="20"/>
                <w:lang w:val="en-US"/>
              </w:rPr>
              <w:t>360 days</w:t>
            </w:r>
          </w:p>
        </w:tc>
        <w:tc>
          <w:tcPr>
            <w:tcW w:w="973" w:type="dxa"/>
          </w:tcPr>
          <w:p w14:paraId="468AC16A" w14:textId="77777777" w:rsidR="0022278F" w:rsidRPr="008E2980" w:rsidRDefault="0022278F" w:rsidP="008E2980">
            <w:pPr>
              <w:jc w:val="right"/>
              <w:rPr>
                <w:rFonts w:eastAsia="Cambria"/>
                <w:sz w:val="20"/>
                <w:lang w:val="en-US"/>
              </w:rPr>
            </w:pPr>
            <w:r w:rsidRPr="008E2980">
              <w:rPr>
                <w:rFonts w:eastAsia="Arial"/>
                <w:sz w:val="20"/>
                <w:lang w:val="en-US"/>
              </w:rPr>
              <w:t>52</w:t>
            </w:r>
          </w:p>
        </w:tc>
        <w:tc>
          <w:tcPr>
            <w:tcW w:w="1418" w:type="dxa"/>
          </w:tcPr>
          <w:p w14:paraId="542AD91F" w14:textId="77777777" w:rsidR="0022278F" w:rsidRPr="008E2980" w:rsidRDefault="0022278F" w:rsidP="008E2980">
            <w:pPr>
              <w:jc w:val="right"/>
              <w:rPr>
                <w:rFonts w:eastAsia="Cambria"/>
                <w:sz w:val="20"/>
                <w:lang w:val="en-US"/>
              </w:rPr>
            </w:pPr>
            <w:r w:rsidRPr="008E2980">
              <w:rPr>
                <w:rFonts w:eastAsia="Arial"/>
                <w:sz w:val="20"/>
                <w:lang w:val="en-US"/>
              </w:rPr>
              <w:t>44.1</w:t>
            </w:r>
          </w:p>
        </w:tc>
        <w:tc>
          <w:tcPr>
            <w:tcW w:w="1001" w:type="dxa"/>
          </w:tcPr>
          <w:p w14:paraId="0AD85D65" w14:textId="77777777" w:rsidR="0022278F" w:rsidRPr="008E2980" w:rsidRDefault="0022278F" w:rsidP="008E2980">
            <w:pPr>
              <w:jc w:val="right"/>
              <w:rPr>
                <w:rFonts w:eastAsia="Cambria"/>
                <w:sz w:val="20"/>
                <w:lang w:val="en-US"/>
              </w:rPr>
            </w:pPr>
            <w:r w:rsidRPr="008E2980">
              <w:rPr>
                <w:rFonts w:eastAsia="Arial"/>
                <w:sz w:val="20"/>
                <w:lang w:val="en-US"/>
              </w:rPr>
              <w:t>21.1</w:t>
            </w:r>
          </w:p>
        </w:tc>
        <w:tc>
          <w:tcPr>
            <w:tcW w:w="1131" w:type="dxa"/>
          </w:tcPr>
          <w:p w14:paraId="2983AB15" w14:textId="77777777" w:rsidR="0022278F" w:rsidRPr="008E2980" w:rsidRDefault="0022278F" w:rsidP="008E2980">
            <w:pPr>
              <w:jc w:val="right"/>
              <w:rPr>
                <w:rFonts w:eastAsia="Cambria"/>
                <w:sz w:val="20"/>
                <w:lang w:val="en-US"/>
              </w:rPr>
            </w:pPr>
            <w:r w:rsidRPr="008E2980">
              <w:rPr>
                <w:rFonts w:eastAsia="Arial"/>
                <w:sz w:val="20"/>
                <w:lang w:val="en-US"/>
              </w:rPr>
              <w:t>217</w:t>
            </w:r>
          </w:p>
        </w:tc>
        <w:tc>
          <w:tcPr>
            <w:tcW w:w="1131" w:type="dxa"/>
          </w:tcPr>
          <w:p w14:paraId="3B4711BB" w14:textId="77777777" w:rsidR="0022278F" w:rsidRPr="008E2980" w:rsidRDefault="0022278F" w:rsidP="008E2980">
            <w:pPr>
              <w:jc w:val="right"/>
              <w:rPr>
                <w:rFonts w:eastAsia="Cambria"/>
                <w:sz w:val="20"/>
                <w:lang w:val="en-US"/>
              </w:rPr>
            </w:pPr>
            <w:r w:rsidRPr="008E2980">
              <w:rPr>
                <w:rFonts w:eastAsia="Arial"/>
                <w:sz w:val="20"/>
                <w:lang w:val="en-US"/>
              </w:rPr>
              <w:t>43.6</w:t>
            </w:r>
          </w:p>
        </w:tc>
        <w:tc>
          <w:tcPr>
            <w:tcW w:w="1131" w:type="dxa"/>
          </w:tcPr>
          <w:p w14:paraId="30800941" w14:textId="77777777" w:rsidR="0022278F" w:rsidRPr="008E2980" w:rsidRDefault="0022278F" w:rsidP="008E2980">
            <w:pPr>
              <w:jc w:val="right"/>
              <w:rPr>
                <w:rFonts w:eastAsia="Cambria"/>
                <w:sz w:val="20"/>
                <w:lang w:val="en-US"/>
              </w:rPr>
            </w:pPr>
            <w:r w:rsidRPr="008E2980">
              <w:rPr>
                <w:rFonts w:eastAsia="Arial"/>
                <w:sz w:val="20"/>
                <w:lang w:val="en-US"/>
              </w:rPr>
              <w:t>22.7</w:t>
            </w:r>
          </w:p>
        </w:tc>
      </w:tr>
    </w:tbl>
    <w:bookmarkEnd w:id="846"/>
    <w:p w14:paraId="1A99517A" w14:textId="438D9E50" w:rsidR="00972898" w:rsidRPr="00C31EA9" w:rsidRDefault="000F0D7D" w:rsidP="001A22BD">
      <w:pPr>
        <w:rPr>
          <w:rFonts w:eastAsia="Cambria"/>
          <w:lang w:val="en-US"/>
        </w:rPr>
      </w:pPr>
      <w:r w:rsidRPr="00C31EA9">
        <w:rPr>
          <w:rFonts w:eastAsia="Cambria"/>
          <w:lang w:val="en-US"/>
        </w:rPr>
        <w:fldChar w:fldCharType="begin"/>
      </w:r>
      <w:r w:rsidRPr="00C31EA9">
        <w:rPr>
          <w:rFonts w:eastAsia="Cambria"/>
          <w:lang w:val="en-US"/>
        </w:rPr>
        <w:instrText xml:space="preserve"> REF _Ref39003375 \h </w:instrText>
      </w:r>
      <w:r w:rsidR="000F0AB9" w:rsidRPr="00C31EA9">
        <w:rPr>
          <w:rFonts w:eastAsia="Cambria"/>
          <w:lang w:val="en-US"/>
        </w:rPr>
        <w:instrText xml:space="preserve"> \* MERGEFORMAT </w:instrText>
      </w:r>
      <w:r w:rsidRPr="00C31EA9">
        <w:rPr>
          <w:rFonts w:eastAsia="Cambria"/>
          <w:lang w:val="en-US"/>
        </w:rPr>
      </w:r>
      <w:r w:rsidRPr="00C31EA9">
        <w:rPr>
          <w:rFonts w:eastAsia="Cambria"/>
          <w:lang w:val="en-US"/>
        </w:rPr>
        <w:fldChar w:fldCharType="separate"/>
      </w:r>
      <w:r w:rsidR="00536B4F" w:rsidRPr="00536B4F">
        <w:rPr>
          <w:rFonts w:eastAsia="Cambria"/>
          <w:lang w:val="en-US"/>
        </w:rPr>
        <w:t>Figure 26</w:t>
      </w:r>
      <w:r w:rsidRPr="00C31EA9">
        <w:rPr>
          <w:rFonts w:eastAsia="Cambria"/>
          <w:lang w:val="en-US"/>
        </w:rPr>
        <w:fldChar w:fldCharType="end"/>
      </w:r>
      <w:r w:rsidRPr="00C31EA9">
        <w:rPr>
          <w:rFonts w:eastAsia="Cambria"/>
          <w:lang w:val="en-US"/>
        </w:rPr>
        <w:t xml:space="preserve"> </w:t>
      </w:r>
      <w:r w:rsidR="0022278F" w:rsidRPr="00C31EA9">
        <w:rPr>
          <w:rFonts w:eastAsia="Cambria"/>
          <w:lang w:val="en-US"/>
        </w:rPr>
        <w:t>shows the average individual change in symptom levels since assessment, for each subgroup with 90-day, 180-day, 270-day and 360-day reviews.</w:t>
      </w:r>
      <w:r w:rsidRPr="00C31EA9">
        <w:rPr>
          <w:rFonts w:eastAsia="Cambria"/>
          <w:lang w:val="en-US"/>
        </w:rPr>
        <w:t xml:space="preserve"> </w:t>
      </w:r>
      <w:r w:rsidR="0022278F" w:rsidRPr="00C31EA9">
        <w:rPr>
          <w:rFonts w:eastAsia="Cambria"/>
          <w:lang w:val="en-US"/>
        </w:rPr>
        <w:t>The ribbon around each line indicates the 95 percent confidence interval.</w:t>
      </w:r>
      <w:r w:rsidR="00972898" w:rsidRPr="00C31EA9">
        <w:rPr>
          <w:rFonts w:eastAsia="Cambria"/>
          <w:lang w:val="en-US"/>
        </w:rPr>
        <w:t xml:space="preserve"> The key findings </w:t>
      </w:r>
      <w:r w:rsidR="00594BF4" w:rsidRPr="00C31EA9">
        <w:rPr>
          <w:rFonts w:eastAsia="Cambria"/>
          <w:lang w:val="en-US"/>
        </w:rPr>
        <w:t>were</w:t>
      </w:r>
      <w:r w:rsidR="00972898" w:rsidRPr="00C31EA9">
        <w:rPr>
          <w:rFonts w:eastAsia="Cambria"/>
          <w:lang w:val="en-US"/>
        </w:rPr>
        <w:t xml:space="preserve">: </w:t>
      </w:r>
    </w:p>
    <w:p w14:paraId="06D771F1" w14:textId="64444EAF" w:rsidR="00972898" w:rsidRPr="006E06F6" w:rsidRDefault="00972898" w:rsidP="008E0AF5">
      <w:pPr>
        <w:pStyle w:val="ListParagraph"/>
        <w:numPr>
          <w:ilvl w:val="0"/>
          <w:numId w:val="54"/>
        </w:numPr>
        <w:ind w:left="284" w:hanging="284"/>
      </w:pPr>
      <w:r w:rsidRPr="006E06F6">
        <w:t>At assessment</w:t>
      </w:r>
      <w:r w:rsidR="00594BF4" w:rsidRPr="006E06F6">
        <w:t>,</w:t>
      </w:r>
      <w:r w:rsidRPr="006E06F6">
        <w:t xml:space="preserve"> FEP clients had more severe general psychiatric symptoms but lower levels of distress than UHR clients</w:t>
      </w:r>
      <w:r w:rsidR="00D04CFC" w:rsidRPr="006E06F6">
        <w:t>.</w:t>
      </w:r>
    </w:p>
    <w:p w14:paraId="123ADC02" w14:textId="2B8B8570" w:rsidR="00972898" w:rsidRPr="006E06F6" w:rsidRDefault="00972898" w:rsidP="008E0AF5">
      <w:pPr>
        <w:pStyle w:val="ListParagraph"/>
        <w:numPr>
          <w:ilvl w:val="0"/>
          <w:numId w:val="54"/>
        </w:numPr>
        <w:ind w:left="284" w:hanging="284"/>
      </w:pPr>
      <w:r w:rsidRPr="006E06F6">
        <w:t>Overall clients showed significant reduction in psychiatric symptoms from assessment.</w:t>
      </w:r>
    </w:p>
    <w:p w14:paraId="7716E7B4" w14:textId="77777777" w:rsidR="00972898" w:rsidRPr="006E06F6" w:rsidRDefault="00972898" w:rsidP="008E0AF5">
      <w:pPr>
        <w:pStyle w:val="ListParagraph"/>
        <w:numPr>
          <w:ilvl w:val="0"/>
          <w:numId w:val="54"/>
        </w:numPr>
        <w:ind w:left="284" w:hanging="284"/>
      </w:pPr>
      <w:r w:rsidRPr="006E06F6">
        <w:t xml:space="preserve">FEP clients made almost all symptom gains in the first three </w:t>
      </w:r>
      <w:r w:rsidR="00D04CFC" w:rsidRPr="006E06F6">
        <w:t>months but</w:t>
      </w:r>
      <w:r w:rsidRPr="006E06F6">
        <w:t xml:space="preserve"> appeared to continue to make small symptomatic gains with ongoing care. </w:t>
      </w:r>
    </w:p>
    <w:p w14:paraId="44C3E052" w14:textId="77777777" w:rsidR="00972898" w:rsidRPr="006E06F6" w:rsidRDefault="00972898" w:rsidP="008E0AF5">
      <w:pPr>
        <w:pStyle w:val="ListParagraph"/>
        <w:numPr>
          <w:ilvl w:val="0"/>
          <w:numId w:val="54"/>
        </w:numPr>
        <w:ind w:left="284" w:hanging="284"/>
      </w:pPr>
      <w:r w:rsidRPr="006E06F6">
        <w:t xml:space="preserve">UHR clients showed ongoing symptom improvement with longer care. </w:t>
      </w:r>
    </w:p>
    <w:p w14:paraId="2981946A" w14:textId="77777777" w:rsidR="00972898" w:rsidRPr="006E06F6" w:rsidRDefault="00972898" w:rsidP="008E0AF5">
      <w:pPr>
        <w:pStyle w:val="ListParagraph"/>
        <w:numPr>
          <w:ilvl w:val="0"/>
          <w:numId w:val="54"/>
        </w:numPr>
        <w:ind w:left="284" w:hanging="284"/>
      </w:pPr>
      <w:r w:rsidRPr="006E06F6">
        <w:t>UHR clients with longer engagement had more severe general psychiatric symptoms at assessment (albeit non-significant)</w:t>
      </w:r>
      <w:r w:rsidR="00594BF4" w:rsidRPr="006E06F6">
        <w:t>,</w:t>
      </w:r>
      <w:r w:rsidRPr="006E06F6">
        <w:t xml:space="preserve"> but no difference in distress. </w:t>
      </w:r>
    </w:p>
    <w:p w14:paraId="4103C33D" w14:textId="4224DFA9" w:rsidR="0022278F" w:rsidRPr="00175A9A" w:rsidRDefault="000F0D7D" w:rsidP="00175A9A">
      <w:pPr>
        <w:pStyle w:val="Caption"/>
        <w:rPr>
          <w:rFonts w:eastAsia="SimSun"/>
        </w:rPr>
      </w:pPr>
      <w:bookmarkStart w:id="847" w:name="_Ref39003375"/>
      <w:bookmarkStart w:id="848" w:name="figure-3.2.1a-individual-change-in-psych"/>
      <w:r w:rsidRPr="00C31EA9">
        <w:rPr>
          <w:rFonts w:eastAsia="SimSun"/>
          <w:lang w:val="en-US"/>
        </w:rPr>
        <w:lastRenderedPageBreak/>
        <w:t xml:space="preserve">Figure </w:t>
      </w:r>
      <w:r w:rsidR="00CF4F6B" w:rsidRPr="00C31EA9">
        <w:rPr>
          <w:rFonts w:eastAsia="SimSun"/>
          <w:lang w:val="en-US"/>
        </w:rPr>
        <w:fldChar w:fldCharType="begin"/>
      </w:r>
      <w:r w:rsidR="00CF4F6B" w:rsidRPr="00C31EA9">
        <w:rPr>
          <w:rFonts w:eastAsia="SimSun"/>
          <w:lang w:val="en-US"/>
        </w:rPr>
        <w:instrText xml:space="preserve"> SEQ Figure \* ARABIC </w:instrText>
      </w:r>
      <w:r w:rsidR="00CF4F6B" w:rsidRPr="00C31EA9">
        <w:rPr>
          <w:rFonts w:eastAsia="SimSun"/>
          <w:lang w:val="en-US"/>
        </w:rPr>
        <w:fldChar w:fldCharType="separate"/>
      </w:r>
      <w:r w:rsidR="00536B4F">
        <w:rPr>
          <w:rFonts w:eastAsia="SimSun"/>
          <w:noProof/>
          <w:lang w:val="en-US"/>
        </w:rPr>
        <w:t>26</w:t>
      </w:r>
      <w:r w:rsidR="00CF4F6B" w:rsidRPr="00C31EA9">
        <w:rPr>
          <w:rFonts w:eastAsia="SimSun"/>
          <w:lang w:val="en-US"/>
        </w:rPr>
        <w:fldChar w:fldCharType="end"/>
      </w:r>
      <w:bookmarkEnd w:id="847"/>
      <w:r w:rsidRPr="00C31EA9">
        <w:rPr>
          <w:rFonts w:eastAsia="SimSun"/>
          <w:lang w:val="en-US"/>
        </w:rPr>
        <w:t xml:space="preserve">: </w:t>
      </w:r>
      <w:r w:rsidR="0022278F" w:rsidRPr="00C31EA9">
        <w:rPr>
          <w:rFonts w:eastAsia="SimSun"/>
          <w:lang w:val="en-US"/>
        </w:rPr>
        <w:t>Mean change in psychiatric symptoms (BPRS) at each review stratified by time in treatment</w:t>
      </w:r>
      <w:bookmarkEnd w:id="848"/>
      <w:r w:rsidR="00D24266" w:rsidRPr="00C31EA9">
        <w:rPr>
          <w:rFonts w:eastAsia="SimSun"/>
          <w:lang w:val="en-US"/>
        </w:rPr>
        <w:t xml:space="preserve"> </w:t>
      </w:r>
      <w:r w:rsidR="00D24266" w:rsidRPr="00C31EA9">
        <w:t>(source: hAPI evaluation extract)</w:t>
      </w:r>
    </w:p>
    <w:p w14:paraId="4865DEAA" w14:textId="77777777" w:rsidR="0022278F" w:rsidRPr="00C31EA9" w:rsidRDefault="0022278F" w:rsidP="001A22BD">
      <w:pPr>
        <w:rPr>
          <w:rFonts w:eastAsia="Cambria"/>
          <w:lang w:val="en-US"/>
        </w:rPr>
      </w:pPr>
      <w:r w:rsidRPr="00C31EA9">
        <w:rPr>
          <w:rFonts w:eastAsia="Cambria"/>
          <w:noProof/>
          <w:lang w:eastAsia="en-AU"/>
        </w:rPr>
        <w:drawing>
          <wp:inline distT="0" distB="0" distL="0" distR="0" wp14:anchorId="2A1E1A3D" wp14:editId="1AF079C5">
            <wp:extent cx="5943600" cy="4622800"/>
            <wp:effectExtent l="0" t="0" r="0" b="0"/>
            <wp:docPr id="197" name="Picture" descr="Figure 26 is a series of line graphs showing the mean change in psychiatric symptoms (BPRS) at each review stratified by time in treatment (source: hAPI evaluation extract)"/>
            <wp:cNvGraphicFramePr/>
            <a:graphic xmlns:a="http://schemas.openxmlformats.org/drawingml/2006/main">
              <a:graphicData uri="http://schemas.openxmlformats.org/drawingml/2006/picture">
                <pic:pic xmlns:pic="http://schemas.openxmlformats.org/drawingml/2006/picture">
                  <pic:nvPicPr>
                    <pic:cNvPr id="197" name="Picture" descr="Figure 26 is a series of line graphs showing the mean change in psychiatric symptoms (BPRS) at each review stratified by time in treatment (source: hAPI evaluation extract)"/>
                    <pic:cNvPicPr>
                      <a:picLocks noChangeAspect="1" noChangeArrowheads="1"/>
                    </pic:cNvPicPr>
                  </pic:nvPicPr>
                  <pic:blipFill>
                    <a:blip r:embed="rId60"/>
                    <a:stretch>
                      <a:fillRect/>
                    </a:stretch>
                  </pic:blipFill>
                  <pic:spPr bwMode="auto">
                    <a:xfrm>
                      <a:off x="0" y="0"/>
                      <a:ext cx="5943600" cy="4622800"/>
                    </a:xfrm>
                    <a:prstGeom prst="rect">
                      <a:avLst/>
                    </a:prstGeom>
                    <a:noFill/>
                    <a:ln w="9525">
                      <a:noFill/>
                      <a:headEnd/>
                      <a:tailEnd/>
                    </a:ln>
                  </pic:spPr>
                </pic:pic>
              </a:graphicData>
            </a:graphic>
          </wp:inline>
        </w:drawing>
      </w:r>
    </w:p>
    <w:p w14:paraId="071C01FE" w14:textId="77777777" w:rsidR="0022278F" w:rsidRPr="00C31EA9" w:rsidRDefault="0024690C" w:rsidP="00206599">
      <w:pPr>
        <w:pStyle w:val="EYHeading3"/>
        <w:rPr>
          <w:bCs/>
        </w:rPr>
      </w:pPr>
      <w:bookmarkStart w:id="849" w:name="_Toc41737511"/>
      <w:bookmarkStart w:id="850" w:name="_Ref42174524"/>
      <w:r w:rsidRPr="00C31EA9">
        <w:t>Change in p</w:t>
      </w:r>
      <w:r w:rsidR="0022278F" w:rsidRPr="00C31EA9">
        <w:t xml:space="preserve">sychological </w:t>
      </w:r>
      <w:r w:rsidRPr="00C31EA9">
        <w:t>d</w:t>
      </w:r>
      <w:r w:rsidR="0022278F" w:rsidRPr="00C31EA9">
        <w:t>istress – Kessler 10 Scale (K10)</w:t>
      </w:r>
      <w:bookmarkEnd w:id="849"/>
      <w:bookmarkEnd w:id="850"/>
    </w:p>
    <w:p w14:paraId="588525C5" w14:textId="77777777" w:rsidR="0022278F" w:rsidRPr="00C31EA9" w:rsidRDefault="0022278F" w:rsidP="001A22BD">
      <w:pPr>
        <w:rPr>
          <w:rFonts w:eastAsia="Cambria"/>
          <w:lang w:val="en-US"/>
        </w:rPr>
      </w:pPr>
      <w:r w:rsidRPr="00C31EA9">
        <w:rPr>
          <w:rFonts w:eastAsia="Cambria"/>
          <w:lang w:val="en-US"/>
        </w:rPr>
        <w:t xml:space="preserve">The K10 is designed to measure anxiety and depression symptoms of distress through a 10-item questionnaire. It is the only measure of symptoms mandated for use in Australian adult secondary care psychiatric services, although it was not designed for use in psychosis. In the EPYS Program, the K10 was measured at assessment, every 90-day review. </w:t>
      </w:r>
    </w:p>
    <w:p w14:paraId="0706CEC3" w14:textId="2FC61544" w:rsidR="00972898" w:rsidRPr="006E06F6" w:rsidRDefault="000F0AB9" w:rsidP="006E06F6">
      <w:r w:rsidRPr="006E06F6">
        <w:rPr>
          <w:rFonts w:eastAsia="Cambria"/>
        </w:rPr>
        <w:fldChar w:fldCharType="begin"/>
      </w:r>
      <w:r w:rsidRPr="006E06F6">
        <w:rPr>
          <w:rFonts w:eastAsia="Cambria"/>
        </w:rPr>
        <w:instrText xml:space="preserve"> REF _Ref39004398 \h  \* MERGEFORMAT </w:instrText>
      </w:r>
      <w:r w:rsidRPr="006E06F6">
        <w:rPr>
          <w:rFonts w:eastAsia="Cambria"/>
        </w:rPr>
      </w:r>
      <w:r w:rsidRPr="006E06F6">
        <w:rPr>
          <w:rFonts w:eastAsia="Cambria"/>
        </w:rPr>
        <w:fldChar w:fldCharType="separate"/>
      </w:r>
      <w:r w:rsidR="00536B4F" w:rsidRPr="00536B4F">
        <w:rPr>
          <w:rFonts w:eastAsia="Cambria"/>
        </w:rPr>
        <w:t>Table 30</w:t>
      </w:r>
      <w:r w:rsidRPr="006E06F6">
        <w:rPr>
          <w:rFonts w:eastAsia="Cambria"/>
        </w:rPr>
        <w:fldChar w:fldCharType="end"/>
      </w:r>
      <w:r w:rsidR="008D644E" w:rsidRPr="006E06F6">
        <w:rPr>
          <w:rFonts w:eastAsia="Cambria"/>
        </w:rPr>
        <w:t xml:space="preserve"> </w:t>
      </w:r>
      <w:r w:rsidR="0022278F" w:rsidRPr="006E06F6">
        <w:rPr>
          <w:rFonts w:eastAsia="Cambria"/>
        </w:rPr>
        <w:t xml:space="preserve">below shows the mean total K10 score for each subgroup at assessment. </w:t>
      </w:r>
      <w:r w:rsidR="008D644E" w:rsidRPr="006E06F6">
        <w:rPr>
          <w:rFonts w:eastAsia="Cambria"/>
        </w:rPr>
        <w:fldChar w:fldCharType="begin"/>
      </w:r>
      <w:r w:rsidR="008D644E" w:rsidRPr="006E06F6">
        <w:rPr>
          <w:rFonts w:eastAsia="Cambria"/>
        </w:rPr>
        <w:instrText xml:space="preserve"> REF _Ref39004146 \h  \* MERGEFORMAT </w:instrText>
      </w:r>
      <w:r w:rsidR="008D644E" w:rsidRPr="006E06F6">
        <w:rPr>
          <w:rFonts w:eastAsia="Cambria"/>
        </w:rPr>
      </w:r>
      <w:r w:rsidR="008D644E" w:rsidRPr="006E06F6">
        <w:rPr>
          <w:rFonts w:eastAsia="Cambria"/>
        </w:rPr>
        <w:fldChar w:fldCharType="separate"/>
      </w:r>
      <w:r w:rsidR="00536B4F" w:rsidRPr="00536B4F">
        <w:rPr>
          <w:rFonts w:eastAsia="Cambria"/>
        </w:rPr>
        <w:t>Figure 27</w:t>
      </w:r>
      <w:r w:rsidR="008D644E" w:rsidRPr="006E06F6">
        <w:rPr>
          <w:rFonts w:eastAsia="Cambria"/>
        </w:rPr>
        <w:fldChar w:fldCharType="end"/>
      </w:r>
      <w:r w:rsidR="0022278F" w:rsidRPr="006E06F6">
        <w:rPr>
          <w:rFonts w:eastAsia="Cambria"/>
        </w:rPr>
        <w:t xml:space="preserve"> shows the change (delta) in total K10 score from assessment) and each subsequent timepoint calculated.</w:t>
      </w:r>
      <w:r w:rsidR="00972898" w:rsidRPr="006E06F6">
        <w:rPr>
          <w:rFonts w:eastAsia="Cambria"/>
        </w:rPr>
        <w:t xml:space="preserve"> </w:t>
      </w:r>
      <w:r w:rsidR="00972898" w:rsidRPr="006E06F6">
        <w:t xml:space="preserve">The patterns observed in </w:t>
      </w:r>
      <w:r w:rsidR="00972898" w:rsidRPr="006E06F6">
        <w:rPr>
          <w:rFonts w:eastAsia="Cambria"/>
        </w:rPr>
        <w:fldChar w:fldCharType="begin"/>
      </w:r>
      <w:r w:rsidR="00972898" w:rsidRPr="006E06F6">
        <w:rPr>
          <w:rFonts w:eastAsia="Cambria"/>
        </w:rPr>
        <w:instrText xml:space="preserve"> REF _Ref39004146 \h  \* MERGEFORMAT </w:instrText>
      </w:r>
      <w:r w:rsidR="00972898" w:rsidRPr="006E06F6">
        <w:rPr>
          <w:rFonts w:eastAsia="Cambria"/>
        </w:rPr>
      </w:r>
      <w:r w:rsidR="00972898" w:rsidRPr="006E06F6">
        <w:rPr>
          <w:rFonts w:eastAsia="Cambria"/>
        </w:rPr>
        <w:fldChar w:fldCharType="separate"/>
      </w:r>
      <w:r w:rsidR="00536B4F" w:rsidRPr="00536B4F">
        <w:rPr>
          <w:rFonts w:eastAsia="Cambria"/>
        </w:rPr>
        <w:t>Figure 27</w:t>
      </w:r>
      <w:r w:rsidR="00972898" w:rsidRPr="006E06F6">
        <w:rPr>
          <w:rFonts w:eastAsia="Cambria"/>
        </w:rPr>
        <w:fldChar w:fldCharType="end"/>
      </w:r>
      <w:r w:rsidR="00972898" w:rsidRPr="006E06F6">
        <w:rPr>
          <w:rFonts w:eastAsia="Cambria"/>
        </w:rPr>
        <w:t xml:space="preserve"> </w:t>
      </w:r>
      <w:r w:rsidR="00972898" w:rsidRPr="006E06F6">
        <w:t xml:space="preserve">were similar as those described for </w:t>
      </w:r>
      <w:r w:rsidR="00972898" w:rsidRPr="006E06F6">
        <w:rPr>
          <w:rFonts w:eastAsia="Cambria"/>
        </w:rPr>
        <w:fldChar w:fldCharType="begin"/>
      </w:r>
      <w:r w:rsidR="00972898" w:rsidRPr="006E06F6">
        <w:rPr>
          <w:rFonts w:eastAsia="Cambria"/>
        </w:rPr>
        <w:instrText xml:space="preserve"> REF _Ref39003375 \h  \* MERGEFORMAT </w:instrText>
      </w:r>
      <w:r w:rsidR="00972898" w:rsidRPr="006E06F6">
        <w:rPr>
          <w:rFonts w:eastAsia="Cambria"/>
        </w:rPr>
      </w:r>
      <w:r w:rsidR="00972898" w:rsidRPr="006E06F6">
        <w:rPr>
          <w:rFonts w:eastAsia="Cambria"/>
        </w:rPr>
        <w:fldChar w:fldCharType="separate"/>
      </w:r>
      <w:r w:rsidR="00536B4F" w:rsidRPr="00536B4F">
        <w:rPr>
          <w:rFonts w:eastAsia="Cambria"/>
        </w:rPr>
        <w:t>Figure 26</w:t>
      </w:r>
      <w:r w:rsidR="00972898" w:rsidRPr="006E06F6">
        <w:rPr>
          <w:rFonts w:eastAsia="Cambria"/>
        </w:rPr>
        <w:fldChar w:fldCharType="end"/>
      </w:r>
      <w:r w:rsidR="00972898" w:rsidRPr="006E06F6">
        <w:rPr>
          <w:rFonts w:eastAsia="Cambria"/>
        </w:rPr>
        <w:t xml:space="preserve">. </w:t>
      </w:r>
    </w:p>
    <w:p w14:paraId="2B36BA4D" w14:textId="458DF781" w:rsidR="0022278F" w:rsidRPr="00C31EA9" w:rsidRDefault="008D644E" w:rsidP="00091273">
      <w:pPr>
        <w:pStyle w:val="Caption"/>
        <w:spacing w:after="120"/>
        <w:rPr>
          <w:rFonts w:eastAsia="SimSun"/>
          <w:lang w:val="en-US"/>
        </w:rPr>
      </w:pPr>
      <w:bookmarkStart w:id="851" w:name="_Ref39004398"/>
      <w:bookmarkStart w:id="852" w:name="_Ref39004393"/>
      <w:r w:rsidRPr="00C31EA9">
        <w:t xml:space="preserve">Table </w:t>
      </w:r>
      <w:r w:rsidRPr="00C31EA9">
        <w:fldChar w:fldCharType="begin"/>
      </w:r>
      <w:r w:rsidRPr="00C31EA9">
        <w:instrText xml:space="preserve"> SEQ Table \* ARABIC </w:instrText>
      </w:r>
      <w:r w:rsidRPr="00C31EA9">
        <w:fldChar w:fldCharType="separate"/>
      </w:r>
      <w:r w:rsidR="00536B4F">
        <w:rPr>
          <w:noProof/>
        </w:rPr>
        <w:t>30</w:t>
      </w:r>
      <w:r w:rsidRPr="00C31EA9">
        <w:fldChar w:fldCharType="end"/>
      </w:r>
      <w:bookmarkEnd w:id="851"/>
      <w:r w:rsidRPr="00C31EA9">
        <w:t xml:space="preserve">: </w:t>
      </w:r>
      <w:r w:rsidR="0022278F" w:rsidRPr="00C31EA9">
        <w:rPr>
          <w:rFonts w:eastAsia="SimSun"/>
          <w:lang w:val="en-US"/>
        </w:rPr>
        <w:t>Assessment Mean K10 scores for each subgroup</w:t>
      </w:r>
      <w:bookmarkEnd w:id="852"/>
      <w:r w:rsidR="0022278F" w:rsidRPr="00C31EA9">
        <w:rPr>
          <w:rFonts w:eastAsia="SimSun"/>
          <w:lang w:val="en-US"/>
        </w:rPr>
        <w:t xml:space="preserve"> </w:t>
      </w:r>
    </w:p>
    <w:tbl>
      <w:tblPr>
        <w:tblStyle w:val="Style11"/>
        <w:tblW w:w="0" w:type="auto"/>
        <w:tblLayout w:type="fixed"/>
        <w:tblLook w:val="04A0" w:firstRow="1" w:lastRow="0" w:firstColumn="1" w:lastColumn="0" w:noHBand="0" w:noVBand="1"/>
        <w:tblDescription w:val="Table 30 is a list of assessment mean K10 scores for each subgroup "/>
      </w:tblPr>
      <w:tblGrid>
        <w:gridCol w:w="1440"/>
        <w:gridCol w:w="965"/>
        <w:gridCol w:w="1294"/>
        <w:gridCol w:w="1129"/>
        <w:gridCol w:w="1130"/>
        <w:gridCol w:w="1129"/>
        <w:gridCol w:w="1130"/>
      </w:tblGrid>
      <w:tr w:rsidR="0022278F" w:rsidRPr="00091273" w14:paraId="0E90CAE4" w14:textId="77777777" w:rsidTr="0012553B">
        <w:trPr>
          <w:cnfStyle w:val="100000000000" w:firstRow="1" w:lastRow="0" w:firstColumn="0" w:lastColumn="0" w:oddVBand="0" w:evenVBand="0" w:oddHBand="0" w:evenHBand="0" w:firstRowFirstColumn="0" w:firstRowLastColumn="0" w:lastRowFirstColumn="0" w:lastRowLastColumn="0"/>
          <w:tblHeader/>
        </w:trPr>
        <w:tc>
          <w:tcPr>
            <w:tcW w:w="1440" w:type="dxa"/>
          </w:tcPr>
          <w:p w14:paraId="6D95DCEF" w14:textId="77777777" w:rsidR="0022278F" w:rsidRPr="00091273" w:rsidRDefault="0022278F" w:rsidP="0012553B">
            <w:pPr>
              <w:spacing w:before="0"/>
              <w:rPr>
                <w:rFonts w:eastAsia="Cambria"/>
                <w:sz w:val="20"/>
                <w:lang w:val="en-US"/>
              </w:rPr>
            </w:pPr>
            <w:r w:rsidRPr="00091273">
              <w:rPr>
                <w:rFonts w:eastAsia="Arial"/>
                <w:sz w:val="20"/>
                <w:lang w:val="en-US"/>
              </w:rPr>
              <w:t>Subgroup</w:t>
            </w:r>
          </w:p>
        </w:tc>
        <w:tc>
          <w:tcPr>
            <w:tcW w:w="965" w:type="dxa"/>
          </w:tcPr>
          <w:p w14:paraId="2949A92C" w14:textId="77777777" w:rsidR="0022278F" w:rsidRPr="00091273" w:rsidRDefault="0022278F" w:rsidP="00091273">
            <w:pPr>
              <w:jc w:val="center"/>
              <w:rPr>
                <w:rFonts w:eastAsia="Cambria"/>
                <w:sz w:val="20"/>
                <w:lang w:val="en-US"/>
              </w:rPr>
            </w:pPr>
            <w:r w:rsidRPr="00091273">
              <w:rPr>
                <w:rFonts w:eastAsia="Arial"/>
                <w:sz w:val="20"/>
                <w:lang w:val="en-US"/>
              </w:rPr>
              <w:t>n</w:t>
            </w:r>
          </w:p>
        </w:tc>
        <w:tc>
          <w:tcPr>
            <w:tcW w:w="1294" w:type="dxa"/>
          </w:tcPr>
          <w:p w14:paraId="09EBC9A4" w14:textId="77777777" w:rsidR="0022278F" w:rsidRPr="00091273" w:rsidRDefault="0022278F" w:rsidP="00091273">
            <w:pPr>
              <w:jc w:val="center"/>
              <w:rPr>
                <w:rFonts w:eastAsia="Cambria"/>
                <w:sz w:val="20"/>
                <w:lang w:val="en-US"/>
              </w:rPr>
            </w:pPr>
            <w:r w:rsidRPr="00091273">
              <w:rPr>
                <w:rFonts w:eastAsia="Arial"/>
                <w:sz w:val="20"/>
                <w:lang w:val="en-US"/>
              </w:rPr>
              <w:t>UHR Mean</w:t>
            </w:r>
          </w:p>
        </w:tc>
        <w:tc>
          <w:tcPr>
            <w:tcW w:w="1129" w:type="dxa"/>
          </w:tcPr>
          <w:p w14:paraId="35A34516" w14:textId="77777777" w:rsidR="0022278F" w:rsidRPr="00091273" w:rsidRDefault="0022278F" w:rsidP="00091273">
            <w:pPr>
              <w:jc w:val="center"/>
              <w:rPr>
                <w:rFonts w:eastAsia="Cambria"/>
                <w:sz w:val="20"/>
                <w:lang w:val="en-US"/>
              </w:rPr>
            </w:pPr>
            <w:r w:rsidRPr="00091273">
              <w:rPr>
                <w:rFonts w:eastAsia="Arial"/>
                <w:sz w:val="20"/>
                <w:lang w:val="en-US"/>
              </w:rPr>
              <w:t>SD</w:t>
            </w:r>
          </w:p>
        </w:tc>
        <w:tc>
          <w:tcPr>
            <w:tcW w:w="1130" w:type="dxa"/>
          </w:tcPr>
          <w:p w14:paraId="539E32C9" w14:textId="77777777" w:rsidR="0022278F" w:rsidRPr="00091273" w:rsidRDefault="0022278F" w:rsidP="00091273">
            <w:pPr>
              <w:jc w:val="center"/>
              <w:rPr>
                <w:rFonts w:eastAsia="Cambria"/>
                <w:sz w:val="20"/>
                <w:lang w:val="en-US"/>
              </w:rPr>
            </w:pPr>
            <w:r w:rsidRPr="00091273">
              <w:rPr>
                <w:rFonts w:eastAsia="Arial"/>
                <w:sz w:val="20"/>
                <w:lang w:val="en-US"/>
              </w:rPr>
              <w:t>n</w:t>
            </w:r>
          </w:p>
        </w:tc>
        <w:tc>
          <w:tcPr>
            <w:tcW w:w="1129" w:type="dxa"/>
          </w:tcPr>
          <w:p w14:paraId="770F2208" w14:textId="77777777" w:rsidR="0022278F" w:rsidRPr="00091273" w:rsidRDefault="0022278F" w:rsidP="00091273">
            <w:pPr>
              <w:jc w:val="center"/>
              <w:rPr>
                <w:rFonts w:eastAsia="Cambria"/>
                <w:sz w:val="20"/>
                <w:lang w:val="en-US"/>
              </w:rPr>
            </w:pPr>
            <w:r w:rsidRPr="00091273">
              <w:rPr>
                <w:rFonts w:eastAsia="Arial"/>
                <w:sz w:val="20"/>
                <w:lang w:val="en-US"/>
              </w:rPr>
              <w:t>FEP Mean</w:t>
            </w:r>
          </w:p>
        </w:tc>
        <w:tc>
          <w:tcPr>
            <w:tcW w:w="1130" w:type="dxa"/>
          </w:tcPr>
          <w:p w14:paraId="1A998505" w14:textId="77777777" w:rsidR="0022278F" w:rsidRPr="00091273" w:rsidRDefault="0022278F" w:rsidP="00091273">
            <w:pPr>
              <w:jc w:val="center"/>
              <w:rPr>
                <w:rFonts w:eastAsia="Cambria"/>
                <w:sz w:val="20"/>
                <w:lang w:val="en-US"/>
              </w:rPr>
            </w:pPr>
            <w:r w:rsidRPr="00091273">
              <w:rPr>
                <w:rFonts w:eastAsia="Arial"/>
                <w:sz w:val="20"/>
                <w:lang w:val="en-US"/>
              </w:rPr>
              <w:t>SD</w:t>
            </w:r>
          </w:p>
        </w:tc>
      </w:tr>
      <w:tr w:rsidR="0022278F" w:rsidRPr="00091273" w14:paraId="6FB794CD" w14:textId="77777777" w:rsidTr="0012553B">
        <w:trPr>
          <w:cnfStyle w:val="000000100000" w:firstRow="0" w:lastRow="0" w:firstColumn="0" w:lastColumn="0" w:oddVBand="0" w:evenVBand="0" w:oddHBand="1" w:evenHBand="0" w:firstRowFirstColumn="0" w:firstRowLastColumn="0" w:lastRowFirstColumn="0" w:lastRowLastColumn="0"/>
        </w:trPr>
        <w:tc>
          <w:tcPr>
            <w:tcW w:w="1440" w:type="dxa"/>
          </w:tcPr>
          <w:p w14:paraId="63C43789" w14:textId="77777777" w:rsidR="0022278F" w:rsidRPr="00091273" w:rsidRDefault="0022278F" w:rsidP="001A22BD">
            <w:pPr>
              <w:rPr>
                <w:rFonts w:eastAsia="Cambria"/>
                <w:sz w:val="20"/>
                <w:lang w:val="en-US"/>
              </w:rPr>
            </w:pPr>
            <w:r w:rsidRPr="00091273">
              <w:rPr>
                <w:rFonts w:eastAsia="Arial"/>
                <w:sz w:val="20"/>
                <w:lang w:val="en-US"/>
              </w:rPr>
              <w:t>90 days</w:t>
            </w:r>
          </w:p>
        </w:tc>
        <w:tc>
          <w:tcPr>
            <w:tcW w:w="965" w:type="dxa"/>
          </w:tcPr>
          <w:p w14:paraId="79937123" w14:textId="77777777" w:rsidR="0022278F" w:rsidRPr="00091273" w:rsidRDefault="0022278F" w:rsidP="00091273">
            <w:pPr>
              <w:jc w:val="right"/>
              <w:rPr>
                <w:rFonts w:eastAsia="Cambria"/>
                <w:sz w:val="20"/>
                <w:lang w:val="en-US"/>
              </w:rPr>
            </w:pPr>
            <w:r w:rsidRPr="00091273">
              <w:rPr>
                <w:rFonts w:eastAsia="Arial"/>
                <w:sz w:val="20"/>
                <w:lang w:val="en-US"/>
              </w:rPr>
              <w:t>152</w:t>
            </w:r>
          </w:p>
        </w:tc>
        <w:tc>
          <w:tcPr>
            <w:tcW w:w="1294" w:type="dxa"/>
          </w:tcPr>
          <w:p w14:paraId="28683AE9" w14:textId="77777777" w:rsidR="0022278F" w:rsidRPr="00091273" w:rsidRDefault="0022278F" w:rsidP="00091273">
            <w:pPr>
              <w:jc w:val="right"/>
              <w:rPr>
                <w:rFonts w:eastAsia="Cambria"/>
                <w:sz w:val="20"/>
                <w:lang w:val="en-US"/>
              </w:rPr>
            </w:pPr>
            <w:r w:rsidRPr="00091273">
              <w:rPr>
                <w:rFonts w:eastAsia="Arial"/>
                <w:sz w:val="20"/>
                <w:lang w:val="en-US"/>
              </w:rPr>
              <w:t>31.0</w:t>
            </w:r>
          </w:p>
        </w:tc>
        <w:tc>
          <w:tcPr>
            <w:tcW w:w="1129" w:type="dxa"/>
          </w:tcPr>
          <w:p w14:paraId="41A8C566" w14:textId="77777777" w:rsidR="0022278F" w:rsidRPr="00091273" w:rsidRDefault="0022278F" w:rsidP="00091273">
            <w:pPr>
              <w:jc w:val="right"/>
              <w:rPr>
                <w:rFonts w:eastAsia="Cambria"/>
                <w:sz w:val="20"/>
                <w:lang w:val="en-US"/>
              </w:rPr>
            </w:pPr>
            <w:r w:rsidRPr="00091273">
              <w:rPr>
                <w:rFonts w:eastAsia="Arial"/>
                <w:sz w:val="20"/>
                <w:lang w:val="en-US"/>
              </w:rPr>
              <w:t>8.5</w:t>
            </w:r>
          </w:p>
        </w:tc>
        <w:tc>
          <w:tcPr>
            <w:tcW w:w="1130" w:type="dxa"/>
          </w:tcPr>
          <w:p w14:paraId="02A9C236" w14:textId="77777777" w:rsidR="0022278F" w:rsidRPr="00091273" w:rsidRDefault="0022278F" w:rsidP="00091273">
            <w:pPr>
              <w:jc w:val="right"/>
              <w:rPr>
                <w:rFonts w:eastAsia="Cambria"/>
                <w:sz w:val="20"/>
                <w:lang w:val="en-US"/>
              </w:rPr>
            </w:pPr>
            <w:r w:rsidRPr="00091273">
              <w:rPr>
                <w:rFonts w:eastAsia="Arial"/>
                <w:sz w:val="20"/>
                <w:lang w:val="en-US"/>
              </w:rPr>
              <w:t>111</w:t>
            </w:r>
          </w:p>
        </w:tc>
        <w:tc>
          <w:tcPr>
            <w:tcW w:w="1129" w:type="dxa"/>
          </w:tcPr>
          <w:p w14:paraId="458C3129" w14:textId="77777777" w:rsidR="0022278F" w:rsidRPr="00091273" w:rsidRDefault="0022278F" w:rsidP="00091273">
            <w:pPr>
              <w:jc w:val="right"/>
              <w:rPr>
                <w:rFonts w:eastAsia="Cambria"/>
                <w:sz w:val="20"/>
                <w:lang w:val="en-US"/>
              </w:rPr>
            </w:pPr>
            <w:r w:rsidRPr="00091273">
              <w:rPr>
                <w:rFonts w:eastAsia="Arial"/>
                <w:sz w:val="20"/>
                <w:lang w:val="en-US"/>
              </w:rPr>
              <w:t>25.7</w:t>
            </w:r>
          </w:p>
        </w:tc>
        <w:tc>
          <w:tcPr>
            <w:tcW w:w="1130" w:type="dxa"/>
          </w:tcPr>
          <w:p w14:paraId="2E46DDCC" w14:textId="77777777" w:rsidR="0022278F" w:rsidRPr="00091273" w:rsidRDefault="0022278F" w:rsidP="00091273">
            <w:pPr>
              <w:jc w:val="right"/>
              <w:rPr>
                <w:rFonts w:eastAsia="Cambria"/>
                <w:sz w:val="20"/>
                <w:lang w:val="en-US"/>
              </w:rPr>
            </w:pPr>
            <w:r w:rsidRPr="00091273">
              <w:rPr>
                <w:rFonts w:eastAsia="Arial"/>
                <w:sz w:val="20"/>
                <w:lang w:val="en-US"/>
              </w:rPr>
              <w:t>9.2</w:t>
            </w:r>
          </w:p>
        </w:tc>
      </w:tr>
      <w:tr w:rsidR="0022278F" w:rsidRPr="00091273" w14:paraId="64D005EF" w14:textId="77777777" w:rsidTr="0012553B">
        <w:trPr>
          <w:cnfStyle w:val="000000010000" w:firstRow="0" w:lastRow="0" w:firstColumn="0" w:lastColumn="0" w:oddVBand="0" w:evenVBand="0" w:oddHBand="0" w:evenHBand="1" w:firstRowFirstColumn="0" w:firstRowLastColumn="0" w:lastRowFirstColumn="0" w:lastRowLastColumn="0"/>
        </w:trPr>
        <w:tc>
          <w:tcPr>
            <w:tcW w:w="1440" w:type="dxa"/>
          </w:tcPr>
          <w:p w14:paraId="70D4776D" w14:textId="77777777" w:rsidR="0022278F" w:rsidRPr="00091273" w:rsidRDefault="0022278F" w:rsidP="001A22BD">
            <w:pPr>
              <w:rPr>
                <w:rFonts w:eastAsia="Cambria"/>
                <w:sz w:val="20"/>
                <w:lang w:val="en-US"/>
              </w:rPr>
            </w:pPr>
            <w:r w:rsidRPr="00091273">
              <w:rPr>
                <w:rFonts w:eastAsia="Arial"/>
                <w:sz w:val="20"/>
                <w:lang w:val="en-US"/>
              </w:rPr>
              <w:t>180 days</w:t>
            </w:r>
          </w:p>
        </w:tc>
        <w:tc>
          <w:tcPr>
            <w:tcW w:w="965" w:type="dxa"/>
          </w:tcPr>
          <w:p w14:paraId="21F693A6" w14:textId="77777777" w:rsidR="0022278F" w:rsidRPr="00091273" w:rsidRDefault="0022278F" w:rsidP="00091273">
            <w:pPr>
              <w:jc w:val="right"/>
              <w:rPr>
                <w:rFonts w:eastAsia="Cambria"/>
                <w:sz w:val="20"/>
                <w:lang w:val="en-US"/>
              </w:rPr>
            </w:pPr>
            <w:r w:rsidRPr="00091273">
              <w:rPr>
                <w:rFonts w:eastAsia="Arial"/>
                <w:sz w:val="20"/>
                <w:lang w:val="en-US"/>
              </w:rPr>
              <w:t>187</w:t>
            </w:r>
          </w:p>
        </w:tc>
        <w:tc>
          <w:tcPr>
            <w:tcW w:w="1294" w:type="dxa"/>
          </w:tcPr>
          <w:p w14:paraId="0B8B154F" w14:textId="77777777" w:rsidR="0022278F" w:rsidRPr="00091273" w:rsidRDefault="0022278F" w:rsidP="00091273">
            <w:pPr>
              <w:jc w:val="right"/>
              <w:rPr>
                <w:rFonts w:eastAsia="Cambria"/>
                <w:sz w:val="20"/>
                <w:lang w:val="en-US"/>
              </w:rPr>
            </w:pPr>
            <w:r w:rsidRPr="00091273">
              <w:rPr>
                <w:rFonts w:eastAsia="Arial"/>
                <w:sz w:val="20"/>
                <w:lang w:val="en-US"/>
              </w:rPr>
              <w:t>31.1</w:t>
            </w:r>
          </w:p>
        </w:tc>
        <w:tc>
          <w:tcPr>
            <w:tcW w:w="1129" w:type="dxa"/>
          </w:tcPr>
          <w:p w14:paraId="71BD2E8B" w14:textId="77777777" w:rsidR="0022278F" w:rsidRPr="00091273" w:rsidRDefault="0022278F" w:rsidP="00091273">
            <w:pPr>
              <w:jc w:val="right"/>
              <w:rPr>
                <w:rFonts w:eastAsia="Cambria"/>
                <w:sz w:val="20"/>
                <w:lang w:val="en-US"/>
              </w:rPr>
            </w:pPr>
            <w:r w:rsidRPr="00091273">
              <w:rPr>
                <w:rFonts w:eastAsia="Arial"/>
                <w:sz w:val="20"/>
                <w:lang w:val="en-US"/>
              </w:rPr>
              <w:t>8.6</w:t>
            </w:r>
          </w:p>
        </w:tc>
        <w:tc>
          <w:tcPr>
            <w:tcW w:w="1130" w:type="dxa"/>
          </w:tcPr>
          <w:p w14:paraId="01AF8934" w14:textId="77777777" w:rsidR="0022278F" w:rsidRPr="00091273" w:rsidRDefault="0022278F" w:rsidP="00091273">
            <w:pPr>
              <w:jc w:val="right"/>
              <w:rPr>
                <w:rFonts w:eastAsia="Cambria"/>
                <w:sz w:val="20"/>
                <w:lang w:val="en-US"/>
              </w:rPr>
            </w:pPr>
            <w:r w:rsidRPr="00091273">
              <w:rPr>
                <w:rFonts w:eastAsia="Arial"/>
                <w:sz w:val="20"/>
                <w:lang w:val="en-US"/>
              </w:rPr>
              <w:t>99</w:t>
            </w:r>
          </w:p>
        </w:tc>
        <w:tc>
          <w:tcPr>
            <w:tcW w:w="1129" w:type="dxa"/>
          </w:tcPr>
          <w:p w14:paraId="462F495C" w14:textId="77777777" w:rsidR="0022278F" w:rsidRPr="00091273" w:rsidRDefault="0022278F" w:rsidP="00091273">
            <w:pPr>
              <w:jc w:val="right"/>
              <w:rPr>
                <w:rFonts w:eastAsia="Cambria"/>
                <w:sz w:val="20"/>
                <w:lang w:val="en-US"/>
              </w:rPr>
            </w:pPr>
            <w:r w:rsidRPr="00091273">
              <w:rPr>
                <w:rFonts w:eastAsia="Arial"/>
                <w:sz w:val="20"/>
                <w:lang w:val="en-US"/>
              </w:rPr>
              <w:t>24.8</w:t>
            </w:r>
          </w:p>
        </w:tc>
        <w:tc>
          <w:tcPr>
            <w:tcW w:w="1130" w:type="dxa"/>
          </w:tcPr>
          <w:p w14:paraId="1F1E347B" w14:textId="77777777" w:rsidR="0022278F" w:rsidRPr="00091273" w:rsidRDefault="0022278F" w:rsidP="00091273">
            <w:pPr>
              <w:jc w:val="right"/>
              <w:rPr>
                <w:rFonts w:eastAsia="Cambria"/>
                <w:sz w:val="20"/>
                <w:lang w:val="en-US"/>
              </w:rPr>
            </w:pPr>
            <w:r w:rsidRPr="00091273">
              <w:rPr>
                <w:rFonts w:eastAsia="Arial"/>
                <w:sz w:val="20"/>
                <w:lang w:val="en-US"/>
              </w:rPr>
              <w:t>8.6</w:t>
            </w:r>
          </w:p>
        </w:tc>
      </w:tr>
      <w:tr w:rsidR="0022278F" w:rsidRPr="00091273" w14:paraId="2C3B8AE4" w14:textId="77777777" w:rsidTr="0012553B">
        <w:trPr>
          <w:cnfStyle w:val="000000100000" w:firstRow="0" w:lastRow="0" w:firstColumn="0" w:lastColumn="0" w:oddVBand="0" w:evenVBand="0" w:oddHBand="1" w:evenHBand="0" w:firstRowFirstColumn="0" w:firstRowLastColumn="0" w:lastRowFirstColumn="0" w:lastRowLastColumn="0"/>
        </w:trPr>
        <w:tc>
          <w:tcPr>
            <w:tcW w:w="1440" w:type="dxa"/>
          </w:tcPr>
          <w:p w14:paraId="1B8084F5" w14:textId="77777777" w:rsidR="0022278F" w:rsidRPr="00091273" w:rsidRDefault="0022278F" w:rsidP="001A22BD">
            <w:pPr>
              <w:rPr>
                <w:rFonts w:eastAsia="Cambria"/>
                <w:sz w:val="20"/>
                <w:lang w:val="en-US"/>
              </w:rPr>
            </w:pPr>
            <w:r w:rsidRPr="00091273">
              <w:rPr>
                <w:rFonts w:eastAsia="Arial"/>
                <w:sz w:val="20"/>
                <w:lang w:val="en-US"/>
              </w:rPr>
              <w:t>270 days</w:t>
            </w:r>
          </w:p>
        </w:tc>
        <w:tc>
          <w:tcPr>
            <w:tcW w:w="965" w:type="dxa"/>
          </w:tcPr>
          <w:p w14:paraId="2C796A65" w14:textId="77777777" w:rsidR="0022278F" w:rsidRPr="00091273" w:rsidRDefault="0022278F" w:rsidP="00091273">
            <w:pPr>
              <w:jc w:val="right"/>
              <w:rPr>
                <w:rFonts w:eastAsia="Cambria"/>
                <w:sz w:val="20"/>
                <w:lang w:val="en-US"/>
              </w:rPr>
            </w:pPr>
            <w:r w:rsidRPr="00091273">
              <w:rPr>
                <w:rFonts w:eastAsia="Arial"/>
                <w:sz w:val="20"/>
                <w:lang w:val="en-US"/>
              </w:rPr>
              <w:t>78</w:t>
            </w:r>
          </w:p>
        </w:tc>
        <w:tc>
          <w:tcPr>
            <w:tcW w:w="1294" w:type="dxa"/>
          </w:tcPr>
          <w:p w14:paraId="48F371CB" w14:textId="77777777" w:rsidR="0022278F" w:rsidRPr="00091273" w:rsidRDefault="0022278F" w:rsidP="00091273">
            <w:pPr>
              <w:jc w:val="right"/>
              <w:rPr>
                <w:rFonts w:eastAsia="Cambria"/>
                <w:sz w:val="20"/>
                <w:lang w:val="en-US"/>
              </w:rPr>
            </w:pPr>
            <w:r w:rsidRPr="00091273">
              <w:rPr>
                <w:rFonts w:eastAsia="Arial"/>
                <w:sz w:val="20"/>
                <w:lang w:val="en-US"/>
              </w:rPr>
              <w:t>31.6</w:t>
            </w:r>
          </w:p>
        </w:tc>
        <w:tc>
          <w:tcPr>
            <w:tcW w:w="1129" w:type="dxa"/>
          </w:tcPr>
          <w:p w14:paraId="3E614F10" w14:textId="77777777" w:rsidR="0022278F" w:rsidRPr="00091273" w:rsidRDefault="0022278F" w:rsidP="00091273">
            <w:pPr>
              <w:jc w:val="right"/>
              <w:rPr>
                <w:rFonts w:eastAsia="Cambria"/>
                <w:sz w:val="20"/>
                <w:lang w:val="en-US"/>
              </w:rPr>
            </w:pPr>
            <w:r w:rsidRPr="00091273">
              <w:rPr>
                <w:rFonts w:eastAsia="Arial"/>
                <w:sz w:val="20"/>
                <w:lang w:val="en-US"/>
              </w:rPr>
              <w:t>8.9</w:t>
            </w:r>
          </w:p>
        </w:tc>
        <w:tc>
          <w:tcPr>
            <w:tcW w:w="1130" w:type="dxa"/>
          </w:tcPr>
          <w:p w14:paraId="3622FC3E" w14:textId="77777777" w:rsidR="0022278F" w:rsidRPr="00091273" w:rsidRDefault="0022278F" w:rsidP="00091273">
            <w:pPr>
              <w:jc w:val="right"/>
              <w:rPr>
                <w:rFonts w:eastAsia="Cambria"/>
                <w:sz w:val="20"/>
                <w:lang w:val="en-US"/>
              </w:rPr>
            </w:pPr>
            <w:r w:rsidRPr="00091273">
              <w:rPr>
                <w:rFonts w:eastAsia="Arial"/>
                <w:sz w:val="20"/>
                <w:lang w:val="en-US"/>
              </w:rPr>
              <w:t>79</w:t>
            </w:r>
          </w:p>
        </w:tc>
        <w:tc>
          <w:tcPr>
            <w:tcW w:w="1129" w:type="dxa"/>
          </w:tcPr>
          <w:p w14:paraId="7733B1C8" w14:textId="77777777" w:rsidR="0022278F" w:rsidRPr="00091273" w:rsidRDefault="0022278F" w:rsidP="00091273">
            <w:pPr>
              <w:jc w:val="right"/>
              <w:rPr>
                <w:rFonts w:eastAsia="Cambria"/>
                <w:sz w:val="20"/>
                <w:lang w:val="en-US"/>
              </w:rPr>
            </w:pPr>
            <w:r w:rsidRPr="00091273">
              <w:rPr>
                <w:rFonts w:eastAsia="Arial"/>
                <w:sz w:val="20"/>
                <w:lang w:val="en-US"/>
              </w:rPr>
              <w:t>27.1</w:t>
            </w:r>
          </w:p>
        </w:tc>
        <w:tc>
          <w:tcPr>
            <w:tcW w:w="1130" w:type="dxa"/>
          </w:tcPr>
          <w:p w14:paraId="15384F01" w14:textId="77777777" w:rsidR="0022278F" w:rsidRPr="00091273" w:rsidRDefault="0022278F" w:rsidP="00091273">
            <w:pPr>
              <w:jc w:val="right"/>
              <w:rPr>
                <w:rFonts w:eastAsia="Cambria"/>
                <w:sz w:val="20"/>
                <w:lang w:val="en-US"/>
              </w:rPr>
            </w:pPr>
            <w:r w:rsidRPr="00091273">
              <w:rPr>
                <w:rFonts w:eastAsia="Arial"/>
                <w:sz w:val="20"/>
                <w:lang w:val="en-US"/>
              </w:rPr>
              <w:t>9.0</w:t>
            </w:r>
          </w:p>
        </w:tc>
      </w:tr>
      <w:tr w:rsidR="0022278F" w:rsidRPr="00091273" w14:paraId="7785AF2D" w14:textId="77777777" w:rsidTr="0012553B">
        <w:trPr>
          <w:cnfStyle w:val="000000010000" w:firstRow="0" w:lastRow="0" w:firstColumn="0" w:lastColumn="0" w:oddVBand="0" w:evenVBand="0" w:oddHBand="0" w:evenHBand="1" w:firstRowFirstColumn="0" w:firstRowLastColumn="0" w:lastRowFirstColumn="0" w:lastRowLastColumn="0"/>
        </w:trPr>
        <w:tc>
          <w:tcPr>
            <w:tcW w:w="1440" w:type="dxa"/>
          </w:tcPr>
          <w:p w14:paraId="034C2925" w14:textId="77777777" w:rsidR="0022278F" w:rsidRPr="00091273" w:rsidRDefault="0022278F" w:rsidP="001A22BD">
            <w:pPr>
              <w:rPr>
                <w:rFonts w:eastAsia="Cambria"/>
                <w:sz w:val="20"/>
                <w:lang w:val="en-US"/>
              </w:rPr>
            </w:pPr>
            <w:r w:rsidRPr="00091273">
              <w:rPr>
                <w:rFonts w:eastAsia="Arial"/>
                <w:sz w:val="20"/>
                <w:lang w:val="en-US"/>
              </w:rPr>
              <w:t>360 days</w:t>
            </w:r>
          </w:p>
        </w:tc>
        <w:tc>
          <w:tcPr>
            <w:tcW w:w="965" w:type="dxa"/>
          </w:tcPr>
          <w:p w14:paraId="1BD31B87" w14:textId="77777777" w:rsidR="0022278F" w:rsidRPr="00091273" w:rsidRDefault="0022278F" w:rsidP="00091273">
            <w:pPr>
              <w:jc w:val="right"/>
              <w:rPr>
                <w:rFonts w:eastAsia="Cambria"/>
                <w:sz w:val="20"/>
                <w:lang w:val="en-US"/>
              </w:rPr>
            </w:pPr>
            <w:r w:rsidRPr="00091273">
              <w:rPr>
                <w:rFonts w:eastAsia="Arial"/>
                <w:sz w:val="20"/>
                <w:lang w:val="en-US"/>
              </w:rPr>
              <w:t>59</w:t>
            </w:r>
          </w:p>
        </w:tc>
        <w:tc>
          <w:tcPr>
            <w:tcW w:w="1294" w:type="dxa"/>
          </w:tcPr>
          <w:p w14:paraId="0CD3CE89" w14:textId="77777777" w:rsidR="0022278F" w:rsidRPr="00091273" w:rsidRDefault="0022278F" w:rsidP="00091273">
            <w:pPr>
              <w:jc w:val="right"/>
              <w:rPr>
                <w:rFonts w:eastAsia="Cambria"/>
                <w:sz w:val="20"/>
                <w:lang w:val="en-US"/>
              </w:rPr>
            </w:pPr>
            <w:r w:rsidRPr="00091273">
              <w:rPr>
                <w:rFonts w:eastAsia="Arial"/>
                <w:sz w:val="20"/>
                <w:lang w:val="en-US"/>
              </w:rPr>
              <w:t>29.9</w:t>
            </w:r>
          </w:p>
        </w:tc>
        <w:tc>
          <w:tcPr>
            <w:tcW w:w="1129" w:type="dxa"/>
          </w:tcPr>
          <w:p w14:paraId="34A702A3" w14:textId="77777777" w:rsidR="0022278F" w:rsidRPr="00091273" w:rsidRDefault="0022278F" w:rsidP="00091273">
            <w:pPr>
              <w:jc w:val="right"/>
              <w:rPr>
                <w:rFonts w:eastAsia="Cambria"/>
                <w:sz w:val="20"/>
                <w:lang w:val="en-US"/>
              </w:rPr>
            </w:pPr>
            <w:r w:rsidRPr="00091273">
              <w:rPr>
                <w:rFonts w:eastAsia="Arial"/>
                <w:sz w:val="20"/>
                <w:lang w:val="en-US"/>
              </w:rPr>
              <w:t>8.5</w:t>
            </w:r>
          </w:p>
        </w:tc>
        <w:tc>
          <w:tcPr>
            <w:tcW w:w="1130" w:type="dxa"/>
          </w:tcPr>
          <w:p w14:paraId="061CE8C8" w14:textId="77777777" w:rsidR="0022278F" w:rsidRPr="00091273" w:rsidRDefault="0022278F" w:rsidP="00091273">
            <w:pPr>
              <w:jc w:val="right"/>
              <w:rPr>
                <w:rFonts w:eastAsia="Cambria"/>
                <w:sz w:val="20"/>
                <w:lang w:val="en-US"/>
              </w:rPr>
            </w:pPr>
            <w:r w:rsidRPr="00091273">
              <w:rPr>
                <w:rFonts w:eastAsia="Arial"/>
                <w:sz w:val="20"/>
                <w:lang w:val="en-US"/>
              </w:rPr>
              <w:t>219</w:t>
            </w:r>
          </w:p>
        </w:tc>
        <w:tc>
          <w:tcPr>
            <w:tcW w:w="1129" w:type="dxa"/>
          </w:tcPr>
          <w:p w14:paraId="1E1AF1A9" w14:textId="77777777" w:rsidR="0022278F" w:rsidRPr="00091273" w:rsidRDefault="0022278F" w:rsidP="00091273">
            <w:pPr>
              <w:jc w:val="right"/>
              <w:rPr>
                <w:rFonts w:eastAsia="Cambria"/>
                <w:sz w:val="20"/>
                <w:lang w:val="en-US"/>
              </w:rPr>
            </w:pPr>
            <w:r w:rsidRPr="00091273">
              <w:rPr>
                <w:rFonts w:eastAsia="Arial"/>
                <w:sz w:val="20"/>
                <w:lang w:val="en-US"/>
              </w:rPr>
              <w:t>23.5</w:t>
            </w:r>
          </w:p>
        </w:tc>
        <w:tc>
          <w:tcPr>
            <w:tcW w:w="1130" w:type="dxa"/>
          </w:tcPr>
          <w:p w14:paraId="0AB5B24B" w14:textId="77777777" w:rsidR="0022278F" w:rsidRPr="00091273" w:rsidRDefault="0022278F" w:rsidP="00091273">
            <w:pPr>
              <w:jc w:val="right"/>
              <w:rPr>
                <w:rFonts w:eastAsia="Cambria"/>
                <w:sz w:val="20"/>
                <w:lang w:val="en-US"/>
              </w:rPr>
            </w:pPr>
            <w:r w:rsidRPr="00091273">
              <w:rPr>
                <w:rFonts w:eastAsia="Arial"/>
                <w:sz w:val="20"/>
                <w:lang w:val="en-US"/>
              </w:rPr>
              <w:t>8.4</w:t>
            </w:r>
          </w:p>
        </w:tc>
      </w:tr>
    </w:tbl>
    <w:p w14:paraId="5E9E3992" w14:textId="53A4019A" w:rsidR="0022278F" w:rsidRPr="00C4306F" w:rsidRDefault="008D644E" w:rsidP="001A22BD">
      <w:pPr>
        <w:pStyle w:val="Caption"/>
        <w:rPr>
          <w:rFonts w:eastAsia="SimSun"/>
          <w:lang w:val="en-US"/>
        </w:rPr>
      </w:pPr>
      <w:bookmarkStart w:id="853" w:name="_Ref39004146"/>
      <w:bookmarkStart w:id="854" w:name="figure-3.2.1b-individual-change-in-distr"/>
      <w:r w:rsidRPr="00C31EA9">
        <w:rPr>
          <w:rFonts w:eastAsia="SimSun"/>
          <w:lang w:val="en-US"/>
        </w:rPr>
        <w:lastRenderedPageBreak/>
        <w:t xml:space="preserve">Figure </w:t>
      </w:r>
      <w:r w:rsidR="00CF4F6B" w:rsidRPr="00C31EA9">
        <w:rPr>
          <w:rFonts w:eastAsia="SimSun"/>
          <w:lang w:val="en-US"/>
        </w:rPr>
        <w:fldChar w:fldCharType="begin"/>
      </w:r>
      <w:r w:rsidR="00CF4F6B" w:rsidRPr="00C31EA9">
        <w:rPr>
          <w:rFonts w:eastAsia="SimSun"/>
          <w:lang w:val="en-US"/>
        </w:rPr>
        <w:instrText xml:space="preserve"> SEQ Figure \* ARABIC </w:instrText>
      </w:r>
      <w:r w:rsidR="00CF4F6B" w:rsidRPr="00C31EA9">
        <w:rPr>
          <w:rFonts w:eastAsia="SimSun"/>
          <w:lang w:val="en-US"/>
        </w:rPr>
        <w:fldChar w:fldCharType="separate"/>
      </w:r>
      <w:r w:rsidR="00536B4F">
        <w:rPr>
          <w:rFonts w:eastAsia="SimSun"/>
          <w:noProof/>
          <w:lang w:val="en-US"/>
        </w:rPr>
        <w:t>27</w:t>
      </w:r>
      <w:r w:rsidR="00CF4F6B" w:rsidRPr="00C31EA9">
        <w:rPr>
          <w:rFonts w:eastAsia="SimSun"/>
          <w:lang w:val="en-US"/>
        </w:rPr>
        <w:fldChar w:fldCharType="end"/>
      </w:r>
      <w:bookmarkEnd w:id="853"/>
      <w:r w:rsidRPr="00C31EA9">
        <w:rPr>
          <w:rFonts w:eastAsia="SimSun"/>
          <w:lang w:val="en-US"/>
        </w:rPr>
        <w:t xml:space="preserve">: </w:t>
      </w:r>
      <w:r w:rsidR="0022278F" w:rsidRPr="00C31EA9">
        <w:rPr>
          <w:rFonts w:eastAsia="SimSun"/>
          <w:lang w:val="en-US"/>
        </w:rPr>
        <w:t>Mean change in distress levels at each review stratified by time in treatment</w:t>
      </w:r>
      <w:bookmarkEnd w:id="854"/>
      <w:r w:rsidR="00D24266" w:rsidRPr="00C31EA9">
        <w:rPr>
          <w:rFonts w:eastAsia="SimSun"/>
          <w:lang w:val="en-US"/>
        </w:rPr>
        <w:t xml:space="preserve"> </w:t>
      </w:r>
      <w:r w:rsidR="00D24266" w:rsidRPr="00C31EA9">
        <w:t>(source: hAPI evaluation extract)</w:t>
      </w:r>
    </w:p>
    <w:p w14:paraId="7713895A" w14:textId="77777777" w:rsidR="0031136C" w:rsidRPr="00C31EA9" w:rsidRDefault="0022278F" w:rsidP="001A22BD">
      <w:r w:rsidRPr="00C31EA9">
        <w:rPr>
          <w:rFonts w:eastAsia="Cambria"/>
          <w:noProof/>
          <w:lang w:eastAsia="en-AU"/>
        </w:rPr>
        <w:drawing>
          <wp:inline distT="0" distB="0" distL="0" distR="0" wp14:anchorId="61A77A51" wp14:editId="2F6D4FD0">
            <wp:extent cx="5791200" cy="4095750"/>
            <wp:effectExtent l="0" t="0" r="0" b="0"/>
            <wp:docPr id="198" name="Picture" descr="Figure 27 is a series of line graphs showing the Mean change in distress levels at each review stratified by time in treatment (source: hAPI evaluation extract)"/>
            <wp:cNvGraphicFramePr/>
            <a:graphic xmlns:a="http://schemas.openxmlformats.org/drawingml/2006/main">
              <a:graphicData uri="http://schemas.openxmlformats.org/drawingml/2006/picture">
                <pic:pic xmlns:pic="http://schemas.openxmlformats.org/drawingml/2006/picture">
                  <pic:nvPicPr>
                    <pic:cNvPr id="198" name="Picture" descr="Figure 27 is a series of line graphs showing the Mean change in distress levels at each review stratified by time in treatment (source: hAPI evaluation extract)"/>
                    <pic:cNvPicPr>
                      <a:picLocks noChangeAspect="1" noChangeArrowheads="1"/>
                    </pic:cNvPicPr>
                  </pic:nvPicPr>
                  <pic:blipFill>
                    <a:blip r:embed="rId61"/>
                    <a:stretch>
                      <a:fillRect/>
                    </a:stretch>
                  </pic:blipFill>
                  <pic:spPr bwMode="auto">
                    <a:xfrm>
                      <a:off x="0" y="0"/>
                      <a:ext cx="5791200" cy="4095750"/>
                    </a:xfrm>
                    <a:prstGeom prst="rect">
                      <a:avLst/>
                    </a:prstGeom>
                    <a:noFill/>
                    <a:ln w="9525">
                      <a:noFill/>
                      <a:headEnd/>
                      <a:tailEnd/>
                    </a:ln>
                  </pic:spPr>
                </pic:pic>
              </a:graphicData>
            </a:graphic>
          </wp:inline>
        </w:drawing>
      </w:r>
    </w:p>
    <w:p w14:paraId="43893070" w14:textId="77777777" w:rsidR="00A47C4B" w:rsidRPr="00C31EA9" w:rsidRDefault="00A47C4B" w:rsidP="00206599">
      <w:pPr>
        <w:pStyle w:val="EYHeading3"/>
      </w:pPr>
      <w:bookmarkStart w:id="855" w:name="_Toc45185390"/>
      <w:bookmarkStart w:id="856" w:name="_Toc45186173"/>
      <w:bookmarkStart w:id="857" w:name="_Toc46225409"/>
      <w:bookmarkStart w:id="858" w:name="_Ref47295615"/>
      <w:bookmarkStart w:id="859" w:name="_Toc41737512"/>
      <w:bookmarkEnd w:id="855"/>
      <w:bookmarkEnd w:id="856"/>
      <w:bookmarkEnd w:id="857"/>
      <w:r w:rsidRPr="00C31EA9">
        <w:t>Comparative utility of the K10 and BPRS in assessing the severity of symptoms of young people in the EPYS Program</w:t>
      </w:r>
      <w:bookmarkEnd w:id="858"/>
    </w:p>
    <w:p w14:paraId="01142483" w14:textId="77777777" w:rsidR="00A47C4B" w:rsidRPr="00C4306F" w:rsidRDefault="00A47C4B" w:rsidP="001A22BD">
      <w:r w:rsidRPr="00C4306F">
        <w:t xml:space="preserve">The young people in the program had a broad range of diagnoses including first episode psychosis in the FEP treatment arm, and mood and other disorders in the UHR treatment arm, with half of the latter not being given a diagnostic label in the hAPI evaluation extract at assessment. </w:t>
      </w:r>
      <w:bookmarkStart w:id="860" w:name="_Hlk47414113"/>
      <w:r w:rsidRPr="00C4306F">
        <w:t>The K10 is the mandated symptom measure in secondary mental health services in Australia but does not assess the psychosis specific symptoms which the BPRS does. As such, the use of the K10 to evaluate symptomatic outcome and effectiveness in FEP clients has been questioned.</w:t>
      </w:r>
    </w:p>
    <w:p w14:paraId="580109A1" w14:textId="77777777" w:rsidR="00A47C4B" w:rsidRPr="00C4306F" w:rsidRDefault="00A47C4B" w:rsidP="001A22BD">
      <w:pPr>
        <w:rPr>
          <w:shd w:val="clear" w:color="auto" w:fill="FFFFFF"/>
        </w:rPr>
      </w:pPr>
      <w:r w:rsidRPr="00C4306F">
        <w:rPr>
          <w:shd w:val="clear" w:color="auto" w:fill="FFFFFF"/>
        </w:rPr>
        <w:t>To determine how well (or poorly) changes in K10 captured changes in the preferred measure – the BPRS, an intra-individual correlation (within subject z-scores), was undertaken for episode within the evaluation extract, this then determined the overall correlation. The analysis was limited to UHR clients with at least two post assessment observations (i.e., six months or more of follow-up) and FEP clients to those with at least four post assessment observations (one year or more of follow-up).</w:t>
      </w:r>
    </w:p>
    <w:p w14:paraId="0A13346E" w14:textId="2B0ADC7D" w:rsidR="009466E1" w:rsidRDefault="00A47C4B" w:rsidP="001A22BD">
      <w:pPr>
        <w:rPr>
          <w:shd w:val="clear" w:color="auto" w:fill="FFFFFF"/>
        </w:rPr>
      </w:pPr>
      <w:r w:rsidRPr="00C4306F">
        <w:rPr>
          <w:shd w:val="clear" w:color="auto" w:fill="FFFFFF"/>
        </w:rPr>
        <w:t>As can be seen in tables changes in the BPRS total and general scales are moderately strongly correlated (all are statistically significant) with changes in the K10. The correlations are in fact as strong, if not stronger, in the clients with psychosis than those with other disorders in the UHR stream.</w:t>
      </w:r>
    </w:p>
    <w:p w14:paraId="709F519D" w14:textId="26F3B2E0" w:rsidR="00A47C4B" w:rsidRPr="00C31EA9" w:rsidRDefault="009466E1" w:rsidP="009466E1">
      <w:pPr>
        <w:autoSpaceDE/>
        <w:autoSpaceDN/>
        <w:adjustRightInd/>
        <w:spacing w:before="0" w:after="0"/>
        <w:rPr>
          <w:shd w:val="clear" w:color="auto" w:fill="FFFFFF"/>
        </w:rPr>
      </w:pPr>
      <w:r>
        <w:rPr>
          <w:shd w:val="clear" w:color="auto" w:fill="FFFFFF"/>
        </w:rPr>
        <w:br w:type="page"/>
      </w:r>
    </w:p>
    <w:bookmarkEnd w:id="860"/>
    <w:p w14:paraId="1DCF1696" w14:textId="62A24E70" w:rsidR="00A47C4B" w:rsidRPr="00C4306F" w:rsidRDefault="007739AB" w:rsidP="00E12EB4">
      <w:pPr>
        <w:pStyle w:val="Caption"/>
        <w:spacing w:after="120"/>
        <w:rPr>
          <w:color w:val="auto"/>
          <w:sz w:val="22"/>
          <w:szCs w:val="22"/>
          <w:shd w:val="clear" w:color="auto" w:fill="FFFFFF"/>
        </w:rPr>
      </w:pPr>
      <w:r w:rsidRPr="00C4306F">
        <w:lastRenderedPageBreak/>
        <w:t xml:space="preserve">Table </w:t>
      </w:r>
      <w:r w:rsidRPr="00C4306F">
        <w:fldChar w:fldCharType="begin"/>
      </w:r>
      <w:r w:rsidRPr="00C4306F">
        <w:instrText xml:space="preserve"> SEQ Table \* ARABIC </w:instrText>
      </w:r>
      <w:r w:rsidRPr="00C4306F">
        <w:fldChar w:fldCharType="separate"/>
      </w:r>
      <w:r w:rsidR="00536B4F">
        <w:rPr>
          <w:noProof/>
        </w:rPr>
        <w:t>31</w:t>
      </w:r>
      <w:r w:rsidRPr="00C4306F">
        <w:fldChar w:fldCharType="end"/>
      </w:r>
      <w:r w:rsidRPr="00C4306F">
        <w:t xml:space="preserve">: Correlation between changes in BPRS (sub) scales </w:t>
      </w:r>
      <w:r w:rsidRPr="00175A9A">
        <w:t>and</w:t>
      </w:r>
      <w:r w:rsidRPr="00C4306F">
        <w:t xml:space="preserve"> K10 in UHR clients</w:t>
      </w:r>
    </w:p>
    <w:tbl>
      <w:tblPr>
        <w:tblStyle w:val="Style11"/>
        <w:tblW w:w="0" w:type="auto"/>
        <w:tblLayout w:type="fixed"/>
        <w:tblLook w:val="04A0" w:firstRow="1" w:lastRow="0" w:firstColumn="1" w:lastColumn="0" w:noHBand="0" w:noVBand="1"/>
        <w:tblDescription w:val="Table 31 shows correlation between changes in BPRS (sub) scales and K10 in UHR clients"/>
      </w:tblPr>
      <w:tblGrid>
        <w:gridCol w:w="1820"/>
        <w:gridCol w:w="1427"/>
        <w:gridCol w:w="1428"/>
        <w:gridCol w:w="1427"/>
        <w:gridCol w:w="1428"/>
        <w:gridCol w:w="1427"/>
      </w:tblGrid>
      <w:tr w:rsidR="007739AB" w:rsidRPr="00F933A9" w14:paraId="2EF0D0B0" w14:textId="77777777" w:rsidTr="00F933A9">
        <w:trPr>
          <w:cnfStyle w:val="100000000000" w:firstRow="1" w:lastRow="0" w:firstColumn="0" w:lastColumn="0" w:oddVBand="0" w:evenVBand="0" w:oddHBand="0" w:evenHBand="0" w:firstRowFirstColumn="0" w:firstRowLastColumn="0" w:lastRowFirstColumn="0" w:lastRowLastColumn="0"/>
          <w:trHeight w:val="347"/>
          <w:tblHeader/>
        </w:trPr>
        <w:tc>
          <w:tcPr>
            <w:tcW w:w="1820" w:type="dxa"/>
          </w:tcPr>
          <w:p w14:paraId="2CA23BEE" w14:textId="77777777" w:rsidR="007739AB" w:rsidRPr="00F933A9" w:rsidRDefault="007739AB" w:rsidP="001A22BD">
            <w:pPr>
              <w:rPr>
                <w:rFonts w:eastAsia="Cambria"/>
                <w:sz w:val="20"/>
                <w:lang w:val="en-US"/>
              </w:rPr>
            </w:pPr>
          </w:p>
        </w:tc>
        <w:tc>
          <w:tcPr>
            <w:tcW w:w="1427" w:type="dxa"/>
          </w:tcPr>
          <w:p w14:paraId="66E1DF38" w14:textId="77777777" w:rsidR="007739AB" w:rsidRPr="00F933A9" w:rsidRDefault="007739AB" w:rsidP="00F933A9">
            <w:pPr>
              <w:jc w:val="center"/>
              <w:rPr>
                <w:rFonts w:eastAsia="Cambria"/>
                <w:bCs/>
                <w:sz w:val="20"/>
                <w:lang w:val="en-US"/>
              </w:rPr>
            </w:pPr>
            <w:r w:rsidRPr="00F933A9">
              <w:rPr>
                <w:sz w:val="20"/>
              </w:rPr>
              <w:t>BPRS positive</w:t>
            </w:r>
          </w:p>
        </w:tc>
        <w:tc>
          <w:tcPr>
            <w:tcW w:w="1428" w:type="dxa"/>
          </w:tcPr>
          <w:p w14:paraId="023D454F" w14:textId="77777777" w:rsidR="007739AB" w:rsidRPr="00F933A9" w:rsidRDefault="007739AB" w:rsidP="00F933A9">
            <w:pPr>
              <w:jc w:val="center"/>
              <w:rPr>
                <w:rFonts w:eastAsia="Cambria"/>
                <w:bCs/>
                <w:sz w:val="20"/>
                <w:lang w:val="en-US"/>
              </w:rPr>
            </w:pPr>
            <w:r w:rsidRPr="00F933A9">
              <w:rPr>
                <w:sz w:val="20"/>
              </w:rPr>
              <w:t>BPRS negative</w:t>
            </w:r>
          </w:p>
        </w:tc>
        <w:tc>
          <w:tcPr>
            <w:tcW w:w="1427" w:type="dxa"/>
          </w:tcPr>
          <w:p w14:paraId="039892A3" w14:textId="77777777" w:rsidR="007739AB" w:rsidRPr="00F933A9" w:rsidRDefault="007739AB" w:rsidP="00F933A9">
            <w:pPr>
              <w:jc w:val="center"/>
              <w:rPr>
                <w:rFonts w:eastAsia="Cambria"/>
                <w:bCs/>
                <w:sz w:val="20"/>
                <w:lang w:val="en-US"/>
              </w:rPr>
            </w:pPr>
            <w:r w:rsidRPr="00F933A9">
              <w:rPr>
                <w:sz w:val="20"/>
              </w:rPr>
              <w:t>BPRS general</w:t>
            </w:r>
          </w:p>
        </w:tc>
        <w:tc>
          <w:tcPr>
            <w:tcW w:w="1428" w:type="dxa"/>
          </w:tcPr>
          <w:p w14:paraId="0F3E2DC5" w14:textId="77777777" w:rsidR="007739AB" w:rsidRPr="00F933A9" w:rsidRDefault="007739AB" w:rsidP="00F933A9">
            <w:pPr>
              <w:jc w:val="center"/>
              <w:rPr>
                <w:rFonts w:eastAsia="Cambria"/>
                <w:bCs/>
                <w:sz w:val="20"/>
                <w:lang w:val="en-US"/>
              </w:rPr>
            </w:pPr>
            <w:r w:rsidRPr="00F933A9">
              <w:rPr>
                <w:sz w:val="20"/>
              </w:rPr>
              <w:t>BPRS total</w:t>
            </w:r>
          </w:p>
        </w:tc>
        <w:tc>
          <w:tcPr>
            <w:tcW w:w="1427" w:type="dxa"/>
          </w:tcPr>
          <w:p w14:paraId="5F6E8BAA" w14:textId="77777777" w:rsidR="007739AB" w:rsidRPr="00F933A9" w:rsidRDefault="007739AB" w:rsidP="00F933A9">
            <w:pPr>
              <w:jc w:val="center"/>
              <w:rPr>
                <w:rFonts w:eastAsia="Cambria"/>
                <w:bCs/>
                <w:sz w:val="20"/>
                <w:lang w:val="en-US"/>
              </w:rPr>
            </w:pPr>
            <w:r w:rsidRPr="00F933A9">
              <w:rPr>
                <w:sz w:val="20"/>
              </w:rPr>
              <w:t>K10</w:t>
            </w:r>
          </w:p>
        </w:tc>
      </w:tr>
      <w:tr w:rsidR="007739AB" w:rsidRPr="00F933A9" w14:paraId="5A94916A" w14:textId="77777777" w:rsidTr="00F933A9">
        <w:trPr>
          <w:cnfStyle w:val="000000100000" w:firstRow="0" w:lastRow="0" w:firstColumn="0" w:lastColumn="0" w:oddVBand="0" w:evenVBand="0" w:oddHBand="1" w:evenHBand="0" w:firstRowFirstColumn="0" w:firstRowLastColumn="0" w:lastRowFirstColumn="0" w:lastRowLastColumn="0"/>
          <w:trHeight w:val="197"/>
        </w:trPr>
        <w:tc>
          <w:tcPr>
            <w:tcW w:w="1820" w:type="dxa"/>
          </w:tcPr>
          <w:p w14:paraId="6782BC83" w14:textId="77777777" w:rsidR="007739AB" w:rsidRPr="00F933A9" w:rsidRDefault="007739AB" w:rsidP="001A22BD">
            <w:pPr>
              <w:rPr>
                <w:rFonts w:eastAsia="Cambria"/>
                <w:sz w:val="20"/>
                <w:lang w:val="en-US"/>
              </w:rPr>
            </w:pPr>
            <w:r w:rsidRPr="00F933A9">
              <w:rPr>
                <w:sz w:val="20"/>
              </w:rPr>
              <w:t>BPRS positive</w:t>
            </w:r>
          </w:p>
        </w:tc>
        <w:tc>
          <w:tcPr>
            <w:tcW w:w="1427" w:type="dxa"/>
          </w:tcPr>
          <w:p w14:paraId="1D86DFDC" w14:textId="06E08919" w:rsidR="007739AB" w:rsidRPr="00F933A9" w:rsidRDefault="00DA1CB2" w:rsidP="00F933A9">
            <w:pPr>
              <w:jc w:val="right"/>
              <w:rPr>
                <w:rFonts w:eastAsia="Cambria"/>
                <w:sz w:val="20"/>
                <w:lang w:val="en-US"/>
              </w:rPr>
            </w:pPr>
            <w:r w:rsidRPr="00F933A9">
              <w:rPr>
                <w:rFonts w:eastAsia="Cambria"/>
                <w:sz w:val="20"/>
                <w:lang w:val="en-US"/>
              </w:rPr>
              <w:t>-</w:t>
            </w:r>
          </w:p>
        </w:tc>
        <w:tc>
          <w:tcPr>
            <w:tcW w:w="1428" w:type="dxa"/>
          </w:tcPr>
          <w:p w14:paraId="5A46AE79" w14:textId="77777777" w:rsidR="007739AB" w:rsidRPr="00F933A9" w:rsidRDefault="007739AB" w:rsidP="00F933A9">
            <w:pPr>
              <w:jc w:val="right"/>
              <w:rPr>
                <w:rFonts w:eastAsia="Cambria"/>
                <w:sz w:val="20"/>
                <w:lang w:val="en-US"/>
              </w:rPr>
            </w:pPr>
            <w:r w:rsidRPr="00F933A9">
              <w:rPr>
                <w:sz w:val="20"/>
              </w:rPr>
              <w:t>0.41</w:t>
            </w:r>
          </w:p>
        </w:tc>
        <w:tc>
          <w:tcPr>
            <w:tcW w:w="1427" w:type="dxa"/>
          </w:tcPr>
          <w:p w14:paraId="64A03098" w14:textId="77777777" w:rsidR="007739AB" w:rsidRPr="00F933A9" w:rsidRDefault="007739AB" w:rsidP="00F933A9">
            <w:pPr>
              <w:jc w:val="right"/>
              <w:rPr>
                <w:rFonts w:eastAsia="Cambria"/>
                <w:sz w:val="20"/>
                <w:lang w:val="en-US"/>
              </w:rPr>
            </w:pPr>
            <w:r w:rsidRPr="00F933A9">
              <w:rPr>
                <w:sz w:val="20"/>
              </w:rPr>
              <w:t>0.61</w:t>
            </w:r>
          </w:p>
        </w:tc>
        <w:tc>
          <w:tcPr>
            <w:tcW w:w="1428" w:type="dxa"/>
          </w:tcPr>
          <w:p w14:paraId="707532D9" w14:textId="77777777" w:rsidR="007739AB" w:rsidRPr="00F933A9" w:rsidRDefault="007739AB" w:rsidP="00F933A9">
            <w:pPr>
              <w:jc w:val="right"/>
              <w:rPr>
                <w:rFonts w:eastAsia="Cambria"/>
                <w:sz w:val="20"/>
                <w:lang w:val="en-US"/>
              </w:rPr>
            </w:pPr>
            <w:r w:rsidRPr="00F933A9">
              <w:rPr>
                <w:sz w:val="20"/>
              </w:rPr>
              <w:t>0.76</w:t>
            </w:r>
          </w:p>
        </w:tc>
        <w:tc>
          <w:tcPr>
            <w:tcW w:w="1427" w:type="dxa"/>
          </w:tcPr>
          <w:p w14:paraId="5B2CA3CB" w14:textId="77777777" w:rsidR="007739AB" w:rsidRPr="00F933A9" w:rsidRDefault="007739AB" w:rsidP="00F933A9">
            <w:pPr>
              <w:jc w:val="right"/>
              <w:rPr>
                <w:rFonts w:eastAsia="Cambria"/>
                <w:sz w:val="20"/>
                <w:lang w:val="en-US"/>
              </w:rPr>
            </w:pPr>
            <w:r w:rsidRPr="00F933A9">
              <w:rPr>
                <w:sz w:val="20"/>
              </w:rPr>
              <w:t>0.41</w:t>
            </w:r>
          </w:p>
        </w:tc>
      </w:tr>
      <w:tr w:rsidR="007739AB" w:rsidRPr="00F933A9" w14:paraId="6E967855" w14:textId="77777777" w:rsidTr="00F933A9">
        <w:trPr>
          <w:cnfStyle w:val="000000010000" w:firstRow="0" w:lastRow="0" w:firstColumn="0" w:lastColumn="0" w:oddVBand="0" w:evenVBand="0" w:oddHBand="0" w:evenHBand="1" w:firstRowFirstColumn="0" w:firstRowLastColumn="0" w:lastRowFirstColumn="0" w:lastRowLastColumn="0"/>
          <w:trHeight w:val="259"/>
        </w:trPr>
        <w:tc>
          <w:tcPr>
            <w:tcW w:w="1820" w:type="dxa"/>
          </w:tcPr>
          <w:p w14:paraId="109B7437" w14:textId="77777777" w:rsidR="007739AB" w:rsidRPr="00F933A9" w:rsidRDefault="007739AB" w:rsidP="001A22BD">
            <w:pPr>
              <w:rPr>
                <w:rFonts w:eastAsia="Cambria"/>
                <w:sz w:val="20"/>
                <w:lang w:val="en-US"/>
              </w:rPr>
            </w:pPr>
            <w:r w:rsidRPr="00F933A9">
              <w:rPr>
                <w:sz w:val="20"/>
              </w:rPr>
              <w:t>BPRS negative</w:t>
            </w:r>
          </w:p>
        </w:tc>
        <w:tc>
          <w:tcPr>
            <w:tcW w:w="1427" w:type="dxa"/>
          </w:tcPr>
          <w:p w14:paraId="36C61A41" w14:textId="77777777" w:rsidR="007739AB" w:rsidRPr="00F933A9" w:rsidRDefault="007739AB" w:rsidP="00F933A9">
            <w:pPr>
              <w:jc w:val="right"/>
              <w:rPr>
                <w:rFonts w:eastAsia="Cambria"/>
                <w:sz w:val="20"/>
                <w:lang w:val="en-US"/>
              </w:rPr>
            </w:pPr>
            <w:r w:rsidRPr="00F933A9">
              <w:rPr>
                <w:sz w:val="20"/>
              </w:rPr>
              <w:t>0.41</w:t>
            </w:r>
          </w:p>
        </w:tc>
        <w:tc>
          <w:tcPr>
            <w:tcW w:w="1428" w:type="dxa"/>
          </w:tcPr>
          <w:p w14:paraId="68E9F2E6" w14:textId="6EF82832" w:rsidR="007739AB" w:rsidRPr="00F933A9" w:rsidRDefault="00DA1CB2" w:rsidP="00F933A9">
            <w:pPr>
              <w:jc w:val="right"/>
              <w:rPr>
                <w:rFonts w:eastAsia="Cambria"/>
                <w:sz w:val="20"/>
                <w:lang w:val="en-US"/>
              </w:rPr>
            </w:pPr>
            <w:r w:rsidRPr="00F933A9">
              <w:rPr>
                <w:rFonts w:eastAsia="Cambria"/>
                <w:sz w:val="20"/>
                <w:lang w:val="en-US"/>
              </w:rPr>
              <w:t>-</w:t>
            </w:r>
          </w:p>
        </w:tc>
        <w:tc>
          <w:tcPr>
            <w:tcW w:w="1427" w:type="dxa"/>
          </w:tcPr>
          <w:p w14:paraId="72183FBD" w14:textId="77777777" w:rsidR="007739AB" w:rsidRPr="00F933A9" w:rsidRDefault="007739AB" w:rsidP="00F933A9">
            <w:pPr>
              <w:jc w:val="right"/>
              <w:rPr>
                <w:rFonts w:eastAsia="Cambria"/>
                <w:sz w:val="20"/>
                <w:lang w:val="en-US"/>
              </w:rPr>
            </w:pPr>
            <w:r w:rsidRPr="00F933A9">
              <w:rPr>
                <w:sz w:val="20"/>
              </w:rPr>
              <w:t>0.50</w:t>
            </w:r>
          </w:p>
        </w:tc>
        <w:tc>
          <w:tcPr>
            <w:tcW w:w="1428" w:type="dxa"/>
          </w:tcPr>
          <w:p w14:paraId="27521BDD" w14:textId="77777777" w:rsidR="007739AB" w:rsidRPr="00F933A9" w:rsidRDefault="007739AB" w:rsidP="00F933A9">
            <w:pPr>
              <w:jc w:val="right"/>
              <w:rPr>
                <w:rFonts w:eastAsia="Cambria"/>
                <w:sz w:val="20"/>
                <w:lang w:val="en-US"/>
              </w:rPr>
            </w:pPr>
            <w:r w:rsidRPr="00F933A9">
              <w:rPr>
                <w:sz w:val="20"/>
              </w:rPr>
              <w:t>0.62</w:t>
            </w:r>
          </w:p>
        </w:tc>
        <w:tc>
          <w:tcPr>
            <w:tcW w:w="1427" w:type="dxa"/>
          </w:tcPr>
          <w:p w14:paraId="1403BDD6" w14:textId="77777777" w:rsidR="007739AB" w:rsidRPr="00F933A9" w:rsidRDefault="007739AB" w:rsidP="00F933A9">
            <w:pPr>
              <w:jc w:val="right"/>
              <w:rPr>
                <w:rFonts w:eastAsia="Cambria"/>
                <w:sz w:val="20"/>
                <w:lang w:val="en-US"/>
              </w:rPr>
            </w:pPr>
            <w:r w:rsidRPr="00F933A9">
              <w:rPr>
                <w:sz w:val="20"/>
              </w:rPr>
              <w:t>0.26</w:t>
            </w:r>
          </w:p>
        </w:tc>
      </w:tr>
      <w:tr w:rsidR="007739AB" w:rsidRPr="00F933A9" w14:paraId="49FAB344" w14:textId="77777777" w:rsidTr="00F933A9">
        <w:trPr>
          <w:cnfStyle w:val="000000100000" w:firstRow="0" w:lastRow="0" w:firstColumn="0" w:lastColumn="0" w:oddVBand="0" w:evenVBand="0" w:oddHBand="1" w:evenHBand="0" w:firstRowFirstColumn="0" w:firstRowLastColumn="0" w:lastRowFirstColumn="0" w:lastRowLastColumn="0"/>
          <w:trHeight w:val="246"/>
        </w:trPr>
        <w:tc>
          <w:tcPr>
            <w:tcW w:w="1820" w:type="dxa"/>
          </w:tcPr>
          <w:p w14:paraId="1D933A8F" w14:textId="77777777" w:rsidR="007739AB" w:rsidRPr="00F933A9" w:rsidRDefault="007739AB" w:rsidP="001A22BD">
            <w:pPr>
              <w:rPr>
                <w:rFonts w:eastAsia="Cambria"/>
                <w:sz w:val="20"/>
                <w:lang w:val="en-US"/>
              </w:rPr>
            </w:pPr>
            <w:r w:rsidRPr="00F933A9">
              <w:rPr>
                <w:sz w:val="20"/>
              </w:rPr>
              <w:t>BPRS general</w:t>
            </w:r>
          </w:p>
        </w:tc>
        <w:tc>
          <w:tcPr>
            <w:tcW w:w="1427" w:type="dxa"/>
          </w:tcPr>
          <w:p w14:paraId="343A4628" w14:textId="77777777" w:rsidR="007739AB" w:rsidRPr="00F933A9" w:rsidRDefault="007739AB" w:rsidP="00F933A9">
            <w:pPr>
              <w:jc w:val="right"/>
              <w:rPr>
                <w:rFonts w:eastAsia="Cambria"/>
                <w:sz w:val="20"/>
                <w:lang w:val="en-US"/>
              </w:rPr>
            </w:pPr>
            <w:r w:rsidRPr="00F933A9">
              <w:rPr>
                <w:sz w:val="20"/>
              </w:rPr>
              <w:t>0.61</w:t>
            </w:r>
          </w:p>
        </w:tc>
        <w:tc>
          <w:tcPr>
            <w:tcW w:w="1428" w:type="dxa"/>
          </w:tcPr>
          <w:p w14:paraId="3AA24DF0" w14:textId="77777777" w:rsidR="007739AB" w:rsidRPr="00F933A9" w:rsidRDefault="007739AB" w:rsidP="00F933A9">
            <w:pPr>
              <w:jc w:val="right"/>
              <w:rPr>
                <w:rFonts w:eastAsia="Cambria"/>
                <w:sz w:val="20"/>
                <w:lang w:val="en-US"/>
              </w:rPr>
            </w:pPr>
            <w:r w:rsidRPr="00F933A9">
              <w:rPr>
                <w:sz w:val="20"/>
              </w:rPr>
              <w:t>0.50</w:t>
            </w:r>
          </w:p>
        </w:tc>
        <w:tc>
          <w:tcPr>
            <w:tcW w:w="1427" w:type="dxa"/>
          </w:tcPr>
          <w:p w14:paraId="7F94CF1E" w14:textId="412AF522" w:rsidR="007739AB" w:rsidRPr="00F933A9" w:rsidRDefault="00DA1CB2" w:rsidP="00F933A9">
            <w:pPr>
              <w:jc w:val="right"/>
              <w:rPr>
                <w:rFonts w:eastAsia="Cambria"/>
                <w:sz w:val="20"/>
                <w:lang w:val="en-US"/>
              </w:rPr>
            </w:pPr>
            <w:r w:rsidRPr="00F933A9">
              <w:rPr>
                <w:rFonts w:eastAsia="Cambria"/>
                <w:sz w:val="20"/>
                <w:lang w:val="en-US"/>
              </w:rPr>
              <w:t>-</w:t>
            </w:r>
          </w:p>
        </w:tc>
        <w:tc>
          <w:tcPr>
            <w:tcW w:w="1428" w:type="dxa"/>
          </w:tcPr>
          <w:p w14:paraId="0ADAB76D" w14:textId="77777777" w:rsidR="007739AB" w:rsidRPr="00F933A9" w:rsidRDefault="007739AB" w:rsidP="00F933A9">
            <w:pPr>
              <w:jc w:val="right"/>
              <w:rPr>
                <w:rFonts w:eastAsia="Cambria"/>
                <w:sz w:val="20"/>
                <w:lang w:val="en-US"/>
              </w:rPr>
            </w:pPr>
            <w:r w:rsidRPr="00F933A9">
              <w:rPr>
                <w:sz w:val="20"/>
              </w:rPr>
              <w:t>0.93</w:t>
            </w:r>
          </w:p>
        </w:tc>
        <w:tc>
          <w:tcPr>
            <w:tcW w:w="1427" w:type="dxa"/>
          </w:tcPr>
          <w:p w14:paraId="03BB7817" w14:textId="77777777" w:rsidR="007739AB" w:rsidRPr="00F933A9" w:rsidRDefault="007739AB" w:rsidP="00F933A9">
            <w:pPr>
              <w:jc w:val="right"/>
              <w:rPr>
                <w:rFonts w:eastAsia="Cambria"/>
                <w:sz w:val="20"/>
                <w:lang w:val="en-US"/>
              </w:rPr>
            </w:pPr>
            <w:r w:rsidRPr="00F933A9">
              <w:rPr>
                <w:sz w:val="20"/>
              </w:rPr>
              <w:t>0.44</w:t>
            </w:r>
          </w:p>
        </w:tc>
      </w:tr>
      <w:tr w:rsidR="007739AB" w:rsidRPr="00F933A9" w14:paraId="7BF43CB8" w14:textId="77777777" w:rsidTr="00F933A9">
        <w:trPr>
          <w:cnfStyle w:val="000000010000" w:firstRow="0" w:lastRow="0" w:firstColumn="0" w:lastColumn="0" w:oddVBand="0" w:evenVBand="0" w:oddHBand="0" w:evenHBand="1" w:firstRowFirstColumn="0" w:firstRowLastColumn="0" w:lastRowFirstColumn="0" w:lastRowLastColumn="0"/>
          <w:trHeight w:val="166"/>
        </w:trPr>
        <w:tc>
          <w:tcPr>
            <w:tcW w:w="1820" w:type="dxa"/>
          </w:tcPr>
          <w:p w14:paraId="31BC1849" w14:textId="77777777" w:rsidR="007739AB" w:rsidRPr="00F933A9" w:rsidRDefault="007739AB" w:rsidP="001A22BD">
            <w:pPr>
              <w:rPr>
                <w:rFonts w:eastAsia="Cambria"/>
                <w:sz w:val="20"/>
                <w:lang w:val="en-US"/>
              </w:rPr>
            </w:pPr>
            <w:r w:rsidRPr="00F933A9">
              <w:rPr>
                <w:sz w:val="20"/>
              </w:rPr>
              <w:t>BPRS total</w:t>
            </w:r>
          </w:p>
        </w:tc>
        <w:tc>
          <w:tcPr>
            <w:tcW w:w="1427" w:type="dxa"/>
          </w:tcPr>
          <w:p w14:paraId="17FC8788" w14:textId="77777777" w:rsidR="007739AB" w:rsidRPr="00F933A9" w:rsidRDefault="007739AB" w:rsidP="00F933A9">
            <w:pPr>
              <w:jc w:val="right"/>
              <w:rPr>
                <w:rFonts w:eastAsia="Cambria"/>
                <w:sz w:val="20"/>
                <w:lang w:val="en-US"/>
              </w:rPr>
            </w:pPr>
            <w:r w:rsidRPr="00F933A9">
              <w:rPr>
                <w:sz w:val="20"/>
              </w:rPr>
              <w:t>0.76</w:t>
            </w:r>
          </w:p>
        </w:tc>
        <w:tc>
          <w:tcPr>
            <w:tcW w:w="1428" w:type="dxa"/>
          </w:tcPr>
          <w:p w14:paraId="4DE82C2B" w14:textId="77777777" w:rsidR="007739AB" w:rsidRPr="00F933A9" w:rsidRDefault="007739AB" w:rsidP="00F933A9">
            <w:pPr>
              <w:jc w:val="right"/>
              <w:rPr>
                <w:rFonts w:eastAsia="Cambria"/>
                <w:sz w:val="20"/>
                <w:lang w:val="en-US"/>
              </w:rPr>
            </w:pPr>
            <w:r w:rsidRPr="00F933A9">
              <w:rPr>
                <w:sz w:val="20"/>
              </w:rPr>
              <w:t>0.62</w:t>
            </w:r>
          </w:p>
        </w:tc>
        <w:tc>
          <w:tcPr>
            <w:tcW w:w="1427" w:type="dxa"/>
          </w:tcPr>
          <w:p w14:paraId="5EF35D90" w14:textId="77777777" w:rsidR="007739AB" w:rsidRPr="00F933A9" w:rsidRDefault="007739AB" w:rsidP="00F933A9">
            <w:pPr>
              <w:jc w:val="right"/>
              <w:rPr>
                <w:rFonts w:eastAsia="Cambria"/>
                <w:sz w:val="20"/>
                <w:lang w:val="en-US"/>
              </w:rPr>
            </w:pPr>
            <w:r w:rsidRPr="00F933A9">
              <w:rPr>
                <w:sz w:val="20"/>
              </w:rPr>
              <w:t>0.93</w:t>
            </w:r>
          </w:p>
        </w:tc>
        <w:tc>
          <w:tcPr>
            <w:tcW w:w="1428" w:type="dxa"/>
          </w:tcPr>
          <w:p w14:paraId="39594563" w14:textId="280AF3A4" w:rsidR="007739AB" w:rsidRPr="00F933A9" w:rsidRDefault="00DA1CB2" w:rsidP="00F933A9">
            <w:pPr>
              <w:jc w:val="right"/>
              <w:rPr>
                <w:rFonts w:eastAsia="Cambria"/>
                <w:sz w:val="20"/>
                <w:lang w:val="en-US"/>
              </w:rPr>
            </w:pPr>
            <w:r w:rsidRPr="00F933A9">
              <w:rPr>
                <w:rFonts w:eastAsia="Cambria"/>
                <w:sz w:val="20"/>
                <w:lang w:val="en-US"/>
              </w:rPr>
              <w:t>-</w:t>
            </w:r>
          </w:p>
        </w:tc>
        <w:tc>
          <w:tcPr>
            <w:tcW w:w="1427" w:type="dxa"/>
          </w:tcPr>
          <w:p w14:paraId="30C7CC45" w14:textId="77777777" w:rsidR="007739AB" w:rsidRPr="00F933A9" w:rsidRDefault="007739AB" w:rsidP="00F933A9">
            <w:pPr>
              <w:jc w:val="right"/>
              <w:rPr>
                <w:rFonts w:eastAsia="Cambria"/>
                <w:sz w:val="20"/>
                <w:lang w:val="en-US"/>
              </w:rPr>
            </w:pPr>
            <w:r w:rsidRPr="00F933A9">
              <w:rPr>
                <w:sz w:val="20"/>
              </w:rPr>
              <w:t>0.47</w:t>
            </w:r>
          </w:p>
        </w:tc>
      </w:tr>
      <w:tr w:rsidR="007739AB" w:rsidRPr="00F933A9" w14:paraId="4048B2DC" w14:textId="77777777" w:rsidTr="00F933A9">
        <w:trPr>
          <w:cnfStyle w:val="000000100000" w:firstRow="0" w:lastRow="0" w:firstColumn="0" w:lastColumn="0" w:oddVBand="0" w:evenVBand="0" w:oddHBand="1" w:evenHBand="0" w:firstRowFirstColumn="0" w:firstRowLastColumn="0" w:lastRowFirstColumn="0" w:lastRowLastColumn="0"/>
          <w:trHeight w:val="200"/>
        </w:trPr>
        <w:tc>
          <w:tcPr>
            <w:tcW w:w="1820" w:type="dxa"/>
          </w:tcPr>
          <w:p w14:paraId="63CA4DE3" w14:textId="77777777" w:rsidR="007739AB" w:rsidRPr="00F933A9" w:rsidRDefault="007739AB" w:rsidP="001A22BD">
            <w:pPr>
              <w:rPr>
                <w:rFonts w:eastAsia="Arial"/>
                <w:color w:val="111111"/>
                <w:sz w:val="20"/>
                <w:lang w:val="en-US"/>
              </w:rPr>
            </w:pPr>
            <w:r w:rsidRPr="00F933A9">
              <w:rPr>
                <w:sz w:val="20"/>
              </w:rPr>
              <w:t>K10</w:t>
            </w:r>
          </w:p>
        </w:tc>
        <w:tc>
          <w:tcPr>
            <w:tcW w:w="1427" w:type="dxa"/>
          </w:tcPr>
          <w:p w14:paraId="631ADECB" w14:textId="77777777" w:rsidR="007739AB" w:rsidRPr="00F933A9" w:rsidRDefault="007739AB" w:rsidP="00F933A9">
            <w:pPr>
              <w:jc w:val="right"/>
              <w:rPr>
                <w:rFonts w:eastAsia="Arial"/>
                <w:color w:val="111111"/>
                <w:sz w:val="20"/>
                <w:lang w:val="en-US"/>
              </w:rPr>
            </w:pPr>
            <w:r w:rsidRPr="00F933A9">
              <w:rPr>
                <w:sz w:val="20"/>
              </w:rPr>
              <w:t>0.41</w:t>
            </w:r>
          </w:p>
        </w:tc>
        <w:tc>
          <w:tcPr>
            <w:tcW w:w="1428" w:type="dxa"/>
          </w:tcPr>
          <w:p w14:paraId="18E21014" w14:textId="77777777" w:rsidR="007739AB" w:rsidRPr="00F933A9" w:rsidRDefault="007739AB" w:rsidP="00F933A9">
            <w:pPr>
              <w:jc w:val="right"/>
              <w:rPr>
                <w:rFonts w:eastAsia="Arial"/>
                <w:color w:val="111111"/>
                <w:sz w:val="20"/>
                <w:lang w:val="en-US"/>
              </w:rPr>
            </w:pPr>
            <w:r w:rsidRPr="00F933A9">
              <w:rPr>
                <w:sz w:val="20"/>
              </w:rPr>
              <w:t>0.26</w:t>
            </w:r>
          </w:p>
        </w:tc>
        <w:tc>
          <w:tcPr>
            <w:tcW w:w="1427" w:type="dxa"/>
          </w:tcPr>
          <w:p w14:paraId="338F8C2F" w14:textId="77777777" w:rsidR="007739AB" w:rsidRPr="00F933A9" w:rsidRDefault="007739AB" w:rsidP="00F933A9">
            <w:pPr>
              <w:jc w:val="right"/>
              <w:rPr>
                <w:rFonts w:eastAsia="Arial"/>
                <w:color w:val="111111"/>
                <w:sz w:val="20"/>
                <w:lang w:val="en-US"/>
              </w:rPr>
            </w:pPr>
            <w:r w:rsidRPr="00F933A9">
              <w:rPr>
                <w:sz w:val="20"/>
              </w:rPr>
              <w:t>0.44</w:t>
            </w:r>
          </w:p>
        </w:tc>
        <w:tc>
          <w:tcPr>
            <w:tcW w:w="1428" w:type="dxa"/>
          </w:tcPr>
          <w:p w14:paraId="2501B467" w14:textId="77777777" w:rsidR="007739AB" w:rsidRPr="00F933A9" w:rsidRDefault="007739AB" w:rsidP="00F933A9">
            <w:pPr>
              <w:jc w:val="right"/>
              <w:rPr>
                <w:rFonts w:eastAsia="Arial"/>
                <w:color w:val="111111"/>
                <w:sz w:val="20"/>
                <w:lang w:val="en-US"/>
              </w:rPr>
            </w:pPr>
            <w:r w:rsidRPr="00F933A9">
              <w:rPr>
                <w:sz w:val="20"/>
              </w:rPr>
              <w:t>0.47</w:t>
            </w:r>
          </w:p>
        </w:tc>
        <w:tc>
          <w:tcPr>
            <w:tcW w:w="1427" w:type="dxa"/>
          </w:tcPr>
          <w:p w14:paraId="4D729847" w14:textId="4731AFB2" w:rsidR="007739AB" w:rsidRPr="00F933A9" w:rsidRDefault="00DA1CB2" w:rsidP="00F933A9">
            <w:pPr>
              <w:jc w:val="right"/>
              <w:rPr>
                <w:rFonts w:eastAsia="Arial"/>
                <w:sz w:val="20"/>
                <w:lang w:val="en-US"/>
              </w:rPr>
            </w:pPr>
            <w:r w:rsidRPr="00F933A9">
              <w:rPr>
                <w:rFonts w:eastAsia="Arial"/>
                <w:sz w:val="20"/>
                <w:lang w:val="en-US"/>
              </w:rPr>
              <w:t>-</w:t>
            </w:r>
          </w:p>
        </w:tc>
      </w:tr>
    </w:tbl>
    <w:p w14:paraId="40027E4F" w14:textId="4E65014F" w:rsidR="00A47C4B" w:rsidRPr="00246F8E" w:rsidRDefault="007739AB" w:rsidP="00E12EB4">
      <w:pPr>
        <w:pStyle w:val="Caption"/>
        <w:spacing w:after="120"/>
        <w:rPr>
          <w:sz w:val="24"/>
          <w:szCs w:val="22"/>
        </w:rPr>
      </w:pPr>
      <w:r w:rsidRPr="00246F8E">
        <w:t xml:space="preserve">Table </w:t>
      </w:r>
      <w:r w:rsidRPr="00246F8E">
        <w:fldChar w:fldCharType="begin"/>
      </w:r>
      <w:r w:rsidRPr="00246F8E">
        <w:instrText xml:space="preserve"> SEQ Table \* ARABIC </w:instrText>
      </w:r>
      <w:r w:rsidRPr="00246F8E">
        <w:fldChar w:fldCharType="separate"/>
      </w:r>
      <w:r w:rsidR="00536B4F">
        <w:rPr>
          <w:noProof/>
        </w:rPr>
        <w:t>32</w:t>
      </w:r>
      <w:r w:rsidRPr="00246F8E">
        <w:fldChar w:fldCharType="end"/>
      </w:r>
      <w:r w:rsidRPr="00246F8E">
        <w:t>: Correlation between changes in BPRS (sub)</w:t>
      </w:r>
      <w:r w:rsidR="00CE7F7E">
        <w:t xml:space="preserve"> </w:t>
      </w:r>
      <w:r w:rsidRPr="00246F8E">
        <w:t xml:space="preserve">scales and K10 in FEP </w:t>
      </w:r>
      <w:r w:rsidRPr="00175A9A">
        <w:t>clients</w:t>
      </w:r>
    </w:p>
    <w:tbl>
      <w:tblPr>
        <w:tblStyle w:val="Style11"/>
        <w:tblW w:w="0" w:type="auto"/>
        <w:tblLayout w:type="fixed"/>
        <w:tblLook w:val="04A0" w:firstRow="1" w:lastRow="0" w:firstColumn="1" w:lastColumn="0" w:noHBand="0" w:noVBand="1"/>
        <w:tblDescription w:val="Table 32 shows correlation between changes in BPRS (sub) scales and K10 in FEP clients"/>
      </w:tblPr>
      <w:tblGrid>
        <w:gridCol w:w="1820"/>
        <w:gridCol w:w="1427"/>
        <w:gridCol w:w="1428"/>
        <w:gridCol w:w="1427"/>
        <w:gridCol w:w="1428"/>
        <w:gridCol w:w="1427"/>
      </w:tblGrid>
      <w:tr w:rsidR="007739AB" w:rsidRPr="00F933A9" w14:paraId="72EA78C9" w14:textId="77777777" w:rsidTr="009271DC">
        <w:trPr>
          <w:cnfStyle w:val="100000000000" w:firstRow="1" w:lastRow="0" w:firstColumn="0" w:lastColumn="0" w:oddVBand="0" w:evenVBand="0" w:oddHBand="0" w:evenHBand="0" w:firstRowFirstColumn="0" w:firstRowLastColumn="0" w:lastRowFirstColumn="0" w:lastRowLastColumn="0"/>
          <w:trHeight w:val="545"/>
          <w:tblHeader/>
        </w:trPr>
        <w:tc>
          <w:tcPr>
            <w:tcW w:w="1820" w:type="dxa"/>
          </w:tcPr>
          <w:p w14:paraId="3AB4751E" w14:textId="77777777" w:rsidR="007739AB" w:rsidRPr="00F933A9" w:rsidRDefault="007739AB" w:rsidP="001A22BD">
            <w:pPr>
              <w:rPr>
                <w:rFonts w:eastAsia="Cambria"/>
                <w:sz w:val="20"/>
                <w:lang w:val="en-US"/>
              </w:rPr>
            </w:pPr>
          </w:p>
        </w:tc>
        <w:tc>
          <w:tcPr>
            <w:tcW w:w="1427" w:type="dxa"/>
          </w:tcPr>
          <w:p w14:paraId="37FDC043" w14:textId="77777777" w:rsidR="007739AB" w:rsidRPr="00F933A9" w:rsidRDefault="007739AB" w:rsidP="00F933A9">
            <w:pPr>
              <w:jc w:val="center"/>
              <w:rPr>
                <w:rFonts w:eastAsia="Cambria"/>
                <w:bCs/>
                <w:sz w:val="20"/>
                <w:lang w:val="en-US"/>
              </w:rPr>
            </w:pPr>
            <w:r w:rsidRPr="00F933A9">
              <w:rPr>
                <w:sz w:val="20"/>
              </w:rPr>
              <w:t>BPRS positive</w:t>
            </w:r>
          </w:p>
        </w:tc>
        <w:tc>
          <w:tcPr>
            <w:tcW w:w="1428" w:type="dxa"/>
          </w:tcPr>
          <w:p w14:paraId="1CC5A54E" w14:textId="77777777" w:rsidR="007739AB" w:rsidRPr="00F933A9" w:rsidRDefault="007739AB" w:rsidP="00F933A9">
            <w:pPr>
              <w:jc w:val="center"/>
              <w:rPr>
                <w:rFonts w:eastAsia="Cambria"/>
                <w:bCs/>
                <w:sz w:val="20"/>
                <w:lang w:val="en-US"/>
              </w:rPr>
            </w:pPr>
            <w:r w:rsidRPr="00F933A9">
              <w:rPr>
                <w:sz w:val="20"/>
              </w:rPr>
              <w:t>BPRS negative</w:t>
            </w:r>
          </w:p>
        </w:tc>
        <w:tc>
          <w:tcPr>
            <w:tcW w:w="1427" w:type="dxa"/>
          </w:tcPr>
          <w:p w14:paraId="65636871" w14:textId="77777777" w:rsidR="007739AB" w:rsidRPr="00F933A9" w:rsidRDefault="007739AB" w:rsidP="00F933A9">
            <w:pPr>
              <w:jc w:val="center"/>
              <w:rPr>
                <w:rFonts w:eastAsia="Cambria"/>
                <w:bCs/>
                <w:sz w:val="20"/>
                <w:lang w:val="en-US"/>
              </w:rPr>
            </w:pPr>
            <w:r w:rsidRPr="00F933A9">
              <w:rPr>
                <w:sz w:val="20"/>
              </w:rPr>
              <w:t>BPRS general</w:t>
            </w:r>
          </w:p>
        </w:tc>
        <w:tc>
          <w:tcPr>
            <w:tcW w:w="1428" w:type="dxa"/>
          </w:tcPr>
          <w:p w14:paraId="31AA9F5A" w14:textId="77777777" w:rsidR="007739AB" w:rsidRPr="00F933A9" w:rsidRDefault="007739AB" w:rsidP="00F933A9">
            <w:pPr>
              <w:jc w:val="center"/>
              <w:rPr>
                <w:rFonts w:eastAsia="Cambria"/>
                <w:bCs/>
                <w:sz w:val="20"/>
                <w:lang w:val="en-US"/>
              </w:rPr>
            </w:pPr>
            <w:r w:rsidRPr="00F933A9">
              <w:rPr>
                <w:sz w:val="20"/>
              </w:rPr>
              <w:t>BPRS total</w:t>
            </w:r>
          </w:p>
        </w:tc>
        <w:tc>
          <w:tcPr>
            <w:tcW w:w="1427" w:type="dxa"/>
          </w:tcPr>
          <w:p w14:paraId="79B01389" w14:textId="77777777" w:rsidR="007739AB" w:rsidRPr="00F933A9" w:rsidRDefault="007739AB" w:rsidP="00F933A9">
            <w:pPr>
              <w:jc w:val="center"/>
              <w:rPr>
                <w:rFonts w:eastAsia="Cambria"/>
                <w:bCs/>
                <w:sz w:val="20"/>
                <w:lang w:val="en-US"/>
              </w:rPr>
            </w:pPr>
            <w:r w:rsidRPr="00F933A9">
              <w:rPr>
                <w:sz w:val="20"/>
              </w:rPr>
              <w:t>K10</w:t>
            </w:r>
          </w:p>
        </w:tc>
      </w:tr>
      <w:tr w:rsidR="007739AB" w:rsidRPr="00F933A9" w14:paraId="12C5C8DE" w14:textId="77777777" w:rsidTr="00F933A9">
        <w:trPr>
          <w:cnfStyle w:val="000000100000" w:firstRow="0" w:lastRow="0" w:firstColumn="0" w:lastColumn="0" w:oddVBand="0" w:evenVBand="0" w:oddHBand="1" w:evenHBand="0" w:firstRowFirstColumn="0" w:firstRowLastColumn="0" w:lastRowFirstColumn="0" w:lastRowLastColumn="0"/>
          <w:trHeight w:val="165"/>
        </w:trPr>
        <w:tc>
          <w:tcPr>
            <w:tcW w:w="1820" w:type="dxa"/>
          </w:tcPr>
          <w:p w14:paraId="2828A757" w14:textId="77777777" w:rsidR="007739AB" w:rsidRPr="00F933A9" w:rsidRDefault="007739AB" w:rsidP="001A22BD">
            <w:pPr>
              <w:rPr>
                <w:rFonts w:eastAsia="Cambria"/>
                <w:sz w:val="20"/>
                <w:lang w:val="en-US"/>
              </w:rPr>
            </w:pPr>
            <w:r w:rsidRPr="00F933A9">
              <w:rPr>
                <w:sz w:val="20"/>
              </w:rPr>
              <w:t>BPRS positive</w:t>
            </w:r>
          </w:p>
        </w:tc>
        <w:tc>
          <w:tcPr>
            <w:tcW w:w="1427" w:type="dxa"/>
          </w:tcPr>
          <w:p w14:paraId="3AA872DF" w14:textId="582E26B0" w:rsidR="007739AB" w:rsidRPr="00F933A9" w:rsidRDefault="00DA1CB2" w:rsidP="00F933A9">
            <w:pPr>
              <w:jc w:val="right"/>
              <w:rPr>
                <w:rFonts w:eastAsia="Cambria"/>
                <w:sz w:val="20"/>
                <w:lang w:val="en-US"/>
              </w:rPr>
            </w:pPr>
            <w:r w:rsidRPr="00F933A9">
              <w:rPr>
                <w:rFonts w:eastAsia="Cambria"/>
                <w:sz w:val="20"/>
                <w:lang w:val="en-US"/>
              </w:rPr>
              <w:t>-</w:t>
            </w:r>
          </w:p>
        </w:tc>
        <w:tc>
          <w:tcPr>
            <w:tcW w:w="1428" w:type="dxa"/>
          </w:tcPr>
          <w:p w14:paraId="6B4BACAD" w14:textId="77777777" w:rsidR="007739AB" w:rsidRPr="00F933A9" w:rsidRDefault="007739AB" w:rsidP="00F933A9">
            <w:pPr>
              <w:jc w:val="right"/>
              <w:rPr>
                <w:rFonts w:eastAsia="Cambria"/>
                <w:sz w:val="20"/>
                <w:lang w:val="en-US"/>
              </w:rPr>
            </w:pPr>
            <w:r w:rsidRPr="00F933A9">
              <w:rPr>
                <w:sz w:val="20"/>
              </w:rPr>
              <w:t>0.48</w:t>
            </w:r>
          </w:p>
        </w:tc>
        <w:tc>
          <w:tcPr>
            <w:tcW w:w="1427" w:type="dxa"/>
          </w:tcPr>
          <w:p w14:paraId="512C569E" w14:textId="77777777" w:rsidR="007739AB" w:rsidRPr="00F933A9" w:rsidRDefault="007739AB" w:rsidP="00F933A9">
            <w:pPr>
              <w:jc w:val="right"/>
              <w:rPr>
                <w:rFonts w:eastAsia="Cambria"/>
                <w:sz w:val="20"/>
                <w:lang w:val="en-US"/>
              </w:rPr>
            </w:pPr>
            <w:r w:rsidRPr="00F933A9">
              <w:rPr>
                <w:sz w:val="20"/>
              </w:rPr>
              <w:t>0.56</w:t>
            </w:r>
          </w:p>
        </w:tc>
        <w:tc>
          <w:tcPr>
            <w:tcW w:w="1428" w:type="dxa"/>
          </w:tcPr>
          <w:p w14:paraId="2D03C949" w14:textId="77777777" w:rsidR="007739AB" w:rsidRPr="00F933A9" w:rsidRDefault="007739AB" w:rsidP="00F933A9">
            <w:pPr>
              <w:jc w:val="right"/>
              <w:rPr>
                <w:rFonts w:eastAsia="Cambria"/>
                <w:sz w:val="20"/>
                <w:lang w:val="en-US"/>
              </w:rPr>
            </w:pPr>
            <w:r w:rsidRPr="00F933A9">
              <w:rPr>
                <w:sz w:val="20"/>
              </w:rPr>
              <w:t>0.81</w:t>
            </w:r>
          </w:p>
        </w:tc>
        <w:tc>
          <w:tcPr>
            <w:tcW w:w="1427" w:type="dxa"/>
          </w:tcPr>
          <w:p w14:paraId="054DBFDA" w14:textId="77777777" w:rsidR="007739AB" w:rsidRPr="00F933A9" w:rsidRDefault="007739AB" w:rsidP="00F933A9">
            <w:pPr>
              <w:jc w:val="right"/>
              <w:rPr>
                <w:rFonts w:eastAsia="Cambria"/>
                <w:sz w:val="20"/>
                <w:lang w:val="en-US"/>
              </w:rPr>
            </w:pPr>
            <w:r w:rsidRPr="00F933A9">
              <w:rPr>
                <w:sz w:val="20"/>
              </w:rPr>
              <w:t>0.39</w:t>
            </w:r>
          </w:p>
        </w:tc>
      </w:tr>
      <w:tr w:rsidR="007739AB" w:rsidRPr="00F933A9" w14:paraId="72CDFD35" w14:textId="77777777" w:rsidTr="00F933A9">
        <w:trPr>
          <w:cnfStyle w:val="000000010000" w:firstRow="0" w:lastRow="0" w:firstColumn="0" w:lastColumn="0" w:oddVBand="0" w:evenVBand="0" w:oddHBand="0" w:evenHBand="1" w:firstRowFirstColumn="0" w:firstRowLastColumn="0" w:lastRowFirstColumn="0" w:lastRowLastColumn="0"/>
          <w:trHeight w:val="86"/>
        </w:trPr>
        <w:tc>
          <w:tcPr>
            <w:tcW w:w="1820" w:type="dxa"/>
          </w:tcPr>
          <w:p w14:paraId="48B7A8BE" w14:textId="77777777" w:rsidR="007739AB" w:rsidRPr="00F933A9" w:rsidRDefault="007739AB" w:rsidP="001A22BD">
            <w:pPr>
              <w:rPr>
                <w:rFonts w:eastAsia="Cambria"/>
                <w:sz w:val="20"/>
                <w:lang w:val="en-US"/>
              </w:rPr>
            </w:pPr>
            <w:r w:rsidRPr="00F933A9">
              <w:rPr>
                <w:sz w:val="20"/>
              </w:rPr>
              <w:t>BPRS negative</w:t>
            </w:r>
          </w:p>
        </w:tc>
        <w:tc>
          <w:tcPr>
            <w:tcW w:w="1427" w:type="dxa"/>
          </w:tcPr>
          <w:p w14:paraId="48D14E6D" w14:textId="77777777" w:rsidR="007739AB" w:rsidRPr="00F933A9" w:rsidRDefault="007739AB" w:rsidP="00F933A9">
            <w:pPr>
              <w:jc w:val="right"/>
              <w:rPr>
                <w:rFonts w:eastAsia="Cambria"/>
                <w:sz w:val="20"/>
                <w:lang w:val="en-US"/>
              </w:rPr>
            </w:pPr>
            <w:r w:rsidRPr="00F933A9">
              <w:rPr>
                <w:sz w:val="20"/>
              </w:rPr>
              <w:t>0.48</w:t>
            </w:r>
          </w:p>
        </w:tc>
        <w:tc>
          <w:tcPr>
            <w:tcW w:w="1428" w:type="dxa"/>
          </w:tcPr>
          <w:p w14:paraId="20BA776D" w14:textId="7D8F24C5" w:rsidR="007739AB" w:rsidRPr="00F933A9" w:rsidRDefault="00DA1CB2" w:rsidP="00F933A9">
            <w:pPr>
              <w:jc w:val="right"/>
              <w:rPr>
                <w:rFonts w:eastAsia="Cambria"/>
                <w:sz w:val="20"/>
                <w:lang w:val="en-US"/>
              </w:rPr>
            </w:pPr>
            <w:r w:rsidRPr="00F933A9">
              <w:rPr>
                <w:rFonts w:eastAsia="Cambria"/>
                <w:sz w:val="20"/>
                <w:lang w:val="en-US"/>
              </w:rPr>
              <w:t>-</w:t>
            </w:r>
          </w:p>
        </w:tc>
        <w:tc>
          <w:tcPr>
            <w:tcW w:w="1427" w:type="dxa"/>
          </w:tcPr>
          <w:p w14:paraId="2C84638B" w14:textId="77777777" w:rsidR="007739AB" w:rsidRPr="00F933A9" w:rsidRDefault="007739AB" w:rsidP="00F933A9">
            <w:pPr>
              <w:jc w:val="right"/>
              <w:rPr>
                <w:rFonts w:eastAsia="Cambria"/>
                <w:sz w:val="20"/>
                <w:lang w:val="en-US"/>
              </w:rPr>
            </w:pPr>
            <w:r w:rsidRPr="00F933A9">
              <w:rPr>
                <w:sz w:val="20"/>
              </w:rPr>
              <w:t>0.52</w:t>
            </w:r>
          </w:p>
        </w:tc>
        <w:tc>
          <w:tcPr>
            <w:tcW w:w="1428" w:type="dxa"/>
          </w:tcPr>
          <w:p w14:paraId="6DEBA841" w14:textId="77777777" w:rsidR="007739AB" w:rsidRPr="00F933A9" w:rsidRDefault="007739AB" w:rsidP="00F933A9">
            <w:pPr>
              <w:jc w:val="right"/>
              <w:rPr>
                <w:rFonts w:eastAsia="Cambria"/>
                <w:sz w:val="20"/>
                <w:lang w:val="en-US"/>
              </w:rPr>
            </w:pPr>
            <w:r w:rsidRPr="00F933A9">
              <w:rPr>
                <w:sz w:val="20"/>
              </w:rPr>
              <w:t>0.69</w:t>
            </w:r>
          </w:p>
        </w:tc>
        <w:tc>
          <w:tcPr>
            <w:tcW w:w="1427" w:type="dxa"/>
          </w:tcPr>
          <w:p w14:paraId="04A2C0E0" w14:textId="77777777" w:rsidR="007739AB" w:rsidRPr="00F933A9" w:rsidRDefault="007739AB" w:rsidP="00F933A9">
            <w:pPr>
              <w:jc w:val="right"/>
              <w:rPr>
                <w:rFonts w:eastAsia="Cambria"/>
                <w:sz w:val="20"/>
                <w:lang w:val="en-US"/>
              </w:rPr>
            </w:pPr>
            <w:r w:rsidRPr="00F933A9">
              <w:rPr>
                <w:sz w:val="20"/>
              </w:rPr>
              <w:t>0.43</w:t>
            </w:r>
          </w:p>
        </w:tc>
      </w:tr>
      <w:tr w:rsidR="007739AB" w:rsidRPr="00F933A9" w14:paraId="355D5D06" w14:textId="77777777" w:rsidTr="00F933A9">
        <w:trPr>
          <w:cnfStyle w:val="000000100000" w:firstRow="0" w:lastRow="0" w:firstColumn="0" w:lastColumn="0" w:oddVBand="0" w:evenVBand="0" w:oddHBand="1" w:evenHBand="0" w:firstRowFirstColumn="0" w:firstRowLastColumn="0" w:lastRowFirstColumn="0" w:lastRowLastColumn="0"/>
          <w:trHeight w:val="259"/>
        </w:trPr>
        <w:tc>
          <w:tcPr>
            <w:tcW w:w="1820" w:type="dxa"/>
          </w:tcPr>
          <w:p w14:paraId="6377BE0E" w14:textId="77777777" w:rsidR="007739AB" w:rsidRPr="00F933A9" w:rsidRDefault="007739AB" w:rsidP="001A22BD">
            <w:pPr>
              <w:rPr>
                <w:rFonts w:eastAsia="Cambria"/>
                <w:sz w:val="20"/>
                <w:lang w:val="en-US"/>
              </w:rPr>
            </w:pPr>
            <w:r w:rsidRPr="00F933A9">
              <w:rPr>
                <w:sz w:val="20"/>
              </w:rPr>
              <w:t>BPRS general</w:t>
            </w:r>
          </w:p>
        </w:tc>
        <w:tc>
          <w:tcPr>
            <w:tcW w:w="1427" w:type="dxa"/>
          </w:tcPr>
          <w:p w14:paraId="03C31D32" w14:textId="77777777" w:rsidR="007739AB" w:rsidRPr="00F933A9" w:rsidRDefault="007739AB" w:rsidP="00F933A9">
            <w:pPr>
              <w:jc w:val="right"/>
              <w:rPr>
                <w:rFonts w:eastAsia="Cambria"/>
                <w:sz w:val="20"/>
                <w:lang w:val="en-US"/>
              </w:rPr>
            </w:pPr>
            <w:r w:rsidRPr="00F933A9">
              <w:rPr>
                <w:sz w:val="20"/>
              </w:rPr>
              <w:t>0.56</w:t>
            </w:r>
          </w:p>
        </w:tc>
        <w:tc>
          <w:tcPr>
            <w:tcW w:w="1428" w:type="dxa"/>
          </w:tcPr>
          <w:p w14:paraId="6F43AF2C" w14:textId="77777777" w:rsidR="007739AB" w:rsidRPr="00F933A9" w:rsidRDefault="007739AB" w:rsidP="00F933A9">
            <w:pPr>
              <w:jc w:val="right"/>
              <w:rPr>
                <w:rFonts w:eastAsia="Cambria"/>
                <w:sz w:val="20"/>
                <w:lang w:val="en-US"/>
              </w:rPr>
            </w:pPr>
            <w:r w:rsidRPr="00F933A9">
              <w:rPr>
                <w:sz w:val="20"/>
              </w:rPr>
              <w:t>0.52</w:t>
            </w:r>
          </w:p>
        </w:tc>
        <w:tc>
          <w:tcPr>
            <w:tcW w:w="1427" w:type="dxa"/>
          </w:tcPr>
          <w:p w14:paraId="12A42B0A" w14:textId="77829CEA" w:rsidR="007739AB" w:rsidRPr="00F933A9" w:rsidRDefault="00DA1CB2" w:rsidP="00F933A9">
            <w:pPr>
              <w:jc w:val="right"/>
              <w:rPr>
                <w:rFonts w:eastAsia="Cambria"/>
                <w:sz w:val="20"/>
                <w:lang w:val="en-US"/>
              </w:rPr>
            </w:pPr>
            <w:r w:rsidRPr="00F933A9">
              <w:rPr>
                <w:rFonts w:eastAsia="Cambria"/>
                <w:sz w:val="20"/>
                <w:lang w:val="en-US"/>
              </w:rPr>
              <w:t>-</w:t>
            </w:r>
          </w:p>
        </w:tc>
        <w:tc>
          <w:tcPr>
            <w:tcW w:w="1428" w:type="dxa"/>
          </w:tcPr>
          <w:p w14:paraId="3F13E271" w14:textId="77777777" w:rsidR="007739AB" w:rsidRPr="00F933A9" w:rsidRDefault="007739AB" w:rsidP="00F933A9">
            <w:pPr>
              <w:jc w:val="right"/>
              <w:rPr>
                <w:rFonts w:eastAsia="Cambria"/>
                <w:sz w:val="20"/>
                <w:lang w:val="en-US"/>
              </w:rPr>
            </w:pPr>
            <w:r w:rsidRPr="00F933A9">
              <w:rPr>
                <w:sz w:val="20"/>
              </w:rPr>
              <w:t>0.85</w:t>
            </w:r>
          </w:p>
        </w:tc>
        <w:tc>
          <w:tcPr>
            <w:tcW w:w="1427" w:type="dxa"/>
          </w:tcPr>
          <w:p w14:paraId="78E2F1A6" w14:textId="77777777" w:rsidR="007739AB" w:rsidRPr="00F933A9" w:rsidRDefault="007739AB" w:rsidP="00F933A9">
            <w:pPr>
              <w:jc w:val="right"/>
              <w:rPr>
                <w:rFonts w:eastAsia="Cambria"/>
                <w:sz w:val="20"/>
                <w:lang w:val="en-US"/>
              </w:rPr>
            </w:pPr>
            <w:r w:rsidRPr="00F933A9">
              <w:rPr>
                <w:sz w:val="20"/>
              </w:rPr>
              <w:t>0.49</w:t>
            </w:r>
          </w:p>
        </w:tc>
      </w:tr>
      <w:tr w:rsidR="007739AB" w:rsidRPr="00F933A9" w14:paraId="1C016C25" w14:textId="77777777" w:rsidTr="00F933A9">
        <w:trPr>
          <w:cnfStyle w:val="000000010000" w:firstRow="0" w:lastRow="0" w:firstColumn="0" w:lastColumn="0" w:oddVBand="0" w:evenVBand="0" w:oddHBand="0" w:evenHBand="1" w:firstRowFirstColumn="0" w:firstRowLastColumn="0" w:lastRowFirstColumn="0" w:lastRowLastColumn="0"/>
          <w:trHeight w:val="221"/>
        </w:trPr>
        <w:tc>
          <w:tcPr>
            <w:tcW w:w="1820" w:type="dxa"/>
          </w:tcPr>
          <w:p w14:paraId="59C6826C" w14:textId="77777777" w:rsidR="007739AB" w:rsidRPr="00F933A9" w:rsidRDefault="007739AB" w:rsidP="001A22BD">
            <w:pPr>
              <w:rPr>
                <w:rFonts w:eastAsia="Cambria"/>
                <w:sz w:val="20"/>
                <w:lang w:val="en-US"/>
              </w:rPr>
            </w:pPr>
            <w:r w:rsidRPr="00F933A9">
              <w:rPr>
                <w:sz w:val="20"/>
              </w:rPr>
              <w:t>BPRS total</w:t>
            </w:r>
          </w:p>
        </w:tc>
        <w:tc>
          <w:tcPr>
            <w:tcW w:w="1427" w:type="dxa"/>
          </w:tcPr>
          <w:p w14:paraId="2F8661DF" w14:textId="77777777" w:rsidR="007739AB" w:rsidRPr="00F933A9" w:rsidRDefault="007739AB" w:rsidP="00F933A9">
            <w:pPr>
              <w:jc w:val="right"/>
              <w:rPr>
                <w:rFonts w:eastAsia="Cambria"/>
                <w:sz w:val="20"/>
                <w:lang w:val="en-US"/>
              </w:rPr>
            </w:pPr>
            <w:r w:rsidRPr="00F933A9">
              <w:rPr>
                <w:sz w:val="20"/>
              </w:rPr>
              <w:t>0.81</w:t>
            </w:r>
          </w:p>
        </w:tc>
        <w:tc>
          <w:tcPr>
            <w:tcW w:w="1428" w:type="dxa"/>
          </w:tcPr>
          <w:p w14:paraId="51656C6C" w14:textId="77777777" w:rsidR="007739AB" w:rsidRPr="00F933A9" w:rsidRDefault="007739AB" w:rsidP="00F933A9">
            <w:pPr>
              <w:jc w:val="right"/>
              <w:rPr>
                <w:rFonts w:eastAsia="Cambria"/>
                <w:sz w:val="20"/>
                <w:lang w:val="en-US"/>
              </w:rPr>
            </w:pPr>
            <w:r w:rsidRPr="00F933A9">
              <w:rPr>
                <w:sz w:val="20"/>
              </w:rPr>
              <w:t>0.69</w:t>
            </w:r>
          </w:p>
        </w:tc>
        <w:tc>
          <w:tcPr>
            <w:tcW w:w="1427" w:type="dxa"/>
          </w:tcPr>
          <w:p w14:paraId="3AFD3EDB" w14:textId="77777777" w:rsidR="007739AB" w:rsidRPr="00F933A9" w:rsidRDefault="007739AB" w:rsidP="00F933A9">
            <w:pPr>
              <w:jc w:val="right"/>
              <w:rPr>
                <w:rFonts w:eastAsia="Cambria"/>
                <w:sz w:val="20"/>
                <w:lang w:val="en-US"/>
              </w:rPr>
            </w:pPr>
            <w:r w:rsidRPr="00F933A9">
              <w:rPr>
                <w:sz w:val="20"/>
              </w:rPr>
              <w:t>0.85</w:t>
            </w:r>
          </w:p>
        </w:tc>
        <w:tc>
          <w:tcPr>
            <w:tcW w:w="1428" w:type="dxa"/>
          </w:tcPr>
          <w:p w14:paraId="2061264F" w14:textId="68CAA6E1" w:rsidR="007739AB" w:rsidRPr="00F933A9" w:rsidRDefault="00DA1CB2" w:rsidP="00F933A9">
            <w:pPr>
              <w:jc w:val="right"/>
              <w:rPr>
                <w:rFonts w:eastAsia="Cambria"/>
                <w:sz w:val="20"/>
                <w:lang w:val="en-US"/>
              </w:rPr>
            </w:pPr>
            <w:r w:rsidRPr="00F933A9">
              <w:rPr>
                <w:rFonts w:eastAsia="Cambria"/>
                <w:sz w:val="20"/>
                <w:lang w:val="en-US"/>
              </w:rPr>
              <w:t>-</w:t>
            </w:r>
          </w:p>
        </w:tc>
        <w:tc>
          <w:tcPr>
            <w:tcW w:w="1427" w:type="dxa"/>
          </w:tcPr>
          <w:p w14:paraId="4A077ADE" w14:textId="77777777" w:rsidR="007739AB" w:rsidRPr="00F933A9" w:rsidRDefault="007739AB" w:rsidP="00F933A9">
            <w:pPr>
              <w:jc w:val="right"/>
              <w:rPr>
                <w:rFonts w:eastAsia="Cambria"/>
                <w:sz w:val="20"/>
                <w:lang w:val="en-US"/>
              </w:rPr>
            </w:pPr>
            <w:r w:rsidRPr="00F933A9">
              <w:rPr>
                <w:sz w:val="20"/>
              </w:rPr>
              <w:t>0.51</w:t>
            </w:r>
          </w:p>
        </w:tc>
      </w:tr>
      <w:tr w:rsidR="007739AB" w:rsidRPr="00F933A9" w14:paraId="6058A47D" w14:textId="77777777" w:rsidTr="00F933A9">
        <w:trPr>
          <w:cnfStyle w:val="000000100000" w:firstRow="0" w:lastRow="0" w:firstColumn="0" w:lastColumn="0" w:oddVBand="0" w:evenVBand="0" w:oddHBand="1" w:evenHBand="0" w:firstRowFirstColumn="0" w:firstRowLastColumn="0" w:lastRowFirstColumn="0" w:lastRowLastColumn="0"/>
          <w:trHeight w:val="197"/>
        </w:trPr>
        <w:tc>
          <w:tcPr>
            <w:tcW w:w="1820" w:type="dxa"/>
          </w:tcPr>
          <w:p w14:paraId="7D9E8494" w14:textId="77777777" w:rsidR="007739AB" w:rsidRPr="00F933A9" w:rsidRDefault="007739AB" w:rsidP="001A22BD">
            <w:pPr>
              <w:rPr>
                <w:rFonts w:eastAsia="Arial"/>
                <w:color w:val="111111"/>
                <w:sz w:val="20"/>
                <w:lang w:val="en-US"/>
              </w:rPr>
            </w:pPr>
            <w:r w:rsidRPr="00F933A9">
              <w:rPr>
                <w:sz w:val="20"/>
              </w:rPr>
              <w:t>K10</w:t>
            </w:r>
          </w:p>
        </w:tc>
        <w:tc>
          <w:tcPr>
            <w:tcW w:w="1427" w:type="dxa"/>
          </w:tcPr>
          <w:p w14:paraId="45512A5C" w14:textId="77777777" w:rsidR="007739AB" w:rsidRPr="00F933A9" w:rsidRDefault="007739AB" w:rsidP="00F933A9">
            <w:pPr>
              <w:jc w:val="right"/>
              <w:rPr>
                <w:rFonts w:eastAsia="Arial"/>
                <w:color w:val="111111"/>
                <w:sz w:val="20"/>
                <w:lang w:val="en-US"/>
              </w:rPr>
            </w:pPr>
            <w:r w:rsidRPr="00F933A9">
              <w:rPr>
                <w:sz w:val="20"/>
              </w:rPr>
              <w:t>0.39</w:t>
            </w:r>
          </w:p>
        </w:tc>
        <w:tc>
          <w:tcPr>
            <w:tcW w:w="1428" w:type="dxa"/>
          </w:tcPr>
          <w:p w14:paraId="55D2EA5B" w14:textId="77777777" w:rsidR="007739AB" w:rsidRPr="00F933A9" w:rsidRDefault="007739AB" w:rsidP="00F933A9">
            <w:pPr>
              <w:jc w:val="right"/>
              <w:rPr>
                <w:rFonts w:eastAsia="Arial"/>
                <w:color w:val="111111"/>
                <w:sz w:val="20"/>
                <w:lang w:val="en-US"/>
              </w:rPr>
            </w:pPr>
            <w:r w:rsidRPr="00F933A9">
              <w:rPr>
                <w:sz w:val="20"/>
              </w:rPr>
              <w:t>0.43</w:t>
            </w:r>
          </w:p>
        </w:tc>
        <w:tc>
          <w:tcPr>
            <w:tcW w:w="1427" w:type="dxa"/>
          </w:tcPr>
          <w:p w14:paraId="17758438" w14:textId="77777777" w:rsidR="007739AB" w:rsidRPr="00F933A9" w:rsidRDefault="007739AB" w:rsidP="00F933A9">
            <w:pPr>
              <w:jc w:val="right"/>
              <w:rPr>
                <w:rFonts w:eastAsia="Arial"/>
                <w:color w:val="111111"/>
                <w:sz w:val="20"/>
                <w:lang w:val="en-US"/>
              </w:rPr>
            </w:pPr>
            <w:r w:rsidRPr="00F933A9">
              <w:rPr>
                <w:sz w:val="20"/>
              </w:rPr>
              <w:t>0.49</w:t>
            </w:r>
          </w:p>
        </w:tc>
        <w:tc>
          <w:tcPr>
            <w:tcW w:w="1428" w:type="dxa"/>
          </w:tcPr>
          <w:p w14:paraId="125E260C" w14:textId="77777777" w:rsidR="007739AB" w:rsidRPr="00F933A9" w:rsidRDefault="007739AB" w:rsidP="00F933A9">
            <w:pPr>
              <w:jc w:val="right"/>
              <w:rPr>
                <w:rFonts w:eastAsia="Arial"/>
                <w:color w:val="111111"/>
                <w:sz w:val="20"/>
                <w:lang w:val="en-US"/>
              </w:rPr>
            </w:pPr>
            <w:r w:rsidRPr="00F933A9">
              <w:rPr>
                <w:sz w:val="20"/>
              </w:rPr>
              <w:t>0.51</w:t>
            </w:r>
          </w:p>
        </w:tc>
        <w:tc>
          <w:tcPr>
            <w:tcW w:w="1427" w:type="dxa"/>
          </w:tcPr>
          <w:p w14:paraId="40E65BB2" w14:textId="4170F8E7" w:rsidR="007739AB" w:rsidRPr="00F933A9" w:rsidRDefault="00DA1CB2" w:rsidP="00F933A9">
            <w:pPr>
              <w:jc w:val="right"/>
              <w:rPr>
                <w:rFonts w:eastAsia="Arial"/>
                <w:sz w:val="20"/>
                <w:lang w:val="en-US"/>
              </w:rPr>
            </w:pPr>
            <w:r w:rsidRPr="00F933A9">
              <w:rPr>
                <w:rFonts w:eastAsia="Arial"/>
                <w:sz w:val="20"/>
                <w:lang w:val="en-US"/>
              </w:rPr>
              <w:t>-</w:t>
            </w:r>
          </w:p>
        </w:tc>
      </w:tr>
    </w:tbl>
    <w:p w14:paraId="43AB2DAC" w14:textId="77777777" w:rsidR="00667461" w:rsidRPr="00C31EA9" w:rsidRDefault="00667461" w:rsidP="00206599">
      <w:pPr>
        <w:pStyle w:val="EYHeading2"/>
      </w:pPr>
      <w:bookmarkStart w:id="861" w:name="_Toc88132897"/>
      <w:r w:rsidRPr="00C31EA9">
        <w:t xml:space="preserve">How effective is the </w:t>
      </w:r>
      <w:r w:rsidR="006F58FE" w:rsidRPr="00C31EA9">
        <w:t>EPYS Program</w:t>
      </w:r>
      <w:r w:rsidRPr="00C31EA9">
        <w:t xml:space="preserve"> for young people with or at risk of </w:t>
      </w:r>
      <w:r w:rsidR="009C6082" w:rsidRPr="00C31EA9">
        <w:t>Early Psychosis</w:t>
      </w:r>
      <w:r w:rsidRPr="00C31EA9">
        <w:t xml:space="preserve"> in reducing risk behaviours?</w:t>
      </w:r>
      <w:bookmarkEnd w:id="859"/>
      <w:bookmarkEnd w:id="861"/>
    </w:p>
    <w:p w14:paraId="1903E64B" w14:textId="77777777" w:rsidR="0024690C" w:rsidRPr="006E06F6" w:rsidRDefault="0022278F" w:rsidP="006E06F6">
      <w:r w:rsidRPr="006E06F6">
        <w:t>This section contains:</w:t>
      </w:r>
    </w:p>
    <w:p w14:paraId="45A697AC" w14:textId="77777777" w:rsidR="0024690C" w:rsidRPr="006E06F6" w:rsidRDefault="0022278F" w:rsidP="008E0AF5">
      <w:pPr>
        <w:pStyle w:val="ListParagraph"/>
        <w:numPr>
          <w:ilvl w:val="0"/>
          <w:numId w:val="54"/>
        </w:numPr>
        <w:ind w:left="284" w:hanging="284"/>
      </w:pPr>
      <w:r w:rsidRPr="006E06F6">
        <w:t>Change in incidents of self-harm, aggression and suicide attempts</w:t>
      </w:r>
    </w:p>
    <w:p w14:paraId="231585D1" w14:textId="77777777" w:rsidR="0024690C" w:rsidRPr="006E06F6" w:rsidRDefault="0022278F" w:rsidP="008E0AF5">
      <w:pPr>
        <w:pStyle w:val="ListParagraph"/>
        <w:numPr>
          <w:ilvl w:val="0"/>
          <w:numId w:val="54"/>
        </w:numPr>
        <w:ind w:left="284" w:hanging="284"/>
      </w:pPr>
      <w:r w:rsidRPr="006E06F6">
        <w:t>Changes in suicidality</w:t>
      </w:r>
    </w:p>
    <w:p w14:paraId="0BBB5EB9" w14:textId="77777777" w:rsidR="0024690C" w:rsidRPr="006E06F6" w:rsidRDefault="0022278F" w:rsidP="008E0AF5">
      <w:pPr>
        <w:pStyle w:val="ListParagraph"/>
        <w:numPr>
          <w:ilvl w:val="0"/>
          <w:numId w:val="54"/>
        </w:numPr>
        <w:ind w:left="284" w:hanging="284"/>
      </w:pPr>
      <w:r w:rsidRPr="006E06F6">
        <w:t>Changes in frequency of substance use</w:t>
      </w:r>
      <w:r w:rsidR="00151631" w:rsidRPr="006E06F6">
        <w:t>.</w:t>
      </w:r>
      <w:r w:rsidRPr="006E06F6">
        <w:t xml:space="preserve"> </w:t>
      </w:r>
      <w:bookmarkStart w:id="862" w:name="number-of-incidents-of-harm"/>
    </w:p>
    <w:p w14:paraId="2E2D90BC" w14:textId="77777777" w:rsidR="00131939" w:rsidRPr="00C31EA9" w:rsidRDefault="00131939" w:rsidP="00206599">
      <w:pPr>
        <w:pStyle w:val="EYHeading3"/>
      </w:pPr>
      <w:bookmarkStart w:id="863" w:name="_Toc41737513"/>
      <w:bookmarkEnd w:id="862"/>
      <w:r w:rsidRPr="00C31EA9">
        <w:t>Incidents of harm</w:t>
      </w:r>
      <w:bookmarkEnd w:id="863"/>
    </w:p>
    <w:p w14:paraId="2516589C" w14:textId="33A320DF" w:rsidR="00972898" w:rsidRPr="006E06F6" w:rsidRDefault="00131939" w:rsidP="006E06F6">
      <w:r w:rsidRPr="006E06F6">
        <w:rPr>
          <w:rFonts w:eastAsia="Cambria"/>
        </w:rPr>
        <w:t>The number of harm incidents</w:t>
      </w:r>
      <w:r w:rsidRPr="00841F83">
        <w:rPr>
          <w:vertAlign w:val="superscript"/>
        </w:rPr>
        <w:footnoteReference w:id="85"/>
      </w:r>
      <w:r w:rsidRPr="00841F83">
        <w:rPr>
          <w:vertAlign w:val="superscript"/>
        </w:rPr>
        <w:t xml:space="preserve"> </w:t>
      </w:r>
      <w:r w:rsidRPr="006E06F6">
        <w:rPr>
          <w:rFonts w:eastAsia="Cambria"/>
        </w:rPr>
        <w:t xml:space="preserve">was collected by the </w:t>
      </w:r>
      <w:r w:rsidR="00C43A90" w:rsidRPr="006E06F6">
        <w:rPr>
          <w:rFonts w:eastAsia="Cambria"/>
        </w:rPr>
        <w:t>headspace</w:t>
      </w:r>
      <w:r w:rsidRPr="006E06F6">
        <w:rPr>
          <w:rFonts w:eastAsia="Cambria"/>
        </w:rPr>
        <w:t xml:space="preserve"> Early Psychosis staff at each 90-day review. Most young people reported zero incidents over the three months prior to each review. As such, the proportion of people reporting at least one incident of each type at each 90-day review and the number of clients at that time point is shown in </w:t>
      </w:r>
      <w:r w:rsidRPr="006E06F6">
        <w:rPr>
          <w:rFonts w:eastAsia="Cambria"/>
        </w:rPr>
        <w:fldChar w:fldCharType="begin"/>
      </w:r>
      <w:r w:rsidRPr="006E06F6">
        <w:rPr>
          <w:rFonts w:eastAsia="Cambria"/>
        </w:rPr>
        <w:instrText xml:space="preserve"> REF _Ref39050493 \h  \* MERGEFORMAT </w:instrText>
      </w:r>
      <w:r w:rsidRPr="006E06F6">
        <w:rPr>
          <w:rFonts w:eastAsia="Cambria"/>
        </w:rPr>
      </w:r>
      <w:r w:rsidRPr="006E06F6">
        <w:rPr>
          <w:rFonts w:eastAsia="Cambria"/>
        </w:rPr>
        <w:fldChar w:fldCharType="separate"/>
      </w:r>
      <w:r w:rsidR="00536B4F" w:rsidRPr="00C31EA9">
        <w:t xml:space="preserve">Figure </w:t>
      </w:r>
      <w:r w:rsidR="00536B4F">
        <w:t>28</w:t>
      </w:r>
      <w:r w:rsidRPr="006E06F6">
        <w:rPr>
          <w:rFonts w:eastAsia="Cambria"/>
        </w:rPr>
        <w:fldChar w:fldCharType="end"/>
      </w:r>
      <w:r w:rsidRPr="006E06F6">
        <w:rPr>
          <w:rFonts w:eastAsia="Cambria"/>
        </w:rPr>
        <w:t>.</w:t>
      </w:r>
      <w:r w:rsidR="00972898" w:rsidRPr="006E06F6">
        <w:rPr>
          <w:rFonts w:eastAsia="Cambria"/>
        </w:rPr>
        <w:t xml:space="preserve"> As can be seen, </w:t>
      </w:r>
      <w:r w:rsidR="00972898" w:rsidRPr="006E06F6">
        <w:t>the proportion of clients reporting harm incidents were low and did not change over time. Self-harm was twice as common in UHR clients than FEP clients. The proportion of FEP and UHR clients reporting aggressive incidents and suicide attempts was similar</w:t>
      </w:r>
      <w:r w:rsidR="00594BF4" w:rsidRPr="006E06F6">
        <w:t>.</w:t>
      </w:r>
    </w:p>
    <w:p w14:paraId="129798FA" w14:textId="02A34EF9" w:rsidR="00131939" w:rsidRPr="00175A9A" w:rsidRDefault="00131939" w:rsidP="00175A9A">
      <w:pPr>
        <w:pStyle w:val="Caption"/>
        <w:rPr>
          <w:rFonts w:eastAsia="SimSun"/>
        </w:rPr>
      </w:pPr>
      <w:bookmarkStart w:id="864" w:name="_Ref39050493"/>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28</w:t>
      </w:r>
      <w:r w:rsidR="00CF4F6B" w:rsidRPr="00C31EA9">
        <w:fldChar w:fldCharType="end"/>
      </w:r>
      <w:bookmarkEnd w:id="864"/>
      <w:r w:rsidRPr="00C31EA9">
        <w:t>: Proportion of clients reporting an incident of harm in the previous 3 months over treatment</w:t>
      </w:r>
      <w:r w:rsidR="00D24266" w:rsidRPr="00C31EA9">
        <w:t xml:space="preserve"> </w:t>
      </w:r>
      <w:r w:rsidR="00D24266" w:rsidRPr="00C31EA9">
        <w:rPr>
          <w:color w:val="808080" w:themeColor="background1" w:themeShade="80"/>
        </w:rPr>
        <w:t>(source: hAPI evaluation extract)</w:t>
      </w:r>
    </w:p>
    <w:p w14:paraId="5CD47973" w14:textId="77777777" w:rsidR="00131939" w:rsidRPr="00C31EA9" w:rsidRDefault="00131939" w:rsidP="001A22BD">
      <w:pPr>
        <w:rPr>
          <w:rFonts w:eastAsia="Cambria"/>
          <w:lang w:val="en-US"/>
        </w:rPr>
      </w:pPr>
      <w:r w:rsidRPr="00C31EA9">
        <w:rPr>
          <w:rFonts w:eastAsia="Cambria"/>
          <w:noProof/>
          <w:lang w:eastAsia="en-AU"/>
        </w:rPr>
        <w:drawing>
          <wp:inline distT="0" distB="0" distL="0" distR="0" wp14:anchorId="008332CB" wp14:editId="46E9E88E">
            <wp:extent cx="5943392" cy="3259593"/>
            <wp:effectExtent l="0" t="0" r="0" b="0"/>
            <wp:docPr id="199" name="Picture" descr="Figure 28 is a series of plot charts showing proportion of clients reporting an incident of harm in the previous 3 months over treatment (source: hAPI evaluation extract)"/>
            <wp:cNvGraphicFramePr/>
            <a:graphic xmlns:a="http://schemas.openxmlformats.org/drawingml/2006/main">
              <a:graphicData uri="http://schemas.openxmlformats.org/drawingml/2006/picture">
                <pic:pic xmlns:pic="http://schemas.openxmlformats.org/drawingml/2006/picture">
                  <pic:nvPicPr>
                    <pic:cNvPr id="199" name="Picture" descr="Figure 28 is a series of plot charts showing proportion of clients reporting an incident of harm in the previous 3 months over treatment (source: hAPI evaluation extract)"/>
                    <pic:cNvPicPr>
                      <a:picLocks noChangeAspect="1" noChangeArrowheads="1"/>
                    </pic:cNvPicPr>
                  </pic:nvPicPr>
                  <pic:blipFill>
                    <a:blip r:embed="rId62"/>
                    <a:stretch>
                      <a:fillRect/>
                    </a:stretch>
                  </pic:blipFill>
                  <pic:spPr bwMode="auto">
                    <a:xfrm>
                      <a:off x="0" y="0"/>
                      <a:ext cx="5943392" cy="3259593"/>
                    </a:xfrm>
                    <a:prstGeom prst="rect">
                      <a:avLst/>
                    </a:prstGeom>
                    <a:noFill/>
                    <a:ln w="9525">
                      <a:noFill/>
                      <a:headEnd/>
                      <a:tailEnd/>
                    </a:ln>
                  </pic:spPr>
                </pic:pic>
              </a:graphicData>
            </a:graphic>
          </wp:inline>
        </w:drawing>
      </w:r>
    </w:p>
    <w:p w14:paraId="5E440751" w14:textId="77777777" w:rsidR="00131939" w:rsidRPr="00C31EA9" w:rsidRDefault="00131939" w:rsidP="003524CA">
      <w:pPr>
        <w:pStyle w:val="EYHeading4"/>
        <w:rPr>
          <w:rFonts w:eastAsia="Cambria"/>
          <w:lang w:val="en-US"/>
        </w:rPr>
      </w:pPr>
      <w:bookmarkStart w:id="865" w:name="change-in-suicidality-bprs-item-four"/>
      <w:r w:rsidRPr="00C31EA9">
        <w:rPr>
          <w:rFonts w:eastAsia="Cambria"/>
          <w:lang w:val="en-US"/>
        </w:rPr>
        <w:t>Comparison with Australian survey data</w:t>
      </w:r>
    </w:p>
    <w:p w14:paraId="72D9A6C2" w14:textId="77777777" w:rsidR="00131939" w:rsidRPr="00C31EA9" w:rsidRDefault="00131939" w:rsidP="001A22BD">
      <w:pPr>
        <w:rPr>
          <w:rFonts w:eastAsia="SimSun"/>
          <w:bCs/>
          <w:color w:val="7F7F7F"/>
          <w:sz w:val="30"/>
          <w:szCs w:val="28"/>
          <w:lang w:val="en-US"/>
        </w:rPr>
      </w:pPr>
      <w:r w:rsidRPr="00C31EA9">
        <w:rPr>
          <w:rFonts w:eastAsia="Cambria"/>
          <w:lang w:val="en-US"/>
        </w:rPr>
        <w:t>The second Australian Child and Adolescent Survey of Mental Health and Wellbeing</w:t>
      </w:r>
      <w:r w:rsidRPr="00C31EA9">
        <w:rPr>
          <w:rFonts w:eastAsia="Cambria"/>
          <w:lang w:eastAsia="zh-CN"/>
        </w:rPr>
        <w:t xml:space="preserve"> (</w:t>
      </w:r>
      <w:r w:rsidRPr="00C31EA9">
        <w:rPr>
          <w:rFonts w:eastAsia="Cambria"/>
          <w:lang w:val="en-US"/>
        </w:rPr>
        <w:t xml:space="preserve">Kubrick et al 2015) showed that </w:t>
      </w:r>
      <w:r w:rsidRPr="00C31EA9">
        <w:rPr>
          <w:rFonts w:eastAsia="Cambria"/>
          <w:shd w:val="clear" w:color="auto" w:fill="FFFFFF"/>
          <w:lang w:eastAsia="zh-CN"/>
        </w:rPr>
        <w:t>in any 12-month period, 11.6</w:t>
      </w:r>
      <w:r w:rsidR="00151631" w:rsidRPr="00C31EA9">
        <w:rPr>
          <w:rFonts w:eastAsia="Cambria"/>
          <w:shd w:val="clear" w:color="auto" w:fill="FFFFFF"/>
          <w:lang w:eastAsia="zh-CN"/>
        </w:rPr>
        <w:t xml:space="preserve"> percent</w:t>
      </w:r>
      <w:r w:rsidRPr="00C31EA9">
        <w:rPr>
          <w:rFonts w:eastAsia="Cambria"/>
          <w:shd w:val="clear" w:color="auto" w:fill="FFFFFF"/>
          <w:lang w:eastAsia="zh-CN"/>
        </w:rPr>
        <w:t xml:space="preserve"> of 16- 17-year-olds report engaging in self-harming behaviour without suicide intent. Eighteen percent (18.8</w:t>
      </w:r>
      <w:r w:rsidR="00151631" w:rsidRPr="00C31EA9">
        <w:rPr>
          <w:rFonts w:eastAsia="Cambria"/>
          <w:shd w:val="clear" w:color="auto" w:fill="FFFFFF"/>
          <w:lang w:eastAsia="zh-CN"/>
        </w:rPr>
        <w:t xml:space="preserve"> percent</w:t>
      </w:r>
      <w:r w:rsidRPr="00C31EA9">
        <w:rPr>
          <w:rFonts w:eastAsia="Cambria"/>
          <w:shd w:val="clear" w:color="auto" w:fill="FFFFFF"/>
          <w:lang w:eastAsia="zh-CN"/>
        </w:rPr>
        <w:t>; 95</w:t>
      </w:r>
      <w:r w:rsidR="00151631" w:rsidRPr="00C31EA9">
        <w:rPr>
          <w:rFonts w:eastAsia="Cambria"/>
          <w:shd w:val="clear" w:color="auto" w:fill="FFFFFF"/>
          <w:lang w:eastAsia="zh-CN"/>
        </w:rPr>
        <w:t xml:space="preserve"> percent</w:t>
      </w:r>
      <w:r w:rsidRPr="00C31EA9">
        <w:rPr>
          <w:rFonts w:eastAsia="Cambria"/>
          <w:shd w:val="clear" w:color="auto" w:fill="FFFFFF"/>
          <w:lang w:eastAsia="zh-CN"/>
        </w:rPr>
        <w:t xml:space="preserve"> confidence interval [CI] = [14.5, 23.0]) of all 12- to 17-year-old young people with any mental health disorder measured by parent or carer report said that they had engaged in self-harm in the past 12 months.</w:t>
      </w:r>
    </w:p>
    <w:p w14:paraId="22DF55BE" w14:textId="77777777" w:rsidR="00131939" w:rsidRPr="00C31EA9" w:rsidRDefault="00131939" w:rsidP="00206599">
      <w:pPr>
        <w:pStyle w:val="EYHeading3"/>
      </w:pPr>
      <w:bookmarkStart w:id="866" w:name="_Toc41737514"/>
      <w:r w:rsidRPr="00C31EA9">
        <w:t>Change in suicidality (BPRS, item 4)</w:t>
      </w:r>
      <w:bookmarkEnd w:id="865"/>
      <w:bookmarkEnd w:id="866"/>
    </w:p>
    <w:p w14:paraId="6CE917D6" w14:textId="200F87E5" w:rsidR="00D31D71" w:rsidRPr="00C31EA9" w:rsidRDefault="00131939" w:rsidP="001A22BD">
      <w:pPr>
        <w:rPr>
          <w:rFonts w:eastAsia="Cambria"/>
          <w:szCs w:val="22"/>
          <w:shd w:val="clear" w:color="auto" w:fill="FFFFFF"/>
          <w:lang w:eastAsia="zh-CN"/>
        </w:rPr>
      </w:pPr>
      <w:r w:rsidRPr="00C31EA9">
        <w:rPr>
          <w:rFonts w:eastAsia="Cambria"/>
          <w:lang w:val="en-US"/>
        </w:rPr>
        <w:t xml:space="preserve">Suicidality was ascertained from a single item contained within the BPRS (item 4). Suicidality is assessed by a clinician ion a scale of 0-7 from “Not present” to “Extremely severe” over the past </w:t>
      </w:r>
      <w:r w:rsidR="00AA1FA4" w:rsidRPr="00C31EA9">
        <w:rPr>
          <w:rFonts w:eastAsia="Cambria"/>
          <w:lang w:val="en-US"/>
        </w:rPr>
        <w:t>three</w:t>
      </w:r>
      <w:r w:rsidRPr="00C31EA9">
        <w:rPr>
          <w:rFonts w:eastAsia="Cambria"/>
          <w:lang w:val="en-US"/>
        </w:rPr>
        <w:t xml:space="preserve"> months. The number and proportion of episodes rated at each severity level of suicidality at assessment is shown </w:t>
      </w:r>
      <w:r w:rsidRPr="00C31EA9">
        <w:rPr>
          <w:rFonts w:eastAsia="Cambria"/>
          <w:szCs w:val="22"/>
          <w:lang w:val="en-US"/>
        </w:rPr>
        <w:t xml:space="preserve">in </w:t>
      </w:r>
      <w:r w:rsidRPr="00C31EA9">
        <w:rPr>
          <w:rFonts w:eastAsia="Cambria"/>
          <w:szCs w:val="22"/>
          <w:lang w:val="en-US"/>
        </w:rPr>
        <w:fldChar w:fldCharType="begin"/>
      </w:r>
      <w:r w:rsidRPr="00C31EA9">
        <w:rPr>
          <w:rFonts w:eastAsia="Cambria"/>
          <w:szCs w:val="22"/>
          <w:lang w:val="en-US"/>
        </w:rPr>
        <w:instrText xml:space="preserve"> REF _Ref39050532 \h  \* MERGEFORMAT </w:instrText>
      </w:r>
      <w:r w:rsidRPr="00C31EA9">
        <w:rPr>
          <w:rFonts w:eastAsia="Cambria"/>
          <w:szCs w:val="22"/>
          <w:lang w:val="en-US"/>
        </w:rPr>
      </w:r>
      <w:r w:rsidRPr="00C31EA9">
        <w:rPr>
          <w:rFonts w:eastAsia="Cambria"/>
          <w:szCs w:val="22"/>
          <w:lang w:val="en-US"/>
        </w:rPr>
        <w:fldChar w:fldCharType="separate"/>
      </w:r>
      <w:r w:rsidR="00536B4F" w:rsidRPr="00536B4F">
        <w:rPr>
          <w:szCs w:val="22"/>
        </w:rPr>
        <w:t xml:space="preserve">Table </w:t>
      </w:r>
      <w:r w:rsidR="00536B4F" w:rsidRPr="00536B4F">
        <w:rPr>
          <w:noProof/>
          <w:szCs w:val="22"/>
        </w:rPr>
        <w:t>33</w:t>
      </w:r>
      <w:r w:rsidRPr="00C31EA9">
        <w:rPr>
          <w:rFonts w:eastAsia="Cambria"/>
          <w:szCs w:val="22"/>
          <w:lang w:val="en-US"/>
        </w:rPr>
        <w:fldChar w:fldCharType="end"/>
      </w:r>
      <w:r w:rsidR="00D31D71" w:rsidRPr="00C31EA9">
        <w:rPr>
          <w:rFonts w:eastAsia="Cambria"/>
          <w:szCs w:val="22"/>
          <w:lang w:val="en-US"/>
        </w:rPr>
        <w:t xml:space="preserve"> and at each review in </w:t>
      </w:r>
      <w:r w:rsidR="00D31D71" w:rsidRPr="00C31EA9">
        <w:rPr>
          <w:rFonts w:eastAsia="Cambria"/>
          <w:szCs w:val="22"/>
          <w:lang w:val="en-US"/>
        </w:rPr>
        <w:fldChar w:fldCharType="begin"/>
      </w:r>
      <w:r w:rsidR="00D31D71" w:rsidRPr="00C31EA9">
        <w:rPr>
          <w:rFonts w:eastAsia="Cambria"/>
          <w:szCs w:val="22"/>
          <w:lang w:val="en-US"/>
        </w:rPr>
        <w:instrText xml:space="preserve"> REF _Ref45017787 \h  \* MERGEFORMAT </w:instrText>
      </w:r>
      <w:r w:rsidR="00D31D71" w:rsidRPr="00C31EA9">
        <w:rPr>
          <w:rFonts w:eastAsia="Cambria"/>
          <w:szCs w:val="22"/>
          <w:lang w:val="en-US"/>
        </w:rPr>
      </w:r>
      <w:r w:rsidR="00D31D71" w:rsidRPr="00C31EA9">
        <w:rPr>
          <w:rFonts w:eastAsia="Cambria"/>
          <w:szCs w:val="22"/>
          <w:lang w:val="en-US"/>
        </w:rPr>
        <w:fldChar w:fldCharType="separate"/>
      </w:r>
      <w:r w:rsidR="00536B4F" w:rsidRPr="00536B4F">
        <w:rPr>
          <w:rFonts w:eastAsia="Cambria"/>
          <w:szCs w:val="22"/>
          <w:lang w:val="en-US"/>
        </w:rPr>
        <w:t>Figure 29</w:t>
      </w:r>
      <w:r w:rsidR="00D31D71" w:rsidRPr="00C31EA9">
        <w:rPr>
          <w:rFonts w:eastAsia="Cambria"/>
          <w:szCs w:val="22"/>
          <w:lang w:val="en-US"/>
        </w:rPr>
        <w:fldChar w:fldCharType="end"/>
      </w:r>
      <w:r w:rsidR="00D31D71" w:rsidRPr="00C31EA9">
        <w:rPr>
          <w:rFonts w:eastAsia="Cambria"/>
          <w:szCs w:val="22"/>
          <w:lang w:val="en-US"/>
        </w:rPr>
        <w:t xml:space="preserve"> and </w:t>
      </w:r>
      <w:r w:rsidR="00D31D71" w:rsidRPr="00C31EA9">
        <w:rPr>
          <w:rFonts w:eastAsia="Cambria"/>
          <w:szCs w:val="22"/>
          <w:lang w:val="en-US"/>
        </w:rPr>
        <w:fldChar w:fldCharType="begin"/>
      </w:r>
      <w:r w:rsidR="00D31D71" w:rsidRPr="00C31EA9">
        <w:rPr>
          <w:rFonts w:eastAsia="Cambria"/>
          <w:szCs w:val="22"/>
          <w:lang w:val="en-US"/>
        </w:rPr>
        <w:instrText xml:space="preserve"> REF _Ref45017830 \h  \* MERGEFORMAT </w:instrText>
      </w:r>
      <w:r w:rsidR="00D31D71" w:rsidRPr="00C31EA9">
        <w:rPr>
          <w:rFonts w:eastAsia="Cambria"/>
          <w:szCs w:val="22"/>
          <w:lang w:val="en-US"/>
        </w:rPr>
      </w:r>
      <w:r w:rsidR="00D31D71" w:rsidRPr="00C31EA9">
        <w:rPr>
          <w:rFonts w:eastAsia="Cambria"/>
          <w:szCs w:val="22"/>
          <w:lang w:val="en-US"/>
        </w:rPr>
        <w:fldChar w:fldCharType="separate"/>
      </w:r>
      <w:r w:rsidR="00536B4F" w:rsidRPr="00536B4F">
        <w:rPr>
          <w:rFonts w:eastAsia="Cambria"/>
          <w:szCs w:val="22"/>
          <w:lang w:val="en-US"/>
        </w:rPr>
        <w:t>Figure 30</w:t>
      </w:r>
      <w:r w:rsidR="00D31D71" w:rsidRPr="00C31EA9">
        <w:rPr>
          <w:rFonts w:eastAsia="Cambria"/>
          <w:szCs w:val="22"/>
          <w:lang w:val="en-US"/>
        </w:rPr>
        <w:fldChar w:fldCharType="end"/>
      </w:r>
      <w:r w:rsidRPr="00C31EA9">
        <w:rPr>
          <w:rFonts w:eastAsia="Cambria"/>
          <w:szCs w:val="22"/>
          <w:lang w:val="en-US"/>
        </w:rPr>
        <w:t>. Most (67.5</w:t>
      </w:r>
      <w:r w:rsidR="00151631" w:rsidRPr="00C31EA9">
        <w:rPr>
          <w:rFonts w:eastAsia="Cambria"/>
          <w:szCs w:val="22"/>
          <w:lang w:val="en-US"/>
        </w:rPr>
        <w:t xml:space="preserve"> percent</w:t>
      </w:r>
      <w:r w:rsidRPr="00C31EA9">
        <w:rPr>
          <w:rFonts w:eastAsia="Cambria"/>
          <w:szCs w:val="22"/>
          <w:lang w:val="en-US"/>
        </w:rPr>
        <w:t>) episodes were low risk (≤ 2 “Mild”) at assessment.</w:t>
      </w:r>
      <w:r w:rsidR="00D31D71" w:rsidRPr="00C31EA9">
        <w:rPr>
          <w:rFonts w:eastAsia="Cambria"/>
          <w:szCs w:val="22"/>
          <w:lang w:val="en-US"/>
        </w:rPr>
        <w:t xml:space="preserve"> One third (32.5 percent) of EPYS </w:t>
      </w:r>
      <w:r w:rsidR="00594BF4" w:rsidRPr="00C31EA9">
        <w:rPr>
          <w:rFonts w:eastAsia="Cambria"/>
          <w:szCs w:val="22"/>
          <w:shd w:val="clear" w:color="auto" w:fill="FFFFFF"/>
          <w:lang w:eastAsia="zh-CN"/>
        </w:rPr>
        <w:t>episodes</w:t>
      </w:r>
      <w:r w:rsidR="00D31D71" w:rsidRPr="00C31EA9">
        <w:rPr>
          <w:rFonts w:eastAsia="Cambria"/>
          <w:szCs w:val="22"/>
          <w:shd w:val="clear" w:color="auto" w:fill="FFFFFF"/>
          <w:lang w:eastAsia="zh-CN"/>
        </w:rPr>
        <w:t xml:space="preserve"> were rated as at least moderate suicidality at assessment. There was a rapid and sustained decrease in clinician rated suicidality after initial assessment for both UHR and FEP. However, a quarter of clients with at least moderate suicidality continued to present this higher risk at subsequent reviews. Those reporting a low suicide risk at assessment generally sustained this</w:t>
      </w:r>
      <w:r w:rsidR="00594BF4" w:rsidRPr="00C31EA9">
        <w:rPr>
          <w:rFonts w:eastAsia="Cambria"/>
          <w:szCs w:val="22"/>
          <w:shd w:val="clear" w:color="auto" w:fill="FFFFFF"/>
          <w:lang w:eastAsia="zh-CN"/>
        </w:rPr>
        <w:t>;</w:t>
      </w:r>
      <w:r w:rsidR="00D31D71" w:rsidRPr="00C31EA9">
        <w:rPr>
          <w:rFonts w:eastAsia="Cambria"/>
          <w:szCs w:val="22"/>
          <w:shd w:val="clear" w:color="auto" w:fill="FFFFFF"/>
          <w:lang w:eastAsia="zh-CN"/>
        </w:rPr>
        <w:t xml:space="preserve"> however</w:t>
      </w:r>
      <w:r w:rsidR="00594BF4" w:rsidRPr="00C31EA9">
        <w:rPr>
          <w:rFonts w:eastAsia="Cambria"/>
          <w:szCs w:val="22"/>
          <w:shd w:val="clear" w:color="auto" w:fill="FFFFFF"/>
          <w:lang w:eastAsia="zh-CN"/>
        </w:rPr>
        <w:t>,</w:t>
      </w:r>
      <w:r w:rsidR="00D31D71" w:rsidRPr="00C31EA9">
        <w:rPr>
          <w:rFonts w:eastAsia="Cambria"/>
          <w:szCs w:val="22"/>
          <w:shd w:val="clear" w:color="auto" w:fill="FFFFFF"/>
          <w:lang w:eastAsia="zh-CN"/>
        </w:rPr>
        <w:t xml:space="preserve"> a small percentage of young people’s risk increased at least temporarily over time.</w:t>
      </w:r>
    </w:p>
    <w:p w14:paraId="45446753" w14:textId="0443F7B7" w:rsidR="00131939" w:rsidRPr="00175A9A" w:rsidRDefault="00131939" w:rsidP="00175A9A">
      <w:pPr>
        <w:pStyle w:val="Caption"/>
        <w:rPr>
          <w:rFonts w:eastAsia="Cambria"/>
        </w:rPr>
      </w:pPr>
      <w:bookmarkStart w:id="867" w:name="_Ref39050532"/>
      <w:r w:rsidRPr="00C31EA9">
        <w:t xml:space="preserve">Table </w:t>
      </w:r>
      <w:r w:rsidRPr="00C31EA9">
        <w:fldChar w:fldCharType="begin"/>
      </w:r>
      <w:r w:rsidRPr="00C31EA9">
        <w:instrText xml:space="preserve"> SEQ Table \* ARABIC </w:instrText>
      </w:r>
      <w:r w:rsidRPr="00C31EA9">
        <w:fldChar w:fldCharType="separate"/>
      </w:r>
      <w:r w:rsidR="00536B4F">
        <w:rPr>
          <w:noProof/>
        </w:rPr>
        <w:t>33</w:t>
      </w:r>
      <w:r w:rsidRPr="00C31EA9">
        <w:rPr>
          <w:noProof/>
        </w:rPr>
        <w:fldChar w:fldCharType="end"/>
      </w:r>
      <w:bookmarkEnd w:id="867"/>
      <w:r w:rsidRPr="00C31EA9">
        <w:t>:</w:t>
      </w:r>
      <w:r w:rsidR="00DA1CB2">
        <w:t xml:space="preserve"> </w:t>
      </w:r>
      <w:r w:rsidRPr="00C31EA9">
        <w:t>BPRS scores at assessment</w:t>
      </w:r>
    </w:p>
    <w:tbl>
      <w:tblPr>
        <w:tblStyle w:val="Style11"/>
        <w:tblW w:w="0" w:type="auto"/>
        <w:tblLayout w:type="fixed"/>
        <w:tblLook w:val="04A0" w:firstRow="1" w:lastRow="0" w:firstColumn="1" w:lastColumn="0" w:noHBand="0" w:noVBand="1"/>
        <w:tblDescription w:val="Table 33 is a list of BPRS scores at assessment"/>
      </w:tblPr>
      <w:tblGrid>
        <w:gridCol w:w="2122"/>
        <w:gridCol w:w="708"/>
        <w:gridCol w:w="863"/>
        <w:gridCol w:w="761"/>
        <w:gridCol w:w="786"/>
      </w:tblGrid>
      <w:tr w:rsidR="00131939" w:rsidRPr="00F90E3E" w14:paraId="5F8B0A97" w14:textId="77777777" w:rsidTr="000F5B73">
        <w:trPr>
          <w:cnfStyle w:val="100000000000" w:firstRow="1" w:lastRow="0" w:firstColumn="0" w:lastColumn="0" w:oddVBand="0" w:evenVBand="0" w:oddHBand="0" w:evenHBand="0" w:firstRowFirstColumn="0" w:firstRowLastColumn="0" w:lastRowFirstColumn="0" w:lastRowLastColumn="0"/>
          <w:tblHeader/>
        </w:trPr>
        <w:tc>
          <w:tcPr>
            <w:tcW w:w="2122" w:type="dxa"/>
          </w:tcPr>
          <w:p w14:paraId="6C3CBB48" w14:textId="77777777" w:rsidR="00131939" w:rsidRPr="00F90E3E" w:rsidRDefault="00131939" w:rsidP="000F5B73">
            <w:pPr>
              <w:spacing w:before="0"/>
              <w:rPr>
                <w:rFonts w:eastAsia="Cambria"/>
                <w:sz w:val="20"/>
                <w:lang w:val="en-US"/>
              </w:rPr>
            </w:pPr>
            <w:r w:rsidRPr="00F90E3E">
              <w:rPr>
                <w:rFonts w:eastAsia="Arial"/>
                <w:sz w:val="20"/>
                <w:lang w:val="en-US"/>
              </w:rPr>
              <w:t>BPRS item 4 score</w:t>
            </w:r>
          </w:p>
        </w:tc>
        <w:tc>
          <w:tcPr>
            <w:tcW w:w="708" w:type="dxa"/>
          </w:tcPr>
          <w:p w14:paraId="70E9BB14" w14:textId="77777777" w:rsidR="00131939" w:rsidRPr="00F90E3E" w:rsidRDefault="00131939" w:rsidP="00F90E3E">
            <w:pPr>
              <w:jc w:val="center"/>
              <w:rPr>
                <w:rFonts w:eastAsia="Cambria"/>
                <w:sz w:val="20"/>
                <w:lang w:val="en-US"/>
              </w:rPr>
            </w:pPr>
            <w:r w:rsidRPr="00F90E3E">
              <w:rPr>
                <w:rFonts w:eastAsia="Arial"/>
                <w:sz w:val="20"/>
                <w:lang w:val="en-US"/>
              </w:rPr>
              <w:t>UHR</w:t>
            </w:r>
          </w:p>
        </w:tc>
        <w:tc>
          <w:tcPr>
            <w:tcW w:w="863" w:type="dxa"/>
          </w:tcPr>
          <w:p w14:paraId="51BAED45" w14:textId="77777777" w:rsidR="00131939" w:rsidRPr="00F90E3E" w:rsidRDefault="00131939" w:rsidP="00F90E3E">
            <w:pPr>
              <w:jc w:val="center"/>
              <w:rPr>
                <w:rFonts w:eastAsia="Cambria"/>
                <w:sz w:val="20"/>
                <w:lang w:val="en-US"/>
              </w:rPr>
            </w:pPr>
            <w:r w:rsidRPr="00F90E3E">
              <w:rPr>
                <w:rFonts w:eastAsia="Arial"/>
                <w:sz w:val="20"/>
                <w:lang w:val="en-US"/>
              </w:rPr>
              <w:t>%</w:t>
            </w:r>
          </w:p>
        </w:tc>
        <w:tc>
          <w:tcPr>
            <w:tcW w:w="761" w:type="dxa"/>
          </w:tcPr>
          <w:p w14:paraId="0B2D456A" w14:textId="77777777" w:rsidR="00131939" w:rsidRPr="00F90E3E" w:rsidRDefault="00131939" w:rsidP="00F90E3E">
            <w:pPr>
              <w:jc w:val="center"/>
              <w:rPr>
                <w:rFonts w:eastAsia="Cambria"/>
                <w:sz w:val="20"/>
                <w:lang w:val="en-US"/>
              </w:rPr>
            </w:pPr>
            <w:r w:rsidRPr="00F90E3E">
              <w:rPr>
                <w:rFonts w:eastAsia="Arial"/>
                <w:sz w:val="20"/>
                <w:lang w:val="en-US"/>
              </w:rPr>
              <w:t>FEP</w:t>
            </w:r>
          </w:p>
        </w:tc>
        <w:tc>
          <w:tcPr>
            <w:tcW w:w="786" w:type="dxa"/>
          </w:tcPr>
          <w:p w14:paraId="62CCA2B6" w14:textId="77777777" w:rsidR="00131939" w:rsidRPr="00F90E3E" w:rsidRDefault="00131939" w:rsidP="00F90E3E">
            <w:pPr>
              <w:jc w:val="center"/>
              <w:rPr>
                <w:rFonts w:eastAsia="Cambria"/>
                <w:sz w:val="20"/>
                <w:lang w:val="en-US"/>
              </w:rPr>
            </w:pPr>
            <w:r w:rsidRPr="00F90E3E">
              <w:rPr>
                <w:rFonts w:eastAsia="Arial"/>
                <w:sz w:val="20"/>
                <w:lang w:val="en-US"/>
              </w:rPr>
              <w:t>%</w:t>
            </w:r>
          </w:p>
        </w:tc>
      </w:tr>
      <w:tr w:rsidR="00131939" w:rsidRPr="00F90E3E" w14:paraId="431073BD" w14:textId="77777777" w:rsidTr="000F5B73">
        <w:trPr>
          <w:cnfStyle w:val="000000100000" w:firstRow="0" w:lastRow="0" w:firstColumn="0" w:lastColumn="0" w:oddVBand="0" w:evenVBand="0" w:oddHBand="1" w:evenHBand="0" w:firstRowFirstColumn="0" w:firstRowLastColumn="0" w:lastRowFirstColumn="0" w:lastRowLastColumn="0"/>
        </w:trPr>
        <w:tc>
          <w:tcPr>
            <w:tcW w:w="2122" w:type="dxa"/>
          </w:tcPr>
          <w:p w14:paraId="742220F6" w14:textId="77777777" w:rsidR="00131939" w:rsidRPr="00F90E3E" w:rsidRDefault="00131939" w:rsidP="001A22BD">
            <w:pPr>
              <w:rPr>
                <w:rFonts w:eastAsia="Cambria"/>
                <w:sz w:val="20"/>
                <w:lang w:val="en-US"/>
              </w:rPr>
            </w:pPr>
            <w:r w:rsidRPr="00F90E3E">
              <w:rPr>
                <w:rFonts w:eastAsia="Arial"/>
                <w:sz w:val="20"/>
                <w:lang w:val="en-US"/>
              </w:rPr>
              <w:t>0 “Not present”</w:t>
            </w:r>
          </w:p>
        </w:tc>
        <w:tc>
          <w:tcPr>
            <w:tcW w:w="708" w:type="dxa"/>
          </w:tcPr>
          <w:p w14:paraId="5C5782F7" w14:textId="77777777" w:rsidR="00131939" w:rsidRPr="00F90E3E" w:rsidRDefault="00131939" w:rsidP="00F90E3E">
            <w:pPr>
              <w:jc w:val="right"/>
              <w:rPr>
                <w:rFonts w:eastAsia="Cambria"/>
                <w:sz w:val="20"/>
                <w:lang w:val="en-US"/>
              </w:rPr>
            </w:pPr>
            <w:r w:rsidRPr="00F90E3E">
              <w:rPr>
                <w:rFonts w:eastAsia="Arial"/>
                <w:sz w:val="20"/>
                <w:lang w:val="en-US"/>
              </w:rPr>
              <w:t>63</w:t>
            </w:r>
          </w:p>
        </w:tc>
        <w:tc>
          <w:tcPr>
            <w:tcW w:w="863" w:type="dxa"/>
          </w:tcPr>
          <w:p w14:paraId="2448127A" w14:textId="77777777" w:rsidR="00131939" w:rsidRPr="00F90E3E" w:rsidRDefault="00131939" w:rsidP="00F90E3E">
            <w:pPr>
              <w:jc w:val="right"/>
              <w:rPr>
                <w:rFonts w:eastAsia="Cambria"/>
                <w:sz w:val="20"/>
                <w:lang w:val="en-US"/>
              </w:rPr>
            </w:pPr>
            <w:r w:rsidRPr="00F90E3E">
              <w:rPr>
                <w:rFonts w:eastAsia="Arial"/>
                <w:sz w:val="20"/>
                <w:lang w:val="en-US"/>
              </w:rPr>
              <w:t>9.03</w:t>
            </w:r>
          </w:p>
        </w:tc>
        <w:tc>
          <w:tcPr>
            <w:tcW w:w="761" w:type="dxa"/>
          </w:tcPr>
          <w:p w14:paraId="7BF99680" w14:textId="77777777" w:rsidR="00131939" w:rsidRPr="00F90E3E" w:rsidRDefault="00131939" w:rsidP="00F90E3E">
            <w:pPr>
              <w:jc w:val="right"/>
              <w:rPr>
                <w:rFonts w:eastAsia="Cambria"/>
                <w:sz w:val="20"/>
                <w:lang w:val="en-US"/>
              </w:rPr>
            </w:pPr>
            <w:r w:rsidRPr="00F90E3E">
              <w:rPr>
                <w:rFonts w:eastAsia="Arial"/>
                <w:sz w:val="20"/>
                <w:lang w:val="en-US"/>
              </w:rPr>
              <w:t>101</w:t>
            </w:r>
          </w:p>
        </w:tc>
        <w:tc>
          <w:tcPr>
            <w:tcW w:w="786" w:type="dxa"/>
          </w:tcPr>
          <w:p w14:paraId="310FB7F1" w14:textId="77777777" w:rsidR="00131939" w:rsidRPr="00F90E3E" w:rsidRDefault="00131939" w:rsidP="00F90E3E">
            <w:pPr>
              <w:jc w:val="right"/>
              <w:rPr>
                <w:rFonts w:eastAsia="Cambria"/>
                <w:sz w:val="20"/>
                <w:lang w:val="en-US"/>
              </w:rPr>
            </w:pPr>
            <w:r w:rsidRPr="00F90E3E">
              <w:rPr>
                <w:rFonts w:eastAsia="Arial"/>
                <w:sz w:val="20"/>
                <w:lang w:val="en-US"/>
              </w:rPr>
              <w:t>12.72</w:t>
            </w:r>
          </w:p>
        </w:tc>
      </w:tr>
      <w:tr w:rsidR="00131939" w:rsidRPr="00F90E3E" w14:paraId="5AC8F6CA" w14:textId="77777777" w:rsidTr="000F5B73">
        <w:trPr>
          <w:cnfStyle w:val="000000010000" w:firstRow="0" w:lastRow="0" w:firstColumn="0" w:lastColumn="0" w:oddVBand="0" w:evenVBand="0" w:oddHBand="0" w:evenHBand="1" w:firstRowFirstColumn="0" w:firstRowLastColumn="0" w:lastRowFirstColumn="0" w:lastRowLastColumn="0"/>
        </w:trPr>
        <w:tc>
          <w:tcPr>
            <w:tcW w:w="2122" w:type="dxa"/>
          </w:tcPr>
          <w:p w14:paraId="6934F5AB" w14:textId="77777777" w:rsidR="00131939" w:rsidRPr="00F90E3E" w:rsidRDefault="00131939" w:rsidP="001A22BD">
            <w:pPr>
              <w:rPr>
                <w:rFonts w:eastAsia="Cambria"/>
                <w:sz w:val="20"/>
                <w:lang w:val="en-US"/>
              </w:rPr>
            </w:pPr>
            <w:r w:rsidRPr="00F90E3E">
              <w:rPr>
                <w:rFonts w:eastAsia="Arial"/>
                <w:sz w:val="20"/>
                <w:lang w:val="en-US"/>
              </w:rPr>
              <w:t>1</w:t>
            </w:r>
          </w:p>
        </w:tc>
        <w:tc>
          <w:tcPr>
            <w:tcW w:w="708" w:type="dxa"/>
          </w:tcPr>
          <w:p w14:paraId="2FC1A36C" w14:textId="77777777" w:rsidR="00131939" w:rsidRPr="00F90E3E" w:rsidRDefault="00131939" w:rsidP="00F90E3E">
            <w:pPr>
              <w:jc w:val="right"/>
              <w:rPr>
                <w:rFonts w:eastAsia="Cambria"/>
                <w:sz w:val="20"/>
                <w:lang w:val="en-US"/>
              </w:rPr>
            </w:pPr>
            <w:r w:rsidRPr="00F90E3E">
              <w:rPr>
                <w:rFonts w:eastAsia="Arial"/>
                <w:sz w:val="20"/>
                <w:lang w:val="en-US"/>
              </w:rPr>
              <w:t>201</w:t>
            </w:r>
          </w:p>
        </w:tc>
        <w:tc>
          <w:tcPr>
            <w:tcW w:w="863" w:type="dxa"/>
          </w:tcPr>
          <w:p w14:paraId="32A73B34" w14:textId="77777777" w:rsidR="00131939" w:rsidRPr="00F90E3E" w:rsidRDefault="00131939" w:rsidP="00F90E3E">
            <w:pPr>
              <w:jc w:val="right"/>
              <w:rPr>
                <w:rFonts w:eastAsia="Cambria"/>
                <w:sz w:val="20"/>
                <w:lang w:val="en-US"/>
              </w:rPr>
            </w:pPr>
            <w:r w:rsidRPr="00F90E3E">
              <w:rPr>
                <w:rFonts w:eastAsia="Arial"/>
                <w:sz w:val="20"/>
                <w:lang w:val="en-US"/>
              </w:rPr>
              <w:t>28.80</w:t>
            </w:r>
          </w:p>
        </w:tc>
        <w:tc>
          <w:tcPr>
            <w:tcW w:w="761" w:type="dxa"/>
          </w:tcPr>
          <w:p w14:paraId="549712FB" w14:textId="77777777" w:rsidR="00131939" w:rsidRPr="00F90E3E" w:rsidRDefault="00131939" w:rsidP="00F90E3E">
            <w:pPr>
              <w:jc w:val="right"/>
              <w:rPr>
                <w:rFonts w:eastAsia="Cambria"/>
                <w:sz w:val="20"/>
                <w:lang w:val="en-US"/>
              </w:rPr>
            </w:pPr>
            <w:r w:rsidRPr="00F90E3E">
              <w:rPr>
                <w:rFonts w:eastAsia="Arial"/>
                <w:sz w:val="20"/>
                <w:lang w:val="en-US"/>
              </w:rPr>
              <w:t>367</w:t>
            </w:r>
          </w:p>
        </w:tc>
        <w:tc>
          <w:tcPr>
            <w:tcW w:w="786" w:type="dxa"/>
          </w:tcPr>
          <w:p w14:paraId="42BFFFE6" w14:textId="77777777" w:rsidR="00131939" w:rsidRPr="00F90E3E" w:rsidRDefault="00131939" w:rsidP="00F90E3E">
            <w:pPr>
              <w:jc w:val="right"/>
              <w:rPr>
                <w:rFonts w:eastAsia="Cambria"/>
                <w:sz w:val="20"/>
                <w:lang w:val="en-US"/>
              </w:rPr>
            </w:pPr>
            <w:r w:rsidRPr="00F90E3E">
              <w:rPr>
                <w:rFonts w:eastAsia="Arial"/>
                <w:sz w:val="20"/>
                <w:lang w:val="en-US"/>
              </w:rPr>
              <w:t>46.22</w:t>
            </w:r>
          </w:p>
        </w:tc>
      </w:tr>
      <w:tr w:rsidR="00131939" w:rsidRPr="00F90E3E" w14:paraId="2715FB0E" w14:textId="77777777" w:rsidTr="000F5B73">
        <w:trPr>
          <w:cnfStyle w:val="000000100000" w:firstRow="0" w:lastRow="0" w:firstColumn="0" w:lastColumn="0" w:oddVBand="0" w:evenVBand="0" w:oddHBand="1" w:evenHBand="0" w:firstRowFirstColumn="0" w:firstRowLastColumn="0" w:lastRowFirstColumn="0" w:lastRowLastColumn="0"/>
        </w:trPr>
        <w:tc>
          <w:tcPr>
            <w:tcW w:w="2122" w:type="dxa"/>
          </w:tcPr>
          <w:p w14:paraId="6AB09439" w14:textId="77777777" w:rsidR="00131939" w:rsidRPr="00F90E3E" w:rsidRDefault="00131939" w:rsidP="001A22BD">
            <w:pPr>
              <w:rPr>
                <w:rFonts w:eastAsia="Cambria"/>
                <w:sz w:val="20"/>
                <w:lang w:val="en-US"/>
              </w:rPr>
            </w:pPr>
            <w:r w:rsidRPr="00F90E3E">
              <w:rPr>
                <w:rFonts w:eastAsia="Arial"/>
                <w:sz w:val="20"/>
                <w:lang w:val="en-US"/>
              </w:rPr>
              <w:t>2 “Mild”</w:t>
            </w:r>
          </w:p>
        </w:tc>
        <w:tc>
          <w:tcPr>
            <w:tcW w:w="708" w:type="dxa"/>
          </w:tcPr>
          <w:p w14:paraId="13333DAE" w14:textId="77777777" w:rsidR="00131939" w:rsidRPr="00F90E3E" w:rsidRDefault="00131939" w:rsidP="00F90E3E">
            <w:pPr>
              <w:jc w:val="right"/>
              <w:rPr>
                <w:rFonts w:eastAsia="Cambria"/>
                <w:sz w:val="20"/>
                <w:lang w:val="en-US"/>
              </w:rPr>
            </w:pPr>
            <w:r w:rsidRPr="00F90E3E">
              <w:rPr>
                <w:rFonts w:eastAsia="Arial"/>
                <w:sz w:val="20"/>
                <w:lang w:val="en-US"/>
              </w:rPr>
              <w:t>141</w:t>
            </w:r>
          </w:p>
        </w:tc>
        <w:tc>
          <w:tcPr>
            <w:tcW w:w="863" w:type="dxa"/>
          </w:tcPr>
          <w:p w14:paraId="2FD1F010" w14:textId="77777777" w:rsidR="00131939" w:rsidRPr="00F90E3E" w:rsidRDefault="00131939" w:rsidP="00F90E3E">
            <w:pPr>
              <w:jc w:val="right"/>
              <w:rPr>
                <w:rFonts w:eastAsia="Cambria"/>
                <w:sz w:val="20"/>
                <w:lang w:val="en-US"/>
              </w:rPr>
            </w:pPr>
            <w:r w:rsidRPr="00F90E3E">
              <w:rPr>
                <w:rFonts w:eastAsia="Arial"/>
                <w:sz w:val="20"/>
                <w:lang w:val="en-US"/>
              </w:rPr>
              <w:t>20.20</w:t>
            </w:r>
          </w:p>
        </w:tc>
        <w:tc>
          <w:tcPr>
            <w:tcW w:w="761" w:type="dxa"/>
          </w:tcPr>
          <w:p w14:paraId="23F363F7" w14:textId="77777777" w:rsidR="00131939" w:rsidRPr="00F90E3E" w:rsidRDefault="00131939" w:rsidP="00F90E3E">
            <w:pPr>
              <w:jc w:val="right"/>
              <w:rPr>
                <w:rFonts w:eastAsia="Cambria"/>
                <w:sz w:val="20"/>
                <w:lang w:val="en-US"/>
              </w:rPr>
            </w:pPr>
            <w:r w:rsidRPr="00F90E3E">
              <w:rPr>
                <w:rFonts w:eastAsia="Arial"/>
                <w:sz w:val="20"/>
                <w:lang w:val="en-US"/>
              </w:rPr>
              <w:t>134</w:t>
            </w:r>
          </w:p>
        </w:tc>
        <w:tc>
          <w:tcPr>
            <w:tcW w:w="786" w:type="dxa"/>
          </w:tcPr>
          <w:p w14:paraId="4B4EBF84" w14:textId="77777777" w:rsidR="00131939" w:rsidRPr="00F90E3E" w:rsidRDefault="00131939" w:rsidP="00F90E3E">
            <w:pPr>
              <w:jc w:val="right"/>
              <w:rPr>
                <w:rFonts w:eastAsia="Cambria"/>
                <w:sz w:val="20"/>
                <w:lang w:val="en-US"/>
              </w:rPr>
            </w:pPr>
            <w:r w:rsidRPr="00F90E3E">
              <w:rPr>
                <w:rFonts w:eastAsia="Arial"/>
                <w:sz w:val="20"/>
                <w:lang w:val="en-US"/>
              </w:rPr>
              <w:t>16.88</w:t>
            </w:r>
          </w:p>
        </w:tc>
      </w:tr>
      <w:tr w:rsidR="00131939" w:rsidRPr="00F90E3E" w14:paraId="21CBDBFE" w14:textId="77777777" w:rsidTr="000F5B73">
        <w:trPr>
          <w:cnfStyle w:val="000000010000" w:firstRow="0" w:lastRow="0" w:firstColumn="0" w:lastColumn="0" w:oddVBand="0" w:evenVBand="0" w:oddHBand="0" w:evenHBand="1" w:firstRowFirstColumn="0" w:firstRowLastColumn="0" w:lastRowFirstColumn="0" w:lastRowLastColumn="0"/>
        </w:trPr>
        <w:tc>
          <w:tcPr>
            <w:tcW w:w="2122" w:type="dxa"/>
          </w:tcPr>
          <w:p w14:paraId="114D023C" w14:textId="77777777" w:rsidR="00131939" w:rsidRPr="00F90E3E" w:rsidRDefault="00131939" w:rsidP="001A22BD">
            <w:pPr>
              <w:rPr>
                <w:rFonts w:eastAsia="Cambria"/>
                <w:sz w:val="20"/>
                <w:lang w:val="en-US"/>
              </w:rPr>
            </w:pPr>
            <w:r w:rsidRPr="00F90E3E">
              <w:rPr>
                <w:rFonts w:eastAsia="Arial"/>
                <w:sz w:val="20"/>
                <w:lang w:val="en-US"/>
              </w:rPr>
              <w:t>3 “Moderate”</w:t>
            </w:r>
          </w:p>
        </w:tc>
        <w:tc>
          <w:tcPr>
            <w:tcW w:w="708" w:type="dxa"/>
          </w:tcPr>
          <w:p w14:paraId="525B6979" w14:textId="77777777" w:rsidR="00131939" w:rsidRPr="00F90E3E" w:rsidRDefault="00131939" w:rsidP="00F90E3E">
            <w:pPr>
              <w:jc w:val="right"/>
              <w:rPr>
                <w:rFonts w:eastAsia="Cambria"/>
                <w:sz w:val="20"/>
                <w:lang w:val="en-US"/>
              </w:rPr>
            </w:pPr>
            <w:r w:rsidRPr="00F90E3E">
              <w:rPr>
                <w:rFonts w:eastAsia="Arial"/>
                <w:sz w:val="20"/>
                <w:lang w:val="en-US"/>
              </w:rPr>
              <w:t>142</w:t>
            </w:r>
          </w:p>
        </w:tc>
        <w:tc>
          <w:tcPr>
            <w:tcW w:w="863" w:type="dxa"/>
          </w:tcPr>
          <w:p w14:paraId="17EA3135" w14:textId="77777777" w:rsidR="00131939" w:rsidRPr="00F90E3E" w:rsidRDefault="00131939" w:rsidP="00F90E3E">
            <w:pPr>
              <w:jc w:val="right"/>
              <w:rPr>
                <w:rFonts w:eastAsia="Cambria"/>
                <w:sz w:val="20"/>
                <w:lang w:val="en-US"/>
              </w:rPr>
            </w:pPr>
            <w:r w:rsidRPr="00F90E3E">
              <w:rPr>
                <w:rFonts w:eastAsia="Arial"/>
                <w:sz w:val="20"/>
                <w:lang w:val="en-US"/>
              </w:rPr>
              <w:t>20.34</w:t>
            </w:r>
          </w:p>
        </w:tc>
        <w:tc>
          <w:tcPr>
            <w:tcW w:w="761" w:type="dxa"/>
          </w:tcPr>
          <w:p w14:paraId="0E6E8776" w14:textId="77777777" w:rsidR="00131939" w:rsidRPr="00F90E3E" w:rsidRDefault="00131939" w:rsidP="00F90E3E">
            <w:pPr>
              <w:jc w:val="right"/>
              <w:rPr>
                <w:rFonts w:eastAsia="Cambria"/>
                <w:sz w:val="20"/>
                <w:lang w:val="en-US"/>
              </w:rPr>
            </w:pPr>
            <w:r w:rsidRPr="00F90E3E">
              <w:rPr>
                <w:rFonts w:eastAsia="Arial"/>
                <w:sz w:val="20"/>
                <w:lang w:val="en-US"/>
              </w:rPr>
              <w:t>108</w:t>
            </w:r>
          </w:p>
        </w:tc>
        <w:tc>
          <w:tcPr>
            <w:tcW w:w="786" w:type="dxa"/>
          </w:tcPr>
          <w:p w14:paraId="414F7F1A" w14:textId="77777777" w:rsidR="00131939" w:rsidRPr="00F90E3E" w:rsidRDefault="00131939" w:rsidP="00F90E3E">
            <w:pPr>
              <w:jc w:val="right"/>
              <w:rPr>
                <w:rFonts w:eastAsia="Cambria"/>
                <w:sz w:val="20"/>
                <w:lang w:val="en-US"/>
              </w:rPr>
            </w:pPr>
            <w:r w:rsidRPr="00F90E3E">
              <w:rPr>
                <w:rFonts w:eastAsia="Arial"/>
                <w:sz w:val="20"/>
                <w:lang w:val="en-US"/>
              </w:rPr>
              <w:t>13.60</w:t>
            </w:r>
          </w:p>
        </w:tc>
      </w:tr>
      <w:tr w:rsidR="00131939" w:rsidRPr="00F90E3E" w14:paraId="79B56466" w14:textId="77777777" w:rsidTr="000F5B73">
        <w:trPr>
          <w:cnfStyle w:val="000000100000" w:firstRow="0" w:lastRow="0" w:firstColumn="0" w:lastColumn="0" w:oddVBand="0" w:evenVBand="0" w:oddHBand="1" w:evenHBand="0" w:firstRowFirstColumn="0" w:firstRowLastColumn="0" w:lastRowFirstColumn="0" w:lastRowLastColumn="0"/>
        </w:trPr>
        <w:tc>
          <w:tcPr>
            <w:tcW w:w="2122" w:type="dxa"/>
          </w:tcPr>
          <w:p w14:paraId="24C3670F" w14:textId="77777777" w:rsidR="00131939" w:rsidRPr="00F90E3E" w:rsidRDefault="00131939" w:rsidP="001A22BD">
            <w:pPr>
              <w:rPr>
                <w:rFonts w:eastAsia="Cambria"/>
                <w:sz w:val="20"/>
                <w:lang w:val="en-US"/>
              </w:rPr>
            </w:pPr>
            <w:r w:rsidRPr="00F90E3E">
              <w:rPr>
                <w:rFonts w:eastAsia="Arial"/>
                <w:sz w:val="20"/>
                <w:lang w:val="en-US"/>
              </w:rPr>
              <w:t>4</w:t>
            </w:r>
          </w:p>
        </w:tc>
        <w:tc>
          <w:tcPr>
            <w:tcW w:w="708" w:type="dxa"/>
          </w:tcPr>
          <w:p w14:paraId="77555E5F" w14:textId="77777777" w:rsidR="00131939" w:rsidRPr="00F90E3E" w:rsidRDefault="00131939" w:rsidP="00F90E3E">
            <w:pPr>
              <w:jc w:val="right"/>
              <w:rPr>
                <w:rFonts w:eastAsia="Cambria"/>
                <w:sz w:val="20"/>
                <w:lang w:val="en-US"/>
              </w:rPr>
            </w:pPr>
            <w:r w:rsidRPr="00F90E3E">
              <w:rPr>
                <w:rFonts w:eastAsia="Arial"/>
                <w:sz w:val="20"/>
                <w:lang w:val="en-US"/>
              </w:rPr>
              <w:t>96</w:t>
            </w:r>
          </w:p>
        </w:tc>
        <w:tc>
          <w:tcPr>
            <w:tcW w:w="863" w:type="dxa"/>
          </w:tcPr>
          <w:p w14:paraId="21125DFF" w14:textId="77777777" w:rsidR="00131939" w:rsidRPr="00F90E3E" w:rsidRDefault="00131939" w:rsidP="00F90E3E">
            <w:pPr>
              <w:jc w:val="right"/>
              <w:rPr>
                <w:rFonts w:eastAsia="Cambria"/>
                <w:sz w:val="20"/>
                <w:lang w:val="en-US"/>
              </w:rPr>
            </w:pPr>
            <w:r w:rsidRPr="00F90E3E">
              <w:rPr>
                <w:rFonts w:eastAsia="Arial"/>
                <w:sz w:val="20"/>
                <w:lang w:val="en-US"/>
              </w:rPr>
              <w:t>13.75</w:t>
            </w:r>
          </w:p>
        </w:tc>
        <w:tc>
          <w:tcPr>
            <w:tcW w:w="761" w:type="dxa"/>
          </w:tcPr>
          <w:p w14:paraId="58ACC04C" w14:textId="77777777" w:rsidR="00131939" w:rsidRPr="00F90E3E" w:rsidRDefault="00131939" w:rsidP="00F90E3E">
            <w:pPr>
              <w:jc w:val="right"/>
              <w:rPr>
                <w:rFonts w:eastAsia="Cambria"/>
                <w:sz w:val="20"/>
                <w:lang w:val="en-US"/>
              </w:rPr>
            </w:pPr>
            <w:r w:rsidRPr="00F90E3E">
              <w:rPr>
                <w:rFonts w:eastAsia="Arial"/>
                <w:sz w:val="20"/>
                <w:lang w:val="en-US"/>
              </w:rPr>
              <w:t>44</w:t>
            </w:r>
          </w:p>
        </w:tc>
        <w:tc>
          <w:tcPr>
            <w:tcW w:w="786" w:type="dxa"/>
          </w:tcPr>
          <w:p w14:paraId="765A1A71" w14:textId="77777777" w:rsidR="00131939" w:rsidRPr="00F90E3E" w:rsidRDefault="00131939" w:rsidP="00F90E3E">
            <w:pPr>
              <w:jc w:val="right"/>
              <w:rPr>
                <w:rFonts w:eastAsia="Cambria"/>
                <w:sz w:val="20"/>
                <w:lang w:val="en-US"/>
              </w:rPr>
            </w:pPr>
            <w:r w:rsidRPr="00F90E3E">
              <w:rPr>
                <w:rFonts w:eastAsia="Arial"/>
                <w:sz w:val="20"/>
                <w:lang w:val="en-US"/>
              </w:rPr>
              <w:t>5.54</w:t>
            </w:r>
          </w:p>
        </w:tc>
      </w:tr>
      <w:tr w:rsidR="00131939" w:rsidRPr="00F90E3E" w14:paraId="40C1F85B" w14:textId="77777777" w:rsidTr="000F5B73">
        <w:trPr>
          <w:cnfStyle w:val="000000010000" w:firstRow="0" w:lastRow="0" w:firstColumn="0" w:lastColumn="0" w:oddVBand="0" w:evenVBand="0" w:oddHBand="0" w:evenHBand="1" w:firstRowFirstColumn="0" w:firstRowLastColumn="0" w:lastRowFirstColumn="0" w:lastRowLastColumn="0"/>
        </w:trPr>
        <w:tc>
          <w:tcPr>
            <w:tcW w:w="2122" w:type="dxa"/>
          </w:tcPr>
          <w:p w14:paraId="3ED986EE" w14:textId="77777777" w:rsidR="00131939" w:rsidRPr="00F90E3E" w:rsidRDefault="00131939" w:rsidP="001A22BD">
            <w:pPr>
              <w:rPr>
                <w:rFonts w:eastAsia="Cambria"/>
                <w:sz w:val="20"/>
                <w:lang w:val="en-US"/>
              </w:rPr>
            </w:pPr>
            <w:r w:rsidRPr="00F90E3E">
              <w:rPr>
                <w:rFonts w:eastAsia="Arial"/>
                <w:sz w:val="20"/>
                <w:lang w:val="en-US"/>
              </w:rPr>
              <w:t>5</w:t>
            </w:r>
          </w:p>
        </w:tc>
        <w:tc>
          <w:tcPr>
            <w:tcW w:w="708" w:type="dxa"/>
          </w:tcPr>
          <w:p w14:paraId="3A1A2543" w14:textId="77777777" w:rsidR="00131939" w:rsidRPr="00F90E3E" w:rsidRDefault="00131939" w:rsidP="00F90E3E">
            <w:pPr>
              <w:jc w:val="right"/>
              <w:rPr>
                <w:rFonts w:eastAsia="Cambria"/>
                <w:sz w:val="20"/>
                <w:lang w:val="en-US"/>
              </w:rPr>
            </w:pPr>
            <w:r w:rsidRPr="00F90E3E">
              <w:rPr>
                <w:rFonts w:eastAsia="Arial"/>
                <w:sz w:val="20"/>
                <w:lang w:val="en-US"/>
              </w:rPr>
              <w:t>39</w:t>
            </w:r>
          </w:p>
        </w:tc>
        <w:tc>
          <w:tcPr>
            <w:tcW w:w="863" w:type="dxa"/>
          </w:tcPr>
          <w:p w14:paraId="18145C26" w14:textId="77777777" w:rsidR="00131939" w:rsidRPr="00F90E3E" w:rsidRDefault="00131939" w:rsidP="00F90E3E">
            <w:pPr>
              <w:jc w:val="right"/>
              <w:rPr>
                <w:rFonts w:eastAsia="Cambria"/>
                <w:sz w:val="20"/>
                <w:lang w:val="en-US"/>
              </w:rPr>
            </w:pPr>
            <w:r w:rsidRPr="00F90E3E">
              <w:rPr>
                <w:rFonts w:eastAsia="Arial"/>
                <w:sz w:val="20"/>
                <w:lang w:val="en-US"/>
              </w:rPr>
              <w:t>5.59</w:t>
            </w:r>
          </w:p>
        </w:tc>
        <w:tc>
          <w:tcPr>
            <w:tcW w:w="761" w:type="dxa"/>
          </w:tcPr>
          <w:p w14:paraId="601FEB5B" w14:textId="77777777" w:rsidR="00131939" w:rsidRPr="00F90E3E" w:rsidRDefault="00131939" w:rsidP="00F90E3E">
            <w:pPr>
              <w:jc w:val="right"/>
              <w:rPr>
                <w:rFonts w:eastAsia="Cambria"/>
                <w:sz w:val="20"/>
                <w:lang w:val="en-US"/>
              </w:rPr>
            </w:pPr>
            <w:r w:rsidRPr="00F90E3E">
              <w:rPr>
                <w:rFonts w:eastAsia="Arial"/>
                <w:sz w:val="20"/>
                <w:lang w:val="en-US"/>
              </w:rPr>
              <w:t>29</w:t>
            </w:r>
          </w:p>
        </w:tc>
        <w:tc>
          <w:tcPr>
            <w:tcW w:w="786" w:type="dxa"/>
          </w:tcPr>
          <w:p w14:paraId="4394DBD3" w14:textId="77777777" w:rsidR="00131939" w:rsidRPr="00F90E3E" w:rsidRDefault="00131939" w:rsidP="00F90E3E">
            <w:pPr>
              <w:jc w:val="right"/>
              <w:rPr>
                <w:rFonts w:eastAsia="Cambria"/>
                <w:sz w:val="20"/>
                <w:lang w:val="en-US"/>
              </w:rPr>
            </w:pPr>
            <w:r w:rsidRPr="00F90E3E">
              <w:rPr>
                <w:rFonts w:eastAsia="Arial"/>
                <w:sz w:val="20"/>
                <w:lang w:val="en-US"/>
              </w:rPr>
              <w:t>3.65</w:t>
            </w:r>
          </w:p>
        </w:tc>
      </w:tr>
      <w:tr w:rsidR="00131939" w:rsidRPr="00F90E3E" w14:paraId="44853E72" w14:textId="77777777" w:rsidTr="000F5B73">
        <w:trPr>
          <w:cnfStyle w:val="000000100000" w:firstRow="0" w:lastRow="0" w:firstColumn="0" w:lastColumn="0" w:oddVBand="0" w:evenVBand="0" w:oddHBand="1" w:evenHBand="0" w:firstRowFirstColumn="0" w:firstRowLastColumn="0" w:lastRowFirstColumn="0" w:lastRowLastColumn="0"/>
        </w:trPr>
        <w:tc>
          <w:tcPr>
            <w:tcW w:w="2122" w:type="dxa"/>
          </w:tcPr>
          <w:p w14:paraId="6C619891" w14:textId="77777777" w:rsidR="00131939" w:rsidRPr="00F90E3E" w:rsidRDefault="00131939" w:rsidP="001A22BD">
            <w:pPr>
              <w:rPr>
                <w:rFonts w:eastAsia="Cambria"/>
                <w:sz w:val="20"/>
                <w:lang w:val="en-US"/>
              </w:rPr>
            </w:pPr>
            <w:r w:rsidRPr="00F90E3E">
              <w:rPr>
                <w:rFonts w:eastAsia="Arial"/>
                <w:sz w:val="20"/>
                <w:lang w:val="en-US"/>
              </w:rPr>
              <w:t>6</w:t>
            </w:r>
          </w:p>
        </w:tc>
        <w:tc>
          <w:tcPr>
            <w:tcW w:w="708" w:type="dxa"/>
          </w:tcPr>
          <w:p w14:paraId="7726E6E3" w14:textId="77777777" w:rsidR="00131939" w:rsidRPr="00F90E3E" w:rsidRDefault="00131939" w:rsidP="00F90E3E">
            <w:pPr>
              <w:jc w:val="right"/>
              <w:rPr>
                <w:rFonts w:eastAsia="Cambria"/>
                <w:sz w:val="20"/>
                <w:lang w:val="en-US"/>
              </w:rPr>
            </w:pPr>
            <w:r w:rsidRPr="00F90E3E">
              <w:rPr>
                <w:rFonts w:eastAsia="Arial"/>
                <w:sz w:val="20"/>
                <w:lang w:val="en-US"/>
              </w:rPr>
              <w:t>13</w:t>
            </w:r>
          </w:p>
        </w:tc>
        <w:tc>
          <w:tcPr>
            <w:tcW w:w="863" w:type="dxa"/>
          </w:tcPr>
          <w:p w14:paraId="2A74882E" w14:textId="77777777" w:rsidR="00131939" w:rsidRPr="00F90E3E" w:rsidRDefault="00131939" w:rsidP="00F90E3E">
            <w:pPr>
              <w:jc w:val="right"/>
              <w:rPr>
                <w:rFonts w:eastAsia="Cambria"/>
                <w:sz w:val="20"/>
                <w:lang w:val="en-US"/>
              </w:rPr>
            </w:pPr>
            <w:r w:rsidRPr="00F90E3E">
              <w:rPr>
                <w:rFonts w:eastAsia="Arial"/>
                <w:sz w:val="20"/>
                <w:lang w:val="en-US"/>
              </w:rPr>
              <w:t>1.86</w:t>
            </w:r>
          </w:p>
        </w:tc>
        <w:tc>
          <w:tcPr>
            <w:tcW w:w="761" w:type="dxa"/>
          </w:tcPr>
          <w:p w14:paraId="53990DF9" w14:textId="77777777" w:rsidR="00131939" w:rsidRPr="00F90E3E" w:rsidRDefault="00131939" w:rsidP="00F90E3E">
            <w:pPr>
              <w:jc w:val="right"/>
              <w:rPr>
                <w:rFonts w:eastAsia="Cambria"/>
                <w:sz w:val="20"/>
                <w:lang w:val="en-US"/>
              </w:rPr>
            </w:pPr>
            <w:r w:rsidRPr="00F90E3E">
              <w:rPr>
                <w:rFonts w:eastAsia="Arial"/>
                <w:sz w:val="20"/>
                <w:lang w:val="en-US"/>
              </w:rPr>
              <w:t>8</w:t>
            </w:r>
          </w:p>
        </w:tc>
        <w:tc>
          <w:tcPr>
            <w:tcW w:w="786" w:type="dxa"/>
          </w:tcPr>
          <w:p w14:paraId="31B9EB51" w14:textId="77777777" w:rsidR="00131939" w:rsidRPr="00F90E3E" w:rsidRDefault="00131939" w:rsidP="00F90E3E">
            <w:pPr>
              <w:jc w:val="right"/>
              <w:rPr>
                <w:rFonts w:eastAsia="Cambria"/>
                <w:sz w:val="20"/>
                <w:lang w:val="en-US"/>
              </w:rPr>
            </w:pPr>
            <w:r w:rsidRPr="00F90E3E">
              <w:rPr>
                <w:rFonts w:eastAsia="Arial"/>
                <w:sz w:val="20"/>
                <w:lang w:val="en-US"/>
              </w:rPr>
              <w:t>1.01</w:t>
            </w:r>
          </w:p>
        </w:tc>
      </w:tr>
      <w:tr w:rsidR="00131939" w:rsidRPr="00F90E3E" w14:paraId="7CE46D5B" w14:textId="77777777" w:rsidTr="000F5B73">
        <w:trPr>
          <w:cnfStyle w:val="000000010000" w:firstRow="0" w:lastRow="0" w:firstColumn="0" w:lastColumn="0" w:oddVBand="0" w:evenVBand="0" w:oddHBand="0" w:evenHBand="1" w:firstRowFirstColumn="0" w:firstRowLastColumn="0" w:lastRowFirstColumn="0" w:lastRowLastColumn="0"/>
        </w:trPr>
        <w:tc>
          <w:tcPr>
            <w:tcW w:w="2122" w:type="dxa"/>
          </w:tcPr>
          <w:p w14:paraId="46B961D9" w14:textId="77777777" w:rsidR="00131939" w:rsidRPr="00F90E3E" w:rsidRDefault="00131939" w:rsidP="001A22BD">
            <w:pPr>
              <w:rPr>
                <w:rFonts w:eastAsia="Cambria"/>
                <w:sz w:val="20"/>
                <w:lang w:val="en-US"/>
              </w:rPr>
            </w:pPr>
            <w:r w:rsidRPr="00F90E3E">
              <w:rPr>
                <w:rFonts w:eastAsia="Arial"/>
                <w:sz w:val="20"/>
                <w:lang w:val="en-US"/>
              </w:rPr>
              <w:lastRenderedPageBreak/>
              <w:t>7 “Extremely severe”</w:t>
            </w:r>
          </w:p>
        </w:tc>
        <w:tc>
          <w:tcPr>
            <w:tcW w:w="708" w:type="dxa"/>
          </w:tcPr>
          <w:p w14:paraId="50EB91C8" w14:textId="77777777" w:rsidR="00131939" w:rsidRPr="00F90E3E" w:rsidRDefault="00131939" w:rsidP="001A22BD">
            <w:pPr>
              <w:rPr>
                <w:rFonts w:eastAsia="Cambria"/>
                <w:sz w:val="20"/>
                <w:lang w:val="en-US"/>
              </w:rPr>
            </w:pPr>
            <w:r w:rsidRPr="00F90E3E">
              <w:rPr>
                <w:rFonts w:eastAsia="Arial"/>
                <w:sz w:val="20"/>
                <w:lang w:val="en-US"/>
              </w:rPr>
              <w:t>3</w:t>
            </w:r>
          </w:p>
        </w:tc>
        <w:tc>
          <w:tcPr>
            <w:tcW w:w="863" w:type="dxa"/>
          </w:tcPr>
          <w:p w14:paraId="78447839" w14:textId="77777777" w:rsidR="00131939" w:rsidRPr="00F90E3E" w:rsidRDefault="00131939" w:rsidP="001A22BD">
            <w:pPr>
              <w:rPr>
                <w:rFonts w:eastAsia="Cambria"/>
                <w:sz w:val="20"/>
                <w:lang w:val="en-US"/>
              </w:rPr>
            </w:pPr>
            <w:r w:rsidRPr="00F90E3E">
              <w:rPr>
                <w:rFonts w:eastAsia="Arial"/>
                <w:sz w:val="20"/>
                <w:lang w:val="en-US"/>
              </w:rPr>
              <w:t>0.43</w:t>
            </w:r>
          </w:p>
        </w:tc>
        <w:tc>
          <w:tcPr>
            <w:tcW w:w="761" w:type="dxa"/>
          </w:tcPr>
          <w:p w14:paraId="75C5295A" w14:textId="77777777" w:rsidR="00131939" w:rsidRPr="00F90E3E" w:rsidRDefault="00131939" w:rsidP="001A22BD">
            <w:pPr>
              <w:rPr>
                <w:rFonts w:eastAsia="Cambria"/>
                <w:sz w:val="20"/>
                <w:lang w:val="en-US"/>
              </w:rPr>
            </w:pPr>
            <w:r w:rsidRPr="00F90E3E">
              <w:rPr>
                <w:rFonts w:eastAsia="Arial"/>
                <w:sz w:val="20"/>
                <w:lang w:val="en-US"/>
              </w:rPr>
              <w:t>3</w:t>
            </w:r>
          </w:p>
        </w:tc>
        <w:tc>
          <w:tcPr>
            <w:tcW w:w="786" w:type="dxa"/>
          </w:tcPr>
          <w:p w14:paraId="27D04B45" w14:textId="77777777" w:rsidR="00131939" w:rsidRPr="00F90E3E" w:rsidRDefault="00131939" w:rsidP="001A22BD">
            <w:pPr>
              <w:rPr>
                <w:rFonts w:eastAsia="Cambria"/>
                <w:sz w:val="20"/>
                <w:lang w:val="en-US"/>
              </w:rPr>
            </w:pPr>
            <w:r w:rsidRPr="00F90E3E">
              <w:rPr>
                <w:rFonts w:eastAsia="Arial"/>
                <w:sz w:val="20"/>
                <w:lang w:val="en-US"/>
              </w:rPr>
              <w:t>0.38</w:t>
            </w:r>
          </w:p>
        </w:tc>
      </w:tr>
    </w:tbl>
    <w:p w14:paraId="7AEC7199" w14:textId="77777777" w:rsidR="00E12EB4" w:rsidRDefault="00E12EB4" w:rsidP="00175A9A">
      <w:pPr>
        <w:pStyle w:val="Caption"/>
      </w:pPr>
      <w:bookmarkStart w:id="868" w:name="_Ref45017787"/>
    </w:p>
    <w:p w14:paraId="2CD135B4" w14:textId="77777777" w:rsidR="00E12EB4" w:rsidRDefault="00E12EB4">
      <w:pPr>
        <w:autoSpaceDE/>
        <w:autoSpaceDN/>
        <w:adjustRightInd/>
        <w:spacing w:before="0" w:after="0"/>
        <w:rPr>
          <w:bCs/>
          <w:color w:val="404040" w:themeColor="text1" w:themeTint="BF"/>
          <w:sz w:val="20"/>
          <w:szCs w:val="18"/>
        </w:rPr>
      </w:pPr>
      <w:r>
        <w:br w:type="page"/>
      </w:r>
    </w:p>
    <w:p w14:paraId="0B859688" w14:textId="77777777" w:rsidR="00E12EB4" w:rsidRDefault="00131939" w:rsidP="00E12EB4">
      <w:pPr>
        <w:pStyle w:val="Caption"/>
        <w:rPr>
          <w:color w:val="808080" w:themeColor="background1" w:themeShade="80"/>
        </w:rPr>
      </w:pPr>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29</w:t>
      </w:r>
      <w:r w:rsidR="00CF4F6B" w:rsidRPr="00C31EA9">
        <w:fldChar w:fldCharType="end"/>
      </w:r>
      <w:bookmarkEnd w:id="868"/>
      <w:r w:rsidRPr="00C31EA9">
        <w:t>: Proportion of clients with at least moderate clinical-rated suicidality at assessment who were rated at a similar risk level (BPRS item-4 score &gt; 2) at assessment, at 90-, 180-, 270-, and 360-day reviews</w:t>
      </w:r>
      <w:r w:rsidR="00D24266" w:rsidRPr="00C31EA9">
        <w:t xml:space="preserve"> </w:t>
      </w:r>
      <w:r w:rsidR="00D24266" w:rsidRPr="00C31EA9">
        <w:rPr>
          <w:color w:val="808080" w:themeColor="background1" w:themeShade="80"/>
        </w:rPr>
        <w:t>(source: hAPI evaluation extract)</w:t>
      </w:r>
    </w:p>
    <w:p w14:paraId="4F7D68B5" w14:textId="36A8F9D8" w:rsidR="00131939" w:rsidRPr="009271DC" w:rsidRDefault="00131939" w:rsidP="00E12EB4">
      <w:pPr>
        <w:pStyle w:val="Caption"/>
      </w:pPr>
      <w:r w:rsidRPr="00FA76F6">
        <w:rPr>
          <w:rFonts w:eastAsia="Cambria"/>
          <w:noProof/>
        </w:rPr>
        <w:drawing>
          <wp:inline distT="0" distB="0" distL="0" distR="0" wp14:anchorId="705FEBB9" wp14:editId="497B37F0">
            <wp:extent cx="5911215" cy="3530009"/>
            <wp:effectExtent l="0" t="0" r="0" b="0"/>
            <wp:docPr id="200" name="Picture" descr="Figure 29 is a collective image of a line graph showing the Proportion of clients with at least moderate clinical-rated suicidality at assessment who were rated at a similar risk level (BPRS item-4 score &gt; 2) at assessment, at 90-, 180-, 270-, and 360-day reviews (source: hAPI evaluation extract)"/>
            <wp:cNvGraphicFramePr/>
            <a:graphic xmlns:a="http://schemas.openxmlformats.org/drawingml/2006/main">
              <a:graphicData uri="http://schemas.openxmlformats.org/drawingml/2006/picture">
                <pic:pic xmlns:pic="http://schemas.openxmlformats.org/drawingml/2006/picture">
                  <pic:nvPicPr>
                    <pic:cNvPr id="200" name="Picture" descr="Figure 29 is a collective image of a line graph showing the Proportion of clients with at least moderate clinical-rated suicidality at assessment who were rated at a similar risk level (BPRS item-4 score &gt; 2) at assessment, at 90-, 180-, 270-, and 360-day reviews (source: hAPI evaluation extract)"/>
                    <pic:cNvPicPr>
                      <a:picLocks noChangeAspect="1" noChangeArrowheads="1"/>
                    </pic:cNvPicPr>
                  </pic:nvPicPr>
                  <pic:blipFill>
                    <a:blip r:embed="rId63"/>
                    <a:stretch>
                      <a:fillRect/>
                    </a:stretch>
                  </pic:blipFill>
                  <pic:spPr bwMode="auto">
                    <a:xfrm>
                      <a:off x="0" y="0"/>
                      <a:ext cx="5911215" cy="3530009"/>
                    </a:xfrm>
                    <a:prstGeom prst="rect">
                      <a:avLst/>
                    </a:prstGeom>
                    <a:noFill/>
                    <a:ln w="9525">
                      <a:noFill/>
                      <a:headEnd/>
                      <a:tailEnd/>
                    </a:ln>
                  </pic:spPr>
                </pic:pic>
              </a:graphicData>
            </a:graphic>
          </wp:inline>
        </w:drawing>
      </w:r>
      <w:bookmarkStart w:id="869" w:name="_Ref45017830"/>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30</w:t>
      </w:r>
      <w:r w:rsidR="00CF4F6B" w:rsidRPr="00C31EA9">
        <w:fldChar w:fldCharType="end"/>
      </w:r>
      <w:bookmarkEnd w:id="869"/>
      <w:r w:rsidRPr="00C31EA9">
        <w:t xml:space="preserve">: </w:t>
      </w:r>
      <w:r w:rsidRPr="009271DC">
        <w:t>Proportion</w:t>
      </w:r>
      <w:r w:rsidRPr="00C31EA9">
        <w:t xml:space="preserve"> of clients with low clinical-rated suicidality at assessment who were rated at a moderate risk level or greater (BPRS item-4 score &gt; 2) at 90-, 180-, 270-, and 360-day reviews</w:t>
      </w:r>
      <w:r w:rsidR="00D24266" w:rsidRPr="00C31EA9">
        <w:t xml:space="preserve"> </w:t>
      </w:r>
      <w:r w:rsidR="00D24266" w:rsidRPr="00C31EA9">
        <w:rPr>
          <w:color w:val="808080" w:themeColor="background1" w:themeShade="80"/>
        </w:rPr>
        <w:t>(source: hAPI evaluation extract)</w:t>
      </w:r>
      <w:r w:rsidR="00246F8E" w:rsidRPr="00FA76F6">
        <w:rPr>
          <w:rFonts w:eastAsia="Cambria"/>
          <w:noProof/>
        </w:rPr>
        <w:drawing>
          <wp:inline distT="0" distB="0" distL="0" distR="0" wp14:anchorId="647CEDDA" wp14:editId="5AEBC306">
            <wp:extent cx="5761355" cy="3906507"/>
            <wp:effectExtent l="0" t="0" r="0" b="0"/>
            <wp:docPr id="201" name="Picture" descr="Figure 30 is a collective image of a line graph showing the proportion of clients with low clinical-rated suicidality at assessment who were rated at a moderate risk level or greater (BPRS item-4 score &gt; 2) at 90-, 180-, 270-, and 360-day reviews "/>
            <wp:cNvGraphicFramePr/>
            <a:graphic xmlns:a="http://schemas.openxmlformats.org/drawingml/2006/main">
              <a:graphicData uri="http://schemas.openxmlformats.org/drawingml/2006/picture">
                <pic:pic xmlns:pic="http://schemas.openxmlformats.org/drawingml/2006/picture">
                  <pic:nvPicPr>
                    <pic:cNvPr id="201" name="Picture" descr="Figure 30 is a collective image of a line graph showing the proportion of clients with low clinical-rated suicidality at assessment who were rated at a moderate risk level or greater (BPRS item-4 score &gt; 2) at 90-, 180-, 270-, and 360-day reviews "/>
                    <pic:cNvPicPr>
                      <a:picLocks noChangeAspect="1" noChangeArrowheads="1"/>
                    </pic:cNvPicPr>
                  </pic:nvPicPr>
                  <pic:blipFill>
                    <a:blip r:embed="rId64"/>
                    <a:stretch>
                      <a:fillRect/>
                    </a:stretch>
                  </pic:blipFill>
                  <pic:spPr bwMode="auto">
                    <a:xfrm>
                      <a:off x="0" y="0"/>
                      <a:ext cx="5761355" cy="3906507"/>
                    </a:xfrm>
                    <a:prstGeom prst="rect">
                      <a:avLst/>
                    </a:prstGeom>
                    <a:noFill/>
                    <a:ln w="9525">
                      <a:noFill/>
                      <a:headEnd/>
                      <a:tailEnd/>
                    </a:ln>
                  </pic:spPr>
                </pic:pic>
              </a:graphicData>
            </a:graphic>
          </wp:inline>
        </w:drawing>
      </w:r>
      <w:bookmarkStart w:id="870" w:name="change-in-frequency-of-drug-use-over-tim"/>
    </w:p>
    <w:p w14:paraId="1926CBB6" w14:textId="77777777" w:rsidR="00131939" w:rsidRPr="00C31EA9" w:rsidRDefault="00131939" w:rsidP="00FA76F6">
      <w:pPr>
        <w:pStyle w:val="EYHeading3"/>
        <w:pageBreakBefore/>
      </w:pPr>
      <w:bookmarkStart w:id="871" w:name="_Toc41737515"/>
      <w:r w:rsidRPr="00C31EA9">
        <w:lastRenderedPageBreak/>
        <w:t>Change in frequency of drug use over time</w:t>
      </w:r>
      <w:bookmarkEnd w:id="870"/>
      <w:bookmarkEnd w:id="871"/>
    </w:p>
    <w:p w14:paraId="0061C470" w14:textId="55F9FD63" w:rsidR="00131939" w:rsidRPr="00C31EA9" w:rsidRDefault="00131939" w:rsidP="00206599">
      <w:pPr>
        <w:pStyle w:val="EYHeading4"/>
      </w:pPr>
      <w:r w:rsidRPr="00C31EA9">
        <w:t>Frequency of Substance use</w:t>
      </w:r>
    </w:p>
    <w:p w14:paraId="41B99C75" w14:textId="77777777" w:rsidR="00131939" w:rsidRPr="00C31EA9" w:rsidRDefault="00131939" w:rsidP="001A22BD">
      <w:pPr>
        <w:rPr>
          <w:rFonts w:eastAsia="Cambria"/>
          <w:lang w:val="en-US"/>
        </w:rPr>
      </w:pPr>
      <w:r w:rsidRPr="00C31EA9">
        <w:rPr>
          <w:rFonts w:eastAsia="Cambria"/>
          <w:lang w:val="en-US"/>
        </w:rPr>
        <w:t xml:space="preserve">The </w:t>
      </w:r>
      <w:r w:rsidR="00666B0B" w:rsidRPr="00C31EA9">
        <w:rPr>
          <w:rFonts w:eastAsia="Cambria"/>
          <w:lang w:val="en-US"/>
        </w:rPr>
        <w:t>hAPI</w:t>
      </w:r>
      <w:r w:rsidRPr="00C31EA9">
        <w:rPr>
          <w:rFonts w:eastAsia="Cambria"/>
          <w:lang w:val="en-US"/>
        </w:rPr>
        <w:t xml:space="preserve"> data record</w:t>
      </w:r>
      <w:r w:rsidR="00924A6D" w:rsidRPr="00C31EA9">
        <w:rPr>
          <w:rFonts w:eastAsia="Cambria"/>
          <w:lang w:val="en-US"/>
        </w:rPr>
        <w:t>ed</w:t>
      </w:r>
      <w:r w:rsidRPr="00C31EA9">
        <w:rPr>
          <w:rFonts w:eastAsia="Cambria"/>
          <w:lang w:val="en-US"/>
        </w:rPr>
        <w:t xml:space="preserve"> the frequency of tobacco, alcohol, cannabis, cocaine, amphetamines, inhalants, sedatives, hallucinogens, and opioid usage at assessment and at each 90-day review. EPYS Program clients </w:t>
      </w:r>
      <w:r w:rsidR="00924A6D" w:rsidRPr="00C31EA9">
        <w:rPr>
          <w:rFonts w:eastAsia="Cambria"/>
          <w:lang w:val="en-US"/>
        </w:rPr>
        <w:t>were</w:t>
      </w:r>
      <w:r w:rsidRPr="00C31EA9">
        <w:rPr>
          <w:rFonts w:eastAsia="Cambria"/>
          <w:lang w:val="en-US"/>
        </w:rPr>
        <w:t xml:space="preserve"> asked to provide a frequency of substance usage in the last three months of: 0 = never, 1 = once or twice, 2 = monthly, 3 = weekly, 4 = Daily or almost daily.</w:t>
      </w:r>
    </w:p>
    <w:p w14:paraId="08B40EF3" w14:textId="68CCFD9F" w:rsidR="00131939" w:rsidRPr="00C31EA9" w:rsidRDefault="00131939" w:rsidP="001A22BD">
      <w:pPr>
        <w:rPr>
          <w:rFonts w:eastAsia="Cambria"/>
          <w:lang w:val="en-US"/>
        </w:rPr>
      </w:pPr>
      <w:r w:rsidRPr="00C31EA9">
        <w:rPr>
          <w:rFonts w:eastAsia="Cambria"/>
          <w:szCs w:val="22"/>
          <w:lang w:val="en-US"/>
        </w:rPr>
        <w:fldChar w:fldCharType="begin"/>
      </w:r>
      <w:r w:rsidRPr="00C31EA9">
        <w:rPr>
          <w:rFonts w:eastAsia="Cambria"/>
          <w:szCs w:val="22"/>
          <w:lang w:val="en-US"/>
        </w:rPr>
        <w:instrText xml:space="preserve"> REF _Ref39050106 \h  \* MERGEFORMAT </w:instrText>
      </w:r>
      <w:r w:rsidRPr="00C31EA9">
        <w:rPr>
          <w:rFonts w:eastAsia="Cambria"/>
          <w:szCs w:val="22"/>
          <w:lang w:val="en-US"/>
        </w:rPr>
      </w:r>
      <w:r w:rsidRPr="00C31EA9">
        <w:rPr>
          <w:rFonts w:eastAsia="Cambria"/>
          <w:szCs w:val="22"/>
          <w:lang w:val="en-US"/>
        </w:rPr>
        <w:fldChar w:fldCharType="separate"/>
      </w:r>
      <w:r w:rsidR="00536B4F" w:rsidRPr="00536B4F">
        <w:rPr>
          <w:szCs w:val="22"/>
        </w:rPr>
        <w:t xml:space="preserve">Table </w:t>
      </w:r>
      <w:r w:rsidR="00536B4F" w:rsidRPr="00536B4F">
        <w:rPr>
          <w:noProof/>
          <w:szCs w:val="22"/>
        </w:rPr>
        <w:t>34</w:t>
      </w:r>
      <w:r w:rsidRPr="00C31EA9">
        <w:rPr>
          <w:rFonts w:eastAsia="Cambria"/>
          <w:szCs w:val="22"/>
          <w:lang w:val="en-US"/>
        </w:rPr>
        <w:fldChar w:fldCharType="end"/>
      </w:r>
      <w:r w:rsidRPr="00C31EA9">
        <w:rPr>
          <w:rFonts w:eastAsia="Cambria"/>
          <w:szCs w:val="22"/>
          <w:lang w:val="en-US"/>
        </w:rPr>
        <w:t xml:space="preserve"> shows</w:t>
      </w:r>
      <w:r w:rsidRPr="00C31EA9">
        <w:rPr>
          <w:rFonts w:eastAsia="Cambria"/>
          <w:lang w:val="en-US"/>
        </w:rPr>
        <w:t xml:space="preserve"> the percentage of users in each use category at assessment for EPYS treatment</w:t>
      </w:r>
      <w:r w:rsidR="00151631" w:rsidRPr="00C31EA9">
        <w:rPr>
          <w:rFonts w:eastAsia="Cambria"/>
          <w:lang w:val="en-US"/>
        </w:rPr>
        <w:t xml:space="preserve">. </w:t>
      </w:r>
    </w:p>
    <w:p w14:paraId="7EAE24FD" w14:textId="7B083BF7" w:rsidR="00131939" w:rsidRPr="009271DC" w:rsidRDefault="00131939" w:rsidP="00175A9A">
      <w:pPr>
        <w:pStyle w:val="Caption"/>
        <w:rPr>
          <w:rFonts w:eastAsia="SimSun"/>
        </w:rPr>
      </w:pPr>
      <w:bookmarkStart w:id="872" w:name="_Ref39050106"/>
      <w:r w:rsidRPr="00C31EA9">
        <w:t xml:space="preserve">Table </w:t>
      </w:r>
      <w:r w:rsidRPr="00C31EA9">
        <w:fldChar w:fldCharType="begin"/>
      </w:r>
      <w:r w:rsidRPr="00C31EA9">
        <w:instrText xml:space="preserve"> SEQ Table \* ARABIC </w:instrText>
      </w:r>
      <w:r w:rsidRPr="00C31EA9">
        <w:fldChar w:fldCharType="separate"/>
      </w:r>
      <w:r w:rsidR="00536B4F">
        <w:rPr>
          <w:noProof/>
        </w:rPr>
        <w:t>34</w:t>
      </w:r>
      <w:r w:rsidRPr="00C31EA9">
        <w:rPr>
          <w:noProof/>
        </w:rPr>
        <w:fldChar w:fldCharType="end"/>
      </w:r>
      <w:bookmarkEnd w:id="872"/>
      <w:r w:rsidRPr="00C31EA9">
        <w:t>: Percentage of episodes at assessment by substance use frequency</w:t>
      </w:r>
      <w:r w:rsidR="00D24266" w:rsidRPr="00C31EA9">
        <w:t xml:space="preserve"> </w:t>
      </w:r>
      <w:r w:rsidR="00D24266" w:rsidRPr="00C31EA9">
        <w:rPr>
          <w:color w:val="808080" w:themeColor="background1" w:themeShade="80"/>
        </w:rPr>
        <w:t>(source: hAPI evaluation extract)</w:t>
      </w:r>
    </w:p>
    <w:tbl>
      <w:tblPr>
        <w:tblStyle w:val="Style11"/>
        <w:tblW w:w="0" w:type="auto"/>
        <w:tblLayout w:type="fixed"/>
        <w:tblLook w:val="04A0" w:firstRow="1" w:lastRow="0" w:firstColumn="1" w:lastColumn="0" w:noHBand="0" w:noVBand="1"/>
        <w:tblDescription w:val="Table 34 shows percentage of episodes at assessment by substance use frequency (source: hAPI evaluation extract)"/>
      </w:tblPr>
      <w:tblGrid>
        <w:gridCol w:w="2127"/>
        <w:gridCol w:w="1275"/>
        <w:gridCol w:w="1276"/>
        <w:gridCol w:w="1134"/>
        <w:gridCol w:w="1276"/>
        <w:gridCol w:w="992"/>
        <w:gridCol w:w="1134"/>
      </w:tblGrid>
      <w:tr w:rsidR="00924A6D" w:rsidRPr="00DC25EE" w14:paraId="7CFF0CEE" w14:textId="77777777" w:rsidTr="009271DC">
        <w:trPr>
          <w:cnfStyle w:val="100000000000" w:firstRow="1" w:lastRow="0" w:firstColumn="0" w:lastColumn="0" w:oddVBand="0" w:evenVBand="0" w:oddHBand="0" w:evenHBand="0" w:firstRowFirstColumn="0" w:firstRowLastColumn="0" w:lastRowFirstColumn="0" w:lastRowLastColumn="0"/>
          <w:tblHeader/>
        </w:trPr>
        <w:tc>
          <w:tcPr>
            <w:tcW w:w="2127" w:type="dxa"/>
          </w:tcPr>
          <w:p w14:paraId="79CDFE42" w14:textId="77777777" w:rsidR="00131939" w:rsidRPr="00DC25EE" w:rsidRDefault="00924A6D" w:rsidP="00B83379">
            <w:pPr>
              <w:spacing w:before="0"/>
              <w:rPr>
                <w:rFonts w:eastAsia="Cambria"/>
                <w:sz w:val="20"/>
                <w:lang w:val="en-US"/>
              </w:rPr>
            </w:pPr>
            <w:r w:rsidRPr="00DC25EE">
              <w:rPr>
                <w:rFonts w:eastAsia="Arial"/>
                <w:sz w:val="20"/>
                <w:lang w:val="en-US"/>
              </w:rPr>
              <w:t>D</w:t>
            </w:r>
            <w:r w:rsidR="00131939" w:rsidRPr="00DC25EE">
              <w:rPr>
                <w:rFonts w:eastAsia="Arial"/>
                <w:sz w:val="20"/>
                <w:lang w:val="en-US"/>
              </w:rPr>
              <w:t>rug</w:t>
            </w:r>
          </w:p>
        </w:tc>
        <w:tc>
          <w:tcPr>
            <w:tcW w:w="1275" w:type="dxa"/>
          </w:tcPr>
          <w:p w14:paraId="6EA03005" w14:textId="77777777" w:rsidR="00131939" w:rsidRPr="00DC25EE" w:rsidRDefault="00131939" w:rsidP="00DC25EE">
            <w:pPr>
              <w:jc w:val="center"/>
              <w:rPr>
                <w:rFonts w:eastAsia="Cambria"/>
                <w:sz w:val="20"/>
                <w:lang w:val="en-US"/>
              </w:rPr>
            </w:pPr>
            <w:r w:rsidRPr="00DC25EE">
              <w:rPr>
                <w:rFonts w:eastAsia="Arial"/>
                <w:sz w:val="20"/>
                <w:lang w:val="en-US"/>
              </w:rPr>
              <w:t>Never</w:t>
            </w:r>
          </w:p>
        </w:tc>
        <w:tc>
          <w:tcPr>
            <w:tcW w:w="1276" w:type="dxa"/>
          </w:tcPr>
          <w:p w14:paraId="125F2E60" w14:textId="77777777" w:rsidR="00131939" w:rsidRPr="00DC25EE" w:rsidRDefault="00131939" w:rsidP="00DC25EE">
            <w:pPr>
              <w:jc w:val="center"/>
              <w:rPr>
                <w:rFonts w:eastAsia="Cambria"/>
                <w:sz w:val="20"/>
                <w:lang w:val="en-US"/>
              </w:rPr>
            </w:pPr>
            <w:r w:rsidRPr="00DC25EE">
              <w:rPr>
                <w:rFonts w:eastAsia="Arial"/>
                <w:sz w:val="20"/>
                <w:lang w:val="en-US"/>
              </w:rPr>
              <w:t>Once</w:t>
            </w:r>
          </w:p>
        </w:tc>
        <w:tc>
          <w:tcPr>
            <w:tcW w:w="1134" w:type="dxa"/>
          </w:tcPr>
          <w:p w14:paraId="6882C468" w14:textId="77777777" w:rsidR="00131939" w:rsidRPr="00DC25EE" w:rsidRDefault="00131939" w:rsidP="00DC25EE">
            <w:pPr>
              <w:jc w:val="center"/>
              <w:rPr>
                <w:rFonts w:eastAsia="Cambria"/>
                <w:sz w:val="20"/>
                <w:lang w:val="en-US"/>
              </w:rPr>
            </w:pPr>
            <w:r w:rsidRPr="00DC25EE">
              <w:rPr>
                <w:rFonts w:eastAsia="Arial"/>
                <w:sz w:val="20"/>
                <w:lang w:val="en-US"/>
              </w:rPr>
              <w:t>Monthly</w:t>
            </w:r>
          </w:p>
        </w:tc>
        <w:tc>
          <w:tcPr>
            <w:tcW w:w="1276" w:type="dxa"/>
          </w:tcPr>
          <w:p w14:paraId="7BB5B813" w14:textId="77777777" w:rsidR="00131939" w:rsidRPr="00DC25EE" w:rsidRDefault="00131939" w:rsidP="00DC25EE">
            <w:pPr>
              <w:jc w:val="center"/>
              <w:rPr>
                <w:rFonts w:eastAsia="Cambria"/>
                <w:sz w:val="20"/>
                <w:lang w:val="en-US"/>
              </w:rPr>
            </w:pPr>
            <w:r w:rsidRPr="00DC25EE">
              <w:rPr>
                <w:rFonts w:eastAsia="Arial"/>
                <w:sz w:val="20"/>
                <w:lang w:val="en-US"/>
              </w:rPr>
              <w:t>Weekly</w:t>
            </w:r>
          </w:p>
        </w:tc>
        <w:tc>
          <w:tcPr>
            <w:tcW w:w="992" w:type="dxa"/>
          </w:tcPr>
          <w:p w14:paraId="05639922" w14:textId="77777777" w:rsidR="00131939" w:rsidRPr="00DC25EE" w:rsidRDefault="00131939" w:rsidP="00DC25EE">
            <w:pPr>
              <w:jc w:val="center"/>
              <w:rPr>
                <w:rFonts w:eastAsia="Cambria"/>
                <w:sz w:val="20"/>
                <w:lang w:val="en-US"/>
              </w:rPr>
            </w:pPr>
            <w:r w:rsidRPr="00DC25EE">
              <w:rPr>
                <w:rFonts w:eastAsia="Arial"/>
                <w:sz w:val="20"/>
                <w:lang w:val="en-US"/>
              </w:rPr>
              <w:t>Daily</w:t>
            </w:r>
          </w:p>
        </w:tc>
        <w:tc>
          <w:tcPr>
            <w:tcW w:w="1134" w:type="dxa"/>
          </w:tcPr>
          <w:p w14:paraId="58F653F0" w14:textId="77777777" w:rsidR="00131939" w:rsidRPr="00DC25EE" w:rsidRDefault="00924A6D" w:rsidP="00DC25EE">
            <w:pPr>
              <w:jc w:val="center"/>
              <w:rPr>
                <w:rFonts w:eastAsia="Cambria"/>
                <w:sz w:val="20"/>
                <w:lang w:val="en-US"/>
              </w:rPr>
            </w:pPr>
            <w:r w:rsidRPr="00DC25EE">
              <w:rPr>
                <w:rFonts w:eastAsia="Arial"/>
                <w:sz w:val="20"/>
                <w:lang w:val="en-US"/>
              </w:rPr>
              <w:t>T</w:t>
            </w:r>
            <w:r w:rsidR="00131939" w:rsidRPr="00DC25EE">
              <w:rPr>
                <w:rFonts w:eastAsia="Arial"/>
                <w:sz w:val="20"/>
                <w:lang w:val="en-US"/>
              </w:rPr>
              <w:t>otal</w:t>
            </w:r>
          </w:p>
        </w:tc>
      </w:tr>
      <w:tr w:rsidR="00131939" w:rsidRPr="00DC25EE" w14:paraId="476CDA93" w14:textId="77777777" w:rsidTr="009271DC">
        <w:trPr>
          <w:cnfStyle w:val="000000100000" w:firstRow="0" w:lastRow="0" w:firstColumn="0" w:lastColumn="0" w:oddVBand="0" w:evenVBand="0" w:oddHBand="1" w:evenHBand="0" w:firstRowFirstColumn="0" w:firstRowLastColumn="0" w:lastRowFirstColumn="0" w:lastRowLastColumn="0"/>
        </w:trPr>
        <w:tc>
          <w:tcPr>
            <w:tcW w:w="2127" w:type="dxa"/>
          </w:tcPr>
          <w:p w14:paraId="5F9FF222" w14:textId="5C33936B" w:rsidR="00131939" w:rsidRPr="00DC25EE" w:rsidRDefault="00F10756" w:rsidP="001A22BD">
            <w:pPr>
              <w:rPr>
                <w:rFonts w:eastAsia="Cambria"/>
                <w:sz w:val="20"/>
                <w:lang w:val="en-US"/>
              </w:rPr>
            </w:pPr>
            <w:r>
              <w:rPr>
                <w:rFonts w:eastAsia="Arial"/>
                <w:sz w:val="20"/>
                <w:lang w:val="en-US"/>
              </w:rPr>
              <w:t>A</w:t>
            </w:r>
            <w:r w:rsidR="00131939" w:rsidRPr="00DC25EE">
              <w:rPr>
                <w:rFonts w:eastAsia="Arial"/>
                <w:sz w:val="20"/>
                <w:lang w:val="en-US"/>
              </w:rPr>
              <w:t>lcohol</w:t>
            </w:r>
          </w:p>
        </w:tc>
        <w:tc>
          <w:tcPr>
            <w:tcW w:w="1275" w:type="dxa"/>
          </w:tcPr>
          <w:p w14:paraId="1618DCF1" w14:textId="77777777" w:rsidR="00131939" w:rsidRPr="00DC25EE" w:rsidRDefault="00131939" w:rsidP="00DC25EE">
            <w:pPr>
              <w:jc w:val="right"/>
              <w:rPr>
                <w:rFonts w:eastAsia="Cambria"/>
                <w:sz w:val="20"/>
                <w:lang w:val="en-US"/>
              </w:rPr>
            </w:pPr>
            <w:r w:rsidRPr="00DC25EE">
              <w:rPr>
                <w:rFonts w:eastAsia="Arial"/>
                <w:sz w:val="20"/>
                <w:lang w:val="en-US"/>
              </w:rPr>
              <w:t>32.00</w:t>
            </w:r>
          </w:p>
        </w:tc>
        <w:tc>
          <w:tcPr>
            <w:tcW w:w="1276" w:type="dxa"/>
          </w:tcPr>
          <w:p w14:paraId="52E0D42E" w14:textId="77777777" w:rsidR="00131939" w:rsidRPr="00DC25EE" w:rsidRDefault="00131939" w:rsidP="00DC25EE">
            <w:pPr>
              <w:jc w:val="right"/>
              <w:rPr>
                <w:rFonts w:eastAsia="Cambria"/>
                <w:sz w:val="20"/>
                <w:lang w:val="en-US"/>
              </w:rPr>
            </w:pPr>
            <w:r w:rsidRPr="00DC25EE">
              <w:rPr>
                <w:rFonts w:eastAsia="Arial"/>
                <w:sz w:val="20"/>
                <w:lang w:val="en-US"/>
              </w:rPr>
              <w:t>25.14</w:t>
            </w:r>
          </w:p>
        </w:tc>
        <w:tc>
          <w:tcPr>
            <w:tcW w:w="1134" w:type="dxa"/>
          </w:tcPr>
          <w:p w14:paraId="1638BF42" w14:textId="77777777" w:rsidR="00131939" w:rsidRPr="00DC25EE" w:rsidRDefault="00131939" w:rsidP="00DC25EE">
            <w:pPr>
              <w:jc w:val="right"/>
              <w:rPr>
                <w:rFonts w:eastAsia="Cambria"/>
                <w:sz w:val="20"/>
                <w:lang w:val="en-US"/>
              </w:rPr>
            </w:pPr>
            <w:r w:rsidRPr="00DC25EE">
              <w:rPr>
                <w:rFonts w:eastAsia="Arial"/>
                <w:sz w:val="20"/>
                <w:lang w:val="en-US"/>
              </w:rPr>
              <w:t>14.29</w:t>
            </w:r>
          </w:p>
        </w:tc>
        <w:tc>
          <w:tcPr>
            <w:tcW w:w="1276" w:type="dxa"/>
          </w:tcPr>
          <w:p w14:paraId="1A0DF296" w14:textId="77777777" w:rsidR="00131939" w:rsidRPr="00DC25EE" w:rsidRDefault="00131939" w:rsidP="00DC25EE">
            <w:pPr>
              <w:jc w:val="right"/>
              <w:rPr>
                <w:rFonts w:eastAsia="Cambria"/>
                <w:sz w:val="20"/>
                <w:lang w:val="en-US"/>
              </w:rPr>
            </w:pPr>
            <w:r w:rsidRPr="00DC25EE">
              <w:rPr>
                <w:rFonts w:eastAsia="Arial"/>
                <w:sz w:val="20"/>
                <w:lang w:val="en-US"/>
              </w:rPr>
              <w:t>22.96</w:t>
            </w:r>
          </w:p>
        </w:tc>
        <w:tc>
          <w:tcPr>
            <w:tcW w:w="992" w:type="dxa"/>
          </w:tcPr>
          <w:p w14:paraId="24203365" w14:textId="77777777" w:rsidR="00131939" w:rsidRPr="00DC25EE" w:rsidRDefault="00131939" w:rsidP="00DC25EE">
            <w:pPr>
              <w:jc w:val="right"/>
              <w:rPr>
                <w:rFonts w:eastAsia="Cambria"/>
                <w:sz w:val="20"/>
                <w:lang w:val="en-US"/>
              </w:rPr>
            </w:pPr>
            <w:r w:rsidRPr="00DC25EE">
              <w:rPr>
                <w:rFonts w:eastAsia="Arial"/>
                <w:sz w:val="20"/>
                <w:lang w:val="en-US"/>
              </w:rPr>
              <w:t>5.61</w:t>
            </w:r>
          </w:p>
        </w:tc>
        <w:tc>
          <w:tcPr>
            <w:tcW w:w="1134" w:type="dxa"/>
          </w:tcPr>
          <w:p w14:paraId="02606770" w14:textId="77777777" w:rsidR="00131939" w:rsidRPr="00DC25EE" w:rsidRDefault="00131939" w:rsidP="00DC25EE">
            <w:pPr>
              <w:jc w:val="right"/>
              <w:rPr>
                <w:rFonts w:eastAsia="Cambria"/>
                <w:sz w:val="20"/>
                <w:lang w:val="en-US"/>
              </w:rPr>
            </w:pPr>
            <w:r w:rsidRPr="00DC25EE">
              <w:rPr>
                <w:rFonts w:eastAsia="Arial"/>
                <w:sz w:val="20"/>
                <w:lang w:val="en-US"/>
              </w:rPr>
              <w:t>1603</w:t>
            </w:r>
          </w:p>
        </w:tc>
      </w:tr>
      <w:tr w:rsidR="00131939" w:rsidRPr="00DC25EE" w14:paraId="4D193739" w14:textId="77777777" w:rsidTr="009271DC">
        <w:trPr>
          <w:cnfStyle w:val="000000010000" w:firstRow="0" w:lastRow="0" w:firstColumn="0" w:lastColumn="0" w:oddVBand="0" w:evenVBand="0" w:oddHBand="0" w:evenHBand="1" w:firstRowFirstColumn="0" w:firstRowLastColumn="0" w:lastRowFirstColumn="0" w:lastRowLastColumn="0"/>
        </w:trPr>
        <w:tc>
          <w:tcPr>
            <w:tcW w:w="2127" w:type="dxa"/>
          </w:tcPr>
          <w:p w14:paraId="360A1DA9" w14:textId="650947D6" w:rsidR="00131939" w:rsidRPr="00DC25EE" w:rsidRDefault="00F10756" w:rsidP="001A22BD">
            <w:pPr>
              <w:rPr>
                <w:rFonts w:eastAsia="Cambria"/>
                <w:sz w:val="20"/>
                <w:lang w:val="en-US"/>
              </w:rPr>
            </w:pPr>
            <w:r>
              <w:rPr>
                <w:rFonts w:eastAsia="Arial"/>
                <w:sz w:val="20"/>
                <w:lang w:val="en-US"/>
              </w:rPr>
              <w:t>A</w:t>
            </w:r>
            <w:r w:rsidR="00131939" w:rsidRPr="00DC25EE">
              <w:rPr>
                <w:rFonts w:eastAsia="Arial"/>
                <w:sz w:val="20"/>
                <w:lang w:val="en-US"/>
              </w:rPr>
              <w:t>mphetamines</w:t>
            </w:r>
          </w:p>
        </w:tc>
        <w:tc>
          <w:tcPr>
            <w:tcW w:w="1275" w:type="dxa"/>
          </w:tcPr>
          <w:p w14:paraId="3D20A839" w14:textId="77777777" w:rsidR="00131939" w:rsidRPr="00DC25EE" w:rsidRDefault="00131939" w:rsidP="00DC25EE">
            <w:pPr>
              <w:jc w:val="right"/>
              <w:rPr>
                <w:rFonts w:eastAsia="Cambria"/>
                <w:sz w:val="20"/>
                <w:lang w:val="en-US"/>
              </w:rPr>
            </w:pPr>
            <w:r w:rsidRPr="00DC25EE">
              <w:rPr>
                <w:rFonts w:eastAsia="Arial"/>
                <w:sz w:val="20"/>
                <w:lang w:val="en-US"/>
              </w:rPr>
              <w:t>76.70</w:t>
            </w:r>
          </w:p>
        </w:tc>
        <w:tc>
          <w:tcPr>
            <w:tcW w:w="1276" w:type="dxa"/>
          </w:tcPr>
          <w:p w14:paraId="28E265A8" w14:textId="77777777" w:rsidR="00131939" w:rsidRPr="00DC25EE" w:rsidRDefault="00131939" w:rsidP="00DC25EE">
            <w:pPr>
              <w:jc w:val="right"/>
              <w:rPr>
                <w:rFonts w:eastAsia="Cambria"/>
                <w:sz w:val="20"/>
                <w:lang w:val="en-US"/>
              </w:rPr>
            </w:pPr>
            <w:r w:rsidRPr="00DC25EE">
              <w:rPr>
                <w:rFonts w:eastAsia="Arial"/>
                <w:sz w:val="20"/>
                <w:lang w:val="en-US"/>
              </w:rPr>
              <w:t>11.87</w:t>
            </w:r>
          </w:p>
        </w:tc>
        <w:tc>
          <w:tcPr>
            <w:tcW w:w="1134" w:type="dxa"/>
          </w:tcPr>
          <w:p w14:paraId="1062946F" w14:textId="77777777" w:rsidR="00131939" w:rsidRPr="00DC25EE" w:rsidRDefault="00131939" w:rsidP="00DC25EE">
            <w:pPr>
              <w:jc w:val="right"/>
              <w:rPr>
                <w:rFonts w:eastAsia="Cambria"/>
                <w:sz w:val="20"/>
                <w:lang w:val="en-US"/>
              </w:rPr>
            </w:pPr>
            <w:r w:rsidRPr="00DC25EE">
              <w:rPr>
                <w:rFonts w:eastAsia="Arial"/>
                <w:sz w:val="20"/>
                <w:lang w:val="en-US"/>
              </w:rPr>
              <w:t>4.55</w:t>
            </w:r>
          </w:p>
        </w:tc>
        <w:tc>
          <w:tcPr>
            <w:tcW w:w="1276" w:type="dxa"/>
          </w:tcPr>
          <w:p w14:paraId="30E514DB" w14:textId="77777777" w:rsidR="00131939" w:rsidRPr="00DC25EE" w:rsidRDefault="00131939" w:rsidP="00DC25EE">
            <w:pPr>
              <w:jc w:val="right"/>
              <w:rPr>
                <w:rFonts w:eastAsia="Cambria"/>
                <w:sz w:val="20"/>
                <w:lang w:val="en-US"/>
              </w:rPr>
            </w:pPr>
            <w:r w:rsidRPr="00DC25EE">
              <w:rPr>
                <w:rFonts w:eastAsia="Arial"/>
                <w:sz w:val="20"/>
                <w:lang w:val="en-US"/>
              </w:rPr>
              <w:t>4.67</w:t>
            </w:r>
          </w:p>
        </w:tc>
        <w:tc>
          <w:tcPr>
            <w:tcW w:w="992" w:type="dxa"/>
          </w:tcPr>
          <w:p w14:paraId="5F5DE7AE" w14:textId="77777777" w:rsidR="00131939" w:rsidRPr="00DC25EE" w:rsidRDefault="00131939" w:rsidP="00DC25EE">
            <w:pPr>
              <w:jc w:val="right"/>
              <w:rPr>
                <w:rFonts w:eastAsia="Cambria"/>
                <w:sz w:val="20"/>
                <w:lang w:val="en-US"/>
              </w:rPr>
            </w:pPr>
            <w:r w:rsidRPr="00DC25EE">
              <w:rPr>
                <w:rFonts w:eastAsia="Arial"/>
                <w:sz w:val="20"/>
                <w:lang w:val="en-US"/>
              </w:rPr>
              <w:t>2.21</w:t>
            </w:r>
          </w:p>
        </w:tc>
        <w:tc>
          <w:tcPr>
            <w:tcW w:w="1134" w:type="dxa"/>
          </w:tcPr>
          <w:p w14:paraId="308DDB0C" w14:textId="77777777" w:rsidR="00131939" w:rsidRPr="00DC25EE" w:rsidRDefault="00131939" w:rsidP="00DC25EE">
            <w:pPr>
              <w:jc w:val="right"/>
              <w:rPr>
                <w:rFonts w:eastAsia="Cambria"/>
                <w:sz w:val="20"/>
                <w:lang w:val="en-US"/>
              </w:rPr>
            </w:pPr>
            <w:r w:rsidRPr="00DC25EE">
              <w:rPr>
                <w:rFonts w:eastAsia="Arial"/>
                <w:sz w:val="20"/>
                <w:lang w:val="en-US"/>
              </w:rPr>
              <w:t>1584</w:t>
            </w:r>
          </w:p>
        </w:tc>
      </w:tr>
      <w:tr w:rsidR="00131939" w:rsidRPr="00DC25EE" w14:paraId="5B98C7E0" w14:textId="77777777" w:rsidTr="009271DC">
        <w:trPr>
          <w:cnfStyle w:val="000000100000" w:firstRow="0" w:lastRow="0" w:firstColumn="0" w:lastColumn="0" w:oddVBand="0" w:evenVBand="0" w:oddHBand="1" w:evenHBand="0" w:firstRowFirstColumn="0" w:firstRowLastColumn="0" w:lastRowFirstColumn="0" w:lastRowLastColumn="0"/>
        </w:trPr>
        <w:tc>
          <w:tcPr>
            <w:tcW w:w="2127" w:type="dxa"/>
          </w:tcPr>
          <w:p w14:paraId="5B6853B5" w14:textId="4F689D01" w:rsidR="00131939" w:rsidRPr="00DC25EE" w:rsidRDefault="00F10756" w:rsidP="001A22BD">
            <w:pPr>
              <w:rPr>
                <w:rFonts w:eastAsia="Cambria"/>
                <w:sz w:val="20"/>
                <w:lang w:val="en-US"/>
              </w:rPr>
            </w:pPr>
            <w:r>
              <w:rPr>
                <w:rFonts w:eastAsia="Arial"/>
                <w:sz w:val="20"/>
                <w:lang w:val="en-US"/>
              </w:rPr>
              <w:t>C</w:t>
            </w:r>
            <w:r w:rsidR="00131939" w:rsidRPr="00DC25EE">
              <w:rPr>
                <w:rFonts w:eastAsia="Arial"/>
                <w:sz w:val="20"/>
                <w:lang w:val="en-US"/>
              </w:rPr>
              <w:t>annabis</w:t>
            </w:r>
          </w:p>
        </w:tc>
        <w:tc>
          <w:tcPr>
            <w:tcW w:w="1275" w:type="dxa"/>
          </w:tcPr>
          <w:p w14:paraId="4C6023F7" w14:textId="77777777" w:rsidR="00131939" w:rsidRPr="00DC25EE" w:rsidRDefault="00131939" w:rsidP="00DC25EE">
            <w:pPr>
              <w:jc w:val="right"/>
              <w:rPr>
                <w:rFonts w:eastAsia="Cambria"/>
                <w:sz w:val="20"/>
                <w:lang w:val="en-US"/>
              </w:rPr>
            </w:pPr>
            <w:r w:rsidRPr="00DC25EE">
              <w:rPr>
                <w:rFonts w:eastAsia="Arial"/>
                <w:sz w:val="20"/>
                <w:lang w:val="en-US"/>
              </w:rPr>
              <w:t>48.48</w:t>
            </w:r>
          </w:p>
        </w:tc>
        <w:tc>
          <w:tcPr>
            <w:tcW w:w="1276" w:type="dxa"/>
          </w:tcPr>
          <w:p w14:paraId="1F509313" w14:textId="77777777" w:rsidR="00131939" w:rsidRPr="00DC25EE" w:rsidRDefault="00131939" w:rsidP="00DC25EE">
            <w:pPr>
              <w:jc w:val="right"/>
              <w:rPr>
                <w:rFonts w:eastAsia="Cambria"/>
                <w:sz w:val="20"/>
                <w:lang w:val="en-US"/>
              </w:rPr>
            </w:pPr>
            <w:r w:rsidRPr="00DC25EE">
              <w:rPr>
                <w:rFonts w:eastAsia="Arial"/>
                <w:sz w:val="20"/>
                <w:lang w:val="en-US"/>
              </w:rPr>
              <w:t>12.74</w:t>
            </w:r>
          </w:p>
        </w:tc>
        <w:tc>
          <w:tcPr>
            <w:tcW w:w="1134" w:type="dxa"/>
          </w:tcPr>
          <w:p w14:paraId="7126F94B" w14:textId="77777777" w:rsidR="00131939" w:rsidRPr="00DC25EE" w:rsidRDefault="00131939" w:rsidP="00DC25EE">
            <w:pPr>
              <w:jc w:val="right"/>
              <w:rPr>
                <w:rFonts w:eastAsia="Cambria"/>
                <w:sz w:val="20"/>
                <w:lang w:val="en-US"/>
              </w:rPr>
            </w:pPr>
            <w:r w:rsidRPr="00DC25EE">
              <w:rPr>
                <w:rFonts w:eastAsia="Arial"/>
                <w:sz w:val="20"/>
                <w:lang w:val="en-US"/>
              </w:rPr>
              <w:t>5.28</w:t>
            </w:r>
          </w:p>
        </w:tc>
        <w:tc>
          <w:tcPr>
            <w:tcW w:w="1276" w:type="dxa"/>
          </w:tcPr>
          <w:p w14:paraId="7F36B7B1" w14:textId="77777777" w:rsidR="00131939" w:rsidRPr="00DC25EE" w:rsidRDefault="00131939" w:rsidP="00DC25EE">
            <w:pPr>
              <w:jc w:val="right"/>
              <w:rPr>
                <w:rFonts w:eastAsia="Cambria"/>
                <w:sz w:val="20"/>
                <w:lang w:val="en-US"/>
              </w:rPr>
            </w:pPr>
            <w:r w:rsidRPr="00DC25EE">
              <w:rPr>
                <w:rFonts w:eastAsia="Arial"/>
                <w:sz w:val="20"/>
                <w:lang w:val="en-US"/>
              </w:rPr>
              <w:t>11.93</w:t>
            </w:r>
          </w:p>
        </w:tc>
        <w:tc>
          <w:tcPr>
            <w:tcW w:w="992" w:type="dxa"/>
          </w:tcPr>
          <w:p w14:paraId="7131EE78" w14:textId="77777777" w:rsidR="00131939" w:rsidRPr="00DC25EE" w:rsidRDefault="00131939" w:rsidP="00DC25EE">
            <w:pPr>
              <w:jc w:val="right"/>
              <w:rPr>
                <w:rFonts w:eastAsia="Cambria"/>
                <w:sz w:val="20"/>
                <w:lang w:val="en-US"/>
              </w:rPr>
            </w:pPr>
            <w:r w:rsidRPr="00DC25EE">
              <w:rPr>
                <w:rFonts w:eastAsia="Arial"/>
                <w:sz w:val="20"/>
                <w:lang w:val="en-US"/>
              </w:rPr>
              <w:t>21.57</w:t>
            </w:r>
          </w:p>
        </w:tc>
        <w:tc>
          <w:tcPr>
            <w:tcW w:w="1134" w:type="dxa"/>
          </w:tcPr>
          <w:p w14:paraId="23966476" w14:textId="77777777" w:rsidR="00131939" w:rsidRPr="00DC25EE" w:rsidRDefault="00131939" w:rsidP="00DC25EE">
            <w:pPr>
              <w:jc w:val="right"/>
              <w:rPr>
                <w:rFonts w:eastAsia="Cambria"/>
                <w:sz w:val="20"/>
                <w:lang w:val="en-US"/>
              </w:rPr>
            </w:pPr>
            <w:r w:rsidRPr="00DC25EE">
              <w:rPr>
                <w:rFonts w:eastAsia="Arial"/>
                <w:sz w:val="20"/>
                <w:lang w:val="en-US"/>
              </w:rPr>
              <w:t>1609</w:t>
            </w:r>
          </w:p>
        </w:tc>
      </w:tr>
      <w:tr w:rsidR="00131939" w:rsidRPr="00DC25EE" w14:paraId="3471BE76" w14:textId="77777777" w:rsidTr="009271DC">
        <w:trPr>
          <w:cnfStyle w:val="000000010000" w:firstRow="0" w:lastRow="0" w:firstColumn="0" w:lastColumn="0" w:oddVBand="0" w:evenVBand="0" w:oddHBand="0" w:evenHBand="1" w:firstRowFirstColumn="0" w:firstRowLastColumn="0" w:lastRowFirstColumn="0" w:lastRowLastColumn="0"/>
        </w:trPr>
        <w:tc>
          <w:tcPr>
            <w:tcW w:w="2127" w:type="dxa"/>
          </w:tcPr>
          <w:p w14:paraId="0F38C162" w14:textId="137B3158" w:rsidR="00131939" w:rsidRPr="00DC25EE" w:rsidRDefault="00F10756" w:rsidP="001A22BD">
            <w:pPr>
              <w:rPr>
                <w:rFonts w:eastAsia="Cambria"/>
                <w:sz w:val="20"/>
                <w:lang w:val="en-US"/>
              </w:rPr>
            </w:pPr>
            <w:r>
              <w:rPr>
                <w:rFonts w:eastAsia="Arial"/>
                <w:sz w:val="20"/>
                <w:lang w:val="en-US"/>
              </w:rPr>
              <w:t>C</w:t>
            </w:r>
            <w:r w:rsidR="00131939" w:rsidRPr="00DC25EE">
              <w:rPr>
                <w:rFonts w:eastAsia="Arial"/>
                <w:sz w:val="20"/>
                <w:lang w:val="en-US"/>
              </w:rPr>
              <w:t>ocaine</w:t>
            </w:r>
          </w:p>
        </w:tc>
        <w:tc>
          <w:tcPr>
            <w:tcW w:w="1275" w:type="dxa"/>
          </w:tcPr>
          <w:p w14:paraId="0F5F7A63" w14:textId="77777777" w:rsidR="00131939" w:rsidRPr="00DC25EE" w:rsidRDefault="00131939" w:rsidP="00DC25EE">
            <w:pPr>
              <w:jc w:val="right"/>
              <w:rPr>
                <w:rFonts w:eastAsia="Cambria"/>
                <w:sz w:val="20"/>
                <w:lang w:val="en-US"/>
              </w:rPr>
            </w:pPr>
            <w:r w:rsidRPr="00DC25EE">
              <w:rPr>
                <w:rFonts w:eastAsia="Arial"/>
                <w:sz w:val="20"/>
                <w:lang w:val="en-US"/>
              </w:rPr>
              <w:t>90.19</w:t>
            </w:r>
          </w:p>
        </w:tc>
        <w:tc>
          <w:tcPr>
            <w:tcW w:w="1276" w:type="dxa"/>
          </w:tcPr>
          <w:p w14:paraId="5CE6DAC4" w14:textId="77777777" w:rsidR="00131939" w:rsidRPr="00DC25EE" w:rsidRDefault="00131939" w:rsidP="00DC25EE">
            <w:pPr>
              <w:jc w:val="right"/>
              <w:rPr>
                <w:rFonts w:eastAsia="Cambria"/>
                <w:sz w:val="20"/>
                <w:lang w:val="en-US"/>
              </w:rPr>
            </w:pPr>
            <w:r w:rsidRPr="00DC25EE">
              <w:rPr>
                <w:rFonts w:eastAsia="Arial"/>
                <w:sz w:val="20"/>
                <w:lang w:val="en-US"/>
              </w:rPr>
              <w:t>6.74</w:t>
            </w:r>
          </w:p>
        </w:tc>
        <w:tc>
          <w:tcPr>
            <w:tcW w:w="1134" w:type="dxa"/>
          </w:tcPr>
          <w:p w14:paraId="1F6370E4" w14:textId="77777777" w:rsidR="00131939" w:rsidRPr="00DC25EE" w:rsidRDefault="00131939" w:rsidP="00DC25EE">
            <w:pPr>
              <w:jc w:val="right"/>
              <w:rPr>
                <w:rFonts w:eastAsia="Cambria"/>
                <w:sz w:val="20"/>
                <w:lang w:val="en-US"/>
              </w:rPr>
            </w:pPr>
            <w:r w:rsidRPr="00DC25EE">
              <w:rPr>
                <w:rFonts w:eastAsia="Arial"/>
                <w:sz w:val="20"/>
                <w:lang w:val="en-US"/>
              </w:rPr>
              <w:t>1.73</w:t>
            </w:r>
          </w:p>
        </w:tc>
        <w:tc>
          <w:tcPr>
            <w:tcW w:w="1276" w:type="dxa"/>
          </w:tcPr>
          <w:p w14:paraId="44EE8C95" w14:textId="77777777" w:rsidR="00131939" w:rsidRPr="00DC25EE" w:rsidRDefault="00131939" w:rsidP="00DC25EE">
            <w:pPr>
              <w:jc w:val="right"/>
              <w:rPr>
                <w:rFonts w:eastAsia="Cambria"/>
                <w:sz w:val="20"/>
                <w:lang w:val="en-US"/>
              </w:rPr>
            </w:pPr>
            <w:r w:rsidRPr="00DC25EE">
              <w:rPr>
                <w:rFonts w:eastAsia="Arial"/>
                <w:sz w:val="20"/>
                <w:lang w:val="en-US"/>
              </w:rPr>
              <w:t>0.96</w:t>
            </w:r>
          </w:p>
        </w:tc>
        <w:tc>
          <w:tcPr>
            <w:tcW w:w="992" w:type="dxa"/>
          </w:tcPr>
          <w:p w14:paraId="0E93FAFC" w14:textId="77777777" w:rsidR="00131939" w:rsidRPr="00DC25EE" w:rsidRDefault="00131939" w:rsidP="00DC25EE">
            <w:pPr>
              <w:jc w:val="right"/>
              <w:rPr>
                <w:rFonts w:eastAsia="Cambria"/>
                <w:sz w:val="20"/>
                <w:lang w:val="en-US"/>
              </w:rPr>
            </w:pPr>
            <w:r w:rsidRPr="00DC25EE">
              <w:rPr>
                <w:rFonts w:eastAsia="Arial"/>
                <w:sz w:val="20"/>
                <w:lang w:val="en-US"/>
              </w:rPr>
              <w:t>0.38</w:t>
            </w:r>
          </w:p>
        </w:tc>
        <w:tc>
          <w:tcPr>
            <w:tcW w:w="1134" w:type="dxa"/>
          </w:tcPr>
          <w:p w14:paraId="5E105AA1" w14:textId="77777777" w:rsidR="00131939" w:rsidRPr="00DC25EE" w:rsidRDefault="00131939" w:rsidP="00DC25EE">
            <w:pPr>
              <w:jc w:val="right"/>
              <w:rPr>
                <w:rFonts w:eastAsia="Cambria"/>
                <w:sz w:val="20"/>
                <w:lang w:val="en-US"/>
              </w:rPr>
            </w:pPr>
            <w:r w:rsidRPr="00DC25EE">
              <w:rPr>
                <w:rFonts w:eastAsia="Arial"/>
                <w:sz w:val="20"/>
                <w:lang w:val="en-US"/>
              </w:rPr>
              <w:t>1559</w:t>
            </w:r>
          </w:p>
        </w:tc>
      </w:tr>
      <w:tr w:rsidR="00131939" w:rsidRPr="00DC25EE" w14:paraId="6FF44079" w14:textId="77777777" w:rsidTr="009271DC">
        <w:trPr>
          <w:cnfStyle w:val="000000100000" w:firstRow="0" w:lastRow="0" w:firstColumn="0" w:lastColumn="0" w:oddVBand="0" w:evenVBand="0" w:oddHBand="1" w:evenHBand="0" w:firstRowFirstColumn="0" w:firstRowLastColumn="0" w:lastRowFirstColumn="0" w:lastRowLastColumn="0"/>
        </w:trPr>
        <w:tc>
          <w:tcPr>
            <w:tcW w:w="2127" w:type="dxa"/>
          </w:tcPr>
          <w:p w14:paraId="0AA484E5" w14:textId="19A7D0E2" w:rsidR="00131939" w:rsidRPr="00DC25EE" w:rsidRDefault="00F10756" w:rsidP="001A22BD">
            <w:pPr>
              <w:rPr>
                <w:rFonts w:eastAsia="Cambria"/>
                <w:sz w:val="20"/>
                <w:lang w:val="en-US"/>
              </w:rPr>
            </w:pPr>
            <w:r>
              <w:rPr>
                <w:rFonts w:eastAsia="Arial"/>
                <w:sz w:val="20"/>
                <w:lang w:val="en-US"/>
              </w:rPr>
              <w:t>H</w:t>
            </w:r>
            <w:r w:rsidR="00131939" w:rsidRPr="00DC25EE">
              <w:rPr>
                <w:rFonts w:eastAsia="Arial"/>
                <w:sz w:val="20"/>
                <w:lang w:val="en-US"/>
              </w:rPr>
              <w:t>allucinogens</w:t>
            </w:r>
          </w:p>
        </w:tc>
        <w:tc>
          <w:tcPr>
            <w:tcW w:w="1275" w:type="dxa"/>
          </w:tcPr>
          <w:p w14:paraId="648AF85E" w14:textId="77777777" w:rsidR="00131939" w:rsidRPr="00DC25EE" w:rsidRDefault="00131939" w:rsidP="00DC25EE">
            <w:pPr>
              <w:jc w:val="right"/>
              <w:rPr>
                <w:rFonts w:eastAsia="Cambria"/>
                <w:sz w:val="20"/>
                <w:lang w:val="en-US"/>
              </w:rPr>
            </w:pPr>
            <w:r w:rsidRPr="00DC25EE">
              <w:rPr>
                <w:rFonts w:eastAsia="Arial"/>
                <w:sz w:val="20"/>
                <w:lang w:val="en-US"/>
              </w:rPr>
              <w:t>85.84</w:t>
            </w:r>
          </w:p>
        </w:tc>
        <w:tc>
          <w:tcPr>
            <w:tcW w:w="1276" w:type="dxa"/>
          </w:tcPr>
          <w:p w14:paraId="42670A4F" w14:textId="77777777" w:rsidR="00131939" w:rsidRPr="00DC25EE" w:rsidRDefault="00131939" w:rsidP="00DC25EE">
            <w:pPr>
              <w:jc w:val="right"/>
              <w:rPr>
                <w:rFonts w:eastAsia="Cambria"/>
                <w:sz w:val="20"/>
                <w:lang w:val="en-US"/>
              </w:rPr>
            </w:pPr>
            <w:r w:rsidRPr="00DC25EE">
              <w:rPr>
                <w:rFonts w:eastAsia="Arial"/>
                <w:sz w:val="20"/>
                <w:lang w:val="en-US"/>
              </w:rPr>
              <w:t>10.81</w:t>
            </w:r>
          </w:p>
        </w:tc>
        <w:tc>
          <w:tcPr>
            <w:tcW w:w="1134" w:type="dxa"/>
          </w:tcPr>
          <w:p w14:paraId="06036294" w14:textId="77777777" w:rsidR="00131939" w:rsidRPr="00DC25EE" w:rsidRDefault="00131939" w:rsidP="00DC25EE">
            <w:pPr>
              <w:jc w:val="right"/>
              <w:rPr>
                <w:rFonts w:eastAsia="Cambria"/>
                <w:sz w:val="20"/>
                <w:lang w:val="en-US"/>
              </w:rPr>
            </w:pPr>
            <w:r w:rsidRPr="00DC25EE">
              <w:rPr>
                <w:rFonts w:eastAsia="Arial"/>
                <w:sz w:val="20"/>
                <w:lang w:val="en-US"/>
              </w:rPr>
              <w:t>2.32</w:t>
            </w:r>
          </w:p>
        </w:tc>
        <w:tc>
          <w:tcPr>
            <w:tcW w:w="1276" w:type="dxa"/>
          </w:tcPr>
          <w:p w14:paraId="4AE96E21" w14:textId="77777777" w:rsidR="00131939" w:rsidRPr="00DC25EE" w:rsidRDefault="00131939" w:rsidP="00DC25EE">
            <w:pPr>
              <w:jc w:val="right"/>
              <w:rPr>
                <w:rFonts w:eastAsia="Cambria"/>
                <w:sz w:val="20"/>
                <w:lang w:val="en-US"/>
              </w:rPr>
            </w:pPr>
            <w:r w:rsidRPr="00DC25EE">
              <w:rPr>
                <w:rFonts w:eastAsia="Arial"/>
                <w:sz w:val="20"/>
                <w:lang w:val="en-US"/>
              </w:rPr>
              <w:t>0.90</w:t>
            </w:r>
          </w:p>
        </w:tc>
        <w:tc>
          <w:tcPr>
            <w:tcW w:w="992" w:type="dxa"/>
          </w:tcPr>
          <w:p w14:paraId="7832C1D3" w14:textId="77777777" w:rsidR="00131939" w:rsidRPr="00DC25EE" w:rsidRDefault="00131939" w:rsidP="00DC25EE">
            <w:pPr>
              <w:jc w:val="right"/>
              <w:rPr>
                <w:rFonts w:eastAsia="Cambria"/>
                <w:sz w:val="20"/>
                <w:lang w:val="en-US"/>
              </w:rPr>
            </w:pPr>
            <w:r w:rsidRPr="00DC25EE">
              <w:rPr>
                <w:rFonts w:eastAsia="Arial"/>
                <w:sz w:val="20"/>
                <w:lang w:val="en-US"/>
              </w:rPr>
              <w:t>0.13</w:t>
            </w:r>
          </w:p>
        </w:tc>
        <w:tc>
          <w:tcPr>
            <w:tcW w:w="1134" w:type="dxa"/>
          </w:tcPr>
          <w:p w14:paraId="4E42B3B0" w14:textId="77777777" w:rsidR="00131939" w:rsidRPr="00DC25EE" w:rsidRDefault="00131939" w:rsidP="00DC25EE">
            <w:pPr>
              <w:jc w:val="right"/>
              <w:rPr>
                <w:rFonts w:eastAsia="Cambria"/>
                <w:sz w:val="20"/>
                <w:lang w:val="en-US"/>
              </w:rPr>
            </w:pPr>
            <w:r w:rsidRPr="00DC25EE">
              <w:rPr>
                <w:rFonts w:eastAsia="Arial"/>
                <w:sz w:val="20"/>
                <w:lang w:val="en-US"/>
              </w:rPr>
              <w:t>1554</w:t>
            </w:r>
          </w:p>
        </w:tc>
      </w:tr>
      <w:tr w:rsidR="00131939" w:rsidRPr="00DC25EE" w14:paraId="203452D9" w14:textId="77777777" w:rsidTr="009271DC">
        <w:trPr>
          <w:cnfStyle w:val="000000010000" w:firstRow="0" w:lastRow="0" w:firstColumn="0" w:lastColumn="0" w:oddVBand="0" w:evenVBand="0" w:oddHBand="0" w:evenHBand="1" w:firstRowFirstColumn="0" w:firstRowLastColumn="0" w:lastRowFirstColumn="0" w:lastRowLastColumn="0"/>
        </w:trPr>
        <w:tc>
          <w:tcPr>
            <w:tcW w:w="2127" w:type="dxa"/>
          </w:tcPr>
          <w:p w14:paraId="085A647C" w14:textId="1CF4874E" w:rsidR="00131939" w:rsidRPr="00DC25EE" w:rsidRDefault="00F10756" w:rsidP="001A22BD">
            <w:pPr>
              <w:rPr>
                <w:rFonts w:eastAsia="Cambria"/>
                <w:sz w:val="20"/>
                <w:lang w:val="en-US"/>
              </w:rPr>
            </w:pPr>
            <w:r>
              <w:rPr>
                <w:rFonts w:eastAsia="Arial"/>
                <w:sz w:val="20"/>
                <w:lang w:val="en-US"/>
              </w:rPr>
              <w:t>I</w:t>
            </w:r>
            <w:r w:rsidR="00131939" w:rsidRPr="00DC25EE">
              <w:rPr>
                <w:rFonts w:eastAsia="Arial"/>
                <w:sz w:val="20"/>
                <w:lang w:val="en-US"/>
              </w:rPr>
              <w:t>nhalants</w:t>
            </w:r>
          </w:p>
        </w:tc>
        <w:tc>
          <w:tcPr>
            <w:tcW w:w="1275" w:type="dxa"/>
          </w:tcPr>
          <w:p w14:paraId="0ECDACB6" w14:textId="77777777" w:rsidR="00131939" w:rsidRPr="00DC25EE" w:rsidRDefault="00131939" w:rsidP="00DC25EE">
            <w:pPr>
              <w:jc w:val="right"/>
              <w:rPr>
                <w:rFonts w:eastAsia="Cambria"/>
                <w:sz w:val="20"/>
                <w:lang w:val="en-US"/>
              </w:rPr>
            </w:pPr>
            <w:r w:rsidRPr="00DC25EE">
              <w:rPr>
                <w:rFonts w:eastAsia="Arial"/>
                <w:sz w:val="20"/>
                <w:lang w:val="en-US"/>
              </w:rPr>
              <w:t>96.50</w:t>
            </w:r>
          </w:p>
        </w:tc>
        <w:tc>
          <w:tcPr>
            <w:tcW w:w="1276" w:type="dxa"/>
          </w:tcPr>
          <w:p w14:paraId="0367766C" w14:textId="77777777" w:rsidR="00131939" w:rsidRPr="00DC25EE" w:rsidRDefault="00131939" w:rsidP="00DC25EE">
            <w:pPr>
              <w:jc w:val="right"/>
              <w:rPr>
                <w:rFonts w:eastAsia="Cambria"/>
                <w:sz w:val="20"/>
                <w:lang w:val="en-US"/>
              </w:rPr>
            </w:pPr>
            <w:r w:rsidRPr="00DC25EE">
              <w:rPr>
                <w:rFonts w:eastAsia="Arial"/>
                <w:sz w:val="20"/>
                <w:lang w:val="en-US"/>
              </w:rPr>
              <w:t>2.27</w:t>
            </w:r>
          </w:p>
        </w:tc>
        <w:tc>
          <w:tcPr>
            <w:tcW w:w="1134" w:type="dxa"/>
          </w:tcPr>
          <w:p w14:paraId="3336B878" w14:textId="77777777" w:rsidR="00131939" w:rsidRPr="00DC25EE" w:rsidRDefault="00131939" w:rsidP="00DC25EE">
            <w:pPr>
              <w:jc w:val="right"/>
              <w:rPr>
                <w:rFonts w:eastAsia="Cambria"/>
                <w:sz w:val="20"/>
                <w:lang w:val="en-US"/>
              </w:rPr>
            </w:pPr>
            <w:r w:rsidRPr="00DC25EE">
              <w:rPr>
                <w:rFonts w:eastAsia="Arial"/>
                <w:sz w:val="20"/>
                <w:lang w:val="en-US"/>
              </w:rPr>
              <w:t>0.52</w:t>
            </w:r>
          </w:p>
        </w:tc>
        <w:tc>
          <w:tcPr>
            <w:tcW w:w="1276" w:type="dxa"/>
          </w:tcPr>
          <w:p w14:paraId="554FA604" w14:textId="77777777" w:rsidR="00131939" w:rsidRPr="00DC25EE" w:rsidRDefault="00131939" w:rsidP="00DC25EE">
            <w:pPr>
              <w:jc w:val="right"/>
              <w:rPr>
                <w:rFonts w:eastAsia="Cambria"/>
                <w:sz w:val="20"/>
                <w:lang w:val="en-US"/>
              </w:rPr>
            </w:pPr>
            <w:r w:rsidRPr="00DC25EE">
              <w:rPr>
                <w:rFonts w:eastAsia="Arial"/>
                <w:sz w:val="20"/>
                <w:lang w:val="en-US"/>
              </w:rPr>
              <w:t>0.71</w:t>
            </w:r>
          </w:p>
        </w:tc>
        <w:tc>
          <w:tcPr>
            <w:tcW w:w="992" w:type="dxa"/>
          </w:tcPr>
          <w:p w14:paraId="6BA0B9CC" w14:textId="77777777" w:rsidR="00131939" w:rsidRPr="00DC25EE" w:rsidRDefault="00131939" w:rsidP="00DC25EE">
            <w:pPr>
              <w:jc w:val="right"/>
              <w:rPr>
                <w:rFonts w:eastAsia="Cambria"/>
                <w:sz w:val="20"/>
                <w:lang w:val="en-US"/>
              </w:rPr>
            </w:pPr>
            <w:r w:rsidRPr="00DC25EE">
              <w:rPr>
                <w:rFonts w:eastAsia="Arial"/>
                <w:sz w:val="20"/>
                <w:lang w:val="en-US"/>
              </w:rPr>
              <w:t>NA</w:t>
            </w:r>
          </w:p>
        </w:tc>
        <w:tc>
          <w:tcPr>
            <w:tcW w:w="1134" w:type="dxa"/>
          </w:tcPr>
          <w:p w14:paraId="1004B8DB" w14:textId="77777777" w:rsidR="00131939" w:rsidRPr="00DC25EE" w:rsidRDefault="00131939" w:rsidP="00DC25EE">
            <w:pPr>
              <w:jc w:val="right"/>
              <w:rPr>
                <w:rFonts w:eastAsia="Cambria"/>
                <w:sz w:val="20"/>
                <w:lang w:val="en-US"/>
              </w:rPr>
            </w:pPr>
            <w:r w:rsidRPr="00DC25EE">
              <w:rPr>
                <w:rFonts w:eastAsia="Arial"/>
                <w:sz w:val="20"/>
                <w:lang w:val="en-US"/>
              </w:rPr>
              <w:t>1543</w:t>
            </w:r>
          </w:p>
        </w:tc>
      </w:tr>
      <w:tr w:rsidR="00131939" w:rsidRPr="00DC25EE" w14:paraId="37CC9E83" w14:textId="77777777" w:rsidTr="009271DC">
        <w:trPr>
          <w:cnfStyle w:val="000000100000" w:firstRow="0" w:lastRow="0" w:firstColumn="0" w:lastColumn="0" w:oddVBand="0" w:evenVBand="0" w:oddHBand="1" w:evenHBand="0" w:firstRowFirstColumn="0" w:firstRowLastColumn="0" w:lastRowFirstColumn="0" w:lastRowLastColumn="0"/>
        </w:trPr>
        <w:tc>
          <w:tcPr>
            <w:tcW w:w="2127" w:type="dxa"/>
          </w:tcPr>
          <w:p w14:paraId="125B0588" w14:textId="0E743276" w:rsidR="00131939" w:rsidRPr="00DC25EE" w:rsidRDefault="00F10756" w:rsidP="001A22BD">
            <w:pPr>
              <w:rPr>
                <w:rFonts w:eastAsia="Cambria"/>
                <w:sz w:val="20"/>
                <w:lang w:val="en-US"/>
              </w:rPr>
            </w:pPr>
            <w:r>
              <w:rPr>
                <w:rFonts w:eastAsia="Arial"/>
                <w:sz w:val="20"/>
                <w:lang w:val="en-US"/>
              </w:rPr>
              <w:t>O</w:t>
            </w:r>
            <w:r w:rsidR="00131939" w:rsidRPr="00DC25EE">
              <w:rPr>
                <w:rFonts w:eastAsia="Arial"/>
                <w:sz w:val="20"/>
                <w:lang w:val="en-US"/>
              </w:rPr>
              <w:t>pioids</w:t>
            </w:r>
          </w:p>
        </w:tc>
        <w:tc>
          <w:tcPr>
            <w:tcW w:w="1275" w:type="dxa"/>
          </w:tcPr>
          <w:p w14:paraId="48EFFCCF" w14:textId="77777777" w:rsidR="00131939" w:rsidRPr="00DC25EE" w:rsidRDefault="00131939" w:rsidP="00DC25EE">
            <w:pPr>
              <w:jc w:val="right"/>
              <w:rPr>
                <w:rFonts w:eastAsia="Cambria"/>
                <w:sz w:val="20"/>
                <w:lang w:val="en-US"/>
              </w:rPr>
            </w:pPr>
            <w:r w:rsidRPr="00DC25EE">
              <w:rPr>
                <w:rFonts w:eastAsia="Arial"/>
                <w:sz w:val="20"/>
                <w:lang w:val="en-US"/>
              </w:rPr>
              <w:t>94.06</w:t>
            </w:r>
          </w:p>
        </w:tc>
        <w:tc>
          <w:tcPr>
            <w:tcW w:w="1276" w:type="dxa"/>
          </w:tcPr>
          <w:p w14:paraId="39C27933" w14:textId="77777777" w:rsidR="00131939" w:rsidRPr="00DC25EE" w:rsidRDefault="00131939" w:rsidP="00DC25EE">
            <w:pPr>
              <w:jc w:val="right"/>
              <w:rPr>
                <w:rFonts w:eastAsia="Cambria"/>
                <w:sz w:val="20"/>
                <w:lang w:val="en-US"/>
              </w:rPr>
            </w:pPr>
            <w:r w:rsidRPr="00DC25EE">
              <w:rPr>
                <w:rFonts w:eastAsia="Arial"/>
                <w:sz w:val="20"/>
                <w:lang w:val="en-US"/>
              </w:rPr>
              <w:t>3.88</w:t>
            </w:r>
          </w:p>
        </w:tc>
        <w:tc>
          <w:tcPr>
            <w:tcW w:w="1134" w:type="dxa"/>
          </w:tcPr>
          <w:p w14:paraId="74B077DC" w14:textId="77777777" w:rsidR="00131939" w:rsidRPr="00DC25EE" w:rsidRDefault="00131939" w:rsidP="00DC25EE">
            <w:pPr>
              <w:jc w:val="right"/>
              <w:rPr>
                <w:rFonts w:eastAsia="Cambria"/>
                <w:sz w:val="20"/>
                <w:lang w:val="en-US"/>
              </w:rPr>
            </w:pPr>
            <w:r w:rsidRPr="00DC25EE">
              <w:rPr>
                <w:rFonts w:eastAsia="Arial"/>
                <w:sz w:val="20"/>
                <w:lang w:val="en-US"/>
              </w:rPr>
              <w:t>0.90</w:t>
            </w:r>
          </w:p>
        </w:tc>
        <w:tc>
          <w:tcPr>
            <w:tcW w:w="1276" w:type="dxa"/>
          </w:tcPr>
          <w:p w14:paraId="30F32710" w14:textId="77777777" w:rsidR="00131939" w:rsidRPr="00DC25EE" w:rsidRDefault="00131939" w:rsidP="00DC25EE">
            <w:pPr>
              <w:jc w:val="right"/>
              <w:rPr>
                <w:rFonts w:eastAsia="Cambria"/>
                <w:sz w:val="20"/>
                <w:lang w:val="en-US"/>
              </w:rPr>
            </w:pPr>
            <w:r w:rsidRPr="00DC25EE">
              <w:rPr>
                <w:rFonts w:eastAsia="Arial"/>
                <w:sz w:val="20"/>
                <w:lang w:val="en-US"/>
              </w:rPr>
              <w:t>0.65</w:t>
            </w:r>
          </w:p>
        </w:tc>
        <w:tc>
          <w:tcPr>
            <w:tcW w:w="992" w:type="dxa"/>
          </w:tcPr>
          <w:p w14:paraId="7B2E5944" w14:textId="77777777" w:rsidR="00131939" w:rsidRPr="00DC25EE" w:rsidRDefault="00131939" w:rsidP="00DC25EE">
            <w:pPr>
              <w:jc w:val="right"/>
              <w:rPr>
                <w:rFonts w:eastAsia="Cambria"/>
                <w:sz w:val="20"/>
                <w:lang w:val="en-US"/>
              </w:rPr>
            </w:pPr>
            <w:r w:rsidRPr="00DC25EE">
              <w:rPr>
                <w:rFonts w:eastAsia="Arial"/>
                <w:sz w:val="20"/>
                <w:lang w:val="en-US"/>
              </w:rPr>
              <w:t>0.52</w:t>
            </w:r>
          </w:p>
        </w:tc>
        <w:tc>
          <w:tcPr>
            <w:tcW w:w="1134" w:type="dxa"/>
          </w:tcPr>
          <w:p w14:paraId="3C237858" w14:textId="77777777" w:rsidR="00131939" w:rsidRPr="00DC25EE" w:rsidRDefault="00131939" w:rsidP="00DC25EE">
            <w:pPr>
              <w:jc w:val="right"/>
              <w:rPr>
                <w:rFonts w:eastAsia="Cambria"/>
                <w:sz w:val="20"/>
                <w:lang w:val="en-US"/>
              </w:rPr>
            </w:pPr>
            <w:r w:rsidRPr="00DC25EE">
              <w:rPr>
                <w:rFonts w:eastAsia="Arial"/>
                <w:sz w:val="20"/>
                <w:lang w:val="en-US"/>
              </w:rPr>
              <w:t>1548</w:t>
            </w:r>
          </w:p>
        </w:tc>
      </w:tr>
      <w:tr w:rsidR="00131939" w:rsidRPr="00DC25EE" w14:paraId="5042B081" w14:textId="77777777" w:rsidTr="009271DC">
        <w:trPr>
          <w:cnfStyle w:val="000000010000" w:firstRow="0" w:lastRow="0" w:firstColumn="0" w:lastColumn="0" w:oddVBand="0" w:evenVBand="0" w:oddHBand="0" w:evenHBand="1" w:firstRowFirstColumn="0" w:firstRowLastColumn="0" w:lastRowFirstColumn="0" w:lastRowLastColumn="0"/>
        </w:trPr>
        <w:tc>
          <w:tcPr>
            <w:tcW w:w="2127" w:type="dxa"/>
          </w:tcPr>
          <w:p w14:paraId="3FE9D990" w14:textId="69CEC6E1" w:rsidR="00131939" w:rsidRPr="00DC25EE" w:rsidRDefault="00F10756" w:rsidP="001A22BD">
            <w:pPr>
              <w:rPr>
                <w:rFonts w:eastAsia="Cambria"/>
                <w:sz w:val="20"/>
                <w:lang w:val="en-US"/>
              </w:rPr>
            </w:pPr>
            <w:r>
              <w:rPr>
                <w:rFonts w:eastAsia="Arial"/>
                <w:sz w:val="20"/>
                <w:lang w:val="en-US"/>
              </w:rPr>
              <w:t>S</w:t>
            </w:r>
            <w:r w:rsidR="00131939" w:rsidRPr="00DC25EE">
              <w:rPr>
                <w:rFonts w:eastAsia="Arial"/>
                <w:sz w:val="20"/>
                <w:lang w:val="en-US"/>
              </w:rPr>
              <w:t>edatives</w:t>
            </w:r>
          </w:p>
        </w:tc>
        <w:tc>
          <w:tcPr>
            <w:tcW w:w="1275" w:type="dxa"/>
          </w:tcPr>
          <w:p w14:paraId="094C3837" w14:textId="77777777" w:rsidR="00131939" w:rsidRPr="00DC25EE" w:rsidRDefault="00131939" w:rsidP="00DC25EE">
            <w:pPr>
              <w:jc w:val="right"/>
              <w:rPr>
                <w:rFonts w:eastAsia="Cambria"/>
                <w:sz w:val="20"/>
                <w:lang w:val="en-US"/>
              </w:rPr>
            </w:pPr>
            <w:r w:rsidRPr="00DC25EE">
              <w:rPr>
                <w:rFonts w:eastAsia="Arial"/>
                <w:sz w:val="20"/>
                <w:lang w:val="en-US"/>
              </w:rPr>
              <w:t>81.87</w:t>
            </w:r>
          </w:p>
        </w:tc>
        <w:tc>
          <w:tcPr>
            <w:tcW w:w="1276" w:type="dxa"/>
          </w:tcPr>
          <w:p w14:paraId="4C1553B9" w14:textId="77777777" w:rsidR="00131939" w:rsidRPr="00DC25EE" w:rsidRDefault="00131939" w:rsidP="00DC25EE">
            <w:pPr>
              <w:jc w:val="right"/>
              <w:rPr>
                <w:rFonts w:eastAsia="Cambria"/>
                <w:sz w:val="20"/>
                <w:lang w:val="en-US"/>
              </w:rPr>
            </w:pPr>
            <w:r w:rsidRPr="00DC25EE">
              <w:rPr>
                <w:rFonts w:eastAsia="Arial"/>
                <w:sz w:val="20"/>
                <w:lang w:val="en-US"/>
              </w:rPr>
              <w:t>9.74</w:t>
            </w:r>
          </w:p>
        </w:tc>
        <w:tc>
          <w:tcPr>
            <w:tcW w:w="1134" w:type="dxa"/>
          </w:tcPr>
          <w:p w14:paraId="6939AD75" w14:textId="77777777" w:rsidR="00131939" w:rsidRPr="00DC25EE" w:rsidRDefault="00131939" w:rsidP="00DC25EE">
            <w:pPr>
              <w:jc w:val="right"/>
              <w:rPr>
                <w:rFonts w:eastAsia="Cambria"/>
                <w:sz w:val="20"/>
                <w:lang w:val="en-US"/>
              </w:rPr>
            </w:pPr>
            <w:r w:rsidRPr="00DC25EE">
              <w:rPr>
                <w:rFonts w:eastAsia="Arial"/>
                <w:sz w:val="20"/>
                <w:lang w:val="en-US"/>
              </w:rPr>
              <w:t>1.47</w:t>
            </w:r>
          </w:p>
        </w:tc>
        <w:tc>
          <w:tcPr>
            <w:tcW w:w="1276" w:type="dxa"/>
          </w:tcPr>
          <w:p w14:paraId="64C045C2" w14:textId="77777777" w:rsidR="00131939" w:rsidRPr="00DC25EE" w:rsidRDefault="00131939" w:rsidP="00DC25EE">
            <w:pPr>
              <w:jc w:val="right"/>
              <w:rPr>
                <w:rFonts w:eastAsia="Cambria"/>
                <w:sz w:val="20"/>
                <w:lang w:val="en-US"/>
              </w:rPr>
            </w:pPr>
            <w:r w:rsidRPr="00DC25EE">
              <w:rPr>
                <w:rFonts w:eastAsia="Arial"/>
                <w:sz w:val="20"/>
                <w:lang w:val="en-US"/>
              </w:rPr>
              <w:t>3.97</w:t>
            </w:r>
          </w:p>
        </w:tc>
        <w:tc>
          <w:tcPr>
            <w:tcW w:w="992" w:type="dxa"/>
          </w:tcPr>
          <w:p w14:paraId="3F40FEAA" w14:textId="77777777" w:rsidR="00131939" w:rsidRPr="00DC25EE" w:rsidRDefault="00131939" w:rsidP="00DC25EE">
            <w:pPr>
              <w:jc w:val="right"/>
              <w:rPr>
                <w:rFonts w:eastAsia="Cambria"/>
                <w:sz w:val="20"/>
                <w:lang w:val="en-US"/>
              </w:rPr>
            </w:pPr>
            <w:r w:rsidRPr="00DC25EE">
              <w:rPr>
                <w:rFonts w:eastAsia="Arial"/>
                <w:sz w:val="20"/>
                <w:lang w:val="en-US"/>
              </w:rPr>
              <w:t>2.95</w:t>
            </w:r>
          </w:p>
        </w:tc>
        <w:tc>
          <w:tcPr>
            <w:tcW w:w="1134" w:type="dxa"/>
          </w:tcPr>
          <w:p w14:paraId="3B769BC5" w14:textId="77777777" w:rsidR="00131939" w:rsidRPr="00DC25EE" w:rsidRDefault="00131939" w:rsidP="00DC25EE">
            <w:pPr>
              <w:jc w:val="right"/>
              <w:rPr>
                <w:rFonts w:eastAsia="Cambria"/>
                <w:sz w:val="20"/>
                <w:lang w:val="en-US"/>
              </w:rPr>
            </w:pPr>
            <w:r w:rsidRPr="00DC25EE">
              <w:rPr>
                <w:rFonts w:eastAsia="Arial"/>
                <w:sz w:val="20"/>
                <w:lang w:val="en-US"/>
              </w:rPr>
              <w:t>1561</w:t>
            </w:r>
          </w:p>
        </w:tc>
      </w:tr>
      <w:tr w:rsidR="00131939" w:rsidRPr="00DC25EE" w14:paraId="01061BC5" w14:textId="77777777" w:rsidTr="009271DC">
        <w:trPr>
          <w:cnfStyle w:val="000000100000" w:firstRow="0" w:lastRow="0" w:firstColumn="0" w:lastColumn="0" w:oddVBand="0" w:evenVBand="0" w:oddHBand="1" w:evenHBand="0" w:firstRowFirstColumn="0" w:firstRowLastColumn="0" w:lastRowFirstColumn="0" w:lastRowLastColumn="0"/>
        </w:trPr>
        <w:tc>
          <w:tcPr>
            <w:tcW w:w="2127" w:type="dxa"/>
          </w:tcPr>
          <w:p w14:paraId="297A19D5" w14:textId="5A93DD01" w:rsidR="00131939" w:rsidRPr="00DC25EE" w:rsidRDefault="00F10756" w:rsidP="001A22BD">
            <w:pPr>
              <w:rPr>
                <w:rFonts w:eastAsia="Cambria"/>
                <w:sz w:val="20"/>
                <w:lang w:val="en-US"/>
              </w:rPr>
            </w:pPr>
            <w:r>
              <w:rPr>
                <w:rFonts w:eastAsia="Arial"/>
                <w:sz w:val="20"/>
                <w:lang w:val="en-US"/>
              </w:rPr>
              <w:t>T</w:t>
            </w:r>
            <w:r w:rsidR="00131939" w:rsidRPr="00DC25EE">
              <w:rPr>
                <w:rFonts w:eastAsia="Arial"/>
                <w:sz w:val="20"/>
                <w:lang w:val="en-US"/>
              </w:rPr>
              <w:t>obacco</w:t>
            </w:r>
          </w:p>
        </w:tc>
        <w:tc>
          <w:tcPr>
            <w:tcW w:w="1275" w:type="dxa"/>
          </w:tcPr>
          <w:p w14:paraId="4C3DD978" w14:textId="77777777" w:rsidR="00131939" w:rsidRPr="00DC25EE" w:rsidRDefault="00131939" w:rsidP="00DC25EE">
            <w:pPr>
              <w:jc w:val="right"/>
              <w:rPr>
                <w:rFonts w:eastAsia="Cambria"/>
                <w:sz w:val="20"/>
                <w:lang w:val="en-US"/>
              </w:rPr>
            </w:pPr>
            <w:r w:rsidRPr="00DC25EE">
              <w:rPr>
                <w:rFonts w:eastAsia="Arial"/>
                <w:sz w:val="20"/>
                <w:lang w:val="en-US"/>
              </w:rPr>
              <w:t>47.81</w:t>
            </w:r>
          </w:p>
        </w:tc>
        <w:tc>
          <w:tcPr>
            <w:tcW w:w="1276" w:type="dxa"/>
          </w:tcPr>
          <w:p w14:paraId="7BCCA94E" w14:textId="77777777" w:rsidR="00131939" w:rsidRPr="00DC25EE" w:rsidRDefault="00131939" w:rsidP="00DC25EE">
            <w:pPr>
              <w:jc w:val="right"/>
              <w:rPr>
                <w:rFonts w:eastAsia="Cambria"/>
                <w:sz w:val="20"/>
                <w:lang w:val="en-US"/>
              </w:rPr>
            </w:pPr>
            <w:r w:rsidRPr="00DC25EE">
              <w:rPr>
                <w:rFonts w:eastAsia="Arial"/>
                <w:sz w:val="20"/>
                <w:lang w:val="en-US"/>
              </w:rPr>
              <w:t>10.21</w:t>
            </w:r>
          </w:p>
        </w:tc>
        <w:tc>
          <w:tcPr>
            <w:tcW w:w="1134" w:type="dxa"/>
          </w:tcPr>
          <w:p w14:paraId="758817EF" w14:textId="77777777" w:rsidR="00131939" w:rsidRPr="00DC25EE" w:rsidRDefault="00131939" w:rsidP="00DC25EE">
            <w:pPr>
              <w:jc w:val="right"/>
              <w:rPr>
                <w:rFonts w:eastAsia="Cambria"/>
                <w:sz w:val="20"/>
                <w:lang w:val="en-US"/>
              </w:rPr>
            </w:pPr>
            <w:r w:rsidRPr="00DC25EE">
              <w:rPr>
                <w:rFonts w:eastAsia="Arial"/>
                <w:sz w:val="20"/>
                <w:lang w:val="en-US"/>
              </w:rPr>
              <w:t>1.88</w:t>
            </w:r>
          </w:p>
        </w:tc>
        <w:tc>
          <w:tcPr>
            <w:tcW w:w="1276" w:type="dxa"/>
          </w:tcPr>
          <w:p w14:paraId="010B1CBF" w14:textId="77777777" w:rsidR="00131939" w:rsidRPr="00DC25EE" w:rsidRDefault="00131939" w:rsidP="00DC25EE">
            <w:pPr>
              <w:jc w:val="right"/>
              <w:rPr>
                <w:rFonts w:eastAsia="Cambria"/>
                <w:sz w:val="20"/>
                <w:lang w:val="en-US"/>
              </w:rPr>
            </w:pPr>
            <w:r w:rsidRPr="00DC25EE">
              <w:rPr>
                <w:rFonts w:eastAsia="Arial"/>
                <w:sz w:val="20"/>
                <w:lang w:val="en-US"/>
              </w:rPr>
              <w:t>4.07</w:t>
            </w:r>
          </w:p>
        </w:tc>
        <w:tc>
          <w:tcPr>
            <w:tcW w:w="992" w:type="dxa"/>
          </w:tcPr>
          <w:p w14:paraId="225A74AD" w14:textId="77777777" w:rsidR="00131939" w:rsidRPr="00DC25EE" w:rsidRDefault="00131939" w:rsidP="00DC25EE">
            <w:pPr>
              <w:jc w:val="right"/>
              <w:rPr>
                <w:rFonts w:eastAsia="Cambria"/>
                <w:sz w:val="20"/>
                <w:lang w:val="en-US"/>
              </w:rPr>
            </w:pPr>
            <w:r w:rsidRPr="00DC25EE">
              <w:rPr>
                <w:rFonts w:eastAsia="Arial"/>
                <w:sz w:val="20"/>
                <w:lang w:val="en-US"/>
              </w:rPr>
              <w:t>36.03</w:t>
            </w:r>
          </w:p>
        </w:tc>
        <w:tc>
          <w:tcPr>
            <w:tcW w:w="1134" w:type="dxa"/>
          </w:tcPr>
          <w:p w14:paraId="033AC78D" w14:textId="77777777" w:rsidR="00131939" w:rsidRPr="00DC25EE" w:rsidRDefault="00131939" w:rsidP="00DC25EE">
            <w:pPr>
              <w:jc w:val="right"/>
              <w:rPr>
                <w:rFonts w:eastAsia="Cambria"/>
                <w:sz w:val="20"/>
                <w:lang w:val="en-US"/>
              </w:rPr>
            </w:pPr>
            <w:r w:rsidRPr="00DC25EE">
              <w:rPr>
                <w:rFonts w:eastAsia="Arial"/>
                <w:sz w:val="20"/>
                <w:lang w:val="en-US"/>
              </w:rPr>
              <w:t>1596</w:t>
            </w:r>
          </w:p>
        </w:tc>
      </w:tr>
    </w:tbl>
    <w:p w14:paraId="6263FE7D" w14:textId="77777777" w:rsidR="00131939" w:rsidRPr="00F952F7" w:rsidRDefault="00131939" w:rsidP="00F952F7">
      <w:pPr>
        <w:pStyle w:val="EYHeading4"/>
      </w:pPr>
      <w:r w:rsidRPr="00C31EA9">
        <w:t>Comparison with national data</w:t>
      </w:r>
    </w:p>
    <w:p w14:paraId="55BDE77E" w14:textId="5591A3A7" w:rsidR="00346DE0" w:rsidRPr="00346DE0" w:rsidRDefault="00131939" w:rsidP="006E06F6">
      <w:pPr>
        <w:rPr>
          <w:rFonts w:eastAsia="Cambria"/>
        </w:rPr>
      </w:pPr>
      <w:r w:rsidRPr="006E06F6">
        <w:rPr>
          <w:rFonts w:eastAsia="Cambria"/>
        </w:rPr>
        <w:t>EPYS Program clients had high levels of substance use compared to 2016 national dat</w:t>
      </w:r>
      <w:r w:rsidR="00E3745E" w:rsidRPr="006E06F6">
        <w:rPr>
          <w:rFonts w:eastAsia="Cambria"/>
        </w:rPr>
        <w:t>a</w:t>
      </w:r>
      <w:r w:rsidRPr="006E06F6">
        <w:rPr>
          <w:rFonts w:eastAsia="Cambria"/>
        </w:rPr>
        <w:t xml:space="preserve"> from the</w:t>
      </w:r>
      <w:r w:rsidR="00346DE0">
        <w:rPr>
          <w:rFonts w:eastAsia="Cambria"/>
        </w:rPr>
        <w:t xml:space="preserve"> </w:t>
      </w:r>
      <w:hyperlink r:id="rId65">
        <w:r w:rsidR="00346DE0" w:rsidRPr="00C31EA9">
          <w:rPr>
            <w:rFonts w:eastAsia="Cambria"/>
            <w:szCs w:val="18"/>
          </w:rPr>
          <w:t>Australian Institute of Health and Welfare</w:t>
        </w:r>
      </w:hyperlink>
      <w:r w:rsidR="00AA1FA4" w:rsidRPr="006E06F6">
        <w:rPr>
          <w:rFonts w:eastAsia="Cambria"/>
        </w:rPr>
        <w:t>:</w:t>
      </w:r>
      <w:r w:rsidRPr="00FA76F6">
        <w:rPr>
          <w:rFonts w:eastAsia="Cambria"/>
          <w:vertAlign w:val="superscript"/>
        </w:rPr>
        <w:footnoteReference w:id="86"/>
      </w:r>
    </w:p>
    <w:p w14:paraId="3EE47E3E" w14:textId="77777777" w:rsidR="00131939" w:rsidRPr="006E06F6" w:rsidRDefault="00131939" w:rsidP="008E0AF5">
      <w:pPr>
        <w:pStyle w:val="ListParagraph"/>
        <w:numPr>
          <w:ilvl w:val="0"/>
          <w:numId w:val="54"/>
        </w:numPr>
        <w:ind w:left="284" w:hanging="284"/>
      </w:pPr>
      <w:r w:rsidRPr="00B83379">
        <w:t>Tobacco: Over 36 percent of EPYS clients indicated they used tobacco daily compared to 11.6 percent of young people aged 18–24 in the general population</w:t>
      </w:r>
    </w:p>
    <w:p w14:paraId="5ECBD9A7" w14:textId="49800188" w:rsidR="00131939" w:rsidRPr="006E06F6" w:rsidRDefault="00131939" w:rsidP="008E0AF5">
      <w:pPr>
        <w:pStyle w:val="ListParagraph"/>
        <w:numPr>
          <w:ilvl w:val="0"/>
          <w:numId w:val="54"/>
        </w:numPr>
        <w:ind w:left="284" w:hanging="284"/>
      </w:pPr>
      <w:r w:rsidRPr="00B83379">
        <w:t xml:space="preserve">Amphetamine: Over 11 percent used amphetamines at least monthly, while the </w:t>
      </w:r>
      <w:r w:rsidR="00A342B4" w:rsidRPr="00B83379">
        <w:t>Australian Institute of Health and Welfare</w:t>
      </w:r>
      <w:r w:rsidRPr="00B83379">
        <w:t xml:space="preserve"> reports 2.8</w:t>
      </w:r>
      <w:r w:rsidR="00151631" w:rsidRPr="00B83379">
        <w:t xml:space="preserve"> percent</w:t>
      </w:r>
      <w:r w:rsidRPr="00B83379">
        <w:t xml:space="preserve"> of 18-25-year old’s report amphetamine use in the past year</w:t>
      </w:r>
    </w:p>
    <w:p w14:paraId="4D69C04C" w14:textId="77777777" w:rsidR="00131939" w:rsidRPr="006E06F6" w:rsidRDefault="00131939" w:rsidP="008E0AF5">
      <w:pPr>
        <w:pStyle w:val="ListParagraph"/>
        <w:numPr>
          <w:ilvl w:val="0"/>
          <w:numId w:val="54"/>
        </w:numPr>
        <w:ind w:left="284" w:hanging="284"/>
      </w:pPr>
      <w:r w:rsidRPr="00B83379">
        <w:t xml:space="preserve">Cannabis: One third of clients used cannabis weekly or more frequently compared to only 23.4 percent of 18-24-year old’s using cannabis in the past year in 2016 according to </w:t>
      </w:r>
      <w:r w:rsidR="00A342B4" w:rsidRPr="00B83379">
        <w:t>Australian Institute of Health and Welfare</w:t>
      </w:r>
      <w:r w:rsidRPr="00B83379">
        <w:t>.</w:t>
      </w:r>
    </w:p>
    <w:p w14:paraId="6D02FB46" w14:textId="77777777" w:rsidR="00131939" w:rsidRPr="00C31EA9" w:rsidRDefault="00131939" w:rsidP="00206599">
      <w:pPr>
        <w:pStyle w:val="EYHeading3"/>
      </w:pPr>
      <w:bookmarkStart w:id="873" w:name="_Toc41737516"/>
      <w:r w:rsidRPr="00C31EA9">
        <w:t>Change in Frequent Substance Use over time in program.</w:t>
      </w:r>
      <w:bookmarkEnd w:id="873"/>
    </w:p>
    <w:p w14:paraId="266E9A34" w14:textId="77777777" w:rsidR="00131939" w:rsidRPr="00C31EA9" w:rsidRDefault="00131939" w:rsidP="001A22BD">
      <w:pPr>
        <w:rPr>
          <w:rFonts w:eastAsia="Cambria"/>
          <w:lang w:val="en-US"/>
        </w:rPr>
      </w:pPr>
      <w:r w:rsidRPr="00C31EA9">
        <w:rPr>
          <w:rFonts w:eastAsia="Cambria"/>
          <w:lang w:val="en-US"/>
        </w:rPr>
        <w:t xml:space="preserve">As </w:t>
      </w:r>
      <w:r w:rsidR="00924A6D" w:rsidRPr="00C31EA9">
        <w:rPr>
          <w:rFonts w:eastAsia="Cambria"/>
          <w:lang w:val="en-US"/>
        </w:rPr>
        <w:t xml:space="preserve">shown </w:t>
      </w:r>
      <w:r w:rsidRPr="00C31EA9">
        <w:rPr>
          <w:rFonts w:eastAsia="Cambria"/>
          <w:lang w:val="en-US"/>
        </w:rPr>
        <w:t xml:space="preserve">in Figures 29 and 30 “frequent users” in the past </w:t>
      </w:r>
      <w:r w:rsidR="00AA1FA4" w:rsidRPr="00C31EA9">
        <w:rPr>
          <w:rFonts w:eastAsia="Cambria"/>
          <w:lang w:val="en-US"/>
        </w:rPr>
        <w:t>three</w:t>
      </w:r>
      <w:r w:rsidRPr="00C31EA9">
        <w:rPr>
          <w:rFonts w:eastAsia="Cambria"/>
          <w:lang w:val="en-US"/>
        </w:rPr>
        <w:t xml:space="preserve"> months were defined according to type of substance: </w:t>
      </w:r>
    </w:p>
    <w:p w14:paraId="7C1E7469" w14:textId="77777777" w:rsidR="00131939" w:rsidRPr="006E06F6" w:rsidRDefault="00AA1FA4" w:rsidP="008E0AF5">
      <w:pPr>
        <w:pStyle w:val="ListParagraph"/>
        <w:numPr>
          <w:ilvl w:val="0"/>
          <w:numId w:val="54"/>
        </w:numPr>
        <w:ind w:left="284" w:hanging="284"/>
      </w:pPr>
      <w:r w:rsidRPr="006E06F6">
        <w:t>F</w:t>
      </w:r>
      <w:r w:rsidR="00131939" w:rsidRPr="006E06F6">
        <w:t xml:space="preserve">requent use of tobacco, and cannabis was defined as “daily or almost daily”, </w:t>
      </w:r>
    </w:p>
    <w:p w14:paraId="3764D0D6" w14:textId="77777777" w:rsidR="00131939" w:rsidRPr="006E06F6" w:rsidRDefault="00AA1FA4" w:rsidP="008E0AF5">
      <w:pPr>
        <w:pStyle w:val="ListParagraph"/>
        <w:numPr>
          <w:ilvl w:val="0"/>
          <w:numId w:val="54"/>
        </w:numPr>
        <w:ind w:left="284" w:hanging="284"/>
      </w:pPr>
      <w:r w:rsidRPr="006E06F6">
        <w:t>F</w:t>
      </w:r>
      <w:r w:rsidR="00131939" w:rsidRPr="006E06F6">
        <w:t>requent use of alcohol was defined as at least weekly</w:t>
      </w:r>
    </w:p>
    <w:p w14:paraId="31AC82C7" w14:textId="77777777" w:rsidR="00131939" w:rsidRPr="006E06F6" w:rsidRDefault="00131939" w:rsidP="008E0AF5">
      <w:pPr>
        <w:pStyle w:val="ListParagraph"/>
        <w:numPr>
          <w:ilvl w:val="0"/>
          <w:numId w:val="54"/>
        </w:numPr>
        <w:ind w:left="284" w:hanging="284"/>
      </w:pPr>
      <w:r w:rsidRPr="006E06F6">
        <w:t>Frequent use of the other substances was defined as at least “monthly”.</w:t>
      </w:r>
    </w:p>
    <w:p w14:paraId="4221C863" w14:textId="487F9A6B" w:rsidR="00D31D71" w:rsidRPr="000E4B6D" w:rsidRDefault="00131939" w:rsidP="001A22BD">
      <w:pPr>
        <w:rPr>
          <w:rFonts w:eastAsia="Cambria"/>
          <w:lang w:val="en-US"/>
        </w:rPr>
      </w:pPr>
      <w:r w:rsidRPr="00C31EA9">
        <w:rPr>
          <w:rFonts w:eastAsia="Cambria"/>
          <w:lang w:val="en-US"/>
        </w:rPr>
        <w:fldChar w:fldCharType="begin"/>
      </w:r>
      <w:r w:rsidRPr="00C31EA9">
        <w:rPr>
          <w:rFonts w:eastAsia="Cambria"/>
          <w:lang w:val="en-US"/>
        </w:rPr>
        <w:instrText xml:space="preserve"> REF _Ref39050139 \h  \* MERGEFORMAT </w:instrText>
      </w:r>
      <w:r w:rsidRPr="00C31EA9">
        <w:rPr>
          <w:rFonts w:eastAsia="Cambria"/>
          <w:lang w:val="en-US"/>
        </w:rPr>
      </w:r>
      <w:r w:rsidRPr="00C31EA9">
        <w:rPr>
          <w:rFonts w:eastAsia="Cambria"/>
          <w:lang w:val="en-US"/>
        </w:rPr>
        <w:fldChar w:fldCharType="separate"/>
      </w:r>
      <w:r w:rsidR="00536B4F" w:rsidRPr="00C31EA9">
        <w:t xml:space="preserve">Figure </w:t>
      </w:r>
      <w:r w:rsidR="00536B4F">
        <w:rPr>
          <w:noProof/>
        </w:rPr>
        <w:t>31</w:t>
      </w:r>
      <w:r w:rsidRPr="00C31EA9">
        <w:rPr>
          <w:rFonts w:eastAsia="Cambria"/>
          <w:lang w:val="en-US"/>
        </w:rPr>
        <w:fldChar w:fldCharType="end"/>
      </w:r>
      <w:r w:rsidRPr="00C31EA9">
        <w:rPr>
          <w:rFonts w:eastAsia="Cambria"/>
          <w:lang w:val="en-US"/>
        </w:rPr>
        <w:t xml:space="preserve"> shows the proportion of </w:t>
      </w:r>
      <w:r w:rsidRPr="00C31EA9">
        <w:rPr>
          <w:rFonts w:eastAsia="Cambria"/>
          <w:i/>
          <w:lang w:val="en-US"/>
        </w:rPr>
        <w:t>frequent</w:t>
      </w:r>
      <w:r w:rsidRPr="00C31EA9">
        <w:rPr>
          <w:rFonts w:eastAsia="Cambria"/>
          <w:lang w:val="en-US"/>
        </w:rPr>
        <w:t xml:space="preserve"> substance users in each treatment arm over time, among episodes which were defined as “frequent” users at assessment, (day 0). </w:t>
      </w:r>
      <w:r w:rsidR="00D31D71" w:rsidRPr="00C31EA9">
        <w:rPr>
          <w:rFonts w:eastAsia="Cambria"/>
          <w:lang w:val="en-US"/>
        </w:rPr>
        <w:fldChar w:fldCharType="begin"/>
      </w:r>
      <w:r w:rsidR="00D31D71" w:rsidRPr="00C31EA9">
        <w:rPr>
          <w:rFonts w:eastAsia="Cambria"/>
          <w:lang w:val="en-US"/>
        </w:rPr>
        <w:instrText xml:space="preserve"> REF _Ref45018187 \h  \* MERGEFORMAT </w:instrText>
      </w:r>
      <w:r w:rsidR="00D31D71" w:rsidRPr="00C31EA9">
        <w:rPr>
          <w:rFonts w:eastAsia="Cambria"/>
          <w:lang w:val="en-US"/>
        </w:rPr>
      </w:r>
      <w:r w:rsidR="00D31D71" w:rsidRPr="00C31EA9">
        <w:rPr>
          <w:rFonts w:eastAsia="Cambria"/>
          <w:lang w:val="en-US"/>
        </w:rPr>
        <w:fldChar w:fldCharType="separate"/>
      </w:r>
      <w:r w:rsidR="00536B4F" w:rsidRPr="00536B4F">
        <w:rPr>
          <w:rFonts w:eastAsia="Cambria"/>
          <w:lang w:val="en-US"/>
        </w:rPr>
        <w:t xml:space="preserve">Figure </w:t>
      </w:r>
      <w:r w:rsidR="00536B4F">
        <w:rPr>
          <w:noProof/>
        </w:rPr>
        <w:t>32</w:t>
      </w:r>
      <w:r w:rsidR="00D31D71" w:rsidRPr="00C31EA9">
        <w:rPr>
          <w:rFonts w:eastAsia="Cambria"/>
          <w:lang w:val="en-US"/>
        </w:rPr>
        <w:fldChar w:fldCharType="end"/>
      </w:r>
      <w:r w:rsidR="00D31D71" w:rsidRPr="00C31EA9">
        <w:rPr>
          <w:rFonts w:eastAsia="Cambria"/>
          <w:lang w:val="en-US"/>
        </w:rPr>
        <w:t xml:space="preserve"> shows the proportion of frequent drug users who continue</w:t>
      </w:r>
      <w:r w:rsidR="00594BF4" w:rsidRPr="00C31EA9">
        <w:rPr>
          <w:rFonts w:eastAsia="Cambria"/>
          <w:lang w:val="en-US"/>
        </w:rPr>
        <w:t>d</w:t>
      </w:r>
      <w:r w:rsidR="00D31D71" w:rsidRPr="00C31EA9">
        <w:rPr>
          <w:rFonts w:eastAsia="Cambria"/>
          <w:lang w:val="en-US"/>
        </w:rPr>
        <w:t xml:space="preserve"> frequent use over treatment. F</w:t>
      </w:r>
      <w:r w:rsidRPr="00C31EA9">
        <w:rPr>
          <w:rFonts w:eastAsia="Cambria"/>
          <w:lang w:val="en-US"/>
        </w:rPr>
        <w:t>requent amphetamine an</w:t>
      </w:r>
      <w:r w:rsidRPr="00C31EA9">
        <w:rPr>
          <w:rFonts w:eastAsia="Cambria"/>
          <w:szCs w:val="24"/>
          <w:lang w:val="en-US"/>
        </w:rPr>
        <w:t xml:space="preserve">d alcohol users were less likely to be followed up in the program and so some of the </w:t>
      </w:r>
      <w:r w:rsidRPr="00C31EA9">
        <w:rPr>
          <w:rFonts w:eastAsia="Cambria"/>
          <w:szCs w:val="24"/>
          <w:lang w:val="en-US"/>
        </w:rPr>
        <w:lastRenderedPageBreak/>
        <w:t>reduction in the proportion of frequent users reflects this.</w:t>
      </w:r>
      <w:r w:rsidR="00D31D71" w:rsidRPr="00C31EA9">
        <w:rPr>
          <w:rFonts w:eastAsia="Cambria"/>
          <w:szCs w:val="24"/>
          <w:lang w:val="en-US"/>
        </w:rPr>
        <w:t xml:space="preserve"> These figures show that the greatest reduction in frequent substance users occurred in the first 90-days after assessment. About half of daily tobacco smokers and weekly alcohol drinkers continued to use these substances at the same frequency. Two thirds of daily cannabis users reduced the frequency of use by 90 days. At least a quarter of frequent amphetamine users continued to use at least monthly. The decrease in some substance use may be due to an actual reduction in drug use behaviour or by leaving treatment. </w:t>
      </w:r>
    </w:p>
    <w:p w14:paraId="4CAF1F12" w14:textId="6D3022BF" w:rsidR="007F355E" w:rsidRDefault="00131939" w:rsidP="00175A9A">
      <w:pPr>
        <w:pStyle w:val="Caption"/>
        <w:rPr>
          <w:rFonts w:eastAsia="SimSun"/>
        </w:rPr>
      </w:pPr>
      <w:bookmarkStart w:id="874" w:name="_Ref39050139"/>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31</w:t>
      </w:r>
      <w:r w:rsidR="00CF4F6B" w:rsidRPr="00C31EA9">
        <w:fldChar w:fldCharType="end"/>
      </w:r>
      <w:bookmarkEnd w:id="874"/>
      <w:r w:rsidRPr="00C31EA9">
        <w:t>: Proportion of frequent drug users who continue frequent use over treatment</w:t>
      </w:r>
      <w:r w:rsidR="00D24266" w:rsidRPr="00C31EA9">
        <w:t xml:space="preserve"> </w:t>
      </w:r>
      <w:r w:rsidR="00D24266" w:rsidRPr="00C31EA9">
        <w:rPr>
          <w:color w:val="808080" w:themeColor="background1" w:themeShade="80"/>
        </w:rPr>
        <w:t>(source: hAPI evaluation extract)</w:t>
      </w:r>
      <w:r w:rsidR="00924A6D" w:rsidRPr="00C4306F">
        <w:rPr>
          <w:rFonts w:eastAsia="Cambria"/>
          <w:noProof/>
          <w:lang w:eastAsia="en-AU"/>
        </w:rPr>
        <w:drawing>
          <wp:inline distT="0" distB="0" distL="0" distR="0" wp14:anchorId="35977511" wp14:editId="36E0BAD9">
            <wp:extent cx="5761355" cy="3200753"/>
            <wp:effectExtent l="0" t="0" r="0" b="0"/>
            <wp:docPr id="202" name="Picture" descr="Figure 31 is a collective image of a line graph showing the Proportion of frequent drug users who continue frequent use over treatment (source: hAPI evaluation extract)"/>
            <wp:cNvGraphicFramePr/>
            <a:graphic xmlns:a="http://schemas.openxmlformats.org/drawingml/2006/main">
              <a:graphicData uri="http://schemas.openxmlformats.org/drawingml/2006/picture">
                <pic:pic xmlns:pic="http://schemas.openxmlformats.org/drawingml/2006/picture">
                  <pic:nvPicPr>
                    <pic:cNvPr id="202" name="Picture" descr="Figure 31 is a collective image of a line graph showing the Proportion of frequent drug users who continue frequent use over treatment (source: hAPI evaluation extract)"/>
                    <pic:cNvPicPr>
                      <a:picLocks noChangeAspect="1" noChangeArrowheads="1"/>
                    </pic:cNvPicPr>
                  </pic:nvPicPr>
                  <pic:blipFill>
                    <a:blip r:embed="rId66"/>
                    <a:stretch>
                      <a:fillRect/>
                    </a:stretch>
                  </pic:blipFill>
                  <pic:spPr bwMode="auto">
                    <a:xfrm>
                      <a:off x="0" y="0"/>
                      <a:ext cx="5761355" cy="3200753"/>
                    </a:xfrm>
                    <a:prstGeom prst="rect">
                      <a:avLst/>
                    </a:prstGeom>
                    <a:noFill/>
                    <a:ln w="9525">
                      <a:noFill/>
                      <a:headEnd/>
                      <a:tailEnd/>
                    </a:ln>
                  </pic:spPr>
                </pic:pic>
              </a:graphicData>
            </a:graphic>
          </wp:inline>
        </w:drawing>
      </w:r>
      <w:bookmarkStart w:id="875" w:name="_Ref45018187"/>
    </w:p>
    <w:p w14:paraId="238520FA" w14:textId="54AAEC38" w:rsidR="00131939" w:rsidRPr="00175A9A" w:rsidRDefault="00131939" w:rsidP="00175A9A">
      <w:pPr>
        <w:pStyle w:val="Caption"/>
        <w:rPr>
          <w:rFonts w:eastAsia="Cambria"/>
        </w:rPr>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32</w:t>
      </w:r>
      <w:r w:rsidR="00CF4F6B" w:rsidRPr="00C31EA9">
        <w:fldChar w:fldCharType="end"/>
      </w:r>
      <w:bookmarkEnd w:id="875"/>
      <w:r w:rsidRPr="00C31EA9">
        <w:t xml:space="preserve">: </w:t>
      </w:r>
      <w:r w:rsidRPr="007F355E">
        <w:t>Proportion</w:t>
      </w:r>
      <w:r w:rsidRPr="00C31EA9">
        <w:t xml:space="preserve"> of frequent drug users who continue frequent use over treatment</w:t>
      </w:r>
      <w:r w:rsidR="00D24266" w:rsidRPr="00C31EA9">
        <w:t xml:space="preserve"> </w:t>
      </w:r>
      <w:r w:rsidR="00D24266" w:rsidRPr="00C31EA9">
        <w:rPr>
          <w:color w:val="808080" w:themeColor="background1" w:themeShade="80"/>
        </w:rPr>
        <w:t>(source: hAPI evaluation extract)</w:t>
      </w:r>
    </w:p>
    <w:p w14:paraId="37C6EF9F" w14:textId="53F3569E" w:rsidR="007F355E" w:rsidRPr="007F355E" w:rsidRDefault="007F355E" w:rsidP="007F355E">
      <w:pPr>
        <w:rPr>
          <w:rFonts w:eastAsia="SimSun"/>
        </w:rPr>
      </w:pPr>
      <w:r w:rsidRPr="00C31EA9">
        <w:rPr>
          <w:rFonts w:eastAsia="Cambria"/>
          <w:noProof/>
          <w:lang w:eastAsia="en-AU"/>
        </w:rPr>
        <w:drawing>
          <wp:inline distT="0" distB="0" distL="0" distR="0" wp14:anchorId="394EBE92" wp14:editId="0757AFD0">
            <wp:extent cx="5761355" cy="3200400"/>
            <wp:effectExtent l="0" t="0" r="0" b="0"/>
            <wp:docPr id="203" name="Picture" descr="Figure 32 is a collective image of a line graph showing the Proportion of frequent drug users who continue frequent use over treatment (source: hAPI evaluation extract)"/>
            <wp:cNvGraphicFramePr/>
            <a:graphic xmlns:a="http://schemas.openxmlformats.org/drawingml/2006/main">
              <a:graphicData uri="http://schemas.openxmlformats.org/drawingml/2006/picture">
                <pic:pic xmlns:pic="http://schemas.openxmlformats.org/drawingml/2006/picture">
                  <pic:nvPicPr>
                    <pic:cNvPr id="203" name="Picture" descr="Figure 32 is a collective image of a line graph showing the Proportion of frequent drug users who continue frequent use over treatment (source: hAPI evaluation extract)"/>
                    <pic:cNvPicPr>
                      <a:picLocks noChangeAspect="1" noChangeArrowheads="1"/>
                    </pic:cNvPicPr>
                  </pic:nvPicPr>
                  <pic:blipFill>
                    <a:blip r:embed="rId67"/>
                    <a:stretch>
                      <a:fillRect/>
                    </a:stretch>
                  </pic:blipFill>
                  <pic:spPr bwMode="auto">
                    <a:xfrm>
                      <a:off x="0" y="0"/>
                      <a:ext cx="5761355" cy="3200400"/>
                    </a:xfrm>
                    <a:prstGeom prst="rect">
                      <a:avLst/>
                    </a:prstGeom>
                    <a:noFill/>
                    <a:ln w="9525">
                      <a:noFill/>
                      <a:headEnd/>
                      <a:tailEnd/>
                    </a:ln>
                  </pic:spPr>
                </pic:pic>
              </a:graphicData>
            </a:graphic>
          </wp:inline>
        </w:drawing>
      </w:r>
    </w:p>
    <w:p w14:paraId="7F6AE0F6" w14:textId="77777777" w:rsidR="00667461" w:rsidRPr="00C31EA9" w:rsidRDefault="006A1EE7" w:rsidP="007F355E">
      <w:pPr>
        <w:pStyle w:val="EYHeading3"/>
        <w:pageBreakBefore/>
        <w:rPr>
          <w:sz w:val="22"/>
        </w:rPr>
      </w:pPr>
      <w:bookmarkStart w:id="876" w:name="_Ref39061396"/>
      <w:bookmarkStart w:id="877" w:name="_Toc41737517"/>
      <w:r w:rsidRPr="00C31EA9">
        <w:lastRenderedPageBreak/>
        <w:t xml:space="preserve">Client, family and carer perceptions of </w:t>
      </w:r>
      <w:r w:rsidR="006F58FE" w:rsidRPr="00C31EA9">
        <w:t>EPYS Program</w:t>
      </w:r>
      <w:r w:rsidRPr="00C31EA9">
        <w:t xml:space="preserve"> impact on reducing risk </w:t>
      </w:r>
      <w:r w:rsidR="0088263D" w:rsidRPr="00C31EA9">
        <w:t>behaviours</w:t>
      </w:r>
      <w:bookmarkEnd w:id="876"/>
      <w:bookmarkEnd w:id="877"/>
    </w:p>
    <w:p w14:paraId="424538A0" w14:textId="67F954CD" w:rsidR="006A1EE7" w:rsidRPr="00C4306F" w:rsidRDefault="006A1EE7" w:rsidP="001A22BD">
      <w:pPr>
        <w:rPr>
          <w:lang w:eastAsia="zh-CN"/>
        </w:rPr>
      </w:pPr>
      <w:r w:rsidRPr="00C31EA9">
        <w:t xml:space="preserve">In terms of risk related behaviours, young people and families reported </w:t>
      </w:r>
      <w:r w:rsidR="00C43A90" w:rsidRPr="00C31EA9">
        <w:t>headspace</w:t>
      </w:r>
      <w:r w:rsidRPr="00C31EA9">
        <w:t xml:space="preserve"> Early Psychosis provided support to address </w:t>
      </w:r>
      <w:r w:rsidR="0088263D" w:rsidRPr="00C31EA9">
        <w:t>self-harm</w:t>
      </w:r>
      <w:r w:rsidRPr="00C31EA9">
        <w:t xml:space="preserve">, suicidal thoughts, behaviours and acts, and substance misuse. For </w:t>
      </w:r>
      <w:r w:rsidR="0088263D" w:rsidRPr="00C31EA9">
        <w:t>self-harm</w:t>
      </w:r>
      <w:r w:rsidRPr="00C31EA9">
        <w:t xml:space="preserve"> and suicide related risk behaviours, </w:t>
      </w:r>
      <w:r w:rsidR="00C43A90" w:rsidRPr="00C31EA9">
        <w:t>headspace</w:t>
      </w:r>
      <w:r w:rsidRPr="00C31EA9">
        <w:t xml:space="preserve"> Early Psychosis provided assessment, practical and mental health support as well as relief for families (See </w:t>
      </w:r>
      <w:r w:rsidRPr="00C31EA9">
        <w:fldChar w:fldCharType="begin"/>
      </w:r>
      <w:r w:rsidRPr="00C31EA9">
        <w:instrText xml:space="preserve"> REF _Ref38459937 \h  \* MERGEFORMAT </w:instrText>
      </w:r>
      <w:r w:rsidRPr="00C31EA9">
        <w:fldChar w:fldCharType="separate"/>
      </w:r>
      <w:r w:rsidR="00536B4F" w:rsidRPr="00C31EA9">
        <w:t xml:space="preserve">Table </w:t>
      </w:r>
      <w:r w:rsidR="00536B4F">
        <w:t>42</w:t>
      </w:r>
      <w:r w:rsidRPr="00C31EA9">
        <w:fldChar w:fldCharType="end"/>
      </w:r>
      <w:r w:rsidRPr="00C31EA9">
        <w:t xml:space="preserve">). For example, the MATT was described as </w:t>
      </w:r>
      <w:r w:rsidRPr="00C31EA9">
        <w:rPr>
          <w:i/>
        </w:rPr>
        <w:t>“anti-suicide” (YP8 MtDruittTP1)</w:t>
      </w:r>
      <w:r w:rsidRPr="00C31EA9">
        <w:t xml:space="preserve">, while the impact of </w:t>
      </w:r>
      <w:r w:rsidR="00C43A90" w:rsidRPr="00C31EA9">
        <w:t>headspace</w:t>
      </w:r>
      <w:r w:rsidRPr="00C31EA9">
        <w:t xml:space="preserve"> Early Psychosis overall was emphasised: “</w:t>
      </w:r>
      <w:r w:rsidRPr="00C31EA9">
        <w:rPr>
          <w:i/>
        </w:rPr>
        <w:t>if I didn't come, I'm pretty sure I would've been dead by now” (YP12ParramattaTP1)</w:t>
      </w:r>
      <w:r w:rsidRPr="00C31EA9">
        <w:t xml:space="preserve">; and </w:t>
      </w:r>
      <w:r w:rsidRPr="00C31EA9">
        <w:rPr>
          <w:i/>
        </w:rPr>
        <w:t>“I think it's safe to say they saved my life” (YP14PenrithTP1).</w:t>
      </w:r>
      <w:r w:rsidR="009C1CC2" w:rsidRPr="00C31EA9">
        <w:rPr>
          <w:i/>
        </w:rPr>
        <w:t xml:space="preserve"> </w:t>
      </w:r>
      <w:r w:rsidR="009C1CC2" w:rsidRPr="00C31EA9">
        <w:t xml:space="preserve">Young people from the state-funded Early Psychosis comparison sites, also frequently described the service as “Just absolutely lifesaving” </w:t>
      </w:r>
      <w:r w:rsidR="009C1CC2" w:rsidRPr="00C31EA9">
        <w:rPr>
          <w:i/>
          <w:lang w:eastAsia="en-AU"/>
        </w:rPr>
        <w:t xml:space="preserve">(YP4CamperdownNSWhealth), </w:t>
      </w:r>
      <w:r w:rsidR="009C1CC2" w:rsidRPr="00C31EA9">
        <w:t xml:space="preserve">with intensive support to address self-harm, suicidal thoughts, behaviours and acts, and substance misuse concerns. </w:t>
      </w:r>
    </w:p>
    <w:p w14:paraId="749A2452" w14:textId="26F885EE" w:rsidR="006A1EE7" w:rsidRPr="00175A9A" w:rsidRDefault="006A1EE7" w:rsidP="00ED2620">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35</w:t>
      </w:r>
      <w:r w:rsidRPr="00C31EA9">
        <w:fldChar w:fldCharType="end"/>
      </w:r>
      <w:r w:rsidRPr="00C31EA9">
        <w:t xml:space="preserve">: Impact on </w:t>
      </w:r>
      <w:r w:rsidR="0088263D" w:rsidRPr="00C31EA9">
        <w:t>self-harm</w:t>
      </w:r>
      <w:r w:rsidRPr="00C31EA9">
        <w:t>, suicidal thoughts and behaviours, and substance misuse – Clients, Family Members and Carers</w:t>
      </w:r>
    </w:p>
    <w:tbl>
      <w:tblPr>
        <w:tblStyle w:val="Style11"/>
        <w:tblW w:w="8926" w:type="dxa"/>
        <w:tblLook w:val="04A0" w:firstRow="1" w:lastRow="0" w:firstColumn="1" w:lastColumn="0" w:noHBand="0" w:noVBand="1"/>
        <w:tblDescription w:val="Table 35 shows impact on self-harm, suicidal thoughts and behaviours, and substance misuse - clients, family members and carers. Illustrative quotes are included. "/>
      </w:tblPr>
      <w:tblGrid>
        <w:gridCol w:w="1129"/>
        <w:gridCol w:w="1518"/>
        <w:gridCol w:w="6279"/>
      </w:tblGrid>
      <w:tr w:rsidR="006A1EE7" w:rsidRPr="000E4B6D" w14:paraId="582CC4B6" w14:textId="77777777" w:rsidTr="007F355E">
        <w:trPr>
          <w:cnfStyle w:val="100000000000" w:firstRow="1" w:lastRow="0" w:firstColumn="0" w:lastColumn="0" w:oddVBand="0" w:evenVBand="0" w:oddHBand="0" w:evenHBand="0" w:firstRowFirstColumn="0" w:firstRowLastColumn="0" w:lastRowFirstColumn="0" w:lastRowLastColumn="0"/>
          <w:trHeight w:val="169"/>
          <w:tblHeader/>
        </w:trPr>
        <w:tc>
          <w:tcPr>
            <w:tcW w:w="1129" w:type="dxa"/>
          </w:tcPr>
          <w:p w14:paraId="58704198" w14:textId="77777777" w:rsidR="006A1EE7" w:rsidRPr="000E4B6D" w:rsidRDefault="006A1EE7" w:rsidP="0018722C">
            <w:pPr>
              <w:spacing w:before="0"/>
              <w:rPr>
                <w:sz w:val="20"/>
                <w:lang w:eastAsia="en-AU"/>
              </w:rPr>
            </w:pPr>
            <w:r w:rsidRPr="000E4B6D">
              <w:rPr>
                <w:sz w:val="20"/>
                <w:lang w:eastAsia="en-AU"/>
              </w:rPr>
              <w:t>Risk area</w:t>
            </w:r>
          </w:p>
        </w:tc>
        <w:tc>
          <w:tcPr>
            <w:tcW w:w="1518" w:type="dxa"/>
          </w:tcPr>
          <w:p w14:paraId="65913BF5" w14:textId="77777777" w:rsidR="006A1EE7" w:rsidRPr="000E4B6D" w:rsidRDefault="006A1EE7" w:rsidP="001A22BD">
            <w:pPr>
              <w:rPr>
                <w:sz w:val="20"/>
                <w:lang w:eastAsia="en-AU"/>
              </w:rPr>
            </w:pPr>
            <w:r w:rsidRPr="000E4B6D">
              <w:rPr>
                <w:sz w:val="20"/>
                <w:lang w:eastAsia="en-AU"/>
              </w:rPr>
              <w:t>Theme</w:t>
            </w:r>
          </w:p>
        </w:tc>
        <w:tc>
          <w:tcPr>
            <w:tcW w:w="6279" w:type="dxa"/>
          </w:tcPr>
          <w:p w14:paraId="0FB61ABF" w14:textId="77777777" w:rsidR="006A1EE7" w:rsidRPr="000E4B6D" w:rsidRDefault="006A1EE7" w:rsidP="001A22BD">
            <w:pPr>
              <w:rPr>
                <w:sz w:val="20"/>
                <w:lang w:eastAsia="en-AU"/>
              </w:rPr>
            </w:pPr>
            <w:r w:rsidRPr="000E4B6D">
              <w:rPr>
                <w:sz w:val="20"/>
                <w:lang w:eastAsia="en-AU"/>
              </w:rPr>
              <w:t>Illustrative quotes</w:t>
            </w:r>
          </w:p>
        </w:tc>
      </w:tr>
      <w:tr w:rsidR="006A1EE7" w:rsidRPr="000E4B6D" w14:paraId="54F44389" w14:textId="77777777" w:rsidTr="007F355E">
        <w:trPr>
          <w:cnfStyle w:val="000000100000" w:firstRow="0" w:lastRow="0" w:firstColumn="0" w:lastColumn="0" w:oddVBand="0" w:evenVBand="0" w:oddHBand="1" w:evenHBand="0" w:firstRowFirstColumn="0" w:firstRowLastColumn="0" w:lastRowFirstColumn="0" w:lastRowLastColumn="0"/>
          <w:trHeight w:val="169"/>
        </w:trPr>
        <w:tc>
          <w:tcPr>
            <w:tcW w:w="1129" w:type="dxa"/>
            <w:vMerge w:val="restart"/>
          </w:tcPr>
          <w:p w14:paraId="48836437" w14:textId="77777777" w:rsidR="006A1EE7" w:rsidRPr="000E4B6D" w:rsidRDefault="006A1EE7" w:rsidP="001A22BD">
            <w:pPr>
              <w:rPr>
                <w:sz w:val="20"/>
                <w:lang w:eastAsia="en-AU"/>
              </w:rPr>
            </w:pPr>
            <w:r w:rsidRPr="000E4B6D">
              <w:rPr>
                <w:sz w:val="20"/>
                <w:lang w:eastAsia="en-AU"/>
              </w:rPr>
              <w:t>Suicide and self-harm</w:t>
            </w:r>
          </w:p>
        </w:tc>
        <w:tc>
          <w:tcPr>
            <w:tcW w:w="1518" w:type="dxa"/>
          </w:tcPr>
          <w:p w14:paraId="73A8739C" w14:textId="77777777" w:rsidR="006A1EE7" w:rsidRPr="000E4B6D" w:rsidRDefault="006A1EE7" w:rsidP="001A22BD">
            <w:pPr>
              <w:rPr>
                <w:sz w:val="20"/>
                <w:lang w:eastAsia="en-AU"/>
              </w:rPr>
            </w:pPr>
            <w:r w:rsidRPr="000E4B6D">
              <w:rPr>
                <w:sz w:val="20"/>
                <w:lang w:eastAsia="en-AU"/>
              </w:rPr>
              <w:t xml:space="preserve">Assessment </w:t>
            </w:r>
          </w:p>
        </w:tc>
        <w:tc>
          <w:tcPr>
            <w:tcW w:w="6279" w:type="dxa"/>
          </w:tcPr>
          <w:p w14:paraId="20681B83" w14:textId="77777777" w:rsidR="006A1EE7" w:rsidRPr="000E4B6D" w:rsidRDefault="006A1EE7" w:rsidP="001A22BD">
            <w:pPr>
              <w:rPr>
                <w:i/>
                <w:iCs/>
                <w:sz w:val="20"/>
                <w:lang w:eastAsia="en-AU"/>
              </w:rPr>
            </w:pPr>
            <w:r w:rsidRPr="000E4B6D">
              <w:rPr>
                <w:i/>
                <w:iCs/>
                <w:sz w:val="20"/>
                <w:lang w:eastAsia="en-AU"/>
              </w:rPr>
              <w:t xml:space="preserve">YP17MtDruittTP1: When I was suicidal, she [clinician] understood I was suicidal. She picked it up. At the time, I disliked the fact that she called the ambulance, because I actually was planning to do something right after she left. … She took the knife, and she told the paramedics who she </w:t>
            </w:r>
            <w:r w:rsidR="0088263D" w:rsidRPr="000E4B6D">
              <w:rPr>
                <w:i/>
                <w:iCs/>
                <w:sz w:val="20"/>
                <w:lang w:eastAsia="en-AU"/>
              </w:rPr>
              <w:t>was,</w:t>
            </w:r>
            <w:r w:rsidRPr="000E4B6D">
              <w:rPr>
                <w:i/>
                <w:iCs/>
                <w:sz w:val="20"/>
                <w:lang w:eastAsia="en-AU"/>
              </w:rPr>
              <w:t xml:space="preserve"> and they were very caring …</w:t>
            </w:r>
          </w:p>
        </w:tc>
      </w:tr>
      <w:tr w:rsidR="006A1EE7" w:rsidRPr="000E4B6D" w14:paraId="38A9EE8E" w14:textId="77777777" w:rsidTr="007F355E">
        <w:trPr>
          <w:cnfStyle w:val="000000010000" w:firstRow="0" w:lastRow="0" w:firstColumn="0" w:lastColumn="0" w:oddVBand="0" w:evenVBand="0" w:oddHBand="0" w:evenHBand="1" w:firstRowFirstColumn="0" w:firstRowLastColumn="0" w:lastRowFirstColumn="0" w:lastRowLastColumn="0"/>
          <w:trHeight w:val="169"/>
        </w:trPr>
        <w:tc>
          <w:tcPr>
            <w:tcW w:w="1129" w:type="dxa"/>
            <w:vMerge/>
          </w:tcPr>
          <w:p w14:paraId="39CFBB88" w14:textId="77777777" w:rsidR="006A1EE7" w:rsidRPr="000E4B6D" w:rsidRDefault="006A1EE7" w:rsidP="001A22BD">
            <w:pPr>
              <w:rPr>
                <w:sz w:val="20"/>
                <w:lang w:eastAsia="en-AU"/>
              </w:rPr>
            </w:pPr>
          </w:p>
        </w:tc>
        <w:tc>
          <w:tcPr>
            <w:tcW w:w="1518" w:type="dxa"/>
          </w:tcPr>
          <w:p w14:paraId="715A254C" w14:textId="77777777" w:rsidR="006A1EE7" w:rsidRPr="000E4B6D" w:rsidRDefault="006A1EE7" w:rsidP="001A22BD">
            <w:pPr>
              <w:rPr>
                <w:sz w:val="20"/>
                <w:lang w:eastAsia="en-AU"/>
              </w:rPr>
            </w:pPr>
            <w:r w:rsidRPr="000E4B6D">
              <w:rPr>
                <w:sz w:val="20"/>
                <w:lang w:eastAsia="en-AU"/>
              </w:rPr>
              <w:t>Practical support</w:t>
            </w:r>
          </w:p>
        </w:tc>
        <w:tc>
          <w:tcPr>
            <w:tcW w:w="6279" w:type="dxa"/>
          </w:tcPr>
          <w:p w14:paraId="2A55CD19" w14:textId="77777777" w:rsidR="006A1EE7" w:rsidRPr="000E4B6D" w:rsidRDefault="006A1EE7" w:rsidP="001A22BD">
            <w:pPr>
              <w:rPr>
                <w:i/>
                <w:iCs/>
                <w:sz w:val="20"/>
                <w:lang w:eastAsia="en-AU"/>
              </w:rPr>
            </w:pPr>
            <w:r w:rsidRPr="000E4B6D">
              <w:rPr>
                <w:i/>
                <w:iCs/>
                <w:sz w:val="20"/>
                <w:lang w:eastAsia="en-AU"/>
              </w:rPr>
              <w:t>YP17MtDruittTP1: I really wanted something to kind of break that pattern, because I couldn’t. I always had a headache, and everything was just all over the place. I was hungry always. And they also helped me financially …. it just clicked in perfectly. I used to always be at Centrelink … [my previous employers] would just refuse to give me separation certificates, and every time my documents were never complete. I’ve tried several times. I gave up. Then when they helped me, they gave me support letters, and they really pushed me to kind of get back up. They topped up Opals for me to go around. To be honest, without that, I still would be [living in an abusive] home. … Before this, I just felt like I was not going to live another year. I was just done with everything. … I’d moved out earlier, but I came back home because of these [financial] issues where it felt like a closed door. Like, a sealed door. Sealed with concrete on the other side.</w:t>
            </w:r>
          </w:p>
        </w:tc>
      </w:tr>
      <w:tr w:rsidR="006A1EE7" w:rsidRPr="000E4B6D" w14:paraId="6B55CE34" w14:textId="77777777" w:rsidTr="007F355E">
        <w:trPr>
          <w:cnfStyle w:val="000000100000" w:firstRow="0" w:lastRow="0" w:firstColumn="0" w:lastColumn="0" w:oddVBand="0" w:evenVBand="0" w:oddHBand="1" w:evenHBand="0" w:firstRowFirstColumn="0" w:firstRowLastColumn="0" w:lastRowFirstColumn="0" w:lastRowLastColumn="0"/>
        </w:trPr>
        <w:tc>
          <w:tcPr>
            <w:tcW w:w="1129" w:type="dxa"/>
            <w:vMerge/>
          </w:tcPr>
          <w:p w14:paraId="6A319972" w14:textId="77777777" w:rsidR="006A1EE7" w:rsidRPr="000E4B6D" w:rsidRDefault="006A1EE7" w:rsidP="001A22BD">
            <w:pPr>
              <w:rPr>
                <w:sz w:val="20"/>
                <w:lang w:eastAsia="en-AU"/>
              </w:rPr>
            </w:pPr>
          </w:p>
        </w:tc>
        <w:tc>
          <w:tcPr>
            <w:tcW w:w="1518" w:type="dxa"/>
          </w:tcPr>
          <w:p w14:paraId="0BD89EC8" w14:textId="77777777" w:rsidR="006A1EE7" w:rsidRPr="000E4B6D" w:rsidRDefault="006A1EE7" w:rsidP="001A22BD">
            <w:pPr>
              <w:rPr>
                <w:sz w:val="20"/>
                <w:lang w:eastAsia="en-AU"/>
              </w:rPr>
            </w:pPr>
            <w:r w:rsidRPr="000E4B6D">
              <w:rPr>
                <w:sz w:val="20"/>
                <w:lang w:eastAsia="en-AU"/>
              </w:rPr>
              <w:t xml:space="preserve">Mental health support </w:t>
            </w:r>
          </w:p>
        </w:tc>
        <w:tc>
          <w:tcPr>
            <w:tcW w:w="6279" w:type="dxa"/>
          </w:tcPr>
          <w:p w14:paraId="10501582" w14:textId="77777777" w:rsidR="006A1EE7" w:rsidRPr="000E4B6D" w:rsidRDefault="006A1EE7" w:rsidP="001A22BD">
            <w:pPr>
              <w:rPr>
                <w:i/>
                <w:iCs/>
                <w:sz w:val="20"/>
                <w:lang w:eastAsia="en-AU"/>
              </w:rPr>
            </w:pPr>
            <w:r w:rsidRPr="000E4B6D">
              <w:rPr>
                <w:i/>
                <w:iCs/>
                <w:sz w:val="20"/>
                <w:lang w:eastAsia="en-AU"/>
              </w:rPr>
              <w:t xml:space="preserve">YP28DarwinTP1: I’m definitely not self-harming anywhere near as much, and I haven’t attempted suicide. Yeah, they are helpful in some ways, but sometimes it just isn’t. Depending on where I am, like if I’m really upset, then it comes to the point where nothing can really be helpful. But I feel like that’s not the fault of </w:t>
            </w:r>
            <w:r w:rsidR="00C43A90" w:rsidRPr="000E4B6D">
              <w:rPr>
                <w:i/>
                <w:iCs/>
                <w:sz w:val="20"/>
                <w:lang w:eastAsia="en-AU"/>
              </w:rPr>
              <w:t>headspace</w:t>
            </w:r>
            <w:r w:rsidRPr="000E4B6D">
              <w:rPr>
                <w:i/>
                <w:iCs/>
                <w:sz w:val="20"/>
                <w:lang w:eastAsia="en-AU"/>
              </w:rPr>
              <w:t>, it’s more so letting myself come to the point where I can’t control myself anymore, which is what they’re trying to help me with, they have been helping me try and get under control.</w:t>
            </w:r>
          </w:p>
        </w:tc>
      </w:tr>
      <w:tr w:rsidR="006A1EE7" w:rsidRPr="000E4B6D" w14:paraId="50704D0D" w14:textId="77777777" w:rsidTr="007F355E">
        <w:trPr>
          <w:cnfStyle w:val="000000010000" w:firstRow="0" w:lastRow="0" w:firstColumn="0" w:lastColumn="0" w:oddVBand="0" w:evenVBand="0" w:oddHBand="0" w:evenHBand="1" w:firstRowFirstColumn="0" w:firstRowLastColumn="0" w:lastRowFirstColumn="0" w:lastRowLastColumn="0"/>
        </w:trPr>
        <w:tc>
          <w:tcPr>
            <w:tcW w:w="1129" w:type="dxa"/>
            <w:vMerge/>
          </w:tcPr>
          <w:p w14:paraId="55D480A6" w14:textId="77777777" w:rsidR="006A1EE7" w:rsidRPr="000E4B6D" w:rsidRDefault="006A1EE7" w:rsidP="001A22BD">
            <w:pPr>
              <w:rPr>
                <w:sz w:val="20"/>
                <w:lang w:eastAsia="en-AU"/>
              </w:rPr>
            </w:pPr>
          </w:p>
        </w:tc>
        <w:tc>
          <w:tcPr>
            <w:tcW w:w="1518" w:type="dxa"/>
          </w:tcPr>
          <w:p w14:paraId="54583F8A" w14:textId="77777777" w:rsidR="006A1EE7" w:rsidRPr="000E4B6D" w:rsidRDefault="006A1EE7" w:rsidP="001A22BD">
            <w:pPr>
              <w:rPr>
                <w:sz w:val="20"/>
                <w:lang w:eastAsia="en-AU"/>
              </w:rPr>
            </w:pPr>
            <w:r w:rsidRPr="000E4B6D">
              <w:rPr>
                <w:sz w:val="20"/>
                <w:lang w:eastAsia="en-AU"/>
              </w:rPr>
              <w:t>Relief for families</w:t>
            </w:r>
          </w:p>
        </w:tc>
        <w:tc>
          <w:tcPr>
            <w:tcW w:w="6279" w:type="dxa"/>
          </w:tcPr>
          <w:p w14:paraId="588A65CD" w14:textId="77777777" w:rsidR="006A1EE7" w:rsidRPr="000E4B6D" w:rsidRDefault="006A1EE7" w:rsidP="001A22BD">
            <w:pPr>
              <w:rPr>
                <w:i/>
                <w:iCs/>
                <w:sz w:val="20"/>
                <w:lang w:eastAsia="en-AU"/>
              </w:rPr>
            </w:pPr>
            <w:r w:rsidRPr="000E4B6D">
              <w:rPr>
                <w:i/>
                <w:iCs/>
                <w:sz w:val="20"/>
                <w:lang w:eastAsia="en-AU"/>
              </w:rPr>
              <w:t>FC3DarwinTP1: As I said before, I’m just grateful that this place exists, so my child has somewhere to be while I’m at work, after school, and I know that their wellbeing is being catered for. I don’t have to stress that he’s home with a knife block in the kitchen or any of those sorts of things, which at one point, it was [necessary to] take all the knives to bed with you at night</w:t>
            </w:r>
          </w:p>
        </w:tc>
      </w:tr>
      <w:tr w:rsidR="006A1EE7" w:rsidRPr="000E4B6D" w14:paraId="66C0B0D9" w14:textId="77777777" w:rsidTr="007F355E">
        <w:trPr>
          <w:cnfStyle w:val="000000100000" w:firstRow="0" w:lastRow="0" w:firstColumn="0" w:lastColumn="0" w:oddVBand="0" w:evenVBand="0" w:oddHBand="1" w:evenHBand="0" w:firstRowFirstColumn="0" w:firstRowLastColumn="0" w:lastRowFirstColumn="0" w:lastRowLastColumn="0"/>
        </w:trPr>
        <w:tc>
          <w:tcPr>
            <w:tcW w:w="1129" w:type="dxa"/>
          </w:tcPr>
          <w:p w14:paraId="7F48D4EB" w14:textId="77777777" w:rsidR="006A1EE7" w:rsidRPr="000E4B6D" w:rsidRDefault="006A1EE7" w:rsidP="001A22BD">
            <w:pPr>
              <w:rPr>
                <w:sz w:val="20"/>
                <w:lang w:eastAsia="en-AU"/>
              </w:rPr>
            </w:pPr>
            <w:r w:rsidRPr="000E4B6D">
              <w:rPr>
                <w:sz w:val="20"/>
                <w:lang w:eastAsia="en-AU"/>
              </w:rPr>
              <w:t>Substance misuse</w:t>
            </w:r>
          </w:p>
        </w:tc>
        <w:tc>
          <w:tcPr>
            <w:tcW w:w="1518" w:type="dxa"/>
          </w:tcPr>
          <w:p w14:paraId="281D3C79" w14:textId="77777777" w:rsidR="006A1EE7" w:rsidRPr="000E4B6D" w:rsidRDefault="006A1EE7" w:rsidP="001A22BD">
            <w:pPr>
              <w:rPr>
                <w:sz w:val="20"/>
                <w:lang w:eastAsia="en-AU"/>
              </w:rPr>
            </w:pPr>
            <w:r w:rsidRPr="000E4B6D">
              <w:rPr>
                <w:sz w:val="20"/>
                <w:lang w:eastAsia="en-AU"/>
              </w:rPr>
              <w:t>Comprehensive Support</w:t>
            </w:r>
          </w:p>
        </w:tc>
        <w:tc>
          <w:tcPr>
            <w:tcW w:w="6279" w:type="dxa"/>
          </w:tcPr>
          <w:p w14:paraId="04A5C69A" w14:textId="77777777" w:rsidR="006A1EE7" w:rsidRPr="000E4B6D" w:rsidRDefault="006A1EE7" w:rsidP="001A22BD">
            <w:pPr>
              <w:rPr>
                <w:i/>
                <w:iCs/>
                <w:sz w:val="20"/>
                <w:lang w:eastAsia="en-AU"/>
              </w:rPr>
            </w:pPr>
            <w:r w:rsidRPr="000E4B6D">
              <w:rPr>
                <w:i/>
                <w:iCs/>
                <w:sz w:val="20"/>
                <w:lang w:eastAsia="en-AU"/>
              </w:rPr>
              <w:t xml:space="preserve">YP18MtDruittTP1: They’ve helped me with some drug use issues. … I’m going to try again to do the home detox so I can be fully prepared [for </w:t>
            </w:r>
            <w:r w:rsidR="0088263D" w:rsidRPr="000E4B6D">
              <w:rPr>
                <w:i/>
                <w:iCs/>
                <w:sz w:val="20"/>
                <w:lang w:eastAsia="en-AU"/>
              </w:rPr>
              <w:t>employment] …</w:t>
            </w:r>
            <w:r w:rsidRPr="000E4B6D">
              <w:rPr>
                <w:i/>
                <w:iCs/>
                <w:sz w:val="20"/>
                <w:lang w:eastAsia="en-AU"/>
              </w:rPr>
              <w:t xml:space="preserve"> They came out to the house once and checked to see how I was going and that and I come into appointments while I’m doing it [home detox program] still, so they check up on how I’m doing and they ask if the </w:t>
            </w:r>
            <w:r w:rsidRPr="000E4B6D">
              <w:rPr>
                <w:i/>
                <w:iCs/>
                <w:sz w:val="20"/>
                <w:lang w:eastAsia="en-AU"/>
              </w:rPr>
              <w:lastRenderedPageBreak/>
              <w:t>medications are helping or if I’m experiencing any … symptoms of withdrawal that I didn’t have before.  If I tell them I do, they’ll help me out.  They’ll prescribe medication if it’s just feeling sick in the stomach or headaches or something like that. So yeah, they just help me out, I guess…they just keep like a positive vibe.  They’re not like, ‘If you fail once, it’s all over.’  They say if you fail, you can always try again even if you failed again tonight or just started over.</w:t>
            </w:r>
          </w:p>
        </w:tc>
      </w:tr>
      <w:tr w:rsidR="006A1EE7" w:rsidRPr="000E4B6D" w14:paraId="7BD38E6F" w14:textId="77777777" w:rsidTr="007F355E">
        <w:trPr>
          <w:cnfStyle w:val="000000010000" w:firstRow="0" w:lastRow="0" w:firstColumn="0" w:lastColumn="0" w:oddVBand="0" w:evenVBand="0" w:oddHBand="0" w:evenHBand="1" w:firstRowFirstColumn="0" w:firstRowLastColumn="0" w:lastRowFirstColumn="0" w:lastRowLastColumn="0"/>
          <w:trHeight w:val="1260"/>
        </w:trPr>
        <w:tc>
          <w:tcPr>
            <w:tcW w:w="1129" w:type="dxa"/>
          </w:tcPr>
          <w:p w14:paraId="094D69CC" w14:textId="77777777" w:rsidR="006A1EE7" w:rsidRPr="000E4B6D" w:rsidRDefault="006A1EE7" w:rsidP="001A22BD">
            <w:pPr>
              <w:rPr>
                <w:sz w:val="20"/>
                <w:lang w:eastAsia="en-AU"/>
              </w:rPr>
            </w:pPr>
          </w:p>
        </w:tc>
        <w:tc>
          <w:tcPr>
            <w:tcW w:w="1518" w:type="dxa"/>
          </w:tcPr>
          <w:p w14:paraId="79E07F56" w14:textId="77777777" w:rsidR="006A1EE7" w:rsidRPr="000E4B6D" w:rsidRDefault="006A1EE7" w:rsidP="001A22BD">
            <w:pPr>
              <w:rPr>
                <w:sz w:val="20"/>
                <w:lang w:eastAsia="en-AU"/>
              </w:rPr>
            </w:pPr>
            <w:r w:rsidRPr="000E4B6D">
              <w:rPr>
                <w:sz w:val="20"/>
                <w:lang w:eastAsia="en-AU"/>
              </w:rPr>
              <w:t>Individualised intervention</w:t>
            </w:r>
          </w:p>
        </w:tc>
        <w:tc>
          <w:tcPr>
            <w:tcW w:w="6279" w:type="dxa"/>
          </w:tcPr>
          <w:p w14:paraId="34820A57" w14:textId="77777777" w:rsidR="006A1EE7" w:rsidRPr="000E4B6D" w:rsidRDefault="006A1EE7" w:rsidP="001A22BD">
            <w:pPr>
              <w:rPr>
                <w:i/>
                <w:iCs/>
                <w:sz w:val="20"/>
                <w:lang w:eastAsia="en-AU"/>
              </w:rPr>
            </w:pPr>
            <w:r w:rsidRPr="000E4B6D">
              <w:rPr>
                <w:i/>
                <w:iCs/>
                <w:sz w:val="20"/>
                <w:lang w:eastAsia="en-AU"/>
              </w:rPr>
              <w:t>They suggest it, but they don’t push it onto me. They don’t make me feel like I have to have it, it’s only if I ask for it, because … I used to be a prescription addict … so I don’t want to get hooked on it again. … They are good for support and how I want them to sort of be. …, its different for everybody. So, they are good at working out how it works for the individual.  (YP25Darwin)</w:t>
            </w:r>
          </w:p>
        </w:tc>
      </w:tr>
    </w:tbl>
    <w:p w14:paraId="7E0C2890" w14:textId="77777777" w:rsidR="006A1EE7" w:rsidRPr="00C31EA9" w:rsidRDefault="006A1EE7" w:rsidP="001A22BD">
      <w:r w:rsidRPr="00C31EA9">
        <w:t xml:space="preserve">Many participants described physical health issues that predated the mental health issues, such as chronic fatigue, multiple surgeries, fractures, neurological and other chronic illnesses, while some described acquiring physical health issues associated with medications, such as weight gain (YP5DarwinTP1, YP6DarwinTP1, YP10ParramattaTP1, YP32DarwinTP1). To address this, </w:t>
      </w:r>
      <w:r w:rsidR="00C43A90" w:rsidRPr="00C31EA9">
        <w:t>headspace</w:t>
      </w:r>
      <w:r w:rsidRPr="00C31EA9">
        <w:t xml:space="preserve"> Early Psychosis offered nutrition and exercise education and activities were offered in group settings, with activities like gym, cooking, yoga, soccer and other sports. </w:t>
      </w:r>
      <w:r w:rsidR="00C43A90" w:rsidRPr="00C31EA9">
        <w:t>headspace</w:t>
      </w:r>
      <w:r w:rsidRPr="00C31EA9">
        <w:t xml:space="preserve"> Early Psychosis clinicians also offered individual walk and talk sessions with young people, and while there were limited medically-based physical health services described in the interviews and focus groups several participants mentioned receiving support with referrals to medical specialists as needed.</w:t>
      </w:r>
    </w:p>
    <w:p w14:paraId="337D206A" w14:textId="77777777" w:rsidR="00667461" w:rsidRPr="00C31EA9" w:rsidRDefault="00667461" w:rsidP="00206599">
      <w:pPr>
        <w:pStyle w:val="EYHeading2"/>
      </w:pPr>
      <w:bookmarkStart w:id="878" w:name="_Toc41737518"/>
      <w:bookmarkStart w:id="879" w:name="_Toc88132898"/>
      <w:r w:rsidRPr="00C31EA9">
        <w:t xml:space="preserve">How effective is the </w:t>
      </w:r>
      <w:r w:rsidR="006F58FE" w:rsidRPr="00C31EA9">
        <w:t>EPYS Program</w:t>
      </w:r>
      <w:r w:rsidRPr="00C31EA9">
        <w:t xml:space="preserve"> in reducing the impact of young people with or at risk of </w:t>
      </w:r>
      <w:r w:rsidR="009C6082" w:rsidRPr="00C31EA9">
        <w:t>Early Psychosis</w:t>
      </w:r>
      <w:r w:rsidRPr="00C31EA9">
        <w:t>, on health service utilisation?</w:t>
      </w:r>
      <w:bookmarkEnd w:id="878"/>
      <w:bookmarkEnd w:id="879"/>
    </w:p>
    <w:p w14:paraId="62513EF9" w14:textId="77777777" w:rsidR="00131939" w:rsidRPr="006E06F6" w:rsidRDefault="00131939" w:rsidP="006E06F6">
      <w:r w:rsidRPr="006E06F6">
        <w:t>This section contains:</w:t>
      </w:r>
    </w:p>
    <w:p w14:paraId="61E9C6B3" w14:textId="77777777" w:rsidR="00131939" w:rsidRPr="006E06F6" w:rsidRDefault="00131939" w:rsidP="008E0AF5">
      <w:pPr>
        <w:pStyle w:val="ListParagraph"/>
        <w:numPr>
          <w:ilvl w:val="0"/>
          <w:numId w:val="54"/>
        </w:numPr>
        <w:ind w:left="284" w:hanging="284"/>
      </w:pPr>
      <w:r w:rsidRPr="006E06F6">
        <w:t>Number of bed days</w:t>
      </w:r>
    </w:p>
    <w:p w14:paraId="60789E9C" w14:textId="77777777" w:rsidR="0060640C" w:rsidRPr="006E06F6" w:rsidRDefault="0060640C" w:rsidP="008E0AF5">
      <w:pPr>
        <w:pStyle w:val="ListParagraph"/>
        <w:numPr>
          <w:ilvl w:val="0"/>
          <w:numId w:val="54"/>
        </w:numPr>
        <w:ind w:left="284" w:hanging="284"/>
      </w:pPr>
      <w:r w:rsidRPr="006E06F6">
        <w:t xml:space="preserve">Ecological analysis of health service utilisation </w:t>
      </w:r>
    </w:p>
    <w:p w14:paraId="0E69C1DB" w14:textId="77777777" w:rsidR="00131939" w:rsidRPr="006E06F6" w:rsidRDefault="00131939" w:rsidP="008E0AF5">
      <w:pPr>
        <w:pStyle w:val="ListParagraph"/>
        <w:numPr>
          <w:ilvl w:val="0"/>
          <w:numId w:val="54"/>
        </w:numPr>
        <w:ind w:left="284" w:hanging="284"/>
      </w:pPr>
      <w:r w:rsidRPr="006E06F6">
        <w:t xml:space="preserve">Client, family and carer perceptions of </w:t>
      </w:r>
      <w:r w:rsidR="00666B0B" w:rsidRPr="006E06F6">
        <w:t>EPYS Program</w:t>
      </w:r>
      <w:r w:rsidRPr="006E06F6">
        <w:t xml:space="preserve"> impact on health service utilisation</w:t>
      </w:r>
      <w:r w:rsidR="00AA1FA4" w:rsidRPr="006E06F6">
        <w:t>.</w:t>
      </w:r>
    </w:p>
    <w:p w14:paraId="0A3EB9B7" w14:textId="77777777" w:rsidR="00131939" w:rsidRPr="00C31EA9" w:rsidRDefault="00131939" w:rsidP="00206599">
      <w:pPr>
        <w:pStyle w:val="EYHeading3"/>
      </w:pPr>
      <w:bookmarkStart w:id="880" w:name="_Toc41737519"/>
      <w:r w:rsidRPr="00C31EA9">
        <w:t>Number of bed days</w:t>
      </w:r>
      <w:bookmarkEnd w:id="880"/>
    </w:p>
    <w:p w14:paraId="23675C14" w14:textId="77777777" w:rsidR="00131939" w:rsidRPr="00C31EA9" w:rsidRDefault="00131939" w:rsidP="001A22BD">
      <w:pPr>
        <w:rPr>
          <w:rFonts w:eastAsia="Cambria"/>
          <w:lang w:val="en-US"/>
        </w:rPr>
      </w:pPr>
      <w:r w:rsidRPr="00C31EA9">
        <w:rPr>
          <w:rFonts w:eastAsia="Cambria"/>
          <w:lang w:val="en-US"/>
        </w:rPr>
        <w:t xml:space="preserve">The number of days spent in inpatient units or sub-acute units, as well as the number of 28-day readmissions in the previous </w:t>
      </w:r>
      <w:r w:rsidR="00151631" w:rsidRPr="00C31EA9">
        <w:rPr>
          <w:rFonts w:eastAsia="Cambria"/>
          <w:lang w:val="en-US"/>
        </w:rPr>
        <w:t>three</w:t>
      </w:r>
      <w:r w:rsidRPr="00C31EA9">
        <w:rPr>
          <w:rFonts w:eastAsia="Cambria"/>
          <w:lang w:val="en-US"/>
        </w:rPr>
        <w:t xml:space="preserve"> months, was recorded</w:t>
      </w:r>
      <w:r w:rsidRPr="00C31EA9">
        <w:rPr>
          <w:rFonts w:eastAsia="Cambria"/>
          <w:vertAlign w:val="superscript"/>
          <w:lang w:val="en-US"/>
        </w:rPr>
        <w:footnoteReference w:id="87"/>
      </w:r>
      <w:r w:rsidRPr="00C31EA9">
        <w:rPr>
          <w:rFonts w:eastAsia="Cambria"/>
          <w:lang w:val="en-US"/>
        </w:rPr>
        <w:t xml:space="preserve"> at every review and discharge by </w:t>
      </w:r>
      <w:r w:rsidR="00C43A90" w:rsidRPr="00C31EA9">
        <w:rPr>
          <w:rFonts w:eastAsia="Cambria"/>
          <w:lang w:val="en-US"/>
        </w:rPr>
        <w:t>headspace</w:t>
      </w:r>
      <w:r w:rsidRPr="00C31EA9">
        <w:rPr>
          <w:rFonts w:eastAsia="Cambria"/>
          <w:lang w:val="en-US"/>
        </w:rPr>
        <w:t xml:space="preserve"> Early Psychosis staff. Most people report</w:t>
      </w:r>
      <w:r w:rsidR="00D31D71" w:rsidRPr="00C31EA9">
        <w:rPr>
          <w:rFonts w:eastAsia="Cambria"/>
          <w:lang w:val="en-US"/>
        </w:rPr>
        <w:t>ed</w:t>
      </w:r>
      <w:r w:rsidRPr="00C31EA9">
        <w:rPr>
          <w:rFonts w:eastAsia="Cambria"/>
          <w:lang w:val="en-US"/>
        </w:rPr>
        <w:t xml:space="preserve"> zero days hence the distribution is very skewed (zero-inflated).</w:t>
      </w:r>
    </w:p>
    <w:p w14:paraId="4F442064" w14:textId="322BE02D" w:rsidR="00131939" w:rsidRPr="006E06F6" w:rsidRDefault="00131939" w:rsidP="006E06F6">
      <w:r w:rsidRPr="006E06F6">
        <w:rPr>
          <w:rFonts w:eastAsia="Cambria"/>
        </w:rPr>
        <w:fldChar w:fldCharType="begin"/>
      </w:r>
      <w:r w:rsidRPr="006E06F6">
        <w:rPr>
          <w:rFonts w:eastAsia="Cambria"/>
        </w:rPr>
        <w:instrText xml:space="preserve"> REF _Ref39050018 \h  \* MERGEFORMAT </w:instrText>
      </w:r>
      <w:r w:rsidRPr="006E06F6">
        <w:rPr>
          <w:rFonts w:eastAsia="Cambria"/>
        </w:rPr>
      </w:r>
      <w:r w:rsidRPr="006E06F6">
        <w:rPr>
          <w:rFonts w:eastAsia="Cambria"/>
        </w:rPr>
        <w:fldChar w:fldCharType="separate"/>
      </w:r>
      <w:r w:rsidR="00536B4F" w:rsidRPr="00C31EA9">
        <w:t xml:space="preserve">Table </w:t>
      </w:r>
      <w:r w:rsidR="00536B4F">
        <w:t>36</w:t>
      </w:r>
      <w:r w:rsidRPr="006E06F6">
        <w:rPr>
          <w:rFonts w:eastAsia="Cambria"/>
        </w:rPr>
        <w:fldChar w:fldCharType="end"/>
      </w:r>
      <w:r w:rsidRPr="006E06F6">
        <w:rPr>
          <w:rFonts w:eastAsia="Cambria"/>
        </w:rPr>
        <w:t xml:space="preserve"> shows the proportion of young people reporting </w:t>
      </w:r>
      <w:r w:rsidR="006D023D" w:rsidRPr="006E06F6">
        <w:rPr>
          <w:rFonts w:eastAsia="Cambria"/>
        </w:rPr>
        <w:t>hospitalisation</w:t>
      </w:r>
      <w:r w:rsidRPr="006E06F6">
        <w:rPr>
          <w:rFonts w:eastAsia="Cambria"/>
        </w:rPr>
        <w:t xml:space="preserve"> and</w:t>
      </w:r>
      <w:r w:rsidR="00711ECD" w:rsidRPr="006E06F6">
        <w:rPr>
          <w:rFonts w:eastAsia="Cambria"/>
        </w:rPr>
        <w:t xml:space="preserve"> </w:t>
      </w:r>
      <w:r w:rsidR="00D31D71" w:rsidRPr="006E06F6">
        <w:rPr>
          <w:rFonts w:eastAsia="Cambria"/>
        </w:rPr>
        <w:t xml:space="preserve">bed day </w:t>
      </w:r>
      <w:r w:rsidRPr="006E06F6">
        <w:rPr>
          <w:rFonts w:eastAsia="Cambria"/>
        </w:rPr>
        <w:t xml:space="preserve">duration </w:t>
      </w:r>
      <w:r w:rsidR="00D31D71" w:rsidRPr="006E06F6">
        <w:rPr>
          <w:rFonts w:eastAsia="Cambria"/>
        </w:rPr>
        <w:t>by</w:t>
      </w:r>
      <w:r w:rsidRPr="006E06F6">
        <w:rPr>
          <w:rFonts w:eastAsia="Cambria"/>
        </w:rPr>
        <w:t xml:space="preserve"> treatment arm at each review date</w:t>
      </w:r>
      <w:r w:rsidR="00E979E9" w:rsidRPr="006E06F6">
        <w:rPr>
          <w:rFonts w:eastAsia="Cambria"/>
        </w:rPr>
        <w:t>.</w:t>
      </w:r>
      <w:r w:rsidR="00D31D71" w:rsidRPr="006E06F6">
        <w:rPr>
          <w:rFonts w:eastAsia="Cambria"/>
        </w:rPr>
        <w:t xml:space="preserve"> </w:t>
      </w:r>
      <w:r w:rsidR="00594BF4" w:rsidRPr="006E06F6">
        <w:t>Only</w:t>
      </w:r>
      <w:r w:rsidR="00D31D71" w:rsidRPr="006E06F6">
        <w:t xml:space="preserve"> one in 20 UHR and one in 10 FEP clients reported any admission in the previous </w:t>
      </w:r>
      <w:r w:rsidR="00594BF4" w:rsidRPr="006E06F6">
        <w:t>three</w:t>
      </w:r>
      <w:r w:rsidR="00D31D71" w:rsidRPr="006E06F6">
        <w:t xml:space="preserve"> months at each review (within hAPI). The proportion of program clients hospitalised did not decline over time in the program.</w:t>
      </w:r>
    </w:p>
    <w:p w14:paraId="039B6DDB" w14:textId="77777777" w:rsidR="00C954D1" w:rsidRPr="006E06F6" w:rsidRDefault="00C954D1" w:rsidP="006E06F6">
      <w:pPr>
        <w:rPr>
          <w:rFonts w:eastAsia="Cambria"/>
        </w:rPr>
      </w:pPr>
      <w:r w:rsidRPr="006E06F6">
        <w:rPr>
          <w:rFonts w:eastAsia="Cambria"/>
        </w:rPr>
        <w:t>The cumulative proportion of young people reporting hospitalisations (hospitalisation rate) was 35.5</w:t>
      </w:r>
      <w:r w:rsidR="00BD381D" w:rsidRPr="006E06F6">
        <w:rPr>
          <w:rFonts w:eastAsia="Cambria"/>
        </w:rPr>
        <w:t xml:space="preserve"> percent</w:t>
      </w:r>
      <w:r w:rsidRPr="006E06F6">
        <w:rPr>
          <w:rFonts w:eastAsia="Cambria"/>
        </w:rPr>
        <w:t xml:space="preserve"> over one year in the FEP </w:t>
      </w:r>
      <w:r w:rsidR="00BD381D" w:rsidRPr="006E06F6">
        <w:rPr>
          <w:rFonts w:eastAsia="Cambria"/>
        </w:rPr>
        <w:t>treatment arm</w:t>
      </w:r>
      <w:r w:rsidRPr="006E06F6">
        <w:rPr>
          <w:rFonts w:eastAsia="Cambria"/>
        </w:rPr>
        <w:t xml:space="preserve"> and 9.6</w:t>
      </w:r>
      <w:r w:rsidR="00BD381D" w:rsidRPr="006E06F6">
        <w:rPr>
          <w:rFonts w:eastAsia="Cambria"/>
        </w:rPr>
        <w:t xml:space="preserve"> percent</w:t>
      </w:r>
      <w:r w:rsidRPr="006E06F6">
        <w:rPr>
          <w:rFonts w:eastAsia="Cambria"/>
        </w:rPr>
        <w:t xml:space="preserve"> over 6 months in the UHR </w:t>
      </w:r>
      <w:r w:rsidR="00BD381D" w:rsidRPr="006E06F6">
        <w:rPr>
          <w:rFonts w:eastAsia="Cambria"/>
        </w:rPr>
        <w:t xml:space="preserve">treatment </w:t>
      </w:r>
      <w:r w:rsidR="00BD381D" w:rsidRPr="006E06F6">
        <w:rPr>
          <w:rFonts w:eastAsia="Cambria"/>
        </w:rPr>
        <w:lastRenderedPageBreak/>
        <w:t>arm</w:t>
      </w:r>
      <w:r w:rsidRPr="006E06F6">
        <w:rPr>
          <w:rFonts w:eastAsia="Cambria"/>
        </w:rPr>
        <w:t>. The most recent meta-analysis</w:t>
      </w:r>
      <w:r w:rsidRPr="000C1EF5">
        <w:rPr>
          <w:rFonts w:eastAsia="Cambria"/>
          <w:vertAlign w:val="superscript"/>
          <w:lang w:val="en-US"/>
        </w:rPr>
        <w:footnoteReference w:id="88"/>
      </w:r>
      <w:r w:rsidRPr="006E06F6">
        <w:rPr>
          <w:rFonts w:eastAsia="Cambria"/>
        </w:rPr>
        <w:t xml:space="preserve"> shows a similar FEP hospitalisation rate of 47.9</w:t>
      </w:r>
      <w:r w:rsidR="00BD381D" w:rsidRPr="006E06F6">
        <w:rPr>
          <w:rFonts w:eastAsia="Cambria"/>
        </w:rPr>
        <w:t xml:space="preserve"> percent</w:t>
      </w:r>
      <w:r w:rsidRPr="006E06F6">
        <w:rPr>
          <w:rFonts w:eastAsia="Cambria"/>
        </w:rPr>
        <w:t xml:space="preserve"> over 2 years.</w:t>
      </w:r>
    </w:p>
    <w:p w14:paraId="7CD20FA5" w14:textId="296CDBE5" w:rsidR="00131939" w:rsidRPr="00175A9A" w:rsidRDefault="00131939" w:rsidP="00ED2620">
      <w:pPr>
        <w:pStyle w:val="Caption"/>
        <w:spacing w:after="120"/>
        <w:rPr>
          <w:rFonts w:eastAsia="SimSun"/>
        </w:rPr>
      </w:pPr>
      <w:bookmarkStart w:id="881" w:name="_Ref39050018"/>
      <w:bookmarkStart w:id="882" w:name="_Ref39050011"/>
      <w:r w:rsidRPr="00C31EA9">
        <w:t xml:space="preserve">Table </w:t>
      </w:r>
      <w:r w:rsidRPr="00C31EA9">
        <w:fldChar w:fldCharType="begin"/>
      </w:r>
      <w:r w:rsidRPr="00C31EA9">
        <w:instrText xml:space="preserve"> SEQ Table \* ARABIC </w:instrText>
      </w:r>
      <w:r w:rsidRPr="00C31EA9">
        <w:fldChar w:fldCharType="separate"/>
      </w:r>
      <w:r w:rsidR="00536B4F">
        <w:rPr>
          <w:noProof/>
        </w:rPr>
        <w:t>36</w:t>
      </w:r>
      <w:r w:rsidRPr="00C31EA9">
        <w:rPr>
          <w:noProof/>
        </w:rPr>
        <w:fldChar w:fldCharType="end"/>
      </w:r>
      <w:bookmarkEnd w:id="881"/>
      <w:r w:rsidRPr="00C31EA9">
        <w:t>: Number (%) of clients reporting bed days (inpatient and sub-acute) in past 3 months at each review</w:t>
      </w:r>
      <w:bookmarkEnd w:id="882"/>
      <w:r w:rsidR="00D24266" w:rsidRPr="00C31EA9">
        <w:t xml:space="preserve"> </w:t>
      </w:r>
      <w:r w:rsidR="00D24266" w:rsidRPr="00C31EA9">
        <w:rPr>
          <w:color w:val="808080" w:themeColor="background1" w:themeShade="80"/>
        </w:rPr>
        <w:t>(source: hAPI evaluation extract)</w:t>
      </w:r>
    </w:p>
    <w:tbl>
      <w:tblPr>
        <w:tblStyle w:val="Style11"/>
        <w:tblW w:w="8948" w:type="dxa"/>
        <w:tblLayout w:type="fixed"/>
        <w:tblLook w:val="04A0" w:firstRow="1" w:lastRow="0" w:firstColumn="1" w:lastColumn="0" w:noHBand="0" w:noVBand="1"/>
        <w:tblDescription w:val="Table 36 shows the number (%) of clients reporting bed days (inpatient and sub-acute) in past 3 months at each review (source: hAPI evaluation extract)"/>
      </w:tblPr>
      <w:tblGrid>
        <w:gridCol w:w="1413"/>
        <w:gridCol w:w="2111"/>
        <w:gridCol w:w="1356"/>
        <w:gridCol w:w="1356"/>
        <w:gridCol w:w="1356"/>
        <w:gridCol w:w="1356"/>
      </w:tblGrid>
      <w:tr w:rsidR="00131939" w:rsidRPr="00DE0CC6" w14:paraId="26F4D1B5" w14:textId="77777777" w:rsidTr="00DE0CC6">
        <w:trPr>
          <w:cnfStyle w:val="100000000000" w:firstRow="1" w:lastRow="0" w:firstColumn="0" w:lastColumn="0" w:oddVBand="0" w:evenVBand="0" w:oddHBand="0" w:evenHBand="0" w:firstRowFirstColumn="0" w:firstRowLastColumn="0" w:lastRowFirstColumn="0" w:lastRowLastColumn="0"/>
          <w:trHeight w:val="206"/>
          <w:tblHeader/>
        </w:trPr>
        <w:tc>
          <w:tcPr>
            <w:tcW w:w="1413" w:type="dxa"/>
          </w:tcPr>
          <w:p w14:paraId="21AF29C6" w14:textId="77777777" w:rsidR="00131939" w:rsidRPr="00DE0CC6" w:rsidRDefault="00131939" w:rsidP="00DE0CC6">
            <w:pPr>
              <w:spacing w:before="0" w:after="0"/>
              <w:contextualSpacing w:val="0"/>
              <w:rPr>
                <w:rFonts w:eastAsia="Cambria"/>
                <w:sz w:val="20"/>
                <w:lang w:val="en-US"/>
              </w:rPr>
            </w:pPr>
          </w:p>
        </w:tc>
        <w:tc>
          <w:tcPr>
            <w:tcW w:w="2111" w:type="dxa"/>
          </w:tcPr>
          <w:p w14:paraId="57E25C15" w14:textId="77777777" w:rsidR="00131939" w:rsidRPr="00DE0CC6" w:rsidRDefault="00131939" w:rsidP="00DE0CC6">
            <w:pPr>
              <w:spacing w:before="0" w:after="0"/>
              <w:contextualSpacing w:val="0"/>
              <w:rPr>
                <w:rFonts w:eastAsia="Cambria"/>
                <w:sz w:val="20"/>
                <w:lang w:val="en-US"/>
              </w:rPr>
            </w:pPr>
          </w:p>
        </w:tc>
        <w:tc>
          <w:tcPr>
            <w:tcW w:w="2712" w:type="dxa"/>
            <w:gridSpan w:val="2"/>
          </w:tcPr>
          <w:p w14:paraId="21F37297" w14:textId="566F92A2" w:rsidR="00131939" w:rsidRPr="00DE0CC6" w:rsidRDefault="00131939" w:rsidP="00DE0CC6">
            <w:pPr>
              <w:spacing w:before="0" w:after="0"/>
              <w:contextualSpacing w:val="0"/>
              <w:jc w:val="center"/>
              <w:rPr>
                <w:rFonts w:eastAsia="Cambria"/>
                <w:sz w:val="20"/>
                <w:lang w:val="en-US"/>
              </w:rPr>
            </w:pPr>
            <w:r w:rsidRPr="00DE0CC6">
              <w:rPr>
                <w:rFonts w:eastAsia="Arial"/>
                <w:sz w:val="20"/>
                <w:lang w:val="en-US"/>
              </w:rPr>
              <w:t>UHR</w:t>
            </w:r>
          </w:p>
        </w:tc>
        <w:tc>
          <w:tcPr>
            <w:tcW w:w="2712" w:type="dxa"/>
            <w:gridSpan w:val="2"/>
          </w:tcPr>
          <w:p w14:paraId="137FBFFC" w14:textId="115942E5" w:rsidR="00131939" w:rsidRPr="00DE0CC6" w:rsidRDefault="00131939" w:rsidP="00DE0CC6">
            <w:pPr>
              <w:spacing w:before="0" w:after="0"/>
              <w:contextualSpacing w:val="0"/>
              <w:jc w:val="center"/>
              <w:rPr>
                <w:rFonts w:eastAsia="Cambria"/>
                <w:sz w:val="20"/>
                <w:lang w:val="en-US"/>
              </w:rPr>
            </w:pPr>
            <w:r w:rsidRPr="00DE0CC6">
              <w:rPr>
                <w:rFonts w:eastAsia="Arial"/>
                <w:sz w:val="20"/>
                <w:lang w:val="en-US"/>
              </w:rPr>
              <w:t>FEP</w:t>
            </w:r>
          </w:p>
        </w:tc>
      </w:tr>
      <w:tr w:rsidR="00131939" w:rsidRPr="00DE0CC6" w14:paraId="0881EF70" w14:textId="77777777" w:rsidTr="007F355E">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auto" w:fill="808080" w:themeFill="background1" w:themeFillShade="80"/>
          </w:tcPr>
          <w:p w14:paraId="191DD836" w14:textId="77777777" w:rsidR="00131939" w:rsidRPr="00DE0CC6" w:rsidRDefault="00131939" w:rsidP="001A22BD">
            <w:pPr>
              <w:rPr>
                <w:rFonts w:eastAsia="Arial"/>
                <w:color w:val="FFFFFF" w:themeColor="background1"/>
                <w:sz w:val="20"/>
                <w:lang w:val="en-US"/>
              </w:rPr>
            </w:pPr>
            <w:r w:rsidRPr="00DE0CC6">
              <w:rPr>
                <w:rFonts w:eastAsia="Arial"/>
                <w:color w:val="FFFFFF" w:themeColor="background1"/>
                <w:sz w:val="20"/>
                <w:lang w:val="en-US"/>
              </w:rPr>
              <w:t>Review date</w:t>
            </w:r>
          </w:p>
        </w:tc>
        <w:tc>
          <w:tcPr>
            <w:tcW w:w="2111" w:type="dxa"/>
            <w:shd w:val="clear" w:color="auto" w:fill="808080" w:themeFill="background1" w:themeFillShade="80"/>
          </w:tcPr>
          <w:p w14:paraId="28FC3FB9" w14:textId="77777777" w:rsidR="00131939" w:rsidRPr="00DE0CC6" w:rsidRDefault="00131939" w:rsidP="001A22BD">
            <w:pPr>
              <w:rPr>
                <w:rFonts w:eastAsia="Arial"/>
                <w:color w:val="FFFFFF" w:themeColor="background1"/>
                <w:sz w:val="20"/>
                <w:lang w:val="en-US"/>
              </w:rPr>
            </w:pPr>
            <w:r w:rsidRPr="00DE0CC6">
              <w:rPr>
                <w:rFonts w:eastAsia="Arial"/>
                <w:color w:val="FFFFFF" w:themeColor="background1"/>
                <w:sz w:val="20"/>
                <w:lang w:val="en-US"/>
              </w:rPr>
              <w:t>Bed days</w:t>
            </w:r>
          </w:p>
        </w:tc>
        <w:tc>
          <w:tcPr>
            <w:tcW w:w="1356" w:type="dxa"/>
            <w:shd w:val="clear" w:color="auto" w:fill="808080" w:themeFill="background1" w:themeFillShade="80"/>
          </w:tcPr>
          <w:p w14:paraId="70256735" w14:textId="77777777" w:rsidR="00131939" w:rsidRPr="00DE0CC6" w:rsidRDefault="00131939" w:rsidP="00FF2133">
            <w:pPr>
              <w:jc w:val="center"/>
              <w:rPr>
                <w:rFonts w:eastAsia="Arial"/>
                <w:color w:val="FFFFFF" w:themeColor="background1"/>
                <w:sz w:val="20"/>
                <w:lang w:val="en-US"/>
              </w:rPr>
            </w:pPr>
            <w:r w:rsidRPr="00DE0CC6">
              <w:rPr>
                <w:rFonts w:eastAsia="Arial"/>
                <w:color w:val="FFFFFF" w:themeColor="background1"/>
                <w:sz w:val="20"/>
                <w:lang w:val="en-US"/>
              </w:rPr>
              <w:t>n</w:t>
            </w:r>
          </w:p>
        </w:tc>
        <w:tc>
          <w:tcPr>
            <w:tcW w:w="1356" w:type="dxa"/>
            <w:shd w:val="clear" w:color="auto" w:fill="808080" w:themeFill="background1" w:themeFillShade="80"/>
          </w:tcPr>
          <w:p w14:paraId="65F555A3" w14:textId="77777777" w:rsidR="00131939" w:rsidRPr="00DE0CC6" w:rsidRDefault="00131939" w:rsidP="00FF2133">
            <w:pPr>
              <w:jc w:val="center"/>
              <w:rPr>
                <w:rFonts w:eastAsia="Arial"/>
                <w:color w:val="FFFFFF" w:themeColor="background1"/>
                <w:sz w:val="20"/>
                <w:lang w:val="en-US"/>
              </w:rPr>
            </w:pPr>
            <w:r w:rsidRPr="00DE0CC6">
              <w:rPr>
                <w:rFonts w:eastAsia="Arial"/>
                <w:color w:val="FFFFFF" w:themeColor="background1"/>
                <w:sz w:val="20"/>
                <w:lang w:val="en-US"/>
              </w:rPr>
              <w:t>%</w:t>
            </w:r>
          </w:p>
        </w:tc>
        <w:tc>
          <w:tcPr>
            <w:tcW w:w="1356" w:type="dxa"/>
            <w:shd w:val="clear" w:color="auto" w:fill="808080" w:themeFill="background1" w:themeFillShade="80"/>
          </w:tcPr>
          <w:p w14:paraId="0FE331F3" w14:textId="77777777" w:rsidR="00131939" w:rsidRPr="00DE0CC6" w:rsidRDefault="00131939" w:rsidP="00FF2133">
            <w:pPr>
              <w:jc w:val="center"/>
              <w:rPr>
                <w:rFonts w:eastAsia="Arial"/>
                <w:color w:val="FFFFFF" w:themeColor="background1"/>
                <w:sz w:val="20"/>
                <w:lang w:val="en-US"/>
              </w:rPr>
            </w:pPr>
            <w:r w:rsidRPr="00DE0CC6">
              <w:rPr>
                <w:rFonts w:eastAsia="Arial"/>
                <w:color w:val="FFFFFF" w:themeColor="background1"/>
                <w:sz w:val="20"/>
                <w:lang w:val="en-US"/>
              </w:rPr>
              <w:t>n</w:t>
            </w:r>
          </w:p>
        </w:tc>
        <w:tc>
          <w:tcPr>
            <w:tcW w:w="1356" w:type="dxa"/>
            <w:shd w:val="clear" w:color="auto" w:fill="808080" w:themeFill="background1" w:themeFillShade="80"/>
          </w:tcPr>
          <w:p w14:paraId="19FFE1B0" w14:textId="77777777" w:rsidR="00131939" w:rsidRPr="00DE0CC6" w:rsidRDefault="00131939" w:rsidP="00FF2133">
            <w:pPr>
              <w:jc w:val="center"/>
              <w:rPr>
                <w:rFonts w:eastAsia="Arial"/>
                <w:color w:val="FFFFFF" w:themeColor="background1"/>
                <w:sz w:val="20"/>
                <w:lang w:val="en-US"/>
              </w:rPr>
            </w:pPr>
            <w:r w:rsidRPr="00DE0CC6">
              <w:rPr>
                <w:rFonts w:eastAsia="Arial"/>
                <w:color w:val="FFFFFF" w:themeColor="background1"/>
                <w:sz w:val="20"/>
                <w:lang w:val="en-US"/>
              </w:rPr>
              <w:t>%</w:t>
            </w:r>
          </w:p>
        </w:tc>
      </w:tr>
      <w:tr w:rsidR="00131939" w:rsidRPr="00DE0CC6" w14:paraId="370960CE"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7BCB4EA3" w14:textId="77777777" w:rsidR="00131939" w:rsidRPr="00DE0CC6" w:rsidRDefault="00131939" w:rsidP="001A22BD">
            <w:pPr>
              <w:rPr>
                <w:rFonts w:eastAsia="Cambria"/>
                <w:sz w:val="20"/>
                <w:lang w:val="en-US"/>
              </w:rPr>
            </w:pPr>
            <w:r w:rsidRPr="00DE0CC6">
              <w:rPr>
                <w:rFonts w:eastAsia="Arial"/>
                <w:sz w:val="20"/>
                <w:lang w:val="en-US"/>
              </w:rPr>
              <w:t>90</w:t>
            </w:r>
          </w:p>
        </w:tc>
        <w:tc>
          <w:tcPr>
            <w:tcW w:w="2111" w:type="dxa"/>
          </w:tcPr>
          <w:p w14:paraId="4194B0D6" w14:textId="77777777" w:rsidR="00131939" w:rsidRPr="00DE0CC6" w:rsidRDefault="00131939" w:rsidP="001A22BD">
            <w:pPr>
              <w:rPr>
                <w:rFonts w:eastAsia="Cambria"/>
                <w:sz w:val="20"/>
                <w:lang w:val="en-US"/>
              </w:rPr>
            </w:pPr>
            <w:r w:rsidRPr="00DE0CC6">
              <w:rPr>
                <w:rFonts w:eastAsia="Arial"/>
                <w:sz w:val="20"/>
                <w:lang w:val="en-US"/>
              </w:rPr>
              <w:t>No bed days</w:t>
            </w:r>
          </w:p>
        </w:tc>
        <w:tc>
          <w:tcPr>
            <w:tcW w:w="1356" w:type="dxa"/>
          </w:tcPr>
          <w:p w14:paraId="0050D1B2" w14:textId="77777777" w:rsidR="00131939" w:rsidRPr="00DE0CC6" w:rsidRDefault="00131939" w:rsidP="00DE0CC6">
            <w:pPr>
              <w:jc w:val="right"/>
              <w:rPr>
                <w:rFonts w:eastAsia="Cambria"/>
                <w:sz w:val="20"/>
                <w:lang w:val="en-US"/>
              </w:rPr>
            </w:pPr>
            <w:r w:rsidRPr="00DE0CC6">
              <w:rPr>
                <w:rFonts w:eastAsia="Arial"/>
                <w:sz w:val="20"/>
                <w:lang w:val="en-US"/>
              </w:rPr>
              <w:t>632</w:t>
            </w:r>
          </w:p>
        </w:tc>
        <w:tc>
          <w:tcPr>
            <w:tcW w:w="1356" w:type="dxa"/>
          </w:tcPr>
          <w:p w14:paraId="378945DF" w14:textId="77777777" w:rsidR="00131939" w:rsidRPr="00DE0CC6" w:rsidRDefault="00131939" w:rsidP="00DE0CC6">
            <w:pPr>
              <w:jc w:val="right"/>
              <w:rPr>
                <w:rFonts w:eastAsia="Cambria"/>
                <w:sz w:val="20"/>
                <w:lang w:val="en-US"/>
              </w:rPr>
            </w:pPr>
            <w:r w:rsidRPr="00DE0CC6">
              <w:rPr>
                <w:rFonts w:eastAsia="Arial"/>
                <w:sz w:val="20"/>
                <w:lang w:val="en-US"/>
              </w:rPr>
              <w:t>95.18</w:t>
            </w:r>
          </w:p>
        </w:tc>
        <w:tc>
          <w:tcPr>
            <w:tcW w:w="1356" w:type="dxa"/>
          </w:tcPr>
          <w:p w14:paraId="284A5C4C" w14:textId="77777777" w:rsidR="00131939" w:rsidRPr="00DE0CC6" w:rsidRDefault="00131939" w:rsidP="00DE0CC6">
            <w:pPr>
              <w:jc w:val="right"/>
              <w:rPr>
                <w:rFonts w:eastAsia="Cambria"/>
                <w:sz w:val="20"/>
                <w:lang w:val="en-US"/>
              </w:rPr>
            </w:pPr>
            <w:r w:rsidRPr="00DE0CC6">
              <w:rPr>
                <w:rFonts w:eastAsia="Arial"/>
                <w:sz w:val="20"/>
                <w:lang w:val="en-US"/>
              </w:rPr>
              <w:t>651</w:t>
            </w:r>
          </w:p>
        </w:tc>
        <w:tc>
          <w:tcPr>
            <w:tcW w:w="1356" w:type="dxa"/>
          </w:tcPr>
          <w:p w14:paraId="47C3A122" w14:textId="77777777" w:rsidR="00131939" w:rsidRPr="00DE0CC6" w:rsidRDefault="00131939" w:rsidP="00DE0CC6">
            <w:pPr>
              <w:jc w:val="right"/>
              <w:rPr>
                <w:rFonts w:eastAsia="Cambria"/>
                <w:sz w:val="20"/>
                <w:lang w:val="en-US"/>
              </w:rPr>
            </w:pPr>
            <w:r w:rsidRPr="00DE0CC6">
              <w:rPr>
                <w:rFonts w:eastAsia="Arial"/>
                <w:sz w:val="20"/>
                <w:lang w:val="en-US"/>
              </w:rPr>
              <w:t>87.03</w:t>
            </w:r>
          </w:p>
        </w:tc>
      </w:tr>
      <w:tr w:rsidR="00131939" w:rsidRPr="00DE0CC6" w14:paraId="7368716D"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7DD3954D" w14:textId="77777777" w:rsidR="00131939" w:rsidRPr="00DE0CC6" w:rsidRDefault="00131939" w:rsidP="001A22BD">
            <w:pPr>
              <w:rPr>
                <w:rFonts w:eastAsia="Cambria"/>
                <w:sz w:val="20"/>
                <w:lang w:val="en-US"/>
              </w:rPr>
            </w:pPr>
          </w:p>
        </w:tc>
        <w:tc>
          <w:tcPr>
            <w:tcW w:w="2111" w:type="dxa"/>
          </w:tcPr>
          <w:p w14:paraId="39139C57" w14:textId="77777777" w:rsidR="00131939" w:rsidRPr="00DE0CC6" w:rsidRDefault="00131939" w:rsidP="001A22BD">
            <w:pPr>
              <w:rPr>
                <w:rFonts w:eastAsia="Cambria"/>
                <w:sz w:val="20"/>
                <w:lang w:val="en-US"/>
              </w:rPr>
            </w:pPr>
            <w:r w:rsidRPr="00DE0CC6">
              <w:rPr>
                <w:rFonts w:eastAsia="Arial"/>
                <w:sz w:val="20"/>
                <w:lang w:val="en-US"/>
              </w:rPr>
              <w:t>One week or less</w:t>
            </w:r>
          </w:p>
        </w:tc>
        <w:tc>
          <w:tcPr>
            <w:tcW w:w="1356" w:type="dxa"/>
          </w:tcPr>
          <w:p w14:paraId="406188B4" w14:textId="77777777" w:rsidR="00131939" w:rsidRPr="00DE0CC6" w:rsidRDefault="00131939" w:rsidP="00DE0CC6">
            <w:pPr>
              <w:jc w:val="right"/>
              <w:rPr>
                <w:rFonts w:eastAsia="Cambria"/>
                <w:sz w:val="20"/>
                <w:lang w:val="en-US"/>
              </w:rPr>
            </w:pPr>
            <w:r w:rsidRPr="00DE0CC6">
              <w:rPr>
                <w:rFonts w:eastAsia="Arial"/>
                <w:sz w:val="20"/>
                <w:lang w:val="en-US"/>
              </w:rPr>
              <w:t>23</w:t>
            </w:r>
          </w:p>
        </w:tc>
        <w:tc>
          <w:tcPr>
            <w:tcW w:w="1356" w:type="dxa"/>
          </w:tcPr>
          <w:p w14:paraId="78C625B9" w14:textId="77777777" w:rsidR="00131939" w:rsidRPr="00DE0CC6" w:rsidRDefault="00131939" w:rsidP="00DE0CC6">
            <w:pPr>
              <w:jc w:val="right"/>
              <w:rPr>
                <w:rFonts w:eastAsia="Cambria"/>
                <w:sz w:val="20"/>
                <w:lang w:val="en-US"/>
              </w:rPr>
            </w:pPr>
            <w:r w:rsidRPr="00DE0CC6">
              <w:rPr>
                <w:rFonts w:eastAsia="Arial"/>
                <w:sz w:val="20"/>
                <w:lang w:val="en-US"/>
              </w:rPr>
              <w:t>3.46</w:t>
            </w:r>
          </w:p>
        </w:tc>
        <w:tc>
          <w:tcPr>
            <w:tcW w:w="1356" w:type="dxa"/>
          </w:tcPr>
          <w:p w14:paraId="64A21D38" w14:textId="77777777" w:rsidR="00131939" w:rsidRPr="00DE0CC6" w:rsidRDefault="00131939" w:rsidP="00DE0CC6">
            <w:pPr>
              <w:jc w:val="right"/>
              <w:rPr>
                <w:rFonts w:eastAsia="Cambria"/>
                <w:sz w:val="20"/>
                <w:lang w:val="en-US"/>
              </w:rPr>
            </w:pPr>
            <w:r w:rsidRPr="00DE0CC6">
              <w:rPr>
                <w:rFonts w:eastAsia="Arial"/>
                <w:sz w:val="20"/>
                <w:lang w:val="en-US"/>
              </w:rPr>
              <w:t>29</w:t>
            </w:r>
          </w:p>
        </w:tc>
        <w:tc>
          <w:tcPr>
            <w:tcW w:w="1356" w:type="dxa"/>
          </w:tcPr>
          <w:p w14:paraId="3A47E6A7" w14:textId="77777777" w:rsidR="00131939" w:rsidRPr="00DE0CC6" w:rsidRDefault="00131939" w:rsidP="00DE0CC6">
            <w:pPr>
              <w:jc w:val="right"/>
              <w:rPr>
                <w:rFonts w:eastAsia="Cambria"/>
                <w:sz w:val="20"/>
                <w:lang w:val="en-US"/>
              </w:rPr>
            </w:pPr>
            <w:r w:rsidRPr="00DE0CC6">
              <w:rPr>
                <w:rFonts w:eastAsia="Arial"/>
                <w:sz w:val="20"/>
                <w:lang w:val="en-US"/>
              </w:rPr>
              <w:t>3.88</w:t>
            </w:r>
          </w:p>
        </w:tc>
      </w:tr>
      <w:tr w:rsidR="00131939" w:rsidRPr="00DE0CC6" w14:paraId="5664F6FA"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tcPr>
          <w:p w14:paraId="08D45DDC" w14:textId="77777777" w:rsidR="00131939" w:rsidRPr="00DE0CC6" w:rsidRDefault="00131939" w:rsidP="001A22BD">
            <w:pPr>
              <w:rPr>
                <w:rFonts w:eastAsia="Cambria"/>
                <w:sz w:val="20"/>
                <w:lang w:val="en-US"/>
              </w:rPr>
            </w:pPr>
          </w:p>
        </w:tc>
        <w:tc>
          <w:tcPr>
            <w:tcW w:w="2111" w:type="dxa"/>
          </w:tcPr>
          <w:p w14:paraId="56216CC1" w14:textId="77777777" w:rsidR="00131939" w:rsidRPr="00DE0CC6" w:rsidRDefault="00131939" w:rsidP="001A22BD">
            <w:pPr>
              <w:rPr>
                <w:rFonts w:eastAsia="Cambria"/>
                <w:sz w:val="20"/>
                <w:lang w:val="en-US"/>
              </w:rPr>
            </w:pPr>
            <w:r w:rsidRPr="00DE0CC6">
              <w:rPr>
                <w:rFonts w:eastAsia="Arial"/>
                <w:sz w:val="20"/>
                <w:lang w:val="en-US"/>
              </w:rPr>
              <w:t>Two weeks or less</w:t>
            </w:r>
          </w:p>
        </w:tc>
        <w:tc>
          <w:tcPr>
            <w:tcW w:w="1356" w:type="dxa"/>
          </w:tcPr>
          <w:p w14:paraId="5B560BEB" w14:textId="77777777" w:rsidR="00131939" w:rsidRPr="00DE0CC6" w:rsidRDefault="00131939" w:rsidP="00DE0CC6">
            <w:pPr>
              <w:jc w:val="right"/>
              <w:rPr>
                <w:rFonts w:eastAsia="Cambria"/>
                <w:sz w:val="20"/>
                <w:lang w:val="en-US"/>
              </w:rPr>
            </w:pPr>
            <w:r w:rsidRPr="00DE0CC6">
              <w:rPr>
                <w:rFonts w:eastAsia="Arial"/>
                <w:sz w:val="20"/>
                <w:lang w:val="en-US"/>
              </w:rPr>
              <w:t>4</w:t>
            </w:r>
          </w:p>
        </w:tc>
        <w:tc>
          <w:tcPr>
            <w:tcW w:w="1356" w:type="dxa"/>
          </w:tcPr>
          <w:p w14:paraId="0F140E1E" w14:textId="77777777" w:rsidR="00131939" w:rsidRPr="00DE0CC6" w:rsidRDefault="00131939" w:rsidP="00DE0CC6">
            <w:pPr>
              <w:jc w:val="right"/>
              <w:rPr>
                <w:rFonts w:eastAsia="Cambria"/>
                <w:sz w:val="20"/>
                <w:lang w:val="en-US"/>
              </w:rPr>
            </w:pPr>
            <w:r w:rsidRPr="00DE0CC6">
              <w:rPr>
                <w:rFonts w:eastAsia="Arial"/>
                <w:sz w:val="20"/>
                <w:lang w:val="en-US"/>
              </w:rPr>
              <w:t>0.60</w:t>
            </w:r>
          </w:p>
        </w:tc>
        <w:tc>
          <w:tcPr>
            <w:tcW w:w="1356" w:type="dxa"/>
          </w:tcPr>
          <w:p w14:paraId="0F6E3CEA" w14:textId="77777777" w:rsidR="00131939" w:rsidRPr="00DE0CC6" w:rsidRDefault="00131939" w:rsidP="00DE0CC6">
            <w:pPr>
              <w:jc w:val="right"/>
              <w:rPr>
                <w:rFonts w:eastAsia="Cambria"/>
                <w:sz w:val="20"/>
                <w:lang w:val="en-US"/>
              </w:rPr>
            </w:pPr>
            <w:r w:rsidRPr="00DE0CC6">
              <w:rPr>
                <w:rFonts w:eastAsia="Arial"/>
                <w:sz w:val="20"/>
                <w:lang w:val="en-US"/>
              </w:rPr>
              <w:t>20</w:t>
            </w:r>
          </w:p>
        </w:tc>
        <w:tc>
          <w:tcPr>
            <w:tcW w:w="1356" w:type="dxa"/>
          </w:tcPr>
          <w:p w14:paraId="13239056" w14:textId="77777777" w:rsidR="00131939" w:rsidRPr="00DE0CC6" w:rsidRDefault="00131939" w:rsidP="00DE0CC6">
            <w:pPr>
              <w:jc w:val="right"/>
              <w:rPr>
                <w:rFonts w:eastAsia="Cambria"/>
                <w:sz w:val="20"/>
                <w:lang w:val="en-US"/>
              </w:rPr>
            </w:pPr>
            <w:r w:rsidRPr="00DE0CC6">
              <w:rPr>
                <w:rFonts w:eastAsia="Arial"/>
                <w:sz w:val="20"/>
                <w:lang w:val="en-US"/>
              </w:rPr>
              <w:t>2.67</w:t>
            </w:r>
          </w:p>
        </w:tc>
      </w:tr>
      <w:tr w:rsidR="00131939" w:rsidRPr="00DE0CC6" w14:paraId="7181F954"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7A63B673" w14:textId="77777777" w:rsidR="00131939" w:rsidRPr="00DE0CC6" w:rsidRDefault="00131939" w:rsidP="001A22BD">
            <w:pPr>
              <w:rPr>
                <w:rFonts w:eastAsia="Cambria"/>
                <w:sz w:val="20"/>
                <w:lang w:val="en-US"/>
              </w:rPr>
            </w:pPr>
          </w:p>
        </w:tc>
        <w:tc>
          <w:tcPr>
            <w:tcW w:w="2111" w:type="dxa"/>
          </w:tcPr>
          <w:p w14:paraId="5E5B4D9D" w14:textId="77777777" w:rsidR="00131939" w:rsidRPr="00DE0CC6" w:rsidRDefault="00131939" w:rsidP="001A22BD">
            <w:pPr>
              <w:rPr>
                <w:rFonts w:eastAsia="Cambria"/>
                <w:sz w:val="20"/>
                <w:lang w:val="en-US"/>
              </w:rPr>
            </w:pPr>
            <w:r w:rsidRPr="00DE0CC6">
              <w:rPr>
                <w:rFonts w:eastAsia="Arial"/>
                <w:sz w:val="20"/>
                <w:lang w:val="en-US"/>
              </w:rPr>
              <w:t>More than two weeks</w:t>
            </w:r>
          </w:p>
        </w:tc>
        <w:tc>
          <w:tcPr>
            <w:tcW w:w="1356" w:type="dxa"/>
          </w:tcPr>
          <w:p w14:paraId="6FBD7957" w14:textId="77777777" w:rsidR="00131939" w:rsidRPr="00DE0CC6" w:rsidRDefault="00131939" w:rsidP="00DE0CC6">
            <w:pPr>
              <w:jc w:val="right"/>
              <w:rPr>
                <w:rFonts w:eastAsia="Cambria"/>
                <w:sz w:val="20"/>
                <w:lang w:val="en-US"/>
              </w:rPr>
            </w:pPr>
            <w:r w:rsidRPr="00DE0CC6">
              <w:rPr>
                <w:rFonts w:eastAsia="Arial"/>
                <w:sz w:val="20"/>
                <w:lang w:val="en-US"/>
              </w:rPr>
              <w:t>5</w:t>
            </w:r>
          </w:p>
        </w:tc>
        <w:tc>
          <w:tcPr>
            <w:tcW w:w="1356" w:type="dxa"/>
          </w:tcPr>
          <w:p w14:paraId="52E501BB" w14:textId="77777777" w:rsidR="00131939" w:rsidRPr="00DE0CC6" w:rsidRDefault="00131939" w:rsidP="00DE0CC6">
            <w:pPr>
              <w:jc w:val="right"/>
              <w:rPr>
                <w:rFonts w:eastAsia="Cambria"/>
                <w:sz w:val="20"/>
                <w:lang w:val="en-US"/>
              </w:rPr>
            </w:pPr>
            <w:r w:rsidRPr="00DE0CC6">
              <w:rPr>
                <w:rFonts w:eastAsia="Arial"/>
                <w:sz w:val="20"/>
                <w:lang w:val="en-US"/>
              </w:rPr>
              <w:t>0.75</w:t>
            </w:r>
          </w:p>
        </w:tc>
        <w:tc>
          <w:tcPr>
            <w:tcW w:w="1356" w:type="dxa"/>
          </w:tcPr>
          <w:p w14:paraId="368037FA" w14:textId="77777777" w:rsidR="00131939" w:rsidRPr="00DE0CC6" w:rsidRDefault="00131939" w:rsidP="00DE0CC6">
            <w:pPr>
              <w:jc w:val="right"/>
              <w:rPr>
                <w:rFonts w:eastAsia="Cambria"/>
                <w:sz w:val="20"/>
                <w:lang w:val="en-US"/>
              </w:rPr>
            </w:pPr>
            <w:r w:rsidRPr="00DE0CC6">
              <w:rPr>
                <w:rFonts w:eastAsia="Arial"/>
                <w:sz w:val="20"/>
                <w:lang w:val="en-US"/>
              </w:rPr>
              <w:t>48</w:t>
            </w:r>
          </w:p>
        </w:tc>
        <w:tc>
          <w:tcPr>
            <w:tcW w:w="1356" w:type="dxa"/>
          </w:tcPr>
          <w:p w14:paraId="6FF051E0" w14:textId="77777777" w:rsidR="00131939" w:rsidRPr="00DE0CC6" w:rsidRDefault="00131939" w:rsidP="00DE0CC6">
            <w:pPr>
              <w:jc w:val="right"/>
              <w:rPr>
                <w:rFonts w:eastAsia="Cambria"/>
                <w:sz w:val="20"/>
                <w:lang w:val="en-US"/>
              </w:rPr>
            </w:pPr>
            <w:r w:rsidRPr="00DE0CC6">
              <w:rPr>
                <w:rFonts w:eastAsia="Arial"/>
                <w:sz w:val="20"/>
                <w:lang w:val="en-US"/>
              </w:rPr>
              <w:t>6.42</w:t>
            </w:r>
          </w:p>
        </w:tc>
      </w:tr>
      <w:tr w:rsidR="00131939" w:rsidRPr="00DE0CC6" w14:paraId="025B75FF"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22470E91" w14:textId="77777777" w:rsidR="00131939" w:rsidRPr="00DE0CC6" w:rsidRDefault="00131939" w:rsidP="001A22BD">
            <w:pPr>
              <w:rPr>
                <w:rFonts w:eastAsia="Cambria"/>
                <w:sz w:val="20"/>
                <w:lang w:val="en-US"/>
              </w:rPr>
            </w:pPr>
            <w:r w:rsidRPr="00DE0CC6">
              <w:rPr>
                <w:rFonts w:eastAsia="Arial"/>
                <w:sz w:val="20"/>
                <w:lang w:val="en-US"/>
              </w:rPr>
              <w:t>180</w:t>
            </w:r>
          </w:p>
        </w:tc>
        <w:tc>
          <w:tcPr>
            <w:tcW w:w="2111" w:type="dxa"/>
          </w:tcPr>
          <w:p w14:paraId="1B069EAE" w14:textId="77777777" w:rsidR="00131939" w:rsidRPr="00DE0CC6" w:rsidRDefault="00131939" w:rsidP="001A22BD">
            <w:pPr>
              <w:rPr>
                <w:rFonts w:eastAsia="Cambria"/>
                <w:sz w:val="20"/>
                <w:lang w:val="en-US"/>
              </w:rPr>
            </w:pPr>
            <w:r w:rsidRPr="00DE0CC6">
              <w:rPr>
                <w:rFonts w:eastAsia="Arial"/>
                <w:sz w:val="20"/>
                <w:lang w:val="en-US"/>
              </w:rPr>
              <w:t>No bed days</w:t>
            </w:r>
          </w:p>
        </w:tc>
        <w:tc>
          <w:tcPr>
            <w:tcW w:w="1356" w:type="dxa"/>
          </w:tcPr>
          <w:p w14:paraId="6802300E" w14:textId="77777777" w:rsidR="00131939" w:rsidRPr="00DE0CC6" w:rsidRDefault="00131939" w:rsidP="00DE0CC6">
            <w:pPr>
              <w:jc w:val="right"/>
              <w:rPr>
                <w:rFonts w:eastAsia="Cambria"/>
                <w:sz w:val="20"/>
                <w:lang w:val="en-US"/>
              </w:rPr>
            </w:pPr>
            <w:r w:rsidRPr="00DE0CC6">
              <w:rPr>
                <w:rFonts w:eastAsia="Arial"/>
                <w:sz w:val="20"/>
                <w:lang w:val="en-US"/>
              </w:rPr>
              <w:t>483</w:t>
            </w:r>
          </w:p>
        </w:tc>
        <w:tc>
          <w:tcPr>
            <w:tcW w:w="1356" w:type="dxa"/>
          </w:tcPr>
          <w:p w14:paraId="36FA87CA" w14:textId="77777777" w:rsidR="00131939" w:rsidRPr="00DE0CC6" w:rsidRDefault="00131939" w:rsidP="00DE0CC6">
            <w:pPr>
              <w:jc w:val="right"/>
              <w:rPr>
                <w:rFonts w:eastAsia="Cambria"/>
                <w:sz w:val="20"/>
                <w:lang w:val="en-US"/>
              </w:rPr>
            </w:pPr>
            <w:r w:rsidRPr="00DE0CC6">
              <w:rPr>
                <w:rFonts w:eastAsia="Arial"/>
                <w:sz w:val="20"/>
                <w:lang w:val="en-US"/>
              </w:rPr>
              <w:t>95.83</w:t>
            </w:r>
          </w:p>
        </w:tc>
        <w:tc>
          <w:tcPr>
            <w:tcW w:w="1356" w:type="dxa"/>
          </w:tcPr>
          <w:p w14:paraId="44383024" w14:textId="77777777" w:rsidR="00131939" w:rsidRPr="00DE0CC6" w:rsidRDefault="00131939" w:rsidP="00DE0CC6">
            <w:pPr>
              <w:jc w:val="right"/>
              <w:rPr>
                <w:rFonts w:eastAsia="Cambria"/>
                <w:sz w:val="20"/>
                <w:lang w:val="en-US"/>
              </w:rPr>
            </w:pPr>
            <w:r w:rsidRPr="00DE0CC6">
              <w:rPr>
                <w:rFonts w:eastAsia="Arial"/>
                <w:sz w:val="20"/>
                <w:lang w:val="en-US"/>
              </w:rPr>
              <w:t>543</w:t>
            </w:r>
          </w:p>
        </w:tc>
        <w:tc>
          <w:tcPr>
            <w:tcW w:w="1356" w:type="dxa"/>
          </w:tcPr>
          <w:p w14:paraId="3A9BB42A" w14:textId="77777777" w:rsidR="00131939" w:rsidRPr="00DE0CC6" w:rsidRDefault="00131939" w:rsidP="00DE0CC6">
            <w:pPr>
              <w:jc w:val="right"/>
              <w:rPr>
                <w:rFonts w:eastAsia="Cambria"/>
                <w:sz w:val="20"/>
                <w:lang w:val="en-US"/>
              </w:rPr>
            </w:pPr>
            <w:r w:rsidRPr="00DE0CC6">
              <w:rPr>
                <w:rFonts w:eastAsia="Arial"/>
                <w:sz w:val="20"/>
                <w:lang w:val="en-US"/>
              </w:rPr>
              <w:t>90.35</w:t>
            </w:r>
          </w:p>
        </w:tc>
      </w:tr>
      <w:tr w:rsidR="00131939" w:rsidRPr="00DE0CC6" w14:paraId="3EF86482"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09CA56BC" w14:textId="77777777" w:rsidR="00131939" w:rsidRPr="00DE0CC6" w:rsidRDefault="00131939" w:rsidP="001A22BD">
            <w:pPr>
              <w:rPr>
                <w:rFonts w:eastAsia="Cambria"/>
                <w:sz w:val="20"/>
                <w:lang w:val="en-US"/>
              </w:rPr>
            </w:pPr>
          </w:p>
        </w:tc>
        <w:tc>
          <w:tcPr>
            <w:tcW w:w="2111" w:type="dxa"/>
          </w:tcPr>
          <w:p w14:paraId="326E2C63" w14:textId="77777777" w:rsidR="00131939" w:rsidRPr="00DE0CC6" w:rsidRDefault="00131939" w:rsidP="001A22BD">
            <w:pPr>
              <w:rPr>
                <w:rFonts w:eastAsia="Cambria"/>
                <w:sz w:val="20"/>
                <w:lang w:val="en-US"/>
              </w:rPr>
            </w:pPr>
            <w:r w:rsidRPr="00DE0CC6">
              <w:rPr>
                <w:rFonts w:eastAsia="Arial"/>
                <w:sz w:val="20"/>
                <w:lang w:val="en-US"/>
              </w:rPr>
              <w:t>One week or less</w:t>
            </w:r>
          </w:p>
        </w:tc>
        <w:tc>
          <w:tcPr>
            <w:tcW w:w="1356" w:type="dxa"/>
          </w:tcPr>
          <w:p w14:paraId="47A9A460" w14:textId="77777777" w:rsidR="00131939" w:rsidRPr="00DE0CC6" w:rsidRDefault="00131939" w:rsidP="00DE0CC6">
            <w:pPr>
              <w:jc w:val="right"/>
              <w:rPr>
                <w:rFonts w:eastAsia="Cambria"/>
                <w:sz w:val="20"/>
                <w:lang w:val="en-US"/>
              </w:rPr>
            </w:pPr>
            <w:r w:rsidRPr="00DE0CC6">
              <w:rPr>
                <w:rFonts w:eastAsia="Arial"/>
                <w:sz w:val="20"/>
                <w:lang w:val="en-US"/>
              </w:rPr>
              <w:t>14</w:t>
            </w:r>
          </w:p>
        </w:tc>
        <w:tc>
          <w:tcPr>
            <w:tcW w:w="1356" w:type="dxa"/>
          </w:tcPr>
          <w:p w14:paraId="5213E056" w14:textId="77777777" w:rsidR="00131939" w:rsidRPr="00DE0CC6" w:rsidRDefault="00131939" w:rsidP="00DE0CC6">
            <w:pPr>
              <w:jc w:val="right"/>
              <w:rPr>
                <w:rFonts w:eastAsia="Cambria"/>
                <w:sz w:val="20"/>
                <w:lang w:val="en-US"/>
              </w:rPr>
            </w:pPr>
            <w:r w:rsidRPr="00DE0CC6">
              <w:rPr>
                <w:rFonts w:eastAsia="Arial"/>
                <w:sz w:val="20"/>
                <w:lang w:val="en-US"/>
              </w:rPr>
              <w:t>2.78</w:t>
            </w:r>
          </w:p>
        </w:tc>
        <w:tc>
          <w:tcPr>
            <w:tcW w:w="1356" w:type="dxa"/>
          </w:tcPr>
          <w:p w14:paraId="5F922326" w14:textId="77777777" w:rsidR="00131939" w:rsidRPr="00DE0CC6" w:rsidRDefault="00131939" w:rsidP="00DE0CC6">
            <w:pPr>
              <w:jc w:val="right"/>
              <w:rPr>
                <w:rFonts w:eastAsia="Cambria"/>
                <w:sz w:val="20"/>
                <w:lang w:val="en-US"/>
              </w:rPr>
            </w:pPr>
            <w:r w:rsidRPr="00DE0CC6">
              <w:rPr>
                <w:rFonts w:eastAsia="Arial"/>
                <w:sz w:val="20"/>
                <w:lang w:val="en-US"/>
              </w:rPr>
              <w:t>20</w:t>
            </w:r>
          </w:p>
        </w:tc>
        <w:tc>
          <w:tcPr>
            <w:tcW w:w="1356" w:type="dxa"/>
          </w:tcPr>
          <w:p w14:paraId="045B55D4" w14:textId="77777777" w:rsidR="00131939" w:rsidRPr="00DE0CC6" w:rsidRDefault="00131939" w:rsidP="00DE0CC6">
            <w:pPr>
              <w:jc w:val="right"/>
              <w:rPr>
                <w:rFonts w:eastAsia="Cambria"/>
                <w:sz w:val="20"/>
                <w:lang w:val="en-US"/>
              </w:rPr>
            </w:pPr>
            <w:r w:rsidRPr="00DE0CC6">
              <w:rPr>
                <w:rFonts w:eastAsia="Arial"/>
                <w:sz w:val="20"/>
                <w:lang w:val="en-US"/>
              </w:rPr>
              <w:t>3.33</w:t>
            </w:r>
          </w:p>
        </w:tc>
      </w:tr>
      <w:tr w:rsidR="00131939" w:rsidRPr="00DE0CC6" w14:paraId="2EEDC984"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tcPr>
          <w:p w14:paraId="5A34956F" w14:textId="77777777" w:rsidR="00131939" w:rsidRPr="00DE0CC6" w:rsidRDefault="00131939" w:rsidP="001A22BD">
            <w:pPr>
              <w:rPr>
                <w:rFonts w:eastAsia="Cambria"/>
                <w:sz w:val="20"/>
                <w:lang w:val="en-US"/>
              </w:rPr>
            </w:pPr>
          </w:p>
        </w:tc>
        <w:tc>
          <w:tcPr>
            <w:tcW w:w="2111" w:type="dxa"/>
          </w:tcPr>
          <w:p w14:paraId="2E55A4BB" w14:textId="77777777" w:rsidR="00131939" w:rsidRPr="00DE0CC6" w:rsidRDefault="00131939" w:rsidP="001A22BD">
            <w:pPr>
              <w:rPr>
                <w:rFonts w:eastAsia="Cambria"/>
                <w:sz w:val="20"/>
                <w:lang w:val="en-US"/>
              </w:rPr>
            </w:pPr>
            <w:r w:rsidRPr="00DE0CC6">
              <w:rPr>
                <w:rFonts w:eastAsia="Arial"/>
                <w:sz w:val="20"/>
                <w:lang w:val="en-US"/>
              </w:rPr>
              <w:t>Two weeks or less</w:t>
            </w:r>
          </w:p>
        </w:tc>
        <w:tc>
          <w:tcPr>
            <w:tcW w:w="1356" w:type="dxa"/>
          </w:tcPr>
          <w:p w14:paraId="269D78DF" w14:textId="77777777" w:rsidR="00131939" w:rsidRPr="00DE0CC6" w:rsidRDefault="00131939" w:rsidP="00DE0CC6">
            <w:pPr>
              <w:jc w:val="right"/>
              <w:rPr>
                <w:rFonts w:eastAsia="Cambria"/>
                <w:sz w:val="20"/>
                <w:lang w:val="en-US"/>
              </w:rPr>
            </w:pPr>
            <w:r w:rsidRPr="00DE0CC6">
              <w:rPr>
                <w:rFonts w:eastAsia="Arial"/>
                <w:sz w:val="20"/>
                <w:lang w:val="en-US"/>
              </w:rPr>
              <w:t>2</w:t>
            </w:r>
          </w:p>
        </w:tc>
        <w:tc>
          <w:tcPr>
            <w:tcW w:w="1356" w:type="dxa"/>
          </w:tcPr>
          <w:p w14:paraId="0232BBD0" w14:textId="77777777" w:rsidR="00131939" w:rsidRPr="00DE0CC6" w:rsidRDefault="00131939" w:rsidP="00DE0CC6">
            <w:pPr>
              <w:jc w:val="right"/>
              <w:rPr>
                <w:rFonts w:eastAsia="Cambria"/>
                <w:sz w:val="20"/>
                <w:lang w:val="en-US"/>
              </w:rPr>
            </w:pPr>
            <w:r w:rsidRPr="00DE0CC6">
              <w:rPr>
                <w:rFonts w:eastAsia="Arial"/>
                <w:sz w:val="20"/>
                <w:lang w:val="en-US"/>
              </w:rPr>
              <w:t>0.40</w:t>
            </w:r>
          </w:p>
        </w:tc>
        <w:tc>
          <w:tcPr>
            <w:tcW w:w="1356" w:type="dxa"/>
          </w:tcPr>
          <w:p w14:paraId="6F5BC1E6" w14:textId="77777777" w:rsidR="00131939" w:rsidRPr="00DE0CC6" w:rsidRDefault="00131939" w:rsidP="00DE0CC6">
            <w:pPr>
              <w:jc w:val="right"/>
              <w:rPr>
                <w:rFonts w:eastAsia="Cambria"/>
                <w:sz w:val="20"/>
                <w:lang w:val="en-US"/>
              </w:rPr>
            </w:pPr>
            <w:r w:rsidRPr="00DE0CC6">
              <w:rPr>
                <w:rFonts w:eastAsia="Arial"/>
                <w:sz w:val="20"/>
                <w:lang w:val="en-US"/>
              </w:rPr>
              <w:t>18</w:t>
            </w:r>
          </w:p>
        </w:tc>
        <w:tc>
          <w:tcPr>
            <w:tcW w:w="1356" w:type="dxa"/>
          </w:tcPr>
          <w:p w14:paraId="2E2A7C42" w14:textId="77777777" w:rsidR="00131939" w:rsidRPr="00DE0CC6" w:rsidRDefault="00131939" w:rsidP="00DE0CC6">
            <w:pPr>
              <w:jc w:val="right"/>
              <w:rPr>
                <w:rFonts w:eastAsia="Cambria"/>
                <w:sz w:val="20"/>
                <w:lang w:val="en-US"/>
              </w:rPr>
            </w:pPr>
            <w:r w:rsidRPr="00DE0CC6">
              <w:rPr>
                <w:rFonts w:eastAsia="Arial"/>
                <w:sz w:val="20"/>
                <w:lang w:val="en-US"/>
              </w:rPr>
              <w:t>3.00</w:t>
            </w:r>
          </w:p>
        </w:tc>
      </w:tr>
      <w:tr w:rsidR="00131939" w:rsidRPr="00DE0CC6" w14:paraId="509B5E60"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7358A91D" w14:textId="77777777" w:rsidR="00131939" w:rsidRPr="00DE0CC6" w:rsidRDefault="00131939" w:rsidP="001A22BD">
            <w:pPr>
              <w:rPr>
                <w:rFonts w:eastAsia="Cambria"/>
                <w:sz w:val="20"/>
                <w:lang w:val="en-US"/>
              </w:rPr>
            </w:pPr>
          </w:p>
        </w:tc>
        <w:tc>
          <w:tcPr>
            <w:tcW w:w="2111" w:type="dxa"/>
          </w:tcPr>
          <w:p w14:paraId="2B5CA769" w14:textId="77777777" w:rsidR="00131939" w:rsidRPr="00DE0CC6" w:rsidRDefault="00131939" w:rsidP="001A22BD">
            <w:pPr>
              <w:rPr>
                <w:rFonts w:eastAsia="Cambria"/>
                <w:sz w:val="20"/>
                <w:lang w:val="en-US"/>
              </w:rPr>
            </w:pPr>
            <w:r w:rsidRPr="00DE0CC6">
              <w:rPr>
                <w:rFonts w:eastAsia="Arial"/>
                <w:sz w:val="20"/>
                <w:lang w:val="en-US"/>
              </w:rPr>
              <w:t>More than two weeks</w:t>
            </w:r>
          </w:p>
        </w:tc>
        <w:tc>
          <w:tcPr>
            <w:tcW w:w="1356" w:type="dxa"/>
          </w:tcPr>
          <w:p w14:paraId="1C8F33F3" w14:textId="77777777" w:rsidR="00131939" w:rsidRPr="00DE0CC6" w:rsidRDefault="00131939" w:rsidP="00DE0CC6">
            <w:pPr>
              <w:jc w:val="right"/>
              <w:rPr>
                <w:rFonts w:eastAsia="Cambria"/>
                <w:sz w:val="20"/>
                <w:lang w:val="en-US"/>
              </w:rPr>
            </w:pPr>
            <w:r w:rsidRPr="00DE0CC6">
              <w:rPr>
                <w:rFonts w:eastAsia="Arial"/>
                <w:sz w:val="20"/>
                <w:lang w:val="en-US"/>
              </w:rPr>
              <w:t>5</w:t>
            </w:r>
          </w:p>
        </w:tc>
        <w:tc>
          <w:tcPr>
            <w:tcW w:w="1356" w:type="dxa"/>
          </w:tcPr>
          <w:p w14:paraId="3CC8ABB9" w14:textId="77777777" w:rsidR="00131939" w:rsidRPr="00DE0CC6" w:rsidRDefault="00131939" w:rsidP="00DE0CC6">
            <w:pPr>
              <w:jc w:val="right"/>
              <w:rPr>
                <w:rFonts w:eastAsia="Cambria"/>
                <w:sz w:val="20"/>
                <w:lang w:val="en-US"/>
              </w:rPr>
            </w:pPr>
            <w:r w:rsidRPr="00DE0CC6">
              <w:rPr>
                <w:rFonts w:eastAsia="Arial"/>
                <w:sz w:val="20"/>
                <w:lang w:val="en-US"/>
              </w:rPr>
              <w:t>0.99</w:t>
            </w:r>
          </w:p>
        </w:tc>
        <w:tc>
          <w:tcPr>
            <w:tcW w:w="1356" w:type="dxa"/>
          </w:tcPr>
          <w:p w14:paraId="7970A5C1" w14:textId="77777777" w:rsidR="00131939" w:rsidRPr="00DE0CC6" w:rsidRDefault="00131939" w:rsidP="00DE0CC6">
            <w:pPr>
              <w:jc w:val="right"/>
              <w:rPr>
                <w:rFonts w:eastAsia="Cambria"/>
                <w:sz w:val="20"/>
                <w:lang w:val="en-US"/>
              </w:rPr>
            </w:pPr>
            <w:r w:rsidRPr="00DE0CC6">
              <w:rPr>
                <w:rFonts w:eastAsia="Arial"/>
                <w:sz w:val="20"/>
                <w:lang w:val="en-US"/>
              </w:rPr>
              <w:t>20</w:t>
            </w:r>
          </w:p>
        </w:tc>
        <w:tc>
          <w:tcPr>
            <w:tcW w:w="1356" w:type="dxa"/>
          </w:tcPr>
          <w:p w14:paraId="7193DD3D" w14:textId="77777777" w:rsidR="00131939" w:rsidRPr="00DE0CC6" w:rsidRDefault="00131939" w:rsidP="00DE0CC6">
            <w:pPr>
              <w:jc w:val="right"/>
              <w:rPr>
                <w:rFonts w:eastAsia="Cambria"/>
                <w:sz w:val="20"/>
                <w:lang w:val="en-US"/>
              </w:rPr>
            </w:pPr>
            <w:r w:rsidRPr="00DE0CC6">
              <w:rPr>
                <w:rFonts w:eastAsia="Arial"/>
                <w:sz w:val="20"/>
                <w:lang w:val="en-US"/>
              </w:rPr>
              <w:t>3.33</w:t>
            </w:r>
          </w:p>
        </w:tc>
      </w:tr>
      <w:tr w:rsidR="00131939" w:rsidRPr="00DE0CC6" w14:paraId="65072F4E"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73807465" w14:textId="77777777" w:rsidR="00131939" w:rsidRPr="00DE0CC6" w:rsidRDefault="00131939" w:rsidP="001A22BD">
            <w:pPr>
              <w:rPr>
                <w:rFonts w:eastAsia="Cambria"/>
                <w:sz w:val="20"/>
                <w:lang w:val="en-US"/>
              </w:rPr>
            </w:pPr>
            <w:r w:rsidRPr="00DE0CC6">
              <w:rPr>
                <w:rFonts w:eastAsia="Arial"/>
                <w:sz w:val="20"/>
                <w:lang w:val="en-US"/>
              </w:rPr>
              <w:t>270</w:t>
            </w:r>
          </w:p>
        </w:tc>
        <w:tc>
          <w:tcPr>
            <w:tcW w:w="2111" w:type="dxa"/>
          </w:tcPr>
          <w:p w14:paraId="21FE39A2" w14:textId="77777777" w:rsidR="00131939" w:rsidRPr="00DE0CC6" w:rsidRDefault="00131939" w:rsidP="001A22BD">
            <w:pPr>
              <w:rPr>
                <w:rFonts w:eastAsia="Cambria"/>
                <w:sz w:val="20"/>
                <w:lang w:val="en-US"/>
              </w:rPr>
            </w:pPr>
            <w:r w:rsidRPr="00DE0CC6">
              <w:rPr>
                <w:rFonts w:eastAsia="Arial"/>
                <w:sz w:val="20"/>
                <w:lang w:val="en-US"/>
              </w:rPr>
              <w:t>No bed days</w:t>
            </w:r>
          </w:p>
        </w:tc>
        <w:tc>
          <w:tcPr>
            <w:tcW w:w="1356" w:type="dxa"/>
          </w:tcPr>
          <w:p w14:paraId="30F5C7E8" w14:textId="77777777" w:rsidR="00131939" w:rsidRPr="00DE0CC6" w:rsidRDefault="00131939" w:rsidP="00DE0CC6">
            <w:pPr>
              <w:jc w:val="right"/>
              <w:rPr>
                <w:rFonts w:eastAsia="Cambria"/>
                <w:sz w:val="20"/>
                <w:lang w:val="en-US"/>
              </w:rPr>
            </w:pPr>
            <w:r w:rsidRPr="00DE0CC6">
              <w:rPr>
                <w:rFonts w:eastAsia="Arial"/>
                <w:sz w:val="20"/>
                <w:lang w:val="en-US"/>
              </w:rPr>
              <w:t>252</w:t>
            </w:r>
          </w:p>
        </w:tc>
        <w:tc>
          <w:tcPr>
            <w:tcW w:w="1356" w:type="dxa"/>
          </w:tcPr>
          <w:p w14:paraId="6002D0C4" w14:textId="77777777" w:rsidR="00131939" w:rsidRPr="00DE0CC6" w:rsidRDefault="00131939" w:rsidP="00DE0CC6">
            <w:pPr>
              <w:jc w:val="right"/>
              <w:rPr>
                <w:rFonts w:eastAsia="Cambria"/>
                <w:sz w:val="20"/>
                <w:lang w:val="en-US"/>
              </w:rPr>
            </w:pPr>
            <w:r w:rsidRPr="00DE0CC6">
              <w:rPr>
                <w:rFonts w:eastAsia="Arial"/>
                <w:sz w:val="20"/>
                <w:lang w:val="en-US"/>
              </w:rPr>
              <w:t>95.09</w:t>
            </w:r>
          </w:p>
        </w:tc>
        <w:tc>
          <w:tcPr>
            <w:tcW w:w="1356" w:type="dxa"/>
          </w:tcPr>
          <w:p w14:paraId="670FE5F6" w14:textId="77777777" w:rsidR="00131939" w:rsidRPr="00DE0CC6" w:rsidRDefault="00131939" w:rsidP="00DE0CC6">
            <w:pPr>
              <w:jc w:val="right"/>
              <w:rPr>
                <w:rFonts w:eastAsia="Cambria"/>
                <w:sz w:val="20"/>
                <w:lang w:val="en-US"/>
              </w:rPr>
            </w:pPr>
            <w:r w:rsidRPr="00DE0CC6">
              <w:rPr>
                <w:rFonts w:eastAsia="Arial"/>
                <w:sz w:val="20"/>
                <w:lang w:val="en-US"/>
              </w:rPr>
              <w:t>381</w:t>
            </w:r>
          </w:p>
        </w:tc>
        <w:tc>
          <w:tcPr>
            <w:tcW w:w="1356" w:type="dxa"/>
          </w:tcPr>
          <w:p w14:paraId="67F60ABF" w14:textId="77777777" w:rsidR="00131939" w:rsidRPr="00DE0CC6" w:rsidRDefault="00131939" w:rsidP="00DE0CC6">
            <w:pPr>
              <w:jc w:val="right"/>
              <w:rPr>
                <w:rFonts w:eastAsia="Cambria"/>
                <w:sz w:val="20"/>
                <w:lang w:val="en-US"/>
              </w:rPr>
            </w:pPr>
            <w:r w:rsidRPr="00DE0CC6">
              <w:rPr>
                <w:rFonts w:eastAsia="Arial"/>
                <w:sz w:val="20"/>
                <w:lang w:val="en-US"/>
              </w:rPr>
              <w:t>88.81</w:t>
            </w:r>
          </w:p>
        </w:tc>
      </w:tr>
      <w:tr w:rsidR="00131939" w:rsidRPr="00DE0CC6" w14:paraId="3E9BC072"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5FAEAF15" w14:textId="77777777" w:rsidR="00131939" w:rsidRPr="00DE0CC6" w:rsidRDefault="00131939" w:rsidP="001A22BD">
            <w:pPr>
              <w:rPr>
                <w:rFonts w:eastAsia="Cambria"/>
                <w:sz w:val="20"/>
                <w:lang w:val="en-US"/>
              </w:rPr>
            </w:pPr>
          </w:p>
        </w:tc>
        <w:tc>
          <w:tcPr>
            <w:tcW w:w="2111" w:type="dxa"/>
          </w:tcPr>
          <w:p w14:paraId="4B7F9A1C" w14:textId="77777777" w:rsidR="00131939" w:rsidRPr="00DE0CC6" w:rsidRDefault="00131939" w:rsidP="001A22BD">
            <w:pPr>
              <w:rPr>
                <w:rFonts w:eastAsia="Cambria"/>
                <w:sz w:val="20"/>
                <w:lang w:val="en-US"/>
              </w:rPr>
            </w:pPr>
            <w:r w:rsidRPr="00DE0CC6">
              <w:rPr>
                <w:rFonts w:eastAsia="Arial"/>
                <w:sz w:val="20"/>
                <w:lang w:val="en-US"/>
              </w:rPr>
              <w:t>One week or less</w:t>
            </w:r>
          </w:p>
        </w:tc>
        <w:tc>
          <w:tcPr>
            <w:tcW w:w="1356" w:type="dxa"/>
          </w:tcPr>
          <w:p w14:paraId="79480A12" w14:textId="77777777" w:rsidR="00131939" w:rsidRPr="00DE0CC6" w:rsidRDefault="00131939" w:rsidP="00DE0CC6">
            <w:pPr>
              <w:jc w:val="right"/>
              <w:rPr>
                <w:rFonts w:eastAsia="Cambria"/>
                <w:sz w:val="20"/>
                <w:lang w:val="en-US"/>
              </w:rPr>
            </w:pPr>
            <w:r w:rsidRPr="00DE0CC6">
              <w:rPr>
                <w:rFonts w:eastAsia="Arial"/>
                <w:sz w:val="20"/>
                <w:lang w:val="en-US"/>
              </w:rPr>
              <w:t>4</w:t>
            </w:r>
          </w:p>
        </w:tc>
        <w:tc>
          <w:tcPr>
            <w:tcW w:w="1356" w:type="dxa"/>
          </w:tcPr>
          <w:p w14:paraId="5BB755F0" w14:textId="77777777" w:rsidR="00131939" w:rsidRPr="00DE0CC6" w:rsidRDefault="00131939" w:rsidP="00DE0CC6">
            <w:pPr>
              <w:jc w:val="right"/>
              <w:rPr>
                <w:rFonts w:eastAsia="Cambria"/>
                <w:sz w:val="20"/>
                <w:lang w:val="en-US"/>
              </w:rPr>
            </w:pPr>
            <w:r w:rsidRPr="00DE0CC6">
              <w:rPr>
                <w:rFonts w:eastAsia="Arial"/>
                <w:sz w:val="20"/>
                <w:lang w:val="en-US"/>
              </w:rPr>
              <w:t>1.51</w:t>
            </w:r>
          </w:p>
        </w:tc>
        <w:tc>
          <w:tcPr>
            <w:tcW w:w="1356" w:type="dxa"/>
          </w:tcPr>
          <w:p w14:paraId="2368CCB4" w14:textId="77777777" w:rsidR="00131939" w:rsidRPr="00DE0CC6" w:rsidRDefault="00131939" w:rsidP="00DE0CC6">
            <w:pPr>
              <w:jc w:val="right"/>
              <w:rPr>
                <w:rFonts w:eastAsia="Cambria"/>
                <w:sz w:val="20"/>
                <w:lang w:val="en-US"/>
              </w:rPr>
            </w:pPr>
            <w:r w:rsidRPr="00DE0CC6">
              <w:rPr>
                <w:rFonts w:eastAsia="Arial"/>
                <w:sz w:val="20"/>
                <w:lang w:val="en-US"/>
              </w:rPr>
              <w:t>19</w:t>
            </w:r>
          </w:p>
        </w:tc>
        <w:tc>
          <w:tcPr>
            <w:tcW w:w="1356" w:type="dxa"/>
          </w:tcPr>
          <w:p w14:paraId="0681DA2E" w14:textId="77777777" w:rsidR="00131939" w:rsidRPr="00DE0CC6" w:rsidRDefault="00131939" w:rsidP="00DE0CC6">
            <w:pPr>
              <w:jc w:val="right"/>
              <w:rPr>
                <w:rFonts w:eastAsia="Cambria"/>
                <w:sz w:val="20"/>
                <w:lang w:val="en-US"/>
              </w:rPr>
            </w:pPr>
            <w:r w:rsidRPr="00DE0CC6">
              <w:rPr>
                <w:rFonts w:eastAsia="Arial"/>
                <w:sz w:val="20"/>
                <w:lang w:val="en-US"/>
              </w:rPr>
              <w:t>4.43</w:t>
            </w:r>
          </w:p>
        </w:tc>
      </w:tr>
      <w:tr w:rsidR="00131939" w:rsidRPr="00DE0CC6" w14:paraId="1D574E5E"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tcPr>
          <w:p w14:paraId="7832B5EB" w14:textId="77777777" w:rsidR="00131939" w:rsidRPr="00DE0CC6" w:rsidRDefault="00131939" w:rsidP="001A22BD">
            <w:pPr>
              <w:rPr>
                <w:rFonts w:eastAsia="Cambria"/>
                <w:sz w:val="20"/>
                <w:lang w:val="en-US"/>
              </w:rPr>
            </w:pPr>
          </w:p>
        </w:tc>
        <w:tc>
          <w:tcPr>
            <w:tcW w:w="2111" w:type="dxa"/>
          </w:tcPr>
          <w:p w14:paraId="4C79F6C6" w14:textId="77777777" w:rsidR="00131939" w:rsidRPr="00DE0CC6" w:rsidRDefault="00131939" w:rsidP="001A22BD">
            <w:pPr>
              <w:rPr>
                <w:rFonts w:eastAsia="Cambria"/>
                <w:sz w:val="20"/>
                <w:lang w:val="en-US"/>
              </w:rPr>
            </w:pPr>
            <w:r w:rsidRPr="00DE0CC6">
              <w:rPr>
                <w:rFonts w:eastAsia="Arial"/>
                <w:sz w:val="20"/>
                <w:lang w:val="en-US"/>
              </w:rPr>
              <w:t>Two weeks or less</w:t>
            </w:r>
          </w:p>
        </w:tc>
        <w:tc>
          <w:tcPr>
            <w:tcW w:w="1356" w:type="dxa"/>
          </w:tcPr>
          <w:p w14:paraId="7DFCF440" w14:textId="77777777" w:rsidR="00131939" w:rsidRPr="00DE0CC6" w:rsidRDefault="00131939" w:rsidP="00DE0CC6">
            <w:pPr>
              <w:jc w:val="right"/>
              <w:rPr>
                <w:rFonts w:eastAsia="Cambria"/>
                <w:sz w:val="20"/>
                <w:lang w:val="en-US"/>
              </w:rPr>
            </w:pPr>
            <w:r w:rsidRPr="00DE0CC6">
              <w:rPr>
                <w:rFonts w:eastAsia="Arial"/>
                <w:sz w:val="20"/>
                <w:lang w:val="en-US"/>
              </w:rPr>
              <w:t>4</w:t>
            </w:r>
          </w:p>
        </w:tc>
        <w:tc>
          <w:tcPr>
            <w:tcW w:w="1356" w:type="dxa"/>
          </w:tcPr>
          <w:p w14:paraId="6C3331C9" w14:textId="77777777" w:rsidR="00131939" w:rsidRPr="00DE0CC6" w:rsidRDefault="00131939" w:rsidP="00DE0CC6">
            <w:pPr>
              <w:jc w:val="right"/>
              <w:rPr>
                <w:rFonts w:eastAsia="Cambria"/>
                <w:sz w:val="20"/>
                <w:lang w:val="en-US"/>
              </w:rPr>
            </w:pPr>
            <w:r w:rsidRPr="00DE0CC6">
              <w:rPr>
                <w:rFonts w:eastAsia="Arial"/>
                <w:sz w:val="20"/>
                <w:lang w:val="en-US"/>
              </w:rPr>
              <w:t>1.51</w:t>
            </w:r>
          </w:p>
        </w:tc>
        <w:tc>
          <w:tcPr>
            <w:tcW w:w="1356" w:type="dxa"/>
          </w:tcPr>
          <w:p w14:paraId="0309D3A6" w14:textId="77777777" w:rsidR="00131939" w:rsidRPr="00DE0CC6" w:rsidRDefault="00131939" w:rsidP="00DE0CC6">
            <w:pPr>
              <w:jc w:val="right"/>
              <w:rPr>
                <w:rFonts w:eastAsia="Cambria"/>
                <w:sz w:val="20"/>
                <w:lang w:val="en-US"/>
              </w:rPr>
            </w:pPr>
            <w:r w:rsidRPr="00DE0CC6">
              <w:rPr>
                <w:rFonts w:eastAsia="Arial"/>
                <w:sz w:val="20"/>
                <w:lang w:val="en-US"/>
              </w:rPr>
              <w:t>14</w:t>
            </w:r>
          </w:p>
        </w:tc>
        <w:tc>
          <w:tcPr>
            <w:tcW w:w="1356" w:type="dxa"/>
          </w:tcPr>
          <w:p w14:paraId="2B0942E0" w14:textId="77777777" w:rsidR="00131939" w:rsidRPr="00DE0CC6" w:rsidRDefault="00131939" w:rsidP="00DE0CC6">
            <w:pPr>
              <w:jc w:val="right"/>
              <w:rPr>
                <w:rFonts w:eastAsia="Cambria"/>
                <w:sz w:val="20"/>
                <w:lang w:val="en-US"/>
              </w:rPr>
            </w:pPr>
            <w:r w:rsidRPr="00DE0CC6">
              <w:rPr>
                <w:rFonts w:eastAsia="Arial"/>
                <w:sz w:val="20"/>
                <w:lang w:val="en-US"/>
              </w:rPr>
              <w:t>3.26</w:t>
            </w:r>
          </w:p>
        </w:tc>
      </w:tr>
      <w:tr w:rsidR="00131939" w:rsidRPr="00DE0CC6" w14:paraId="52C4AA00"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39661F1A" w14:textId="77777777" w:rsidR="00131939" w:rsidRPr="00DE0CC6" w:rsidRDefault="00131939" w:rsidP="001A22BD">
            <w:pPr>
              <w:rPr>
                <w:rFonts w:eastAsia="Cambria"/>
                <w:sz w:val="20"/>
                <w:lang w:val="en-US"/>
              </w:rPr>
            </w:pPr>
          </w:p>
        </w:tc>
        <w:tc>
          <w:tcPr>
            <w:tcW w:w="2111" w:type="dxa"/>
          </w:tcPr>
          <w:p w14:paraId="1DC3EFB4" w14:textId="77777777" w:rsidR="00131939" w:rsidRPr="00DE0CC6" w:rsidRDefault="00131939" w:rsidP="001A22BD">
            <w:pPr>
              <w:rPr>
                <w:rFonts w:eastAsia="Cambria"/>
                <w:sz w:val="20"/>
                <w:lang w:val="en-US"/>
              </w:rPr>
            </w:pPr>
            <w:r w:rsidRPr="00DE0CC6">
              <w:rPr>
                <w:rFonts w:eastAsia="Arial"/>
                <w:sz w:val="20"/>
                <w:lang w:val="en-US"/>
              </w:rPr>
              <w:t>More than two weeks</w:t>
            </w:r>
          </w:p>
        </w:tc>
        <w:tc>
          <w:tcPr>
            <w:tcW w:w="1356" w:type="dxa"/>
          </w:tcPr>
          <w:p w14:paraId="00CF9C45" w14:textId="77777777" w:rsidR="00131939" w:rsidRPr="00DE0CC6" w:rsidRDefault="00131939" w:rsidP="00DE0CC6">
            <w:pPr>
              <w:jc w:val="right"/>
              <w:rPr>
                <w:rFonts w:eastAsia="Cambria"/>
                <w:sz w:val="20"/>
                <w:lang w:val="en-US"/>
              </w:rPr>
            </w:pPr>
            <w:r w:rsidRPr="00DE0CC6">
              <w:rPr>
                <w:rFonts w:eastAsia="Arial"/>
                <w:sz w:val="20"/>
                <w:lang w:val="en-US"/>
              </w:rPr>
              <w:t>5</w:t>
            </w:r>
          </w:p>
        </w:tc>
        <w:tc>
          <w:tcPr>
            <w:tcW w:w="1356" w:type="dxa"/>
          </w:tcPr>
          <w:p w14:paraId="37AAA84E" w14:textId="77777777" w:rsidR="00131939" w:rsidRPr="00DE0CC6" w:rsidRDefault="00131939" w:rsidP="00DE0CC6">
            <w:pPr>
              <w:jc w:val="right"/>
              <w:rPr>
                <w:rFonts w:eastAsia="Cambria"/>
                <w:sz w:val="20"/>
                <w:lang w:val="en-US"/>
              </w:rPr>
            </w:pPr>
            <w:r w:rsidRPr="00DE0CC6">
              <w:rPr>
                <w:rFonts w:eastAsia="Arial"/>
                <w:sz w:val="20"/>
                <w:lang w:val="en-US"/>
              </w:rPr>
              <w:t>1.89</w:t>
            </w:r>
          </w:p>
        </w:tc>
        <w:tc>
          <w:tcPr>
            <w:tcW w:w="1356" w:type="dxa"/>
          </w:tcPr>
          <w:p w14:paraId="29079CBE" w14:textId="77777777" w:rsidR="00131939" w:rsidRPr="00DE0CC6" w:rsidRDefault="00131939" w:rsidP="00DE0CC6">
            <w:pPr>
              <w:jc w:val="right"/>
              <w:rPr>
                <w:rFonts w:eastAsia="Cambria"/>
                <w:sz w:val="20"/>
                <w:lang w:val="en-US"/>
              </w:rPr>
            </w:pPr>
            <w:r w:rsidRPr="00DE0CC6">
              <w:rPr>
                <w:rFonts w:eastAsia="Arial"/>
                <w:sz w:val="20"/>
                <w:lang w:val="en-US"/>
              </w:rPr>
              <w:t>15</w:t>
            </w:r>
          </w:p>
        </w:tc>
        <w:tc>
          <w:tcPr>
            <w:tcW w:w="1356" w:type="dxa"/>
          </w:tcPr>
          <w:p w14:paraId="2414F340" w14:textId="77777777" w:rsidR="00131939" w:rsidRPr="00DE0CC6" w:rsidRDefault="00131939" w:rsidP="00DE0CC6">
            <w:pPr>
              <w:jc w:val="right"/>
              <w:rPr>
                <w:rFonts w:eastAsia="Cambria"/>
                <w:sz w:val="20"/>
                <w:lang w:val="en-US"/>
              </w:rPr>
            </w:pPr>
            <w:r w:rsidRPr="00DE0CC6">
              <w:rPr>
                <w:rFonts w:eastAsia="Arial"/>
                <w:sz w:val="20"/>
                <w:lang w:val="en-US"/>
              </w:rPr>
              <w:t>3.50</w:t>
            </w:r>
          </w:p>
        </w:tc>
      </w:tr>
      <w:tr w:rsidR="00131939" w:rsidRPr="00DE0CC6" w14:paraId="73DF62BF"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5DBAB457" w14:textId="77777777" w:rsidR="00131939" w:rsidRPr="00DE0CC6" w:rsidRDefault="00131939" w:rsidP="001A22BD">
            <w:pPr>
              <w:rPr>
                <w:rFonts w:eastAsia="Cambria"/>
                <w:sz w:val="20"/>
                <w:lang w:val="en-US"/>
              </w:rPr>
            </w:pPr>
            <w:r w:rsidRPr="00DE0CC6">
              <w:rPr>
                <w:rFonts w:eastAsia="Arial"/>
                <w:sz w:val="20"/>
                <w:lang w:val="en-US"/>
              </w:rPr>
              <w:t>360</w:t>
            </w:r>
          </w:p>
        </w:tc>
        <w:tc>
          <w:tcPr>
            <w:tcW w:w="2111" w:type="dxa"/>
          </w:tcPr>
          <w:p w14:paraId="5EA54E7C" w14:textId="77777777" w:rsidR="00131939" w:rsidRPr="00DE0CC6" w:rsidRDefault="00131939" w:rsidP="001A22BD">
            <w:pPr>
              <w:rPr>
                <w:rFonts w:eastAsia="Cambria"/>
                <w:sz w:val="20"/>
                <w:lang w:val="en-US"/>
              </w:rPr>
            </w:pPr>
            <w:r w:rsidRPr="00DE0CC6">
              <w:rPr>
                <w:rFonts w:eastAsia="Arial"/>
                <w:sz w:val="20"/>
                <w:lang w:val="en-US"/>
              </w:rPr>
              <w:t>No bed days</w:t>
            </w:r>
          </w:p>
        </w:tc>
        <w:tc>
          <w:tcPr>
            <w:tcW w:w="1356" w:type="dxa"/>
          </w:tcPr>
          <w:p w14:paraId="06C0E5EF" w14:textId="77777777" w:rsidR="00131939" w:rsidRPr="00DE0CC6" w:rsidRDefault="00131939" w:rsidP="00DE0CC6">
            <w:pPr>
              <w:jc w:val="right"/>
              <w:rPr>
                <w:rFonts w:eastAsia="Cambria"/>
                <w:sz w:val="20"/>
                <w:lang w:val="en-US"/>
              </w:rPr>
            </w:pPr>
            <w:r w:rsidRPr="00DE0CC6">
              <w:rPr>
                <w:rFonts w:eastAsia="Arial"/>
                <w:sz w:val="20"/>
                <w:lang w:val="en-US"/>
              </w:rPr>
              <w:t>112</w:t>
            </w:r>
          </w:p>
        </w:tc>
        <w:tc>
          <w:tcPr>
            <w:tcW w:w="1356" w:type="dxa"/>
          </w:tcPr>
          <w:p w14:paraId="3141B11B" w14:textId="77777777" w:rsidR="00131939" w:rsidRPr="00DE0CC6" w:rsidRDefault="00131939" w:rsidP="00DE0CC6">
            <w:pPr>
              <w:jc w:val="right"/>
              <w:rPr>
                <w:rFonts w:eastAsia="Cambria"/>
                <w:sz w:val="20"/>
                <w:lang w:val="en-US"/>
              </w:rPr>
            </w:pPr>
            <w:r w:rsidRPr="00DE0CC6">
              <w:rPr>
                <w:rFonts w:eastAsia="Arial"/>
                <w:sz w:val="20"/>
                <w:lang w:val="en-US"/>
              </w:rPr>
              <w:t>95.73</w:t>
            </w:r>
          </w:p>
        </w:tc>
        <w:tc>
          <w:tcPr>
            <w:tcW w:w="1356" w:type="dxa"/>
          </w:tcPr>
          <w:p w14:paraId="403423E3" w14:textId="77777777" w:rsidR="00131939" w:rsidRPr="00DE0CC6" w:rsidRDefault="00131939" w:rsidP="00DE0CC6">
            <w:pPr>
              <w:jc w:val="right"/>
              <w:rPr>
                <w:rFonts w:eastAsia="Cambria"/>
                <w:sz w:val="20"/>
                <w:lang w:val="en-US"/>
              </w:rPr>
            </w:pPr>
            <w:r w:rsidRPr="00DE0CC6">
              <w:rPr>
                <w:rFonts w:eastAsia="Arial"/>
                <w:sz w:val="20"/>
                <w:lang w:val="en-US"/>
              </w:rPr>
              <w:t>285</w:t>
            </w:r>
          </w:p>
        </w:tc>
        <w:tc>
          <w:tcPr>
            <w:tcW w:w="1356" w:type="dxa"/>
          </w:tcPr>
          <w:p w14:paraId="2B519575" w14:textId="77777777" w:rsidR="00131939" w:rsidRPr="00DE0CC6" w:rsidRDefault="00131939" w:rsidP="00DE0CC6">
            <w:pPr>
              <w:jc w:val="right"/>
              <w:rPr>
                <w:rFonts w:eastAsia="Cambria"/>
                <w:sz w:val="20"/>
                <w:lang w:val="en-US"/>
              </w:rPr>
            </w:pPr>
            <w:r w:rsidRPr="00DE0CC6">
              <w:rPr>
                <w:rFonts w:eastAsia="Arial"/>
                <w:sz w:val="20"/>
                <w:lang w:val="en-US"/>
              </w:rPr>
              <w:t>90.48</w:t>
            </w:r>
          </w:p>
        </w:tc>
      </w:tr>
      <w:tr w:rsidR="00131939" w:rsidRPr="00DE0CC6" w14:paraId="43D7F2DF" w14:textId="77777777" w:rsidTr="007F355E">
        <w:trPr>
          <w:cnfStyle w:val="000000010000" w:firstRow="0" w:lastRow="0" w:firstColumn="0" w:lastColumn="0" w:oddVBand="0" w:evenVBand="0" w:oddHBand="0" w:evenHBand="1" w:firstRowFirstColumn="0" w:firstRowLastColumn="0" w:lastRowFirstColumn="0" w:lastRowLastColumn="0"/>
        </w:trPr>
        <w:tc>
          <w:tcPr>
            <w:tcW w:w="1413" w:type="dxa"/>
            <w:vMerge/>
          </w:tcPr>
          <w:p w14:paraId="5BDC30E5" w14:textId="77777777" w:rsidR="00131939" w:rsidRPr="00DE0CC6" w:rsidRDefault="00131939" w:rsidP="001A22BD">
            <w:pPr>
              <w:rPr>
                <w:rFonts w:eastAsia="Cambria"/>
                <w:sz w:val="20"/>
                <w:lang w:val="en-US"/>
              </w:rPr>
            </w:pPr>
          </w:p>
        </w:tc>
        <w:tc>
          <w:tcPr>
            <w:tcW w:w="2111" w:type="dxa"/>
          </w:tcPr>
          <w:p w14:paraId="294CB69B" w14:textId="77777777" w:rsidR="00131939" w:rsidRPr="00DE0CC6" w:rsidRDefault="00131939" w:rsidP="001A22BD">
            <w:pPr>
              <w:rPr>
                <w:rFonts w:eastAsia="Cambria"/>
                <w:sz w:val="20"/>
                <w:lang w:val="en-US"/>
              </w:rPr>
            </w:pPr>
            <w:r w:rsidRPr="00DE0CC6">
              <w:rPr>
                <w:rFonts w:eastAsia="Arial"/>
                <w:sz w:val="20"/>
                <w:lang w:val="en-US"/>
              </w:rPr>
              <w:t>One week or less</w:t>
            </w:r>
          </w:p>
        </w:tc>
        <w:tc>
          <w:tcPr>
            <w:tcW w:w="1356" w:type="dxa"/>
          </w:tcPr>
          <w:p w14:paraId="7F0623FC" w14:textId="77777777" w:rsidR="00131939" w:rsidRPr="00DE0CC6" w:rsidRDefault="00131939" w:rsidP="00DE0CC6">
            <w:pPr>
              <w:jc w:val="right"/>
              <w:rPr>
                <w:rFonts w:eastAsia="Cambria"/>
                <w:sz w:val="20"/>
                <w:lang w:val="en-US"/>
              </w:rPr>
            </w:pPr>
            <w:r w:rsidRPr="00DE0CC6">
              <w:rPr>
                <w:rFonts w:eastAsia="Arial"/>
                <w:sz w:val="20"/>
                <w:lang w:val="en-US"/>
              </w:rPr>
              <w:t>3</w:t>
            </w:r>
          </w:p>
        </w:tc>
        <w:tc>
          <w:tcPr>
            <w:tcW w:w="1356" w:type="dxa"/>
          </w:tcPr>
          <w:p w14:paraId="299F65EC" w14:textId="77777777" w:rsidR="00131939" w:rsidRPr="00DE0CC6" w:rsidRDefault="00131939" w:rsidP="00DE0CC6">
            <w:pPr>
              <w:jc w:val="right"/>
              <w:rPr>
                <w:rFonts w:eastAsia="Cambria"/>
                <w:sz w:val="20"/>
                <w:lang w:val="en-US"/>
              </w:rPr>
            </w:pPr>
            <w:r w:rsidRPr="00DE0CC6">
              <w:rPr>
                <w:rFonts w:eastAsia="Arial"/>
                <w:sz w:val="20"/>
                <w:lang w:val="en-US"/>
              </w:rPr>
              <w:t>2.56</w:t>
            </w:r>
          </w:p>
        </w:tc>
        <w:tc>
          <w:tcPr>
            <w:tcW w:w="1356" w:type="dxa"/>
          </w:tcPr>
          <w:p w14:paraId="6315CD73" w14:textId="77777777" w:rsidR="00131939" w:rsidRPr="00DE0CC6" w:rsidRDefault="00131939" w:rsidP="00DE0CC6">
            <w:pPr>
              <w:jc w:val="right"/>
              <w:rPr>
                <w:rFonts w:eastAsia="Cambria"/>
                <w:sz w:val="20"/>
                <w:lang w:val="en-US"/>
              </w:rPr>
            </w:pPr>
            <w:r w:rsidRPr="00DE0CC6">
              <w:rPr>
                <w:rFonts w:eastAsia="Arial"/>
                <w:sz w:val="20"/>
                <w:lang w:val="en-US"/>
              </w:rPr>
              <w:t>10</w:t>
            </w:r>
          </w:p>
        </w:tc>
        <w:tc>
          <w:tcPr>
            <w:tcW w:w="1356" w:type="dxa"/>
          </w:tcPr>
          <w:p w14:paraId="56778FE4" w14:textId="77777777" w:rsidR="00131939" w:rsidRPr="00DE0CC6" w:rsidRDefault="00131939" w:rsidP="00DE0CC6">
            <w:pPr>
              <w:jc w:val="right"/>
              <w:rPr>
                <w:rFonts w:eastAsia="Cambria"/>
                <w:sz w:val="20"/>
                <w:lang w:val="en-US"/>
              </w:rPr>
            </w:pPr>
            <w:r w:rsidRPr="00DE0CC6">
              <w:rPr>
                <w:rFonts w:eastAsia="Arial"/>
                <w:sz w:val="20"/>
                <w:lang w:val="en-US"/>
              </w:rPr>
              <w:t>3.17</w:t>
            </w:r>
          </w:p>
        </w:tc>
      </w:tr>
      <w:tr w:rsidR="00131939" w:rsidRPr="00DE0CC6" w14:paraId="04AA086F" w14:textId="77777777" w:rsidTr="007F355E">
        <w:trPr>
          <w:cnfStyle w:val="000000100000" w:firstRow="0" w:lastRow="0" w:firstColumn="0" w:lastColumn="0" w:oddVBand="0" w:evenVBand="0" w:oddHBand="1" w:evenHBand="0" w:firstRowFirstColumn="0" w:firstRowLastColumn="0" w:lastRowFirstColumn="0" w:lastRowLastColumn="0"/>
        </w:trPr>
        <w:tc>
          <w:tcPr>
            <w:tcW w:w="1413" w:type="dxa"/>
            <w:vMerge/>
          </w:tcPr>
          <w:p w14:paraId="4E8D3512" w14:textId="77777777" w:rsidR="00131939" w:rsidRPr="00DE0CC6" w:rsidRDefault="00131939" w:rsidP="001A22BD">
            <w:pPr>
              <w:rPr>
                <w:rFonts w:eastAsia="Cambria"/>
                <w:sz w:val="20"/>
                <w:lang w:val="en-US"/>
              </w:rPr>
            </w:pPr>
          </w:p>
        </w:tc>
        <w:tc>
          <w:tcPr>
            <w:tcW w:w="2111" w:type="dxa"/>
          </w:tcPr>
          <w:p w14:paraId="1A39C823" w14:textId="77777777" w:rsidR="00131939" w:rsidRPr="00DE0CC6" w:rsidRDefault="00131939" w:rsidP="001A22BD">
            <w:pPr>
              <w:rPr>
                <w:rFonts w:eastAsia="Cambria"/>
                <w:sz w:val="20"/>
                <w:lang w:val="en-US"/>
              </w:rPr>
            </w:pPr>
            <w:r w:rsidRPr="00DE0CC6">
              <w:rPr>
                <w:rFonts w:eastAsia="Arial"/>
                <w:sz w:val="20"/>
                <w:lang w:val="en-US"/>
              </w:rPr>
              <w:t>Two weeks or less</w:t>
            </w:r>
          </w:p>
        </w:tc>
        <w:tc>
          <w:tcPr>
            <w:tcW w:w="1356" w:type="dxa"/>
          </w:tcPr>
          <w:p w14:paraId="35BF9CF7" w14:textId="77777777" w:rsidR="00131939" w:rsidRPr="00DE0CC6" w:rsidRDefault="00131939" w:rsidP="00DE0CC6">
            <w:pPr>
              <w:jc w:val="right"/>
              <w:rPr>
                <w:rFonts w:eastAsia="Cambria"/>
                <w:sz w:val="20"/>
                <w:lang w:val="en-US"/>
              </w:rPr>
            </w:pPr>
            <w:r w:rsidRPr="00DE0CC6">
              <w:rPr>
                <w:rFonts w:eastAsia="Arial"/>
                <w:sz w:val="20"/>
                <w:lang w:val="en-US"/>
              </w:rPr>
              <w:t>1</w:t>
            </w:r>
          </w:p>
        </w:tc>
        <w:tc>
          <w:tcPr>
            <w:tcW w:w="1356" w:type="dxa"/>
          </w:tcPr>
          <w:p w14:paraId="12F576B1" w14:textId="77777777" w:rsidR="00131939" w:rsidRPr="00DE0CC6" w:rsidRDefault="00131939" w:rsidP="00DE0CC6">
            <w:pPr>
              <w:jc w:val="right"/>
              <w:rPr>
                <w:rFonts w:eastAsia="Cambria"/>
                <w:sz w:val="20"/>
                <w:lang w:val="en-US"/>
              </w:rPr>
            </w:pPr>
            <w:r w:rsidRPr="00DE0CC6">
              <w:rPr>
                <w:rFonts w:eastAsia="Arial"/>
                <w:sz w:val="20"/>
                <w:lang w:val="en-US"/>
              </w:rPr>
              <w:t>0.85</w:t>
            </w:r>
          </w:p>
        </w:tc>
        <w:tc>
          <w:tcPr>
            <w:tcW w:w="1356" w:type="dxa"/>
          </w:tcPr>
          <w:p w14:paraId="6DD7184C" w14:textId="77777777" w:rsidR="00131939" w:rsidRPr="00DE0CC6" w:rsidRDefault="00131939" w:rsidP="00DE0CC6">
            <w:pPr>
              <w:jc w:val="right"/>
              <w:rPr>
                <w:rFonts w:eastAsia="Cambria"/>
                <w:sz w:val="20"/>
                <w:lang w:val="en-US"/>
              </w:rPr>
            </w:pPr>
            <w:r w:rsidRPr="00DE0CC6">
              <w:rPr>
                <w:rFonts w:eastAsia="Arial"/>
                <w:sz w:val="20"/>
                <w:lang w:val="en-US"/>
              </w:rPr>
              <w:t>10</w:t>
            </w:r>
          </w:p>
        </w:tc>
        <w:tc>
          <w:tcPr>
            <w:tcW w:w="1356" w:type="dxa"/>
          </w:tcPr>
          <w:p w14:paraId="6FCC1E0F" w14:textId="77777777" w:rsidR="00131939" w:rsidRPr="00DE0CC6" w:rsidRDefault="00131939" w:rsidP="00DE0CC6">
            <w:pPr>
              <w:jc w:val="right"/>
              <w:rPr>
                <w:rFonts w:eastAsia="Cambria"/>
                <w:sz w:val="20"/>
                <w:lang w:val="en-US"/>
              </w:rPr>
            </w:pPr>
            <w:r w:rsidRPr="00DE0CC6">
              <w:rPr>
                <w:rFonts w:eastAsia="Arial"/>
                <w:sz w:val="20"/>
                <w:lang w:val="en-US"/>
              </w:rPr>
              <w:t>3.17</w:t>
            </w:r>
          </w:p>
        </w:tc>
      </w:tr>
    </w:tbl>
    <w:p w14:paraId="0A123BDB" w14:textId="77777777" w:rsidR="007726FF" w:rsidRPr="00C31EA9" w:rsidRDefault="007726FF" w:rsidP="00206599">
      <w:pPr>
        <w:pStyle w:val="EYHeading3"/>
      </w:pPr>
      <w:bookmarkStart w:id="883" w:name="_Ref42174532"/>
      <w:bookmarkStart w:id="884" w:name="_Ref39060333"/>
      <w:bookmarkStart w:id="885" w:name="_Toc41737520"/>
      <w:r w:rsidRPr="00C31EA9">
        <w:t>Ecological analysis of health service utilisation</w:t>
      </w:r>
      <w:bookmarkEnd w:id="883"/>
    </w:p>
    <w:p w14:paraId="788EF681" w14:textId="77777777" w:rsidR="00037D23" w:rsidRPr="00C4306F" w:rsidRDefault="00037D23" w:rsidP="007F355E">
      <w:pPr>
        <w:pStyle w:val="EYHeading4"/>
        <w:rPr>
          <w:rFonts w:eastAsia="Cambria"/>
          <w:lang w:val="en-US"/>
        </w:rPr>
      </w:pPr>
      <w:r w:rsidRPr="00C4306F">
        <w:rPr>
          <w:rFonts w:eastAsia="Cambria"/>
          <w:lang w:val="en-US"/>
        </w:rPr>
        <w:t>Methods</w:t>
      </w:r>
    </w:p>
    <w:p w14:paraId="1F93AAAD" w14:textId="77777777" w:rsidR="005947BC" w:rsidRPr="00C4306F" w:rsidRDefault="005947BC" w:rsidP="001A22BD">
      <w:pPr>
        <w:rPr>
          <w:rFonts w:eastAsia="Cambria"/>
          <w:lang w:val="en-US"/>
        </w:rPr>
      </w:pPr>
      <w:r w:rsidRPr="00C4306F">
        <w:rPr>
          <w:rFonts w:eastAsia="Cambria"/>
          <w:lang w:val="en-US"/>
        </w:rPr>
        <w:t xml:space="preserve">To assess the potential impact of the program on health service </w:t>
      </w:r>
      <w:r w:rsidR="00DB496D" w:rsidRPr="00C4306F">
        <w:rPr>
          <w:rFonts w:eastAsia="Cambria"/>
          <w:lang w:val="en-US"/>
        </w:rPr>
        <w:t>utilisation, an</w:t>
      </w:r>
      <w:r w:rsidRPr="00C4306F">
        <w:rPr>
          <w:rFonts w:eastAsia="Cambria"/>
          <w:lang w:val="en-US"/>
        </w:rPr>
        <w:t xml:space="preserve"> “ecological” analysis </w:t>
      </w:r>
      <w:r w:rsidR="00594BF4" w:rsidRPr="00C4306F">
        <w:rPr>
          <w:rFonts w:eastAsia="Cambria"/>
          <w:lang w:val="en-US"/>
        </w:rPr>
        <w:t xml:space="preserve">was performed </w:t>
      </w:r>
      <w:r w:rsidRPr="00C4306F">
        <w:rPr>
          <w:rFonts w:eastAsia="Cambria"/>
          <w:lang w:val="en-US"/>
        </w:rPr>
        <w:t xml:space="preserve">which compared health service utilisation outcomes in regions with and without </w:t>
      </w:r>
      <w:r w:rsidR="000A4209" w:rsidRPr="00C4306F">
        <w:rPr>
          <w:rFonts w:eastAsia="Cambria"/>
          <w:lang w:val="en-US"/>
        </w:rPr>
        <w:t>the EPYS Program</w:t>
      </w:r>
      <w:r w:rsidR="00594BF4" w:rsidRPr="00C4306F">
        <w:rPr>
          <w:rFonts w:eastAsia="Cambria"/>
          <w:lang w:val="en-US"/>
        </w:rPr>
        <w:t xml:space="preserve">. The </w:t>
      </w:r>
      <w:r w:rsidRPr="00C4306F">
        <w:rPr>
          <w:rFonts w:eastAsia="Cambria"/>
          <w:lang w:val="en-US"/>
        </w:rPr>
        <w:t>cohort</w:t>
      </w:r>
      <w:r w:rsidR="00594BF4" w:rsidRPr="00C4306F">
        <w:rPr>
          <w:rFonts w:eastAsia="Cambria"/>
          <w:lang w:val="en-US"/>
        </w:rPr>
        <w:t xml:space="preserve"> for this analysis was</w:t>
      </w:r>
      <w:r w:rsidRPr="00C4306F">
        <w:rPr>
          <w:rFonts w:eastAsia="Cambria"/>
          <w:lang w:val="en-US"/>
        </w:rPr>
        <w:t xml:space="preserve"> individuals born between 1 July 1990 and 1 July 2006 who were hospitalised with an ICD-10 coded psychosis diagnosis (primary or other diagnosis) at least once from 1 July 2010 onwards. </w:t>
      </w:r>
    </w:p>
    <w:p w14:paraId="7F077367" w14:textId="77777777" w:rsidR="005947BC" w:rsidRPr="00C4306F" w:rsidRDefault="005947BC" w:rsidP="001A22BD">
      <w:pPr>
        <w:rPr>
          <w:rFonts w:eastAsia="Cambria"/>
          <w:lang w:val="en-US"/>
        </w:rPr>
      </w:pPr>
      <w:r w:rsidRPr="00C4306F">
        <w:rPr>
          <w:rFonts w:eastAsia="Cambria"/>
          <w:lang w:val="en-US"/>
        </w:rPr>
        <w:t>For these eligible individuals, access</w:t>
      </w:r>
      <w:r w:rsidR="00594BF4" w:rsidRPr="00C4306F">
        <w:rPr>
          <w:rFonts w:eastAsia="Cambria"/>
          <w:lang w:val="en-US"/>
        </w:rPr>
        <w:t xml:space="preserve"> was sought</w:t>
      </w:r>
      <w:r w:rsidRPr="00C4306F">
        <w:rPr>
          <w:rFonts w:eastAsia="Cambria"/>
          <w:lang w:val="en-US"/>
        </w:rPr>
        <w:t xml:space="preserve"> to their entire </w:t>
      </w:r>
      <w:r w:rsidR="00DB496D" w:rsidRPr="00C4306F">
        <w:rPr>
          <w:rFonts w:eastAsia="Cambria"/>
          <w:lang w:val="en-US"/>
        </w:rPr>
        <w:t xml:space="preserve">emergency department </w:t>
      </w:r>
      <w:r w:rsidRPr="00C4306F">
        <w:rPr>
          <w:rFonts w:eastAsia="Cambria"/>
          <w:lang w:val="en-US"/>
        </w:rPr>
        <w:t xml:space="preserve">and inpatient service utilisation history (from 1 July 2010 until 1 July 2019), </w:t>
      </w:r>
      <w:r w:rsidR="00594BF4" w:rsidRPr="00C4306F">
        <w:rPr>
          <w:rFonts w:eastAsia="Cambria"/>
          <w:lang w:val="en-US"/>
        </w:rPr>
        <w:t xml:space="preserve">regardless of </w:t>
      </w:r>
      <w:r w:rsidRPr="00C4306F">
        <w:rPr>
          <w:rFonts w:eastAsia="Cambria"/>
          <w:lang w:val="en-US"/>
        </w:rPr>
        <w:t xml:space="preserve">whether </w:t>
      </w:r>
      <w:r w:rsidR="00594BF4" w:rsidRPr="00C4306F">
        <w:rPr>
          <w:rFonts w:eastAsia="Cambria"/>
          <w:lang w:val="en-US"/>
        </w:rPr>
        <w:t xml:space="preserve">or not </w:t>
      </w:r>
      <w:r w:rsidRPr="00C4306F">
        <w:rPr>
          <w:rFonts w:eastAsia="Cambria"/>
          <w:lang w:val="en-US"/>
        </w:rPr>
        <w:t xml:space="preserve">other </w:t>
      </w:r>
      <w:r w:rsidR="00C31EA9">
        <w:rPr>
          <w:rFonts w:eastAsia="Cambria"/>
          <w:lang w:val="en-US"/>
        </w:rPr>
        <w:t>OOS</w:t>
      </w:r>
      <w:r w:rsidRPr="00C4306F">
        <w:rPr>
          <w:rFonts w:eastAsia="Cambria"/>
          <w:lang w:val="en-US"/>
        </w:rPr>
        <w:t xml:space="preserve"> were related to psychosis. This was done by linking hospital admissions, </w:t>
      </w:r>
      <w:r w:rsidR="00E3745E" w:rsidRPr="00C4306F">
        <w:rPr>
          <w:rFonts w:eastAsia="Cambria"/>
          <w:lang w:val="en-US"/>
        </w:rPr>
        <w:t>emergency department</w:t>
      </w:r>
      <w:r w:rsidRPr="00C4306F">
        <w:rPr>
          <w:rFonts w:eastAsia="Cambria"/>
          <w:lang w:val="en-US"/>
        </w:rPr>
        <w:t xml:space="preserve"> presentations and deaths in NSW and WA</w:t>
      </w:r>
      <w:r w:rsidR="008403B3" w:rsidRPr="00C4306F">
        <w:rPr>
          <w:rFonts w:eastAsia="Cambria"/>
          <w:lang w:val="en-US"/>
        </w:rPr>
        <w:t xml:space="preserve"> (</w:t>
      </w:r>
      <w:r w:rsidR="004666A1" w:rsidRPr="00C4306F">
        <w:rPr>
          <w:rFonts w:eastAsia="Cambria"/>
          <w:lang w:val="en-US"/>
        </w:rPr>
        <w:t>this linked data is referred to as ‘s</w:t>
      </w:r>
      <w:r w:rsidR="008403B3" w:rsidRPr="00C4306F">
        <w:rPr>
          <w:rFonts w:eastAsia="Cambria"/>
          <w:lang w:val="en-US"/>
        </w:rPr>
        <w:t xml:space="preserve">tate </w:t>
      </w:r>
      <w:r w:rsidR="003C500B" w:rsidRPr="00C4306F">
        <w:rPr>
          <w:rFonts w:eastAsia="Cambria"/>
          <w:lang w:val="en-US"/>
        </w:rPr>
        <w:t xml:space="preserve">hospitalisation </w:t>
      </w:r>
      <w:r w:rsidR="008403B3" w:rsidRPr="00C4306F">
        <w:rPr>
          <w:rFonts w:eastAsia="Cambria"/>
          <w:lang w:val="en-US"/>
        </w:rPr>
        <w:t>data</w:t>
      </w:r>
      <w:r w:rsidR="004666A1" w:rsidRPr="00C4306F">
        <w:rPr>
          <w:rFonts w:eastAsia="Cambria"/>
          <w:lang w:val="en-US"/>
        </w:rPr>
        <w:t>’ in this section</w:t>
      </w:r>
      <w:r w:rsidR="008403B3" w:rsidRPr="00C4306F">
        <w:rPr>
          <w:rFonts w:eastAsia="Cambria"/>
          <w:lang w:val="en-US"/>
        </w:rPr>
        <w:t>)</w:t>
      </w:r>
      <w:r w:rsidRPr="00C4306F">
        <w:rPr>
          <w:rFonts w:eastAsia="Cambria"/>
          <w:lang w:val="en-US"/>
        </w:rPr>
        <w:t>.</w:t>
      </w:r>
    </w:p>
    <w:p w14:paraId="5BE33E56" w14:textId="77777777" w:rsidR="005947BC" w:rsidRPr="00C4306F" w:rsidRDefault="005947BC" w:rsidP="001A22BD">
      <w:pPr>
        <w:rPr>
          <w:rFonts w:eastAsia="Cambria"/>
          <w:lang w:val="en-US"/>
        </w:rPr>
      </w:pPr>
      <w:r w:rsidRPr="00C4306F">
        <w:rPr>
          <w:rFonts w:eastAsia="Cambria"/>
          <w:lang w:val="en-US"/>
        </w:rPr>
        <w:t xml:space="preserve">The primary null hypothesis of the ecological analysis </w:t>
      </w:r>
      <w:r w:rsidR="000A4209" w:rsidRPr="00C4306F">
        <w:rPr>
          <w:rFonts w:eastAsia="Cambria"/>
          <w:lang w:val="en-US"/>
        </w:rPr>
        <w:t>wa</w:t>
      </w:r>
      <w:r w:rsidRPr="00C4306F">
        <w:rPr>
          <w:rFonts w:eastAsia="Cambria"/>
          <w:lang w:val="en-US"/>
        </w:rPr>
        <w:t xml:space="preserve">s that temporal changes in hospitalisation rates between July 2010 and July 2018 </w:t>
      </w:r>
      <w:r w:rsidR="000A4209" w:rsidRPr="00C4306F">
        <w:rPr>
          <w:rFonts w:eastAsia="Cambria"/>
          <w:lang w:val="en-US"/>
        </w:rPr>
        <w:t>we</w:t>
      </w:r>
      <w:r w:rsidRPr="00C4306F">
        <w:rPr>
          <w:rFonts w:eastAsia="Cambria"/>
          <w:lang w:val="en-US"/>
        </w:rPr>
        <w:t xml:space="preserve">re the same in geographical areas that include </w:t>
      </w:r>
      <w:r w:rsidR="000A4209" w:rsidRPr="00C4306F">
        <w:rPr>
          <w:rFonts w:eastAsia="Cambria"/>
          <w:lang w:val="en-US"/>
        </w:rPr>
        <w:t xml:space="preserve">the </w:t>
      </w:r>
      <w:r w:rsidRPr="00C4306F">
        <w:rPr>
          <w:rFonts w:eastAsia="Cambria"/>
          <w:lang w:val="en-US"/>
        </w:rPr>
        <w:t>EPYS</w:t>
      </w:r>
      <w:r w:rsidR="000A4209" w:rsidRPr="00C4306F">
        <w:rPr>
          <w:rFonts w:eastAsia="Cambria"/>
          <w:lang w:val="en-US"/>
        </w:rPr>
        <w:t xml:space="preserve"> Program</w:t>
      </w:r>
      <w:r w:rsidRPr="00C4306F">
        <w:rPr>
          <w:rFonts w:eastAsia="Cambria"/>
          <w:lang w:val="en-US"/>
        </w:rPr>
        <w:t xml:space="preserve"> and those that do not.</w:t>
      </w:r>
    </w:p>
    <w:p w14:paraId="37DB5644" w14:textId="77777777" w:rsidR="005947BC" w:rsidRPr="00C4306F" w:rsidRDefault="005947BC" w:rsidP="001A22BD">
      <w:r w:rsidRPr="00C4306F">
        <w:t xml:space="preserve">The primary outcome measured </w:t>
      </w:r>
      <w:r w:rsidR="00711ECD" w:rsidRPr="00C4306F">
        <w:t>w</w:t>
      </w:r>
      <w:r w:rsidR="000A4209" w:rsidRPr="00C4306F">
        <w:t>ere</w:t>
      </w:r>
      <w:r w:rsidRPr="00C4306F">
        <w:t xml:space="preserve"> the number of hospitalisations (regardless of reason). Secondary outcomes of interest included:</w:t>
      </w:r>
    </w:p>
    <w:p w14:paraId="74892D31" w14:textId="77777777" w:rsidR="005947BC" w:rsidRPr="00C4306F" w:rsidRDefault="005947BC" w:rsidP="006E06F6">
      <w:pPr>
        <w:pStyle w:val="ListParagraph"/>
        <w:numPr>
          <w:ilvl w:val="0"/>
          <w:numId w:val="18"/>
        </w:numPr>
      </w:pPr>
      <w:r w:rsidRPr="00C4306F">
        <w:t xml:space="preserve">Number of hospital admissions with a primary diagnosis of psychosis </w:t>
      </w:r>
    </w:p>
    <w:p w14:paraId="4D979D5F" w14:textId="77777777" w:rsidR="005947BC" w:rsidRPr="00C4306F" w:rsidRDefault="005947BC" w:rsidP="006E06F6">
      <w:pPr>
        <w:pStyle w:val="ListParagraph"/>
        <w:numPr>
          <w:ilvl w:val="0"/>
          <w:numId w:val="18"/>
        </w:numPr>
      </w:pPr>
      <w:r w:rsidRPr="00C4306F">
        <w:t xml:space="preserve">Number of hospitalisations related to self-harm </w:t>
      </w:r>
    </w:p>
    <w:p w14:paraId="4C7D26FE" w14:textId="77777777" w:rsidR="005947BC" w:rsidRPr="00C4306F" w:rsidRDefault="005947BC" w:rsidP="006E06F6">
      <w:pPr>
        <w:pStyle w:val="ListParagraph"/>
        <w:numPr>
          <w:ilvl w:val="0"/>
          <w:numId w:val="18"/>
        </w:numPr>
      </w:pPr>
      <w:r w:rsidRPr="00C4306F">
        <w:t>Number of hospital bed days</w:t>
      </w:r>
    </w:p>
    <w:p w14:paraId="784DC42C" w14:textId="77777777" w:rsidR="005947BC" w:rsidRPr="00C4306F" w:rsidRDefault="005947BC" w:rsidP="006E06F6">
      <w:pPr>
        <w:pStyle w:val="ListParagraph"/>
        <w:numPr>
          <w:ilvl w:val="0"/>
          <w:numId w:val="18"/>
        </w:numPr>
      </w:pPr>
      <w:r w:rsidRPr="00C4306F">
        <w:lastRenderedPageBreak/>
        <w:t>Number of hospital bed days related to a primary diagnosis of psychosis</w:t>
      </w:r>
    </w:p>
    <w:p w14:paraId="5A6BCD62" w14:textId="77777777" w:rsidR="005947BC" w:rsidRPr="00C4306F" w:rsidRDefault="005947BC" w:rsidP="006E06F6">
      <w:pPr>
        <w:pStyle w:val="ListParagraph"/>
        <w:numPr>
          <w:ilvl w:val="0"/>
          <w:numId w:val="18"/>
        </w:numPr>
      </w:pPr>
      <w:r w:rsidRPr="00C4306F">
        <w:t>Number of 28-day readmissions</w:t>
      </w:r>
    </w:p>
    <w:p w14:paraId="74B31D1D" w14:textId="77777777" w:rsidR="005947BC" w:rsidRPr="00C4306F" w:rsidRDefault="005947BC" w:rsidP="006E06F6">
      <w:pPr>
        <w:pStyle w:val="ListParagraph"/>
        <w:numPr>
          <w:ilvl w:val="0"/>
          <w:numId w:val="18"/>
        </w:numPr>
      </w:pPr>
      <w:r w:rsidRPr="00C4306F">
        <w:t xml:space="preserve">Number of </w:t>
      </w:r>
      <w:r w:rsidR="00E3745E" w:rsidRPr="00C4306F">
        <w:t>emergency department</w:t>
      </w:r>
      <w:r w:rsidRPr="00C4306F">
        <w:t xml:space="preserve"> presentations</w:t>
      </w:r>
    </w:p>
    <w:p w14:paraId="1670CCAF" w14:textId="77777777" w:rsidR="005947BC" w:rsidRPr="00C4306F" w:rsidRDefault="005947BC" w:rsidP="006E06F6">
      <w:pPr>
        <w:pStyle w:val="ListParagraph"/>
        <w:numPr>
          <w:ilvl w:val="0"/>
          <w:numId w:val="18"/>
        </w:numPr>
      </w:pPr>
      <w:r w:rsidRPr="00C4306F">
        <w:t>Number of</w:t>
      </w:r>
      <w:r w:rsidR="00DB496D" w:rsidRPr="00C4306F">
        <w:t xml:space="preserve"> emergency department </w:t>
      </w:r>
      <w:r w:rsidRPr="00C4306F">
        <w:t>presentations related to self-harm</w:t>
      </w:r>
    </w:p>
    <w:p w14:paraId="006925D4" w14:textId="77777777" w:rsidR="005947BC" w:rsidRPr="00C4306F" w:rsidRDefault="005947BC" w:rsidP="006E06F6">
      <w:pPr>
        <w:pStyle w:val="ListParagraph"/>
        <w:numPr>
          <w:ilvl w:val="0"/>
          <w:numId w:val="18"/>
        </w:numPr>
      </w:pPr>
      <w:r w:rsidRPr="00C4306F">
        <w:t>Number of days in psychiatric care</w:t>
      </w:r>
    </w:p>
    <w:p w14:paraId="5CDCD7BB" w14:textId="77777777" w:rsidR="005947BC" w:rsidRPr="00C4306F" w:rsidRDefault="005947BC" w:rsidP="006E06F6">
      <w:pPr>
        <w:pStyle w:val="ListParagraph"/>
        <w:numPr>
          <w:ilvl w:val="0"/>
          <w:numId w:val="18"/>
        </w:numPr>
      </w:pPr>
      <w:r w:rsidRPr="00C4306F">
        <w:t>Number of “Involuntary days in psychiatric unit”</w:t>
      </w:r>
      <w:r w:rsidR="0060640C" w:rsidRPr="00C4306F">
        <w:t>.</w:t>
      </w:r>
    </w:p>
    <w:p w14:paraId="1F4D1719" w14:textId="638EEDBF" w:rsidR="002143F4" w:rsidRPr="00C4306F" w:rsidRDefault="002143F4" w:rsidP="001A22BD">
      <w:pPr>
        <w:rPr>
          <w:rFonts w:eastAsia="Calibri"/>
          <w:lang w:val="en-US"/>
        </w:rPr>
      </w:pPr>
      <w:r w:rsidRPr="00C4306F">
        <w:rPr>
          <w:rFonts w:eastAsia="Calibri"/>
          <w:lang w:val="en-US"/>
        </w:rPr>
        <w:t>Raw rate or numbers of primary and secondary outcomes were calculated by month for each service region and presented on plots to help visualise trends of health service utilisation over time. Models were then used to compare health service utilisation outcomes between areas that have the EPYS Program and non-EPYS Program metro</w:t>
      </w:r>
      <w:r w:rsidR="000A4209" w:rsidRPr="00C4306F">
        <w:rPr>
          <w:rFonts w:eastAsia="Calibri"/>
          <w:lang w:val="en-US"/>
        </w:rPr>
        <w:t>politan (‘metro’)</w:t>
      </w:r>
      <w:r w:rsidRPr="00C4306F">
        <w:rPr>
          <w:rFonts w:eastAsia="Calibri"/>
          <w:lang w:val="en-US"/>
        </w:rPr>
        <w:t xml:space="preserve"> areas over time, using repeated-measure generalised linear models. For modelling purposes, data </w:t>
      </w:r>
      <w:r w:rsidR="000A4209" w:rsidRPr="00C4306F">
        <w:rPr>
          <w:rFonts w:eastAsia="Calibri"/>
          <w:lang w:val="en-US"/>
        </w:rPr>
        <w:t xml:space="preserve">were </w:t>
      </w:r>
      <w:r w:rsidRPr="00C4306F">
        <w:rPr>
          <w:rFonts w:eastAsia="Calibri"/>
          <w:lang w:val="en-US"/>
        </w:rPr>
        <w:t xml:space="preserve">aggregated by quarter instead of by month with each individual contributing one data point per quarter. Models included a fixed effect of the region (EPYS </w:t>
      </w:r>
      <w:r w:rsidR="004B030E">
        <w:rPr>
          <w:rFonts w:eastAsia="Calibri"/>
          <w:lang w:val="en-US"/>
        </w:rPr>
        <w:t>versus</w:t>
      </w:r>
      <w:r w:rsidRPr="00C4306F">
        <w:rPr>
          <w:rFonts w:eastAsia="Calibri"/>
          <w:lang w:val="en-US"/>
        </w:rPr>
        <w:t xml:space="preserve"> non-EPYS metro</w:t>
      </w:r>
      <w:r w:rsidR="00D243F0" w:rsidRPr="00C4306F">
        <w:rPr>
          <w:rFonts w:eastAsia="Calibri"/>
          <w:lang w:val="en-US"/>
        </w:rPr>
        <w:t>politan</w:t>
      </w:r>
      <w:r w:rsidRPr="00C4306F">
        <w:rPr>
          <w:rFonts w:eastAsia="Calibri"/>
          <w:lang w:val="en-US"/>
        </w:rPr>
        <w:t xml:space="preserve">), a fixed effect of the period (limited </w:t>
      </w:r>
      <w:r w:rsidR="004B030E">
        <w:rPr>
          <w:rFonts w:eastAsia="Calibri"/>
          <w:lang w:val="en-US"/>
        </w:rPr>
        <w:t>versus</w:t>
      </w:r>
      <w:r w:rsidRPr="00C4306F">
        <w:rPr>
          <w:rFonts w:eastAsia="Calibri"/>
          <w:lang w:val="en-US"/>
        </w:rPr>
        <w:t xml:space="preserve"> full service) as well as the interaction between the two. Covariates included all key socio-demographic characteristics as well as previous health service utilisation measured during 2014 (the baseline period). Hospitalisations were summarised as rates and analysed assuming a negative binomial distribution to account for over dispersion due to many individuals reporting no outcome (e.g. no hospitalisation). Rates were derived by only considering the time alive and out of hospital as the period at risk. Number of bed days and costs were summarised as means and analysed assuming a normal distribution. </w:t>
      </w:r>
    </w:p>
    <w:p w14:paraId="6B7BED1A" w14:textId="1A2D4AAB" w:rsidR="002143F4" w:rsidRPr="00C4306F" w:rsidRDefault="002143F4" w:rsidP="001A22BD">
      <w:r w:rsidRPr="00C4306F">
        <w:rPr>
          <w:rFonts w:eastAsia="Calibri"/>
          <w:lang w:val="en-US"/>
        </w:rPr>
        <w:t>Further details about the method</w:t>
      </w:r>
      <w:r w:rsidR="00272551">
        <w:rPr>
          <w:rFonts w:eastAsia="Calibri"/>
          <w:lang w:val="en-US"/>
        </w:rPr>
        <w:t>ology,</w:t>
      </w:r>
      <w:r w:rsidRPr="00C4306F">
        <w:rPr>
          <w:rFonts w:eastAsia="Calibri"/>
          <w:lang w:val="en-US"/>
        </w:rPr>
        <w:t xml:space="preserve"> including region definitions as well as details of the ethics and data linkage processes are included in</w:t>
      </w:r>
      <w:r w:rsidR="00891B27">
        <w:rPr>
          <w:rFonts w:eastAsia="Calibri"/>
          <w:lang w:val="en-US"/>
        </w:rPr>
        <w:t xml:space="preserve"> Appendix D.</w:t>
      </w:r>
      <w:r w:rsidRPr="00C4306F">
        <w:rPr>
          <w:rFonts w:eastAsia="Calibri"/>
          <w:lang w:val="en-US"/>
        </w:rPr>
        <w:t xml:space="preserve"> </w:t>
      </w:r>
      <w:r w:rsidR="00272551" w:rsidRPr="00A07343">
        <w:rPr>
          <w:rFonts w:eastAsia="Calibri"/>
          <w:color w:val="FF0000"/>
          <w:lang w:val="en-US"/>
        </w:rPr>
        <w:fldChar w:fldCharType="begin"/>
      </w:r>
      <w:r w:rsidR="00272551" w:rsidRPr="00A07343">
        <w:rPr>
          <w:rFonts w:eastAsia="Calibri"/>
          <w:color w:val="FF0000"/>
          <w:lang w:val="en-US"/>
        </w:rPr>
        <w:instrText xml:space="preserve"> REF _Ref45185435 \r \h  \* MERGEFORMAT </w:instrText>
      </w:r>
      <w:r w:rsidR="00272551" w:rsidRPr="00A07343">
        <w:rPr>
          <w:rFonts w:eastAsia="Calibri"/>
          <w:color w:val="FF0000"/>
          <w:lang w:val="en-US"/>
        </w:rPr>
      </w:r>
      <w:r w:rsidR="00272551" w:rsidRPr="00A07343">
        <w:rPr>
          <w:rFonts w:eastAsia="Calibri"/>
          <w:color w:val="FF0000"/>
          <w:lang w:val="en-US"/>
        </w:rPr>
        <w:fldChar w:fldCharType="end"/>
      </w:r>
    </w:p>
    <w:p w14:paraId="0C43E22E" w14:textId="77777777" w:rsidR="005947BC" w:rsidRPr="00C4306F" w:rsidRDefault="005947BC" w:rsidP="007F355E">
      <w:pPr>
        <w:pStyle w:val="EYHeading4"/>
        <w:rPr>
          <w:rFonts w:eastAsia="Cambria"/>
          <w:lang w:val="en-US"/>
        </w:rPr>
      </w:pPr>
      <w:r w:rsidRPr="00C4306F">
        <w:rPr>
          <w:rFonts w:eastAsia="Cambria"/>
          <w:lang w:val="en-US"/>
        </w:rPr>
        <w:t>Results</w:t>
      </w:r>
    </w:p>
    <w:p w14:paraId="2348A933" w14:textId="74A236E2" w:rsidR="005947BC" w:rsidRPr="00C31EA9" w:rsidRDefault="00463605" w:rsidP="001A22BD">
      <w:pPr>
        <w:rPr>
          <w:rFonts w:eastAsia="Cambria"/>
          <w:lang w:val="en-US"/>
        </w:rPr>
      </w:pPr>
      <w:r w:rsidRPr="00C31EA9">
        <w:rPr>
          <w:rFonts w:eastAsia="Cambria"/>
          <w:lang w:val="en-US"/>
        </w:rPr>
        <w:t>The ecological analysis explored baseline client characteristics within NSW and WA for EPYS and non-EPYS individuals. To be ‘eligible’ for the ecological analysis, individuals had to be born between 1 July 1990 and 1 July 2006 and have at least one hospitalisation with an ICD-10 coded psychosis diagnosis (primary or other) from 1 July 2010 onwards</w:t>
      </w:r>
      <w:r w:rsidR="00FC7565" w:rsidRPr="00C31EA9">
        <w:rPr>
          <w:rFonts w:eastAsia="Cambria"/>
          <w:lang w:val="en-US"/>
        </w:rPr>
        <w:t>.</w:t>
      </w:r>
      <w:r w:rsidR="005947BC" w:rsidRPr="00C31EA9">
        <w:rPr>
          <w:rFonts w:eastAsia="Cambria"/>
          <w:lang w:val="en-US"/>
        </w:rPr>
        <w:t xml:space="preserve"> In NSW 1,418 individuals met the </w:t>
      </w:r>
      <w:r w:rsidR="00AA1FA4" w:rsidRPr="00C31EA9">
        <w:rPr>
          <w:rFonts w:eastAsia="Cambria"/>
          <w:lang w:val="en-US"/>
        </w:rPr>
        <w:t>eligibility</w:t>
      </w:r>
      <w:r w:rsidR="005947BC" w:rsidRPr="00C31EA9">
        <w:rPr>
          <w:rFonts w:eastAsia="Cambria"/>
          <w:lang w:val="en-US"/>
        </w:rPr>
        <w:t xml:space="preserve"> criteria in the EPYS region, 3,402 in the non-EPYS </w:t>
      </w:r>
      <w:r w:rsidR="000A4209" w:rsidRPr="00C31EA9">
        <w:rPr>
          <w:rFonts w:eastAsia="Cambria"/>
          <w:lang w:val="en-US"/>
        </w:rPr>
        <w:t>metro</w:t>
      </w:r>
      <w:r w:rsidR="00D243F0" w:rsidRPr="00C31EA9">
        <w:rPr>
          <w:rFonts w:eastAsia="Cambria"/>
          <w:lang w:val="en-US"/>
        </w:rPr>
        <w:t>politan</w:t>
      </w:r>
      <w:r w:rsidR="000A4209" w:rsidRPr="00C31EA9">
        <w:rPr>
          <w:rFonts w:eastAsia="Cambria"/>
          <w:lang w:val="en-US"/>
        </w:rPr>
        <w:t xml:space="preserve"> </w:t>
      </w:r>
      <w:r w:rsidR="005947BC" w:rsidRPr="00C31EA9">
        <w:rPr>
          <w:rFonts w:eastAsia="Cambria"/>
          <w:lang w:val="en-US"/>
        </w:rPr>
        <w:t xml:space="preserve">region and 3,809 in the non-EPYS regional region (see </w:t>
      </w:r>
      <w:r w:rsidR="005947BC" w:rsidRPr="00C31EA9">
        <w:rPr>
          <w:rFonts w:eastAsia="Cambria"/>
          <w:lang w:val="en-US"/>
        </w:rPr>
        <w:fldChar w:fldCharType="begin"/>
      </w:r>
      <w:r w:rsidR="005947BC" w:rsidRPr="00C31EA9">
        <w:rPr>
          <w:rFonts w:eastAsia="Cambria"/>
          <w:lang w:val="en-US"/>
        </w:rPr>
        <w:instrText xml:space="preserve"> REF _Ref42061036 \h </w:instrText>
      </w:r>
      <w:r w:rsidR="00AA1FA4" w:rsidRPr="00C31EA9">
        <w:rPr>
          <w:rFonts w:eastAsia="Cambria"/>
          <w:lang w:val="en-US"/>
        </w:rPr>
        <w:instrText xml:space="preserve"> \* MERGEFORMAT </w:instrText>
      </w:r>
      <w:r w:rsidR="005947BC" w:rsidRPr="00C31EA9">
        <w:rPr>
          <w:rFonts w:eastAsia="Cambria"/>
          <w:lang w:val="en-US"/>
        </w:rPr>
      </w:r>
      <w:r w:rsidR="005947BC" w:rsidRPr="00C31EA9">
        <w:rPr>
          <w:rFonts w:eastAsia="Cambria"/>
          <w:lang w:val="en-US"/>
        </w:rPr>
        <w:fldChar w:fldCharType="separate"/>
      </w:r>
      <w:r w:rsidR="00536B4F" w:rsidRPr="00536B4F">
        <w:rPr>
          <w:rFonts w:eastAsia="Cambria"/>
          <w:lang w:val="en-US"/>
        </w:rPr>
        <w:t>Table 37</w:t>
      </w:r>
      <w:r w:rsidR="005947BC" w:rsidRPr="00C31EA9">
        <w:rPr>
          <w:rFonts w:eastAsia="Cambria"/>
          <w:lang w:val="en-US"/>
        </w:rPr>
        <w:fldChar w:fldCharType="end"/>
      </w:r>
      <w:r w:rsidR="005947BC" w:rsidRPr="00C31EA9">
        <w:rPr>
          <w:rFonts w:eastAsia="Cambria"/>
          <w:lang w:val="en-US"/>
        </w:rPr>
        <w:t xml:space="preserve">). The age and sex distribution of the cohort </w:t>
      </w:r>
      <w:r w:rsidR="000A4209" w:rsidRPr="00C31EA9">
        <w:rPr>
          <w:rFonts w:eastAsia="Cambria"/>
          <w:lang w:val="en-US"/>
        </w:rPr>
        <w:t xml:space="preserve">were </w:t>
      </w:r>
      <w:r w:rsidR="005947BC" w:rsidRPr="00C31EA9">
        <w:rPr>
          <w:rFonts w:eastAsia="Cambria"/>
          <w:lang w:val="en-US"/>
        </w:rPr>
        <w:t>similar across all three regions</w:t>
      </w:r>
      <w:r w:rsidR="0060640C" w:rsidRPr="00C31EA9">
        <w:rPr>
          <w:rFonts w:eastAsia="Cambria"/>
          <w:lang w:val="en-US"/>
        </w:rPr>
        <w:t>,</w:t>
      </w:r>
      <w:r w:rsidR="005947BC" w:rsidRPr="00C31EA9">
        <w:rPr>
          <w:rFonts w:eastAsia="Cambria"/>
          <w:lang w:val="en-US"/>
        </w:rPr>
        <w:t xml:space="preserve"> with an average age of around 19.6 years and approximately 43</w:t>
      </w:r>
      <w:r w:rsidR="001F2252" w:rsidRPr="00C31EA9">
        <w:rPr>
          <w:rFonts w:eastAsia="Cambria"/>
          <w:lang w:val="en-US"/>
        </w:rPr>
        <w:t xml:space="preserve"> percent</w:t>
      </w:r>
      <w:r w:rsidR="005947BC" w:rsidRPr="00C31EA9">
        <w:rPr>
          <w:rFonts w:eastAsia="Cambria"/>
          <w:lang w:val="en-US"/>
        </w:rPr>
        <w:t xml:space="preserve"> female. Baseline rates of health service utilisation were very similar between the EPYS and non-EPYS metro</w:t>
      </w:r>
      <w:r w:rsidR="00D243F0" w:rsidRPr="00C31EA9">
        <w:rPr>
          <w:rFonts w:eastAsia="Cambria"/>
          <w:lang w:val="en-US"/>
        </w:rPr>
        <w:t>politan</w:t>
      </w:r>
      <w:r w:rsidR="005947BC" w:rsidRPr="00C31EA9">
        <w:rPr>
          <w:rFonts w:eastAsia="Cambria"/>
          <w:lang w:val="en-US"/>
        </w:rPr>
        <w:t xml:space="preserve"> regions; however, they were lower in the regional non-EPYS region.</w:t>
      </w:r>
    </w:p>
    <w:p w14:paraId="358FBCA1" w14:textId="64051EF3" w:rsidR="005947BC" w:rsidRPr="00C31EA9" w:rsidRDefault="005947BC" w:rsidP="001A22BD">
      <w:pPr>
        <w:rPr>
          <w:rFonts w:eastAsia="Cambria"/>
          <w:lang w:val="en-US"/>
        </w:rPr>
      </w:pPr>
      <w:r w:rsidRPr="00C31EA9">
        <w:rPr>
          <w:rFonts w:eastAsia="Cambria"/>
          <w:lang w:val="en-US"/>
        </w:rPr>
        <w:t xml:space="preserve">In WA (see </w:t>
      </w:r>
      <w:r w:rsidRPr="00C31EA9">
        <w:rPr>
          <w:rFonts w:eastAsia="Cambria"/>
          <w:lang w:val="en-US"/>
        </w:rPr>
        <w:fldChar w:fldCharType="begin"/>
      </w:r>
      <w:r w:rsidRPr="00C31EA9">
        <w:rPr>
          <w:rFonts w:eastAsia="Cambria"/>
          <w:lang w:val="en-US"/>
        </w:rPr>
        <w:instrText xml:space="preserve"> REF _Ref41887147 \h  \* MERGEFORMAT </w:instrText>
      </w:r>
      <w:r w:rsidRPr="00C31EA9">
        <w:rPr>
          <w:rFonts w:eastAsia="Cambria"/>
          <w:lang w:val="en-US"/>
        </w:rPr>
      </w:r>
      <w:r w:rsidRPr="00C31EA9">
        <w:rPr>
          <w:rFonts w:eastAsia="Cambria"/>
          <w:lang w:val="en-US"/>
        </w:rPr>
        <w:fldChar w:fldCharType="separate"/>
      </w:r>
      <w:r w:rsidR="00536B4F" w:rsidRPr="00536B4F">
        <w:rPr>
          <w:rFonts w:eastAsia="Cambria"/>
          <w:lang w:val="en-US"/>
        </w:rPr>
        <w:t>Table 38</w:t>
      </w:r>
      <w:r w:rsidRPr="00C31EA9">
        <w:rPr>
          <w:rFonts w:eastAsia="Cambria"/>
          <w:lang w:val="en-US"/>
        </w:rPr>
        <w:fldChar w:fldCharType="end"/>
      </w:r>
      <w:r w:rsidRPr="00C31EA9">
        <w:rPr>
          <w:rFonts w:eastAsia="Cambria"/>
          <w:lang w:val="en-US"/>
        </w:rPr>
        <w:t>), 1</w:t>
      </w:r>
      <w:r w:rsidR="0060640C" w:rsidRPr="00C31EA9">
        <w:rPr>
          <w:rFonts w:eastAsia="Cambria"/>
          <w:lang w:val="en-US"/>
        </w:rPr>
        <w:t>,</w:t>
      </w:r>
      <w:r w:rsidRPr="00C31EA9">
        <w:rPr>
          <w:rFonts w:eastAsia="Cambria"/>
          <w:lang w:val="en-US"/>
        </w:rPr>
        <w:t xml:space="preserve">029 </w:t>
      </w:r>
      <w:r w:rsidR="000A4209" w:rsidRPr="00C31EA9">
        <w:rPr>
          <w:rFonts w:eastAsia="Cambria"/>
          <w:lang w:val="en-US"/>
        </w:rPr>
        <w:t xml:space="preserve">individuals </w:t>
      </w:r>
      <w:r w:rsidRPr="00C31EA9">
        <w:rPr>
          <w:rFonts w:eastAsia="Cambria"/>
          <w:lang w:val="en-US"/>
        </w:rPr>
        <w:t>met the eligibility criteria in the EPYS region (Perth North), 896 in</w:t>
      </w:r>
      <w:r w:rsidR="000A4209" w:rsidRPr="00C31EA9">
        <w:rPr>
          <w:rFonts w:eastAsia="Cambria"/>
          <w:lang w:val="en-US"/>
        </w:rPr>
        <w:t xml:space="preserve"> the</w:t>
      </w:r>
      <w:r w:rsidRPr="00C31EA9">
        <w:rPr>
          <w:rFonts w:eastAsia="Cambria"/>
          <w:lang w:val="en-US"/>
        </w:rPr>
        <w:t xml:space="preserve"> non-EPYS metro</w:t>
      </w:r>
      <w:r w:rsidR="00D243F0" w:rsidRPr="00C31EA9">
        <w:rPr>
          <w:rFonts w:eastAsia="Cambria"/>
          <w:lang w:val="en-US"/>
        </w:rPr>
        <w:t>politan</w:t>
      </w:r>
      <w:r w:rsidRPr="00C31EA9">
        <w:rPr>
          <w:rFonts w:eastAsia="Cambria"/>
          <w:lang w:val="en-US"/>
        </w:rPr>
        <w:t xml:space="preserve"> (Peth South) and 565 individuals </w:t>
      </w:r>
      <w:r w:rsidR="000A4209" w:rsidRPr="00C31EA9">
        <w:rPr>
          <w:rFonts w:eastAsia="Cambria"/>
          <w:lang w:val="en-US"/>
        </w:rPr>
        <w:t>we</w:t>
      </w:r>
      <w:r w:rsidRPr="00C31EA9">
        <w:rPr>
          <w:rFonts w:eastAsia="Cambria"/>
          <w:lang w:val="en-US"/>
        </w:rPr>
        <w:t xml:space="preserve">re included in </w:t>
      </w:r>
      <w:r w:rsidR="000A4209" w:rsidRPr="00C31EA9">
        <w:rPr>
          <w:rFonts w:eastAsia="Cambria"/>
          <w:lang w:val="en-US"/>
        </w:rPr>
        <w:t xml:space="preserve">the </w:t>
      </w:r>
      <w:r w:rsidRPr="00C31EA9">
        <w:rPr>
          <w:rFonts w:eastAsia="Cambria"/>
          <w:lang w:val="en-US"/>
        </w:rPr>
        <w:t xml:space="preserve">non-EPYS regional region. The age and sex distribution </w:t>
      </w:r>
      <w:r w:rsidR="0060640C" w:rsidRPr="00C31EA9">
        <w:rPr>
          <w:rFonts w:eastAsia="Cambria"/>
          <w:lang w:val="en-US"/>
        </w:rPr>
        <w:t>were</w:t>
      </w:r>
      <w:r w:rsidRPr="00C31EA9">
        <w:rPr>
          <w:rFonts w:eastAsia="Cambria"/>
          <w:lang w:val="en-US"/>
        </w:rPr>
        <w:t xml:space="preserve"> consistent across all three regions; however, individuals in regional WA reported less bed days overall and less days in psychiatric care, but more </w:t>
      </w:r>
      <w:r w:rsidR="00E3745E" w:rsidRPr="00C31EA9">
        <w:rPr>
          <w:rFonts w:eastAsia="Cambria"/>
          <w:lang w:val="en-US"/>
        </w:rPr>
        <w:t>emergency department</w:t>
      </w:r>
      <w:r w:rsidRPr="00C31EA9">
        <w:rPr>
          <w:rFonts w:eastAsia="Cambria"/>
          <w:lang w:val="en-US"/>
        </w:rPr>
        <w:t xml:space="preserve"> </w:t>
      </w:r>
      <w:r w:rsidR="001F55AA" w:rsidRPr="00C31EA9">
        <w:rPr>
          <w:rFonts w:eastAsia="Cambria"/>
          <w:lang w:val="en-US"/>
        </w:rPr>
        <w:t xml:space="preserve">presentations </w:t>
      </w:r>
      <w:r w:rsidRPr="00C31EA9">
        <w:rPr>
          <w:rFonts w:eastAsia="Cambria"/>
          <w:lang w:val="en-US"/>
        </w:rPr>
        <w:t>than individuals in the Perth North and Perth South PHNs.</w:t>
      </w:r>
      <w:bookmarkStart w:id="886" w:name="_Ref41512172"/>
      <w:bookmarkStart w:id="887" w:name="_Ref41512146"/>
    </w:p>
    <w:p w14:paraId="664441AE" w14:textId="3DBC6520" w:rsidR="005947BC" w:rsidRPr="00C4306F" w:rsidRDefault="005947BC" w:rsidP="00ED2620">
      <w:pPr>
        <w:pStyle w:val="Caption"/>
        <w:spacing w:after="120"/>
        <w:rPr>
          <w:b/>
          <w:color w:val="000000"/>
        </w:rPr>
      </w:pPr>
      <w:bookmarkStart w:id="888" w:name="_Ref42061036"/>
      <w:r w:rsidRPr="00C31EA9">
        <w:t xml:space="preserve">Table </w:t>
      </w:r>
      <w:r w:rsidRPr="00C31EA9">
        <w:fldChar w:fldCharType="begin"/>
      </w:r>
      <w:r w:rsidRPr="00C31EA9">
        <w:instrText xml:space="preserve">SEQ Table \* ARABIC \n </w:instrText>
      </w:r>
      <w:r w:rsidRPr="00C31EA9">
        <w:fldChar w:fldCharType="separate"/>
      </w:r>
      <w:r w:rsidR="00536B4F">
        <w:rPr>
          <w:noProof/>
        </w:rPr>
        <w:t>37</w:t>
      </w:r>
      <w:r w:rsidRPr="00C31EA9">
        <w:fldChar w:fldCharType="end"/>
      </w:r>
      <w:bookmarkEnd w:id="886"/>
      <w:bookmarkEnd w:id="888"/>
      <w:r w:rsidRPr="00C31EA9">
        <w:t xml:space="preserve">: Baseline characteristics </w:t>
      </w:r>
      <w:bookmarkEnd w:id="887"/>
      <w:r w:rsidRPr="00C31EA9">
        <w:t xml:space="preserve">in </w:t>
      </w:r>
      <w:r w:rsidRPr="00175A9A">
        <w:t>NSW</w:t>
      </w:r>
      <w:r w:rsidR="004666A1" w:rsidRPr="00C31EA9">
        <w:t xml:space="preserve"> (source: state hospitalisation data)</w:t>
      </w:r>
    </w:p>
    <w:tbl>
      <w:tblPr>
        <w:tblStyle w:val="Style11"/>
        <w:tblW w:w="5000" w:type="pct"/>
        <w:tblLayout w:type="fixed"/>
        <w:tblLook w:val="0020" w:firstRow="1" w:lastRow="0" w:firstColumn="0" w:lastColumn="0" w:noHBand="0" w:noVBand="0"/>
        <w:tblDescription w:val="Table 37 shows baseline characteristics in NSW (source: state hospitalisation data)"/>
      </w:tblPr>
      <w:tblGrid>
        <w:gridCol w:w="2299"/>
        <w:gridCol w:w="1762"/>
        <w:gridCol w:w="1896"/>
        <w:gridCol w:w="2168"/>
        <w:gridCol w:w="1079"/>
      </w:tblGrid>
      <w:tr w:rsidR="005947BC" w:rsidRPr="0028028D" w14:paraId="28CC70A8" w14:textId="77777777" w:rsidTr="004C0BC2">
        <w:trPr>
          <w:cnfStyle w:val="100000000000" w:firstRow="1" w:lastRow="0" w:firstColumn="0" w:lastColumn="0" w:oddVBand="0" w:evenVBand="0" w:oddHBand="0" w:evenHBand="0" w:firstRowFirstColumn="0" w:firstRowLastColumn="0" w:lastRowFirstColumn="0" w:lastRowLastColumn="0"/>
          <w:tblHeader/>
        </w:trPr>
        <w:tc>
          <w:tcPr>
            <w:tcW w:w="1249" w:type="pct"/>
          </w:tcPr>
          <w:p w14:paraId="63989E34" w14:textId="77777777" w:rsidR="005947BC" w:rsidRPr="0028028D" w:rsidRDefault="000A4209" w:rsidP="004C0BC2">
            <w:pPr>
              <w:spacing w:before="0"/>
              <w:rPr>
                <w:sz w:val="20"/>
              </w:rPr>
            </w:pPr>
            <w:r w:rsidRPr="0028028D">
              <w:rPr>
                <w:sz w:val="20"/>
              </w:rPr>
              <w:t>Characteristic</w:t>
            </w:r>
          </w:p>
        </w:tc>
        <w:tc>
          <w:tcPr>
            <w:tcW w:w="957" w:type="pct"/>
          </w:tcPr>
          <w:p w14:paraId="69CFAE22" w14:textId="77777777" w:rsidR="00B601E5" w:rsidRPr="0028028D" w:rsidRDefault="005947BC" w:rsidP="0028028D">
            <w:pPr>
              <w:jc w:val="center"/>
              <w:rPr>
                <w:sz w:val="20"/>
              </w:rPr>
            </w:pPr>
            <w:r w:rsidRPr="0028028D">
              <w:rPr>
                <w:sz w:val="20"/>
              </w:rPr>
              <w:t>EPYS</w:t>
            </w:r>
          </w:p>
          <w:p w14:paraId="70FA239A" w14:textId="606A51C4" w:rsidR="005947BC" w:rsidRPr="0028028D" w:rsidRDefault="005947BC" w:rsidP="0028028D">
            <w:pPr>
              <w:jc w:val="center"/>
              <w:rPr>
                <w:sz w:val="20"/>
              </w:rPr>
            </w:pPr>
            <w:r w:rsidRPr="0028028D">
              <w:rPr>
                <w:sz w:val="20"/>
              </w:rPr>
              <w:t>(N=1418)</w:t>
            </w:r>
          </w:p>
        </w:tc>
        <w:tc>
          <w:tcPr>
            <w:tcW w:w="1030" w:type="pct"/>
          </w:tcPr>
          <w:p w14:paraId="4734CEAB" w14:textId="13290806" w:rsidR="005947BC" w:rsidRPr="0028028D" w:rsidRDefault="005947BC" w:rsidP="0028028D">
            <w:pPr>
              <w:jc w:val="center"/>
              <w:rPr>
                <w:sz w:val="20"/>
              </w:rPr>
            </w:pPr>
            <w:r w:rsidRPr="0028028D">
              <w:rPr>
                <w:sz w:val="20"/>
              </w:rPr>
              <w:t>Non-EPYS (</w:t>
            </w:r>
            <w:r w:rsidR="00D243F0" w:rsidRPr="0028028D">
              <w:rPr>
                <w:sz w:val="20"/>
              </w:rPr>
              <w:t>m</w:t>
            </w:r>
            <w:r w:rsidRPr="0028028D">
              <w:rPr>
                <w:sz w:val="20"/>
              </w:rPr>
              <w:t>etro)</w:t>
            </w:r>
            <w:r w:rsidR="004C0BC2" w:rsidRPr="0028028D">
              <w:rPr>
                <w:sz w:val="20"/>
              </w:rPr>
              <w:t xml:space="preserve"> </w:t>
            </w:r>
            <w:r w:rsidRPr="0028028D">
              <w:rPr>
                <w:sz w:val="20"/>
              </w:rPr>
              <w:t>(N=3402)</w:t>
            </w:r>
          </w:p>
        </w:tc>
        <w:tc>
          <w:tcPr>
            <w:tcW w:w="1178" w:type="pct"/>
          </w:tcPr>
          <w:p w14:paraId="4FE95C8C" w14:textId="77777777" w:rsidR="005947BC" w:rsidRPr="0028028D" w:rsidRDefault="005947BC" w:rsidP="0028028D">
            <w:pPr>
              <w:jc w:val="center"/>
              <w:rPr>
                <w:sz w:val="20"/>
              </w:rPr>
            </w:pPr>
            <w:r w:rsidRPr="0028028D">
              <w:rPr>
                <w:sz w:val="20"/>
              </w:rPr>
              <w:t>Non-EPYS (Regional)</w:t>
            </w:r>
            <w:r w:rsidRPr="0028028D">
              <w:rPr>
                <w:sz w:val="20"/>
              </w:rPr>
              <w:br/>
              <w:t>(N=3809)</w:t>
            </w:r>
          </w:p>
        </w:tc>
        <w:tc>
          <w:tcPr>
            <w:tcW w:w="586" w:type="pct"/>
          </w:tcPr>
          <w:p w14:paraId="46904C50" w14:textId="77777777" w:rsidR="005947BC" w:rsidRPr="0028028D" w:rsidRDefault="005947BC" w:rsidP="0028028D">
            <w:pPr>
              <w:jc w:val="center"/>
              <w:rPr>
                <w:sz w:val="20"/>
              </w:rPr>
            </w:pPr>
            <w:r w:rsidRPr="0028028D">
              <w:rPr>
                <w:sz w:val="20"/>
              </w:rPr>
              <w:t>p-value</w:t>
            </w:r>
          </w:p>
        </w:tc>
      </w:tr>
      <w:tr w:rsidR="005947BC" w:rsidRPr="0028028D" w14:paraId="1EBA77A3"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460A9D78" w14:textId="77777777" w:rsidR="005947BC" w:rsidRPr="0028028D" w:rsidRDefault="005947BC" w:rsidP="001A22BD">
            <w:pPr>
              <w:rPr>
                <w:b/>
                <w:bCs/>
                <w:sz w:val="20"/>
              </w:rPr>
            </w:pPr>
            <w:r w:rsidRPr="0028028D">
              <w:rPr>
                <w:b/>
                <w:bCs/>
                <w:sz w:val="20"/>
              </w:rPr>
              <w:t>Age</w:t>
            </w:r>
          </w:p>
        </w:tc>
        <w:tc>
          <w:tcPr>
            <w:tcW w:w="957" w:type="pct"/>
          </w:tcPr>
          <w:p w14:paraId="2047E687" w14:textId="77777777" w:rsidR="005947BC" w:rsidRPr="0028028D" w:rsidRDefault="005947BC" w:rsidP="001A22BD">
            <w:pPr>
              <w:rPr>
                <w:sz w:val="20"/>
              </w:rPr>
            </w:pPr>
          </w:p>
        </w:tc>
        <w:tc>
          <w:tcPr>
            <w:tcW w:w="1030" w:type="pct"/>
          </w:tcPr>
          <w:p w14:paraId="01638C08" w14:textId="77777777" w:rsidR="005947BC" w:rsidRPr="0028028D" w:rsidRDefault="005947BC" w:rsidP="001A22BD">
            <w:pPr>
              <w:rPr>
                <w:sz w:val="20"/>
              </w:rPr>
            </w:pPr>
          </w:p>
        </w:tc>
        <w:tc>
          <w:tcPr>
            <w:tcW w:w="1178" w:type="pct"/>
          </w:tcPr>
          <w:p w14:paraId="62FFD137" w14:textId="77777777" w:rsidR="005947BC" w:rsidRPr="0028028D" w:rsidRDefault="005947BC" w:rsidP="001A22BD">
            <w:pPr>
              <w:rPr>
                <w:sz w:val="20"/>
              </w:rPr>
            </w:pPr>
          </w:p>
        </w:tc>
        <w:tc>
          <w:tcPr>
            <w:tcW w:w="586" w:type="pct"/>
          </w:tcPr>
          <w:p w14:paraId="0B0A21AC" w14:textId="77777777" w:rsidR="005947BC" w:rsidRPr="0028028D" w:rsidRDefault="005947BC" w:rsidP="001A22BD">
            <w:pPr>
              <w:rPr>
                <w:sz w:val="20"/>
              </w:rPr>
            </w:pPr>
          </w:p>
        </w:tc>
      </w:tr>
      <w:tr w:rsidR="005947BC" w:rsidRPr="0028028D" w14:paraId="5CD1E810"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28C6BDF" w14:textId="77777777" w:rsidR="005947BC" w:rsidRPr="0028028D" w:rsidRDefault="005947BC" w:rsidP="001A22BD">
            <w:pPr>
              <w:rPr>
                <w:b/>
                <w:bCs/>
                <w:sz w:val="20"/>
              </w:rPr>
            </w:pPr>
            <w:r w:rsidRPr="0028028D">
              <w:rPr>
                <w:sz w:val="20"/>
              </w:rPr>
              <w:t xml:space="preserve">   Mean (SD)</w:t>
            </w:r>
          </w:p>
        </w:tc>
        <w:tc>
          <w:tcPr>
            <w:tcW w:w="957" w:type="pct"/>
          </w:tcPr>
          <w:p w14:paraId="10134B0B" w14:textId="77777777" w:rsidR="005947BC" w:rsidRPr="0028028D" w:rsidRDefault="005947BC" w:rsidP="0028028D">
            <w:pPr>
              <w:jc w:val="right"/>
              <w:rPr>
                <w:sz w:val="20"/>
              </w:rPr>
            </w:pPr>
            <w:r w:rsidRPr="0028028D">
              <w:rPr>
                <w:sz w:val="20"/>
              </w:rPr>
              <w:t>19.5 (3.16)</w:t>
            </w:r>
          </w:p>
        </w:tc>
        <w:tc>
          <w:tcPr>
            <w:tcW w:w="1030" w:type="pct"/>
          </w:tcPr>
          <w:p w14:paraId="4F329061" w14:textId="77777777" w:rsidR="005947BC" w:rsidRPr="0028028D" w:rsidRDefault="005947BC" w:rsidP="0028028D">
            <w:pPr>
              <w:jc w:val="right"/>
              <w:rPr>
                <w:sz w:val="20"/>
              </w:rPr>
            </w:pPr>
            <w:r w:rsidRPr="0028028D">
              <w:rPr>
                <w:sz w:val="20"/>
              </w:rPr>
              <w:t>19.6 (3.03)</w:t>
            </w:r>
          </w:p>
        </w:tc>
        <w:tc>
          <w:tcPr>
            <w:tcW w:w="1178" w:type="pct"/>
          </w:tcPr>
          <w:p w14:paraId="61D9B998" w14:textId="77777777" w:rsidR="005947BC" w:rsidRPr="0028028D" w:rsidRDefault="005947BC" w:rsidP="0028028D">
            <w:pPr>
              <w:jc w:val="right"/>
              <w:rPr>
                <w:sz w:val="20"/>
              </w:rPr>
            </w:pPr>
            <w:r w:rsidRPr="0028028D">
              <w:rPr>
                <w:sz w:val="20"/>
              </w:rPr>
              <w:t>19.6 (3.06)</w:t>
            </w:r>
          </w:p>
        </w:tc>
        <w:tc>
          <w:tcPr>
            <w:tcW w:w="586" w:type="pct"/>
          </w:tcPr>
          <w:p w14:paraId="78B1ECAF" w14:textId="77777777" w:rsidR="005947BC" w:rsidRPr="0028028D" w:rsidRDefault="005947BC" w:rsidP="0028028D">
            <w:pPr>
              <w:jc w:val="right"/>
              <w:rPr>
                <w:sz w:val="20"/>
              </w:rPr>
            </w:pPr>
            <w:r w:rsidRPr="0028028D">
              <w:rPr>
                <w:sz w:val="20"/>
              </w:rPr>
              <w:t>0.3811</w:t>
            </w:r>
          </w:p>
        </w:tc>
      </w:tr>
      <w:tr w:rsidR="005947BC" w:rsidRPr="0028028D" w14:paraId="232BFCD2"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7BC09CA1" w14:textId="77777777" w:rsidR="005947BC" w:rsidRPr="0028028D" w:rsidRDefault="005947BC" w:rsidP="001A22BD">
            <w:pPr>
              <w:rPr>
                <w:b/>
                <w:bCs/>
                <w:sz w:val="20"/>
              </w:rPr>
            </w:pPr>
            <w:r w:rsidRPr="0028028D">
              <w:rPr>
                <w:sz w:val="20"/>
              </w:rPr>
              <w:t xml:space="preserve">   Median (IQR)</w:t>
            </w:r>
          </w:p>
        </w:tc>
        <w:tc>
          <w:tcPr>
            <w:tcW w:w="957" w:type="pct"/>
          </w:tcPr>
          <w:p w14:paraId="2745BF21" w14:textId="77777777" w:rsidR="005947BC" w:rsidRPr="0028028D" w:rsidRDefault="005947BC" w:rsidP="0028028D">
            <w:pPr>
              <w:jc w:val="right"/>
              <w:rPr>
                <w:sz w:val="20"/>
              </w:rPr>
            </w:pPr>
            <w:r w:rsidRPr="0028028D">
              <w:rPr>
                <w:sz w:val="20"/>
              </w:rPr>
              <w:t>20.0 (17.0; 22.0)</w:t>
            </w:r>
          </w:p>
        </w:tc>
        <w:tc>
          <w:tcPr>
            <w:tcW w:w="1030" w:type="pct"/>
          </w:tcPr>
          <w:p w14:paraId="39C22B88" w14:textId="77777777" w:rsidR="005947BC" w:rsidRPr="0028028D" w:rsidRDefault="005947BC" w:rsidP="0028028D">
            <w:pPr>
              <w:jc w:val="right"/>
              <w:rPr>
                <w:sz w:val="20"/>
              </w:rPr>
            </w:pPr>
            <w:r w:rsidRPr="0028028D">
              <w:rPr>
                <w:sz w:val="20"/>
              </w:rPr>
              <w:t>20.0 (18.0; 22.0)</w:t>
            </w:r>
          </w:p>
        </w:tc>
        <w:tc>
          <w:tcPr>
            <w:tcW w:w="1178" w:type="pct"/>
          </w:tcPr>
          <w:p w14:paraId="690CD260" w14:textId="77777777" w:rsidR="005947BC" w:rsidRPr="0028028D" w:rsidRDefault="005947BC" w:rsidP="0028028D">
            <w:pPr>
              <w:jc w:val="right"/>
              <w:rPr>
                <w:sz w:val="20"/>
              </w:rPr>
            </w:pPr>
            <w:r w:rsidRPr="0028028D">
              <w:rPr>
                <w:sz w:val="20"/>
              </w:rPr>
              <w:t>20.0 (18.0; 22.0)</w:t>
            </w:r>
          </w:p>
        </w:tc>
        <w:tc>
          <w:tcPr>
            <w:tcW w:w="586" w:type="pct"/>
          </w:tcPr>
          <w:p w14:paraId="2BEFA224" w14:textId="77777777" w:rsidR="005947BC" w:rsidRPr="0028028D" w:rsidRDefault="005947BC" w:rsidP="0028028D">
            <w:pPr>
              <w:jc w:val="right"/>
              <w:rPr>
                <w:sz w:val="20"/>
              </w:rPr>
            </w:pPr>
          </w:p>
        </w:tc>
      </w:tr>
      <w:tr w:rsidR="005947BC" w:rsidRPr="0028028D" w14:paraId="5A11ED59"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698ED18A" w14:textId="77777777" w:rsidR="005947BC" w:rsidRPr="0028028D" w:rsidRDefault="005947BC" w:rsidP="001A22BD">
            <w:pPr>
              <w:rPr>
                <w:b/>
                <w:bCs/>
                <w:sz w:val="20"/>
              </w:rPr>
            </w:pPr>
            <w:r w:rsidRPr="0028028D">
              <w:rPr>
                <w:sz w:val="20"/>
              </w:rPr>
              <w:t xml:space="preserve">   Min, Max</w:t>
            </w:r>
          </w:p>
        </w:tc>
        <w:tc>
          <w:tcPr>
            <w:tcW w:w="957" w:type="pct"/>
          </w:tcPr>
          <w:p w14:paraId="27097F64" w14:textId="77777777" w:rsidR="005947BC" w:rsidRPr="0028028D" w:rsidRDefault="005947BC" w:rsidP="0028028D">
            <w:pPr>
              <w:jc w:val="right"/>
              <w:rPr>
                <w:sz w:val="20"/>
              </w:rPr>
            </w:pPr>
            <w:r w:rsidRPr="0028028D">
              <w:rPr>
                <w:sz w:val="20"/>
              </w:rPr>
              <w:t>9; 24</w:t>
            </w:r>
          </w:p>
        </w:tc>
        <w:tc>
          <w:tcPr>
            <w:tcW w:w="1030" w:type="pct"/>
          </w:tcPr>
          <w:p w14:paraId="3268D427" w14:textId="77777777" w:rsidR="005947BC" w:rsidRPr="0028028D" w:rsidRDefault="005947BC" w:rsidP="0028028D">
            <w:pPr>
              <w:jc w:val="right"/>
              <w:rPr>
                <w:sz w:val="20"/>
              </w:rPr>
            </w:pPr>
            <w:r w:rsidRPr="0028028D">
              <w:rPr>
                <w:sz w:val="20"/>
              </w:rPr>
              <w:t>9; 24</w:t>
            </w:r>
          </w:p>
        </w:tc>
        <w:tc>
          <w:tcPr>
            <w:tcW w:w="1178" w:type="pct"/>
          </w:tcPr>
          <w:p w14:paraId="7A9FB82D" w14:textId="77777777" w:rsidR="005947BC" w:rsidRPr="0028028D" w:rsidRDefault="005947BC" w:rsidP="0028028D">
            <w:pPr>
              <w:jc w:val="right"/>
              <w:rPr>
                <w:sz w:val="20"/>
              </w:rPr>
            </w:pPr>
            <w:r w:rsidRPr="0028028D">
              <w:rPr>
                <w:sz w:val="20"/>
              </w:rPr>
              <w:t>9; 24</w:t>
            </w:r>
          </w:p>
        </w:tc>
        <w:tc>
          <w:tcPr>
            <w:tcW w:w="586" w:type="pct"/>
          </w:tcPr>
          <w:p w14:paraId="5C6998A6" w14:textId="77777777" w:rsidR="005947BC" w:rsidRPr="0028028D" w:rsidRDefault="005947BC" w:rsidP="0028028D">
            <w:pPr>
              <w:jc w:val="right"/>
              <w:rPr>
                <w:sz w:val="20"/>
              </w:rPr>
            </w:pPr>
          </w:p>
        </w:tc>
      </w:tr>
      <w:tr w:rsidR="005947BC" w:rsidRPr="0028028D" w14:paraId="13A7042E"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7CCB4F63" w14:textId="77777777" w:rsidR="005947BC" w:rsidRPr="0028028D" w:rsidRDefault="005947BC" w:rsidP="001A22BD">
            <w:pPr>
              <w:rPr>
                <w:b/>
                <w:bCs/>
                <w:sz w:val="20"/>
              </w:rPr>
            </w:pPr>
            <w:r w:rsidRPr="0028028D">
              <w:rPr>
                <w:b/>
                <w:bCs/>
                <w:sz w:val="20"/>
              </w:rPr>
              <w:t>Age categories</w:t>
            </w:r>
          </w:p>
        </w:tc>
        <w:tc>
          <w:tcPr>
            <w:tcW w:w="957" w:type="pct"/>
          </w:tcPr>
          <w:p w14:paraId="1EB183ED" w14:textId="77777777" w:rsidR="005947BC" w:rsidRPr="0028028D" w:rsidRDefault="005947BC" w:rsidP="0028028D">
            <w:pPr>
              <w:jc w:val="right"/>
              <w:rPr>
                <w:sz w:val="20"/>
              </w:rPr>
            </w:pPr>
          </w:p>
        </w:tc>
        <w:tc>
          <w:tcPr>
            <w:tcW w:w="1030" w:type="pct"/>
          </w:tcPr>
          <w:p w14:paraId="1B1ED16C" w14:textId="77777777" w:rsidR="005947BC" w:rsidRPr="0028028D" w:rsidRDefault="005947BC" w:rsidP="0028028D">
            <w:pPr>
              <w:jc w:val="right"/>
              <w:rPr>
                <w:sz w:val="20"/>
              </w:rPr>
            </w:pPr>
          </w:p>
        </w:tc>
        <w:tc>
          <w:tcPr>
            <w:tcW w:w="1178" w:type="pct"/>
          </w:tcPr>
          <w:p w14:paraId="0854EA2A" w14:textId="77777777" w:rsidR="005947BC" w:rsidRPr="0028028D" w:rsidRDefault="005947BC" w:rsidP="0028028D">
            <w:pPr>
              <w:jc w:val="right"/>
              <w:rPr>
                <w:sz w:val="20"/>
              </w:rPr>
            </w:pPr>
          </w:p>
        </w:tc>
        <w:tc>
          <w:tcPr>
            <w:tcW w:w="586" w:type="pct"/>
          </w:tcPr>
          <w:p w14:paraId="3CA7FD23" w14:textId="77777777" w:rsidR="005947BC" w:rsidRPr="0028028D" w:rsidRDefault="005947BC" w:rsidP="0028028D">
            <w:pPr>
              <w:jc w:val="right"/>
              <w:rPr>
                <w:sz w:val="20"/>
              </w:rPr>
            </w:pPr>
          </w:p>
        </w:tc>
      </w:tr>
      <w:tr w:rsidR="005947BC" w:rsidRPr="0028028D" w14:paraId="1301D486"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095811BC" w14:textId="77777777" w:rsidR="005947BC" w:rsidRPr="0028028D" w:rsidRDefault="005947BC" w:rsidP="001A22BD">
            <w:pPr>
              <w:rPr>
                <w:b/>
                <w:bCs/>
                <w:sz w:val="20"/>
              </w:rPr>
            </w:pPr>
            <w:r w:rsidRPr="0028028D">
              <w:rPr>
                <w:sz w:val="20"/>
              </w:rPr>
              <w:t xml:space="preserve">   &lt; 15</w:t>
            </w:r>
          </w:p>
        </w:tc>
        <w:tc>
          <w:tcPr>
            <w:tcW w:w="957" w:type="pct"/>
          </w:tcPr>
          <w:p w14:paraId="12AD158B" w14:textId="77777777" w:rsidR="005947BC" w:rsidRPr="0028028D" w:rsidRDefault="005947BC" w:rsidP="0028028D">
            <w:pPr>
              <w:jc w:val="right"/>
              <w:rPr>
                <w:sz w:val="20"/>
              </w:rPr>
            </w:pPr>
            <w:r w:rsidRPr="0028028D">
              <w:rPr>
                <w:sz w:val="20"/>
              </w:rPr>
              <w:t>112 (7.9%)</w:t>
            </w:r>
          </w:p>
        </w:tc>
        <w:tc>
          <w:tcPr>
            <w:tcW w:w="1030" w:type="pct"/>
          </w:tcPr>
          <w:p w14:paraId="15202A79" w14:textId="77777777" w:rsidR="005947BC" w:rsidRPr="0028028D" w:rsidRDefault="005947BC" w:rsidP="0028028D">
            <w:pPr>
              <w:jc w:val="right"/>
              <w:rPr>
                <w:sz w:val="20"/>
              </w:rPr>
            </w:pPr>
            <w:r w:rsidRPr="0028028D">
              <w:rPr>
                <w:sz w:val="20"/>
              </w:rPr>
              <w:t>227 (6.7%)</w:t>
            </w:r>
          </w:p>
        </w:tc>
        <w:tc>
          <w:tcPr>
            <w:tcW w:w="1178" w:type="pct"/>
          </w:tcPr>
          <w:p w14:paraId="0E0A278C" w14:textId="77777777" w:rsidR="005947BC" w:rsidRPr="0028028D" w:rsidRDefault="005947BC" w:rsidP="0028028D">
            <w:pPr>
              <w:jc w:val="right"/>
              <w:rPr>
                <w:sz w:val="20"/>
              </w:rPr>
            </w:pPr>
            <w:r w:rsidRPr="0028028D">
              <w:rPr>
                <w:sz w:val="20"/>
              </w:rPr>
              <w:t>253 (6.6%)</w:t>
            </w:r>
          </w:p>
        </w:tc>
        <w:tc>
          <w:tcPr>
            <w:tcW w:w="586" w:type="pct"/>
          </w:tcPr>
          <w:p w14:paraId="369BD331" w14:textId="77777777" w:rsidR="005947BC" w:rsidRPr="0028028D" w:rsidRDefault="005947BC" w:rsidP="0028028D">
            <w:pPr>
              <w:jc w:val="right"/>
              <w:rPr>
                <w:sz w:val="20"/>
              </w:rPr>
            </w:pPr>
            <w:r w:rsidRPr="0028028D">
              <w:rPr>
                <w:sz w:val="20"/>
              </w:rPr>
              <w:t>0.2784</w:t>
            </w:r>
          </w:p>
        </w:tc>
      </w:tr>
      <w:tr w:rsidR="005947BC" w:rsidRPr="0028028D" w14:paraId="52C527C4"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4842C45D" w14:textId="77777777" w:rsidR="005947BC" w:rsidRPr="0028028D" w:rsidRDefault="005947BC" w:rsidP="001A22BD">
            <w:pPr>
              <w:rPr>
                <w:b/>
                <w:bCs/>
                <w:sz w:val="20"/>
              </w:rPr>
            </w:pPr>
            <w:r w:rsidRPr="0028028D">
              <w:rPr>
                <w:sz w:val="20"/>
              </w:rPr>
              <w:t xml:space="preserve">   15 - 20</w:t>
            </w:r>
          </w:p>
        </w:tc>
        <w:tc>
          <w:tcPr>
            <w:tcW w:w="957" w:type="pct"/>
          </w:tcPr>
          <w:p w14:paraId="4473F9A7" w14:textId="77777777" w:rsidR="005947BC" w:rsidRPr="0028028D" w:rsidRDefault="005947BC" w:rsidP="0028028D">
            <w:pPr>
              <w:jc w:val="right"/>
              <w:rPr>
                <w:sz w:val="20"/>
              </w:rPr>
            </w:pPr>
            <w:r w:rsidRPr="0028028D">
              <w:rPr>
                <w:sz w:val="20"/>
              </w:rPr>
              <w:t>677 (47.7%)</w:t>
            </w:r>
          </w:p>
        </w:tc>
        <w:tc>
          <w:tcPr>
            <w:tcW w:w="1030" w:type="pct"/>
          </w:tcPr>
          <w:p w14:paraId="303D5BA7" w14:textId="77777777" w:rsidR="005947BC" w:rsidRPr="0028028D" w:rsidRDefault="005947BC" w:rsidP="0028028D">
            <w:pPr>
              <w:jc w:val="right"/>
              <w:rPr>
                <w:sz w:val="20"/>
              </w:rPr>
            </w:pPr>
            <w:r w:rsidRPr="0028028D">
              <w:rPr>
                <w:sz w:val="20"/>
              </w:rPr>
              <w:t>1670 (49.1%)</w:t>
            </w:r>
          </w:p>
        </w:tc>
        <w:tc>
          <w:tcPr>
            <w:tcW w:w="1178" w:type="pct"/>
          </w:tcPr>
          <w:p w14:paraId="3CF1E34B" w14:textId="77777777" w:rsidR="005947BC" w:rsidRPr="0028028D" w:rsidRDefault="005947BC" w:rsidP="0028028D">
            <w:pPr>
              <w:jc w:val="right"/>
              <w:rPr>
                <w:sz w:val="20"/>
              </w:rPr>
            </w:pPr>
            <w:r w:rsidRPr="0028028D">
              <w:rPr>
                <w:sz w:val="20"/>
              </w:rPr>
              <w:t>1806 (47.4%)</w:t>
            </w:r>
          </w:p>
        </w:tc>
        <w:tc>
          <w:tcPr>
            <w:tcW w:w="586" w:type="pct"/>
          </w:tcPr>
          <w:p w14:paraId="26A994FB" w14:textId="77777777" w:rsidR="005947BC" w:rsidRPr="0028028D" w:rsidRDefault="005947BC" w:rsidP="0028028D">
            <w:pPr>
              <w:jc w:val="right"/>
              <w:rPr>
                <w:sz w:val="20"/>
              </w:rPr>
            </w:pPr>
          </w:p>
        </w:tc>
      </w:tr>
      <w:tr w:rsidR="005947BC" w:rsidRPr="0028028D" w14:paraId="6353C42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0936816" w14:textId="77777777" w:rsidR="005947BC" w:rsidRPr="0028028D" w:rsidRDefault="005947BC" w:rsidP="001A22BD">
            <w:pPr>
              <w:rPr>
                <w:b/>
                <w:bCs/>
                <w:sz w:val="20"/>
              </w:rPr>
            </w:pPr>
            <w:r w:rsidRPr="0028028D">
              <w:rPr>
                <w:sz w:val="20"/>
              </w:rPr>
              <w:lastRenderedPageBreak/>
              <w:t xml:space="preserve">   &gt; 20</w:t>
            </w:r>
          </w:p>
        </w:tc>
        <w:tc>
          <w:tcPr>
            <w:tcW w:w="957" w:type="pct"/>
          </w:tcPr>
          <w:p w14:paraId="620D04AF" w14:textId="77777777" w:rsidR="005947BC" w:rsidRPr="0028028D" w:rsidRDefault="005947BC" w:rsidP="0028028D">
            <w:pPr>
              <w:jc w:val="right"/>
              <w:rPr>
                <w:sz w:val="20"/>
              </w:rPr>
            </w:pPr>
            <w:r w:rsidRPr="0028028D">
              <w:rPr>
                <w:sz w:val="20"/>
              </w:rPr>
              <w:t>629 (44.4%)</w:t>
            </w:r>
          </w:p>
        </w:tc>
        <w:tc>
          <w:tcPr>
            <w:tcW w:w="1030" w:type="pct"/>
          </w:tcPr>
          <w:p w14:paraId="28798E9C" w14:textId="77777777" w:rsidR="005947BC" w:rsidRPr="0028028D" w:rsidRDefault="005947BC" w:rsidP="0028028D">
            <w:pPr>
              <w:jc w:val="right"/>
              <w:rPr>
                <w:sz w:val="20"/>
              </w:rPr>
            </w:pPr>
            <w:r w:rsidRPr="0028028D">
              <w:rPr>
                <w:sz w:val="20"/>
              </w:rPr>
              <w:t>1505 (44.2%)</w:t>
            </w:r>
          </w:p>
        </w:tc>
        <w:tc>
          <w:tcPr>
            <w:tcW w:w="1178" w:type="pct"/>
          </w:tcPr>
          <w:p w14:paraId="5A60B2C3" w14:textId="77777777" w:rsidR="005947BC" w:rsidRPr="0028028D" w:rsidRDefault="005947BC" w:rsidP="0028028D">
            <w:pPr>
              <w:jc w:val="right"/>
              <w:rPr>
                <w:sz w:val="20"/>
              </w:rPr>
            </w:pPr>
            <w:r w:rsidRPr="0028028D">
              <w:rPr>
                <w:sz w:val="20"/>
              </w:rPr>
              <w:t>1750 (45.9%)</w:t>
            </w:r>
          </w:p>
        </w:tc>
        <w:tc>
          <w:tcPr>
            <w:tcW w:w="586" w:type="pct"/>
          </w:tcPr>
          <w:p w14:paraId="4AB6D69B" w14:textId="77777777" w:rsidR="005947BC" w:rsidRPr="0028028D" w:rsidRDefault="005947BC" w:rsidP="0028028D">
            <w:pPr>
              <w:jc w:val="right"/>
              <w:rPr>
                <w:sz w:val="20"/>
              </w:rPr>
            </w:pPr>
          </w:p>
        </w:tc>
      </w:tr>
      <w:tr w:rsidR="005947BC" w:rsidRPr="0028028D" w14:paraId="07571114"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1F9845AA" w14:textId="77777777" w:rsidR="005947BC" w:rsidRPr="0028028D" w:rsidRDefault="005947BC" w:rsidP="001A22BD">
            <w:pPr>
              <w:rPr>
                <w:b/>
                <w:bCs/>
                <w:sz w:val="20"/>
              </w:rPr>
            </w:pPr>
            <w:r w:rsidRPr="0028028D">
              <w:rPr>
                <w:b/>
                <w:bCs/>
                <w:sz w:val="20"/>
              </w:rPr>
              <w:t>Sex</w:t>
            </w:r>
          </w:p>
        </w:tc>
        <w:tc>
          <w:tcPr>
            <w:tcW w:w="957" w:type="pct"/>
          </w:tcPr>
          <w:p w14:paraId="2FB54128" w14:textId="77777777" w:rsidR="005947BC" w:rsidRPr="0028028D" w:rsidRDefault="005947BC" w:rsidP="0028028D">
            <w:pPr>
              <w:jc w:val="right"/>
              <w:rPr>
                <w:sz w:val="20"/>
              </w:rPr>
            </w:pPr>
          </w:p>
        </w:tc>
        <w:tc>
          <w:tcPr>
            <w:tcW w:w="1030" w:type="pct"/>
          </w:tcPr>
          <w:p w14:paraId="5791706D" w14:textId="77777777" w:rsidR="005947BC" w:rsidRPr="0028028D" w:rsidRDefault="005947BC" w:rsidP="0028028D">
            <w:pPr>
              <w:jc w:val="right"/>
              <w:rPr>
                <w:sz w:val="20"/>
              </w:rPr>
            </w:pPr>
          </w:p>
        </w:tc>
        <w:tc>
          <w:tcPr>
            <w:tcW w:w="1178" w:type="pct"/>
          </w:tcPr>
          <w:p w14:paraId="0192D7B9" w14:textId="77777777" w:rsidR="005947BC" w:rsidRPr="0028028D" w:rsidRDefault="005947BC" w:rsidP="0028028D">
            <w:pPr>
              <w:jc w:val="right"/>
              <w:rPr>
                <w:sz w:val="20"/>
              </w:rPr>
            </w:pPr>
          </w:p>
        </w:tc>
        <w:tc>
          <w:tcPr>
            <w:tcW w:w="586" w:type="pct"/>
          </w:tcPr>
          <w:p w14:paraId="796A8AAD" w14:textId="77777777" w:rsidR="005947BC" w:rsidRPr="0028028D" w:rsidRDefault="005947BC" w:rsidP="0028028D">
            <w:pPr>
              <w:jc w:val="right"/>
              <w:rPr>
                <w:sz w:val="20"/>
              </w:rPr>
            </w:pPr>
          </w:p>
        </w:tc>
      </w:tr>
      <w:tr w:rsidR="005947BC" w:rsidRPr="0028028D" w14:paraId="4449FE2B"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236DF71" w14:textId="77777777" w:rsidR="005947BC" w:rsidRPr="0028028D" w:rsidRDefault="005947BC" w:rsidP="001A22BD">
            <w:pPr>
              <w:rPr>
                <w:b/>
                <w:bCs/>
                <w:sz w:val="20"/>
              </w:rPr>
            </w:pPr>
            <w:r w:rsidRPr="0028028D">
              <w:rPr>
                <w:sz w:val="20"/>
              </w:rPr>
              <w:t xml:space="preserve">   Female</w:t>
            </w:r>
          </w:p>
        </w:tc>
        <w:tc>
          <w:tcPr>
            <w:tcW w:w="957" w:type="pct"/>
          </w:tcPr>
          <w:p w14:paraId="7E26CE36" w14:textId="77777777" w:rsidR="005947BC" w:rsidRPr="0028028D" w:rsidRDefault="005947BC" w:rsidP="0028028D">
            <w:pPr>
              <w:jc w:val="right"/>
              <w:rPr>
                <w:sz w:val="20"/>
              </w:rPr>
            </w:pPr>
            <w:r w:rsidRPr="0028028D">
              <w:rPr>
                <w:sz w:val="20"/>
              </w:rPr>
              <w:t>617 (43.5%)</w:t>
            </w:r>
          </w:p>
        </w:tc>
        <w:tc>
          <w:tcPr>
            <w:tcW w:w="1030" w:type="pct"/>
          </w:tcPr>
          <w:p w14:paraId="31C1D77E" w14:textId="77777777" w:rsidR="005947BC" w:rsidRPr="0028028D" w:rsidRDefault="005947BC" w:rsidP="0028028D">
            <w:pPr>
              <w:jc w:val="right"/>
              <w:rPr>
                <w:sz w:val="20"/>
              </w:rPr>
            </w:pPr>
            <w:r w:rsidRPr="0028028D">
              <w:rPr>
                <w:sz w:val="20"/>
              </w:rPr>
              <w:t>1504 (44.2%)</w:t>
            </w:r>
          </w:p>
        </w:tc>
        <w:tc>
          <w:tcPr>
            <w:tcW w:w="1178" w:type="pct"/>
          </w:tcPr>
          <w:p w14:paraId="7474C992" w14:textId="77777777" w:rsidR="005947BC" w:rsidRPr="0028028D" w:rsidRDefault="005947BC" w:rsidP="0028028D">
            <w:pPr>
              <w:jc w:val="right"/>
              <w:rPr>
                <w:sz w:val="20"/>
              </w:rPr>
            </w:pPr>
            <w:r w:rsidRPr="0028028D">
              <w:rPr>
                <w:sz w:val="20"/>
              </w:rPr>
              <w:t>1682 (44.2%)</w:t>
            </w:r>
          </w:p>
        </w:tc>
        <w:tc>
          <w:tcPr>
            <w:tcW w:w="586" w:type="pct"/>
          </w:tcPr>
          <w:p w14:paraId="3F65ED36" w14:textId="77777777" w:rsidR="005947BC" w:rsidRPr="0028028D" w:rsidRDefault="005947BC" w:rsidP="0028028D">
            <w:pPr>
              <w:jc w:val="right"/>
              <w:rPr>
                <w:sz w:val="20"/>
              </w:rPr>
            </w:pPr>
            <w:r w:rsidRPr="0028028D">
              <w:rPr>
                <w:sz w:val="20"/>
              </w:rPr>
              <w:t>0.7798</w:t>
            </w:r>
          </w:p>
        </w:tc>
      </w:tr>
      <w:tr w:rsidR="005947BC" w:rsidRPr="0028028D" w14:paraId="510B0FE1"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65A89162" w14:textId="77777777" w:rsidR="005947BC" w:rsidRPr="0028028D" w:rsidRDefault="005947BC" w:rsidP="001A22BD">
            <w:pPr>
              <w:rPr>
                <w:b/>
                <w:bCs/>
                <w:sz w:val="20"/>
              </w:rPr>
            </w:pPr>
            <w:r w:rsidRPr="0028028D">
              <w:rPr>
                <w:sz w:val="20"/>
              </w:rPr>
              <w:t xml:space="preserve">   Male</w:t>
            </w:r>
          </w:p>
        </w:tc>
        <w:tc>
          <w:tcPr>
            <w:tcW w:w="957" w:type="pct"/>
          </w:tcPr>
          <w:p w14:paraId="0EDE4DAC" w14:textId="77777777" w:rsidR="005947BC" w:rsidRPr="0028028D" w:rsidRDefault="005947BC" w:rsidP="0028028D">
            <w:pPr>
              <w:jc w:val="right"/>
              <w:rPr>
                <w:sz w:val="20"/>
              </w:rPr>
            </w:pPr>
            <w:r w:rsidRPr="0028028D">
              <w:rPr>
                <w:sz w:val="20"/>
              </w:rPr>
              <w:t>801 (56.5%)</w:t>
            </w:r>
          </w:p>
        </w:tc>
        <w:tc>
          <w:tcPr>
            <w:tcW w:w="1030" w:type="pct"/>
          </w:tcPr>
          <w:p w14:paraId="015676A3" w14:textId="77777777" w:rsidR="005947BC" w:rsidRPr="0028028D" w:rsidRDefault="005947BC" w:rsidP="0028028D">
            <w:pPr>
              <w:jc w:val="right"/>
              <w:rPr>
                <w:sz w:val="20"/>
              </w:rPr>
            </w:pPr>
            <w:r w:rsidRPr="0028028D">
              <w:rPr>
                <w:sz w:val="20"/>
              </w:rPr>
              <w:t>1897 (55.8%)</w:t>
            </w:r>
          </w:p>
        </w:tc>
        <w:tc>
          <w:tcPr>
            <w:tcW w:w="1178" w:type="pct"/>
          </w:tcPr>
          <w:p w14:paraId="6D11F2B3" w14:textId="77777777" w:rsidR="005947BC" w:rsidRPr="0028028D" w:rsidRDefault="005947BC" w:rsidP="0028028D">
            <w:pPr>
              <w:jc w:val="right"/>
              <w:rPr>
                <w:sz w:val="20"/>
              </w:rPr>
            </w:pPr>
            <w:r w:rsidRPr="0028028D">
              <w:rPr>
                <w:sz w:val="20"/>
              </w:rPr>
              <w:t>2127 (55.8%)</w:t>
            </w:r>
          </w:p>
        </w:tc>
        <w:tc>
          <w:tcPr>
            <w:tcW w:w="586" w:type="pct"/>
          </w:tcPr>
          <w:p w14:paraId="6498B2AA" w14:textId="77777777" w:rsidR="005947BC" w:rsidRPr="0028028D" w:rsidRDefault="005947BC" w:rsidP="0028028D">
            <w:pPr>
              <w:jc w:val="right"/>
              <w:rPr>
                <w:sz w:val="20"/>
              </w:rPr>
            </w:pPr>
          </w:p>
        </w:tc>
      </w:tr>
      <w:tr w:rsidR="005947BC" w:rsidRPr="0028028D" w14:paraId="003641E1"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06D08B3" w14:textId="77777777" w:rsidR="005947BC" w:rsidRPr="0028028D" w:rsidRDefault="005947BC" w:rsidP="001A22BD">
            <w:pPr>
              <w:rPr>
                <w:b/>
                <w:bCs/>
                <w:sz w:val="20"/>
              </w:rPr>
            </w:pPr>
            <w:r w:rsidRPr="0028028D">
              <w:rPr>
                <w:b/>
                <w:bCs/>
                <w:sz w:val="20"/>
              </w:rPr>
              <w:t>SEIFA</w:t>
            </w:r>
            <w:r w:rsidR="00D04CFC" w:rsidRPr="0028028D">
              <w:rPr>
                <w:b/>
                <w:bCs/>
                <w:sz w:val="20"/>
              </w:rPr>
              <w:t>*</w:t>
            </w:r>
            <w:r w:rsidRPr="0028028D">
              <w:rPr>
                <w:b/>
                <w:bCs/>
                <w:sz w:val="20"/>
              </w:rPr>
              <w:t xml:space="preserve"> decile</w:t>
            </w:r>
          </w:p>
        </w:tc>
        <w:tc>
          <w:tcPr>
            <w:tcW w:w="957" w:type="pct"/>
          </w:tcPr>
          <w:p w14:paraId="61F38C53" w14:textId="77777777" w:rsidR="005947BC" w:rsidRPr="0028028D" w:rsidRDefault="005947BC" w:rsidP="0028028D">
            <w:pPr>
              <w:jc w:val="right"/>
              <w:rPr>
                <w:sz w:val="20"/>
              </w:rPr>
            </w:pPr>
          </w:p>
        </w:tc>
        <w:tc>
          <w:tcPr>
            <w:tcW w:w="1030" w:type="pct"/>
          </w:tcPr>
          <w:p w14:paraId="575B2910" w14:textId="77777777" w:rsidR="005947BC" w:rsidRPr="0028028D" w:rsidRDefault="005947BC" w:rsidP="0028028D">
            <w:pPr>
              <w:jc w:val="right"/>
              <w:rPr>
                <w:sz w:val="20"/>
              </w:rPr>
            </w:pPr>
          </w:p>
        </w:tc>
        <w:tc>
          <w:tcPr>
            <w:tcW w:w="1178" w:type="pct"/>
          </w:tcPr>
          <w:p w14:paraId="5F432DA4" w14:textId="77777777" w:rsidR="005947BC" w:rsidRPr="0028028D" w:rsidRDefault="005947BC" w:rsidP="0028028D">
            <w:pPr>
              <w:jc w:val="right"/>
              <w:rPr>
                <w:sz w:val="20"/>
              </w:rPr>
            </w:pPr>
          </w:p>
        </w:tc>
        <w:tc>
          <w:tcPr>
            <w:tcW w:w="586" w:type="pct"/>
          </w:tcPr>
          <w:p w14:paraId="2F3ADCD2" w14:textId="77777777" w:rsidR="005947BC" w:rsidRPr="0028028D" w:rsidRDefault="005947BC" w:rsidP="0028028D">
            <w:pPr>
              <w:jc w:val="right"/>
              <w:rPr>
                <w:sz w:val="20"/>
              </w:rPr>
            </w:pPr>
          </w:p>
        </w:tc>
      </w:tr>
      <w:tr w:rsidR="005947BC" w:rsidRPr="0028028D" w14:paraId="5A08981F"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3C8A0332" w14:textId="77777777" w:rsidR="005947BC" w:rsidRPr="0028028D" w:rsidRDefault="005947BC" w:rsidP="001A22BD">
            <w:pPr>
              <w:rPr>
                <w:b/>
                <w:bCs/>
                <w:sz w:val="20"/>
              </w:rPr>
            </w:pPr>
            <w:r w:rsidRPr="0028028D">
              <w:rPr>
                <w:sz w:val="20"/>
              </w:rPr>
              <w:t xml:space="preserve">   01</w:t>
            </w:r>
          </w:p>
        </w:tc>
        <w:tc>
          <w:tcPr>
            <w:tcW w:w="957" w:type="pct"/>
          </w:tcPr>
          <w:p w14:paraId="15A96052" w14:textId="77777777" w:rsidR="005947BC" w:rsidRPr="0028028D" w:rsidRDefault="005947BC" w:rsidP="0028028D">
            <w:pPr>
              <w:jc w:val="right"/>
              <w:rPr>
                <w:sz w:val="20"/>
              </w:rPr>
            </w:pPr>
            <w:r w:rsidRPr="0028028D">
              <w:rPr>
                <w:sz w:val="20"/>
              </w:rPr>
              <w:t>0 (0.0%)</w:t>
            </w:r>
          </w:p>
        </w:tc>
        <w:tc>
          <w:tcPr>
            <w:tcW w:w="1030" w:type="pct"/>
          </w:tcPr>
          <w:p w14:paraId="1DE0F2C6" w14:textId="77777777" w:rsidR="005947BC" w:rsidRPr="0028028D" w:rsidRDefault="005947BC" w:rsidP="0028028D">
            <w:pPr>
              <w:jc w:val="right"/>
              <w:rPr>
                <w:sz w:val="20"/>
              </w:rPr>
            </w:pPr>
            <w:r w:rsidRPr="0028028D">
              <w:rPr>
                <w:sz w:val="20"/>
              </w:rPr>
              <w:t>219 (6.4%)</w:t>
            </w:r>
          </w:p>
        </w:tc>
        <w:tc>
          <w:tcPr>
            <w:tcW w:w="1178" w:type="pct"/>
          </w:tcPr>
          <w:p w14:paraId="59CE4642" w14:textId="77777777" w:rsidR="005947BC" w:rsidRPr="0028028D" w:rsidRDefault="005947BC" w:rsidP="0028028D">
            <w:pPr>
              <w:jc w:val="right"/>
              <w:rPr>
                <w:sz w:val="20"/>
              </w:rPr>
            </w:pPr>
            <w:r w:rsidRPr="0028028D">
              <w:rPr>
                <w:sz w:val="20"/>
              </w:rPr>
              <w:t>188 (4.9%)</w:t>
            </w:r>
          </w:p>
        </w:tc>
        <w:tc>
          <w:tcPr>
            <w:tcW w:w="586" w:type="pct"/>
          </w:tcPr>
          <w:p w14:paraId="596A31E2" w14:textId="77777777" w:rsidR="005947BC" w:rsidRPr="0028028D" w:rsidRDefault="005947BC" w:rsidP="0028028D">
            <w:pPr>
              <w:jc w:val="right"/>
              <w:rPr>
                <w:sz w:val="20"/>
              </w:rPr>
            </w:pPr>
            <w:r w:rsidRPr="0028028D">
              <w:rPr>
                <w:sz w:val="20"/>
              </w:rPr>
              <w:t>&lt;.0001</w:t>
            </w:r>
          </w:p>
        </w:tc>
      </w:tr>
      <w:tr w:rsidR="005947BC" w:rsidRPr="0028028D" w14:paraId="14A3DB3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16C0C21E" w14:textId="77777777" w:rsidR="005947BC" w:rsidRPr="0028028D" w:rsidRDefault="005947BC" w:rsidP="001A22BD">
            <w:pPr>
              <w:rPr>
                <w:b/>
                <w:bCs/>
                <w:sz w:val="20"/>
              </w:rPr>
            </w:pPr>
            <w:r w:rsidRPr="0028028D">
              <w:rPr>
                <w:sz w:val="20"/>
              </w:rPr>
              <w:t xml:space="preserve">   02</w:t>
            </w:r>
          </w:p>
        </w:tc>
        <w:tc>
          <w:tcPr>
            <w:tcW w:w="957" w:type="pct"/>
          </w:tcPr>
          <w:p w14:paraId="7BE3BF1A" w14:textId="77777777" w:rsidR="005947BC" w:rsidRPr="0028028D" w:rsidRDefault="005947BC" w:rsidP="0028028D">
            <w:pPr>
              <w:jc w:val="right"/>
              <w:rPr>
                <w:sz w:val="20"/>
              </w:rPr>
            </w:pPr>
            <w:r w:rsidRPr="0028028D">
              <w:rPr>
                <w:sz w:val="20"/>
              </w:rPr>
              <w:t>1 (0.1%)</w:t>
            </w:r>
          </w:p>
        </w:tc>
        <w:tc>
          <w:tcPr>
            <w:tcW w:w="1030" w:type="pct"/>
          </w:tcPr>
          <w:p w14:paraId="6B275037" w14:textId="77777777" w:rsidR="005947BC" w:rsidRPr="0028028D" w:rsidRDefault="005947BC" w:rsidP="0028028D">
            <w:pPr>
              <w:jc w:val="right"/>
              <w:rPr>
                <w:sz w:val="20"/>
              </w:rPr>
            </w:pPr>
            <w:r w:rsidRPr="0028028D">
              <w:rPr>
                <w:sz w:val="20"/>
              </w:rPr>
              <w:t>32 (0.9%)</w:t>
            </w:r>
          </w:p>
        </w:tc>
        <w:tc>
          <w:tcPr>
            <w:tcW w:w="1178" w:type="pct"/>
          </w:tcPr>
          <w:p w14:paraId="5E3D2CEA" w14:textId="77777777" w:rsidR="005947BC" w:rsidRPr="0028028D" w:rsidRDefault="005947BC" w:rsidP="0028028D">
            <w:pPr>
              <w:jc w:val="right"/>
              <w:rPr>
                <w:sz w:val="20"/>
              </w:rPr>
            </w:pPr>
            <w:r w:rsidRPr="0028028D">
              <w:rPr>
                <w:sz w:val="20"/>
              </w:rPr>
              <w:t>330 (8.7%)</w:t>
            </w:r>
          </w:p>
        </w:tc>
        <w:tc>
          <w:tcPr>
            <w:tcW w:w="586" w:type="pct"/>
          </w:tcPr>
          <w:p w14:paraId="6BF0EC3D" w14:textId="77777777" w:rsidR="005947BC" w:rsidRPr="0028028D" w:rsidRDefault="005947BC" w:rsidP="0028028D">
            <w:pPr>
              <w:jc w:val="right"/>
              <w:rPr>
                <w:sz w:val="20"/>
              </w:rPr>
            </w:pPr>
          </w:p>
        </w:tc>
      </w:tr>
      <w:tr w:rsidR="005947BC" w:rsidRPr="0028028D" w14:paraId="6D3DDCE3"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6D1CCA87" w14:textId="77777777" w:rsidR="005947BC" w:rsidRPr="0028028D" w:rsidRDefault="005947BC" w:rsidP="001A22BD">
            <w:pPr>
              <w:rPr>
                <w:b/>
                <w:bCs/>
                <w:sz w:val="20"/>
              </w:rPr>
            </w:pPr>
            <w:r w:rsidRPr="0028028D">
              <w:rPr>
                <w:sz w:val="20"/>
              </w:rPr>
              <w:t xml:space="preserve">   03</w:t>
            </w:r>
          </w:p>
        </w:tc>
        <w:tc>
          <w:tcPr>
            <w:tcW w:w="957" w:type="pct"/>
          </w:tcPr>
          <w:p w14:paraId="0492942F" w14:textId="77777777" w:rsidR="005947BC" w:rsidRPr="0028028D" w:rsidRDefault="005947BC" w:rsidP="0028028D">
            <w:pPr>
              <w:jc w:val="right"/>
              <w:rPr>
                <w:sz w:val="20"/>
              </w:rPr>
            </w:pPr>
            <w:r w:rsidRPr="0028028D">
              <w:rPr>
                <w:sz w:val="20"/>
              </w:rPr>
              <w:t>0 (0.0%)</w:t>
            </w:r>
          </w:p>
        </w:tc>
        <w:tc>
          <w:tcPr>
            <w:tcW w:w="1030" w:type="pct"/>
          </w:tcPr>
          <w:p w14:paraId="064B7B5C" w14:textId="77777777" w:rsidR="005947BC" w:rsidRPr="0028028D" w:rsidRDefault="005947BC" w:rsidP="0028028D">
            <w:pPr>
              <w:jc w:val="right"/>
              <w:rPr>
                <w:sz w:val="20"/>
              </w:rPr>
            </w:pPr>
            <w:r w:rsidRPr="0028028D">
              <w:rPr>
                <w:sz w:val="20"/>
              </w:rPr>
              <w:t>461 (13.6%)</w:t>
            </w:r>
          </w:p>
        </w:tc>
        <w:tc>
          <w:tcPr>
            <w:tcW w:w="1178" w:type="pct"/>
          </w:tcPr>
          <w:p w14:paraId="18C83950" w14:textId="77777777" w:rsidR="005947BC" w:rsidRPr="0028028D" w:rsidRDefault="005947BC" w:rsidP="0028028D">
            <w:pPr>
              <w:jc w:val="right"/>
              <w:rPr>
                <w:sz w:val="20"/>
              </w:rPr>
            </w:pPr>
            <w:r w:rsidRPr="0028028D">
              <w:rPr>
                <w:sz w:val="20"/>
              </w:rPr>
              <w:t>106 (2.8%)</w:t>
            </w:r>
          </w:p>
        </w:tc>
        <w:tc>
          <w:tcPr>
            <w:tcW w:w="586" w:type="pct"/>
          </w:tcPr>
          <w:p w14:paraId="544B7114" w14:textId="77777777" w:rsidR="005947BC" w:rsidRPr="0028028D" w:rsidRDefault="005947BC" w:rsidP="0028028D">
            <w:pPr>
              <w:jc w:val="right"/>
              <w:rPr>
                <w:sz w:val="20"/>
              </w:rPr>
            </w:pPr>
          </w:p>
        </w:tc>
      </w:tr>
      <w:tr w:rsidR="005947BC" w:rsidRPr="0028028D" w14:paraId="18D04575"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94FDB62" w14:textId="77777777" w:rsidR="005947BC" w:rsidRPr="0028028D" w:rsidRDefault="005947BC" w:rsidP="001A22BD">
            <w:pPr>
              <w:rPr>
                <w:b/>
                <w:bCs/>
                <w:sz w:val="20"/>
              </w:rPr>
            </w:pPr>
            <w:r w:rsidRPr="0028028D">
              <w:rPr>
                <w:sz w:val="20"/>
              </w:rPr>
              <w:t xml:space="preserve">   04</w:t>
            </w:r>
          </w:p>
        </w:tc>
        <w:tc>
          <w:tcPr>
            <w:tcW w:w="957" w:type="pct"/>
          </w:tcPr>
          <w:p w14:paraId="07A0469A" w14:textId="77777777" w:rsidR="005947BC" w:rsidRPr="0028028D" w:rsidRDefault="005947BC" w:rsidP="0028028D">
            <w:pPr>
              <w:jc w:val="right"/>
              <w:rPr>
                <w:sz w:val="20"/>
              </w:rPr>
            </w:pPr>
            <w:r w:rsidRPr="0028028D">
              <w:rPr>
                <w:sz w:val="20"/>
              </w:rPr>
              <w:t>0 (0.0%)</w:t>
            </w:r>
          </w:p>
        </w:tc>
        <w:tc>
          <w:tcPr>
            <w:tcW w:w="1030" w:type="pct"/>
          </w:tcPr>
          <w:p w14:paraId="2AC12922" w14:textId="77777777" w:rsidR="005947BC" w:rsidRPr="0028028D" w:rsidRDefault="005947BC" w:rsidP="0028028D">
            <w:pPr>
              <w:jc w:val="right"/>
              <w:rPr>
                <w:sz w:val="20"/>
              </w:rPr>
            </w:pPr>
            <w:r w:rsidRPr="0028028D">
              <w:rPr>
                <w:sz w:val="20"/>
              </w:rPr>
              <w:t>287 (8.4%)</w:t>
            </w:r>
          </w:p>
        </w:tc>
        <w:tc>
          <w:tcPr>
            <w:tcW w:w="1178" w:type="pct"/>
          </w:tcPr>
          <w:p w14:paraId="4F53D71D" w14:textId="77777777" w:rsidR="005947BC" w:rsidRPr="0028028D" w:rsidRDefault="005947BC" w:rsidP="0028028D">
            <w:pPr>
              <w:jc w:val="right"/>
              <w:rPr>
                <w:sz w:val="20"/>
              </w:rPr>
            </w:pPr>
            <w:r w:rsidRPr="0028028D">
              <w:rPr>
                <w:sz w:val="20"/>
              </w:rPr>
              <w:t>245 (6.4%)</w:t>
            </w:r>
          </w:p>
        </w:tc>
        <w:tc>
          <w:tcPr>
            <w:tcW w:w="586" w:type="pct"/>
          </w:tcPr>
          <w:p w14:paraId="5E70649A" w14:textId="77777777" w:rsidR="005947BC" w:rsidRPr="0028028D" w:rsidRDefault="005947BC" w:rsidP="0028028D">
            <w:pPr>
              <w:jc w:val="right"/>
              <w:rPr>
                <w:sz w:val="20"/>
              </w:rPr>
            </w:pPr>
          </w:p>
        </w:tc>
      </w:tr>
      <w:tr w:rsidR="005947BC" w:rsidRPr="0028028D" w14:paraId="36028C72"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0905675C" w14:textId="77777777" w:rsidR="005947BC" w:rsidRPr="0028028D" w:rsidRDefault="005947BC" w:rsidP="001A22BD">
            <w:pPr>
              <w:rPr>
                <w:b/>
                <w:bCs/>
                <w:sz w:val="20"/>
              </w:rPr>
            </w:pPr>
            <w:r w:rsidRPr="0028028D">
              <w:rPr>
                <w:sz w:val="20"/>
              </w:rPr>
              <w:t xml:space="preserve">   05</w:t>
            </w:r>
          </w:p>
        </w:tc>
        <w:tc>
          <w:tcPr>
            <w:tcW w:w="957" w:type="pct"/>
          </w:tcPr>
          <w:p w14:paraId="2F5ADD56" w14:textId="77777777" w:rsidR="005947BC" w:rsidRPr="0028028D" w:rsidRDefault="005947BC" w:rsidP="0028028D">
            <w:pPr>
              <w:jc w:val="right"/>
              <w:rPr>
                <w:sz w:val="20"/>
              </w:rPr>
            </w:pPr>
            <w:r w:rsidRPr="0028028D">
              <w:rPr>
                <w:sz w:val="20"/>
              </w:rPr>
              <w:t>0 (0.0%)</w:t>
            </w:r>
          </w:p>
        </w:tc>
        <w:tc>
          <w:tcPr>
            <w:tcW w:w="1030" w:type="pct"/>
          </w:tcPr>
          <w:p w14:paraId="4BE9E676" w14:textId="77777777" w:rsidR="005947BC" w:rsidRPr="0028028D" w:rsidRDefault="005947BC" w:rsidP="0028028D">
            <w:pPr>
              <w:jc w:val="right"/>
              <w:rPr>
                <w:sz w:val="20"/>
              </w:rPr>
            </w:pPr>
            <w:r w:rsidRPr="0028028D">
              <w:rPr>
                <w:sz w:val="20"/>
              </w:rPr>
              <w:t>0 (0.0%)</w:t>
            </w:r>
          </w:p>
        </w:tc>
        <w:tc>
          <w:tcPr>
            <w:tcW w:w="1178" w:type="pct"/>
          </w:tcPr>
          <w:p w14:paraId="673B1BE0" w14:textId="77777777" w:rsidR="005947BC" w:rsidRPr="0028028D" w:rsidRDefault="005947BC" w:rsidP="0028028D">
            <w:pPr>
              <w:jc w:val="right"/>
              <w:rPr>
                <w:sz w:val="20"/>
              </w:rPr>
            </w:pPr>
            <w:r w:rsidRPr="0028028D">
              <w:rPr>
                <w:sz w:val="20"/>
              </w:rPr>
              <w:t>631 (16.6%)</w:t>
            </w:r>
          </w:p>
        </w:tc>
        <w:tc>
          <w:tcPr>
            <w:tcW w:w="586" w:type="pct"/>
          </w:tcPr>
          <w:p w14:paraId="61A94680" w14:textId="77777777" w:rsidR="005947BC" w:rsidRPr="0028028D" w:rsidRDefault="005947BC" w:rsidP="0028028D">
            <w:pPr>
              <w:jc w:val="right"/>
              <w:rPr>
                <w:sz w:val="20"/>
              </w:rPr>
            </w:pPr>
          </w:p>
        </w:tc>
      </w:tr>
      <w:tr w:rsidR="005947BC" w:rsidRPr="0028028D" w14:paraId="1653B46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1AD2B321" w14:textId="77777777" w:rsidR="005947BC" w:rsidRPr="0028028D" w:rsidRDefault="005947BC" w:rsidP="001A22BD">
            <w:pPr>
              <w:rPr>
                <w:b/>
                <w:bCs/>
                <w:sz w:val="20"/>
              </w:rPr>
            </w:pPr>
            <w:r w:rsidRPr="0028028D">
              <w:rPr>
                <w:sz w:val="20"/>
              </w:rPr>
              <w:t xml:space="preserve">   06</w:t>
            </w:r>
          </w:p>
        </w:tc>
        <w:tc>
          <w:tcPr>
            <w:tcW w:w="957" w:type="pct"/>
          </w:tcPr>
          <w:p w14:paraId="202EB7EE" w14:textId="77777777" w:rsidR="005947BC" w:rsidRPr="0028028D" w:rsidRDefault="005947BC" w:rsidP="0028028D">
            <w:pPr>
              <w:jc w:val="right"/>
              <w:rPr>
                <w:sz w:val="20"/>
              </w:rPr>
            </w:pPr>
            <w:r w:rsidRPr="0028028D">
              <w:rPr>
                <w:sz w:val="20"/>
              </w:rPr>
              <w:t>0 (0.0%)</w:t>
            </w:r>
          </w:p>
        </w:tc>
        <w:tc>
          <w:tcPr>
            <w:tcW w:w="1030" w:type="pct"/>
          </w:tcPr>
          <w:p w14:paraId="3B52EF1E" w14:textId="77777777" w:rsidR="005947BC" w:rsidRPr="0028028D" w:rsidRDefault="005947BC" w:rsidP="0028028D">
            <w:pPr>
              <w:jc w:val="right"/>
              <w:rPr>
                <w:sz w:val="20"/>
              </w:rPr>
            </w:pPr>
            <w:r w:rsidRPr="0028028D">
              <w:rPr>
                <w:sz w:val="20"/>
              </w:rPr>
              <w:t>0 (0.0%)</w:t>
            </w:r>
          </w:p>
        </w:tc>
        <w:tc>
          <w:tcPr>
            <w:tcW w:w="1178" w:type="pct"/>
          </w:tcPr>
          <w:p w14:paraId="77AC1A93" w14:textId="77777777" w:rsidR="005947BC" w:rsidRPr="0028028D" w:rsidRDefault="005947BC" w:rsidP="0028028D">
            <w:pPr>
              <w:jc w:val="right"/>
              <w:rPr>
                <w:sz w:val="20"/>
              </w:rPr>
            </w:pPr>
            <w:r w:rsidRPr="0028028D">
              <w:rPr>
                <w:sz w:val="20"/>
              </w:rPr>
              <w:t>503 (13.2%)</w:t>
            </w:r>
          </w:p>
        </w:tc>
        <w:tc>
          <w:tcPr>
            <w:tcW w:w="586" w:type="pct"/>
          </w:tcPr>
          <w:p w14:paraId="208480F3" w14:textId="77777777" w:rsidR="005947BC" w:rsidRPr="0028028D" w:rsidRDefault="005947BC" w:rsidP="0028028D">
            <w:pPr>
              <w:jc w:val="right"/>
              <w:rPr>
                <w:sz w:val="20"/>
              </w:rPr>
            </w:pPr>
          </w:p>
        </w:tc>
      </w:tr>
      <w:tr w:rsidR="005947BC" w:rsidRPr="0028028D" w14:paraId="3DE9EEBE"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243BDFBB" w14:textId="77777777" w:rsidR="005947BC" w:rsidRPr="0028028D" w:rsidRDefault="005947BC" w:rsidP="001A22BD">
            <w:pPr>
              <w:rPr>
                <w:b/>
                <w:bCs/>
                <w:sz w:val="20"/>
              </w:rPr>
            </w:pPr>
            <w:r w:rsidRPr="0028028D">
              <w:rPr>
                <w:sz w:val="20"/>
              </w:rPr>
              <w:t xml:space="preserve">   07</w:t>
            </w:r>
          </w:p>
        </w:tc>
        <w:tc>
          <w:tcPr>
            <w:tcW w:w="957" w:type="pct"/>
          </w:tcPr>
          <w:p w14:paraId="2802D164" w14:textId="77777777" w:rsidR="005947BC" w:rsidRPr="0028028D" w:rsidRDefault="005947BC" w:rsidP="0028028D">
            <w:pPr>
              <w:jc w:val="right"/>
              <w:rPr>
                <w:sz w:val="20"/>
              </w:rPr>
            </w:pPr>
            <w:r w:rsidRPr="0028028D">
              <w:rPr>
                <w:sz w:val="20"/>
              </w:rPr>
              <w:t>445 (31.4%)</w:t>
            </w:r>
          </w:p>
        </w:tc>
        <w:tc>
          <w:tcPr>
            <w:tcW w:w="1030" w:type="pct"/>
          </w:tcPr>
          <w:p w14:paraId="0F27B59C" w14:textId="77777777" w:rsidR="005947BC" w:rsidRPr="0028028D" w:rsidRDefault="005947BC" w:rsidP="0028028D">
            <w:pPr>
              <w:jc w:val="right"/>
              <w:rPr>
                <w:sz w:val="20"/>
              </w:rPr>
            </w:pPr>
            <w:r w:rsidRPr="0028028D">
              <w:rPr>
                <w:sz w:val="20"/>
              </w:rPr>
              <w:t>0 (0.0%)</w:t>
            </w:r>
          </w:p>
        </w:tc>
        <w:tc>
          <w:tcPr>
            <w:tcW w:w="1178" w:type="pct"/>
          </w:tcPr>
          <w:p w14:paraId="016ED1B4" w14:textId="77777777" w:rsidR="005947BC" w:rsidRPr="0028028D" w:rsidRDefault="005947BC" w:rsidP="0028028D">
            <w:pPr>
              <w:jc w:val="right"/>
              <w:rPr>
                <w:sz w:val="20"/>
              </w:rPr>
            </w:pPr>
            <w:r w:rsidRPr="0028028D">
              <w:rPr>
                <w:sz w:val="20"/>
              </w:rPr>
              <w:t>1127 (29.6%)</w:t>
            </w:r>
          </w:p>
        </w:tc>
        <w:tc>
          <w:tcPr>
            <w:tcW w:w="586" w:type="pct"/>
          </w:tcPr>
          <w:p w14:paraId="136FAA6E" w14:textId="77777777" w:rsidR="005947BC" w:rsidRPr="0028028D" w:rsidRDefault="005947BC" w:rsidP="0028028D">
            <w:pPr>
              <w:jc w:val="right"/>
              <w:rPr>
                <w:sz w:val="20"/>
              </w:rPr>
            </w:pPr>
          </w:p>
        </w:tc>
      </w:tr>
      <w:tr w:rsidR="005947BC" w:rsidRPr="0028028D" w14:paraId="0062B2F9"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5278B784" w14:textId="77777777" w:rsidR="005947BC" w:rsidRPr="0028028D" w:rsidRDefault="005947BC" w:rsidP="001A22BD">
            <w:pPr>
              <w:rPr>
                <w:b/>
                <w:bCs/>
                <w:sz w:val="20"/>
              </w:rPr>
            </w:pPr>
            <w:r w:rsidRPr="0028028D">
              <w:rPr>
                <w:sz w:val="20"/>
              </w:rPr>
              <w:t xml:space="preserve">   08</w:t>
            </w:r>
          </w:p>
        </w:tc>
        <w:tc>
          <w:tcPr>
            <w:tcW w:w="957" w:type="pct"/>
          </w:tcPr>
          <w:p w14:paraId="7C2525DB" w14:textId="77777777" w:rsidR="005947BC" w:rsidRPr="0028028D" w:rsidRDefault="005947BC" w:rsidP="0028028D">
            <w:pPr>
              <w:jc w:val="right"/>
              <w:rPr>
                <w:sz w:val="20"/>
              </w:rPr>
            </w:pPr>
            <w:r w:rsidRPr="0028028D">
              <w:rPr>
                <w:sz w:val="20"/>
              </w:rPr>
              <w:t>218 (15.4%)</w:t>
            </w:r>
          </w:p>
        </w:tc>
        <w:tc>
          <w:tcPr>
            <w:tcW w:w="1030" w:type="pct"/>
          </w:tcPr>
          <w:p w14:paraId="382A39C5" w14:textId="77777777" w:rsidR="005947BC" w:rsidRPr="0028028D" w:rsidRDefault="005947BC" w:rsidP="0028028D">
            <w:pPr>
              <w:jc w:val="right"/>
              <w:rPr>
                <w:sz w:val="20"/>
              </w:rPr>
            </w:pPr>
            <w:r w:rsidRPr="0028028D">
              <w:rPr>
                <w:sz w:val="20"/>
              </w:rPr>
              <w:t>525 (15.4%)</w:t>
            </w:r>
          </w:p>
        </w:tc>
        <w:tc>
          <w:tcPr>
            <w:tcW w:w="1178" w:type="pct"/>
          </w:tcPr>
          <w:p w14:paraId="46F7141B" w14:textId="77777777" w:rsidR="005947BC" w:rsidRPr="0028028D" w:rsidRDefault="005947BC" w:rsidP="0028028D">
            <w:pPr>
              <w:jc w:val="right"/>
              <w:rPr>
                <w:sz w:val="20"/>
              </w:rPr>
            </w:pPr>
            <w:r w:rsidRPr="0028028D">
              <w:rPr>
                <w:sz w:val="20"/>
              </w:rPr>
              <w:t>602 (15.8%)</w:t>
            </w:r>
          </w:p>
        </w:tc>
        <w:tc>
          <w:tcPr>
            <w:tcW w:w="586" w:type="pct"/>
          </w:tcPr>
          <w:p w14:paraId="0FCB2BF9" w14:textId="77777777" w:rsidR="005947BC" w:rsidRPr="0028028D" w:rsidRDefault="005947BC" w:rsidP="0028028D">
            <w:pPr>
              <w:jc w:val="right"/>
              <w:rPr>
                <w:sz w:val="20"/>
              </w:rPr>
            </w:pPr>
          </w:p>
        </w:tc>
      </w:tr>
      <w:tr w:rsidR="005947BC" w:rsidRPr="0028028D" w14:paraId="5096E992"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6578A0D2" w14:textId="77777777" w:rsidR="005947BC" w:rsidRPr="0028028D" w:rsidRDefault="005947BC" w:rsidP="001A22BD">
            <w:pPr>
              <w:rPr>
                <w:b/>
                <w:bCs/>
                <w:sz w:val="20"/>
              </w:rPr>
            </w:pPr>
            <w:r w:rsidRPr="0028028D">
              <w:rPr>
                <w:sz w:val="20"/>
              </w:rPr>
              <w:t xml:space="preserve">   09</w:t>
            </w:r>
          </w:p>
        </w:tc>
        <w:tc>
          <w:tcPr>
            <w:tcW w:w="957" w:type="pct"/>
          </w:tcPr>
          <w:p w14:paraId="5FBE7221" w14:textId="77777777" w:rsidR="005947BC" w:rsidRPr="0028028D" w:rsidRDefault="005947BC" w:rsidP="0028028D">
            <w:pPr>
              <w:jc w:val="right"/>
              <w:rPr>
                <w:sz w:val="20"/>
              </w:rPr>
            </w:pPr>
            <w:r w:rsidRPr="0028028D">
              <w:rPr>
                <w:sz w:val="20"/>
              </w:rPr>
              <w:t>556 (39.2%)</w:t>
            </w:r>
          </w:p>
        </w:tc>
        <w:tc>
          <w:tcPr>
            <w:tcW w:w="1030" w:type="pct"/>
          </w:tcPr>
          <w:p w14:paraId="282D3C0C" w14:textId="77777777" w:rsidR="005947BC" w:rsidRPr="0028028D" w:rsidRDefault="005947BC" w:rsidP="0028028D">
            <w:pPr>
              <w:jc w:val="right"/>
              <w:rPr>
                <w:sz w:val="20"/>
              </w:rPr>
            </w:pPr>
            <w:r w:rsidRPr="0028028D">
              <w:rPr>
                <w:sz w:val="20"/>
              </w:rPr>
              <w:t>961 (28.2%)</w:t>
            </w:r>
          </w:p>
        </w:tc>
        <w:tc>
          <w:tcPr>
            <w:tcW w:w="1178" w:type="pct"/>
          </w:tcPr>
          <w:p w14:paraId="6A656CF3" w14:textId="77777777" w:rsidR="005947BC" w:rsidRPr="0028028D" w:rsidRDefault="005947BC" w:rsidP="0028028D">
            <w:pPr>
              <w:jc w:val="right"/>
              <w:rPr>
                <w:sz w:val="20"/>
              </w:rPr>
            </w:pPr>
            <w:r w:rsidRPr="0028028D">
              <w:rPr>
                <w:sz w:val="20"/>
              </w:rPr>
              <w:t>77 (2.0%)</w:t>
            </w:r>
          </w:p>
        </w:tc>
        <w:tc>
          <w:tcPr>
            <w:tcW w:w="586" w:type="pct"/>
          </w:tcPr>
          <w:p w14:paraId="5011A940" w14:textId="77777777" w:rsidR="005947BC" w:rsidRPr="0028028D" w:rsidRDefault="005947BC" w:rsidP="0028028D">
            <w:pPr>
              <w:jc w:val="right"/>
              <w:rPr>
                <w:sz w:val="20"/>
              </w:rPr>
            </w:pPr>
          </w:p>
        </w:tc>
      </w:tr>
      <w:tr w:rsidR="005947BC" w:rsidRPr="0028028D" w14:paraId="2786C8A7"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488B6067" w14:textId="77777777" w:rsidR="005947BC" w:rsidRPr="0028028D" w:rsidRDefault="005947BC" w:rsidP="001A22BD">
            <w:pPr>
              <w:rPr>
                <w:b/>
                <w:bCs/>
                <w:sz w:val="20"/>
              </w:rPr>
            </w:pPr>
            <w:r w:rsidRPr="0028028D">
              <w:rPr>
                <w:sz w:val="20"/>
              </w:rPr>
              <w:t xml:space="preserve">   10</w:t>
            </w:r>
          </w:p>
        </w:tc>
        <w:tc>
          <w:tcPr>
            <w:tcW w:w="957" w:type="pct"/>
          </w:tcPr>
          <w:p w14:paraId="25FE2B82" w14:textId="77777777" w:rsidR="005947BC" w:rsidRPr="0028028D" w:rsidRDefault="005947BC" w:rsidP="0028028D">
            <w:pPr>
              <w:jc w:val="right"/>
              <w:rPr>
                <w:sz w:val="20"/>
              </w:rPr>
            </w:pPr>
            <w:r w:rsidRPr="0028028D">
              <w:rPr>
                <w:sz w:val="20"/>
              </w:rPr>
              <w:t>198 (14.0%)</w:t>
            </w:r>
          </w:p>
        </w:tc>
        <w:tc>
          <w:tcPr>
            <w:tcW w:w="1030" w:type="pct"/>
          </w:tcPr>
          <w:p w14:paraId="22D7D6C5" w14:textId="77777777" w:rsidR="005947BC" w:rsidRPr="0028028D" w:rsidRDefault="005947BC" w:rsidP="0028028D">
            <w:pPr>
              <w:jc w:val="right"/>
              <w:rPr>
                <w:sz w:val="20"/>
              </w:rPr>
            </w:pPr>
            <w:r w:rsidRPr="0028028D">
              <w:rPr>
                <w:sz w:val="20"/>
              </w:rPr>
              <w:t>917 (27.0%)</w:t>
            </w:r>
          </w:p>
        </w:tc>
        <w:tc>
          <w:tcPr>
            <w:tcW w:w="1178" w:type="pct"/>
          </w:tcPr>
          <w:p w14:paraId="4D57146A" w14:textId="77777777" w:rsidR="005947BC" w:rsidRPr="0028028D" w:rsidRDefault="005947BC" w:rsidP="0028028D">
            <w:pPr>
              <w:jc w:val="right"/>
              <w:rPr>
                <w:sz w:val="20"/>
              </w:rPr>
            </w:pPr>
            <w:r w:rsidRPr="0028028D">
              <w:rPr>
                <w:sz w:val="20"/>
              </w:rPr>
              <w:t>0 (0.0%)</w:t>
            </w:r>
          </w:p>
        </w:tc>
        <w:tc>
          <w:tcPr>
            <w:tcW w:w="586" w:type="pct"/>
          </w:tcPr>
          <w:p w14:paraId="20B6FFF9" w14:textId="77777777" w:rsidR="005947BC" w:rsidRPr="0028028D" w:rsidRDefault="005947BC" w:rsidP="0028028D">
            <w:pPr>
              <w:jc w:val="right"/>
              <w:rPr>
                <w:sz w:val="20"/>
              </w:rPr>
            </w:pPr>
          </w:p>
        </w:tc>
      </w:tr>
      <w:tr w:rsidR="005947BC" w:rsidRPr="0028028D" w14:paraId="56E33453"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78CC764C" w14:textId="77777777" w:rsidR="005947BC" w:rsidRPr="0028028D" w:rsidRDefault="005947BC" w:rsidP="0028028D">
            <w:pPr>
              <w:rPr>
                <w:b/>
                <w:bCs/>
                <w:sz w:val="20"/>
              </w:rPr>
            </w:pPr>
            <w:r w:rsidRPr="0028028D">
              <w:rPr>
                <w:b/>
                <w:bCs/>
                <w:sz w:val="20"/>
              </w:rPr>
              <w:t xml:space="preserve">Number of hospitalisations for any reason </w:t>
            </w:r>
          </w:p>
        </w:tc>
      </w:tr>
      <w:tr w:rsidR="005947BC" w:rsidRPr="0028028D" w14:paraId="6AA3068D"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655B3196" w14:textId="77777777" w:rsidR="005947BC" w:rsidRPr="0028028D" w:rsidRDefault="005947BC" w:rsidP="001A22BD">
            <w:pPr>
              <w:rPr>
                <w:b/>
                <w:bCs/>
                <w:sz w:val="20"/>
              </w:rPr>
            </w:pPr>
            <w:r w:rsidRPr="0028028D">
              <w:rPr>
                <w:sz w:val="20"/>
              </w:rPr>
              <w:t xml:space="preserve">   Mean (SD)</w:t>
            </w:r>
          </w:p>
        </w:tc>
        <w:tc>
          <w:tcPr>
            <w:tcW w:w="957" w:type="pct"/>
          </w:tcPr>
          <w:p w14:paraId="768A34BC" w14:textId="77777777" w:rsidR="005947BC" w:rsidRPr="0028028D" w:rsidRDefault="005947BC" w:rsidP="0028028D">
            <w:pPr>
              <w:jc w:val="right"/>
              <w:rPr>
                <w:sz w:val="20"/>
              </w:rPr>
            </w:pPr>
            <w:r w:rsidRPr="0028028D">
              <w:rPr>
                <w:sz w:val="20"/>
              </w:rPr>
              <w:t>1.1 (2.78)</w:t>
            </w:r>
          </w:p>
        </w:tc>
        <w:tc>
          <w:tcPr>
            <w:tcW w:w="1030" w:type="pct"/>
          </w:tcPr>
          <w:p w14:paraId="2F160A0F" w14:textId="77777777" w:rsidR="005947BC" w:rsidRPr="0028028D" w:rsidRDefault="005947BC" w:rsidP="0028028D">
            <w:pPr>
              <w:jc w:val="right"/>
              <w:rPr>
                <w:sz w:val="20"/>
              </w:rPr>
            </w:pPr>
            <w:r w:rsidRPr="0028028D">
              <w:rPr>
                <w:sz w:val="20"/>
              </w:rPr>
              <w:t>1.1 (3.60)</w:t>
            </w:r>
          </w:p>
        </w:tc>
        <w:tc>
          <w:tcPr>
            <w:tcW w:w="1178" w:type="pct"/>
          </w:tcPr>
          <w:p w14:paraId="7B8C9B5E" w14:textId="77777777" w:rsidR="005947BC" w:rsidRPr="0028028D" w:rsidRDefault="005947BC" w:rsidP="0028028D">
            <w:pPr>
              <w:jc w:val="right"/>
              <w:rPr>
                <w:sz w:val="20"/>
              </w:rPr>
            </w:pPr>
            <w:r w:rsidRPr="0028028D">
              <w:rPr>
                <w:sz w:val="20"/>
              </w:rPr>
              <w:t>1.0 (2.76)</w:t>
            </w:r>
          </w:p>
        </w:tc>
        <w:tc>
          <w:tcPr>
            <w:tcW w:w="586" w:type="pct"/>
          </w:tcPr>
          <w:p w14:paraId="5C314EA5" w14:textId="77777777" w:rsidR="005947BC" w:rsidRPr="0028028D" w:rsidRDefault="005947BC" w:rsidP="0028028D">
            <w:pPr>
              <w:jc w:val="right"/>
              <w:rPr>
                <w:sz w:val="20"/>
              </w:rPr>
            </w:pPr>
            <w:r w:rsidRPr="0028028D">
              <w:rPr>
                <w:sz w:val="20"/>
              </w:rPr>
              <w:t>0.0187</w:t>
            </w:r>
          </w:p>
        </w:tc>
      </w:tr>
      <w:tr w:rsidR="005947BC" w:rsidRPr="0028028D" w14:paraId="67B69816"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0B3F3DAC" w14:textId="77777777" w:rsidR="005947BC" w:rsidRPr="0028028D" w:rsidRDefault="005947BC" w:rsidP="001A22BD">
            <w:pPr>
              <w:rPr>
                <w:b/>
                <w:bCs/>
                <w:sz w:val="20"/>
              </w:rPr>
            </w:pPr>
            <w:r w:rsidRPr="0028028D">
              <w:rPr>
                <w:sz w:val="20"/>
              </w:rPr>
              <w:t xml:space="preserve">   Median (IQR)</w:t>
            </w:r>
          </w:p>
        </w:tc>
        <w:tc>
          <w:tcPr>
            <w:tcW w:w="957" w:type="pct"/>
          </w:tcPr>
          <w:p w14:paraId="142D98EC" w14:textId="77777777" w:rsidR="005947BC" w:rsidRPr="0028028D" w:rsidRDefault="005947BC" w:rsidP="0028028D">
            <w:pPr>
              <w:jc w:val="right"/>
              <w:rPr>
                <w:sz w:val="20"/>
              </w:rPr>
            </w:pPr>
            <w:r w:rsidRPr="0028028D">
              <w:rPr>
                <w:sz w:val="20"/>
              </w:rPr>
              <w:t>0.0 (0.0; 1.0)</w:t>
            </w:r>
          </w:p>
        </w:tc>
        <w:tc>
          <w:tcPr>
            <w:tcW w:w="1030" w:type="pct"/>
          </w:tcPr>
          <w:p w14:paraId="34505A5F" w14:textId="77777777" w:rsidR="005947BC" w:rsidRPr="0028028D" w:rsidRDefault="005947BC" w:rsidP="0028028D">
            <w:pPr>
              <w:jc w:val="right"/>
              <w:rPr>
                <w:sz w:val="20"/>
              </w:rPr>
            </w:pPr>
            <w:r w:rsidRPr="0028028D">
              <w:rPr>
                <w:sz w:val="20"/>
              </w:rPr>
              <w:t>0.0 (0.0; 1.0)</w:t>
            </w:r>
          </w:p>
        </w:tc>
        <w:tc>
          <w:tcPr>
            <w:tcW w:w="1178" w:type="pct"/>
          </w:tcPr>
          <w:p w14:paraId="09A7B0AD" w14:textId="77777777" w:rsidR="005947BC" w:rsidRPr="0028028D" w:rsidRDefault="005947BC" w:rsidP="0028028D">
            <w:pPr>
              <w:jc w:val="right"/>
              <w:rPr>
                <w:sz w:val="20"/>
              </w:rPr>
            </w:pPr>
            <w:r w:rsidRPr="0028028D">
              <w:rPr>
                <w:sz w:val="20"/>
              </w:rPr>
              <w:t>0.0 (0.0; 1.0)</w:t>
            </w:r>
          </w:p>
        </w:tc>
        <w:tc>
          <w:tcPr>
            <w:tcW w:w="586" w:type="pct"/>
          </w:tcPr>
          <w:p w14:paraId="01319F3D" w14:textId="77777777" w:rsidR="005947BC" w:rsidRPr="0028028D" w:rsidRDefault="005947BC" w:rsidP="0028028D">
            <w:pPr>
              <w:jc w:val="right"/>
              <w:rPr>
                <w:sz w:val="20"/>
              </w:rPr>
            </w:pPr>
          </w:p>
        </w:tc>
      </w:tr>
      <w:tr w:rsidR="005947BC" w:rsidRPr="0028028D" w14:paraId="70A12E4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62F57548" w14:textId="77777777" w:rsidR="005947BC" w:rsidRPr="0028028D" w:rsidRDefault="005947BC" w:rsidP="001A22BD">
            <w:pPr>
              <w:rPr>
                <w:b/>
                <w:bCs/>
                <w:sz w:val="20"/>
              </w:rPr>
            </w:pPr>
            <w:r w:rsidRPr="0028028D">
              <w:rPr>
                <w:sz w:val="20"/>
              </w:rPr>
              <w:t xml:space="preserve">   Min, Max</w:t>
            </w:r>
          </w:p>
        </w:tc>
        <w:tc>
          <w:tcPr>
            <w:tcW w:w="957" w:type="pct"/>
          </w:tcPr>
          <w:p w14:paraId="7DA14908" w14:textId="77777777" w:rsidR="005947BC" w:rsidRPr="0028028D" w:rsidRDefault="005947BC" w:rsidP="0028028D">
            <w:pPr>
              <w:jc w:val="right"/>
              <w:rPr>
                <w:sz w:val="20"/>
              </w:rPr>
            </w:pPr>
            <w:r w:rsidRPr="0028028D">
              <w:rPr>
                <w:sz w:val="20"/>
              </w:rPr>
              <w:t>0; 34</w:t>
            </w:r>
          </w:p>
        </w:tc>
        <w:tc>
          <w:tcPr>
            <w:tcW w:w="1030" w:type="pct"/>
          </w:tcPr>
          <w:p w14:paraId="2F7BBE1B" w14:textId="77777777" w:rsidR="005947BC" w:rsidRPr="0028028D" w:rsidRDefault="005947BC" w:rsidP="0028028D">
            <w:pPr>
              <w:jc w:val="right"/>
              <w:rPr>
                <w:sz w:val="20"/>
              </w:rPr>
            </w:pPr>
            <w:r w:rsidRPr="0028028D">
              <w:rPr>
                <w:sz w:val="20"/>
              </w:rPr>
              <w:t>0; 78</w:t>
            </w:r>
          </w:p>
        </w:tc>
        <w:tc>
          <w:tcPr>
            <w:tcW w:w="1178" w:type="pct"/>
          </w:tcPr>
          <w:p w14:paraId="3938D193" w14:textId="77777777" w:rsidR="005947BC" w:rsidRPr="0028028D" w:rsidRDefault="005947BC" w:rsidP="0028028D">
            <w:pPr>
              <w:jc w:val="right"/>
              <w:rPr>
                <w:sz w:val="20"/>
              </w:rPr>
            </w:pPr>
            <w:r w:rsidRPr="0028028D">
              <w:rPr>
                <w:sz w:val="20"/>
              </w:rPr>
              <w:t>0; 100</w:t>
            </w:r>
          </w:p>
        </w:tc>
        <w:tc>
          <w:tcPr>
            <w:tcW w:w="586" w:type="pct"/>
          </w:tcPr>
          <w:p w14:paraId="53CCBDFB" w14:textId="77777777" w:rsidR="005947BC" w:rsidRPr="0028028D" w:rsidRDefault="005947BC" w:rsidP="0028028D">
            <w:pPr>
              <w:jc w:val="right"/>
              <w:rPr>
                <w:sz w:val="20"/>
              </w:rPr>
            </w:pPr>
          </w:p>
        </w:tc>
      </w:tr>
      <w:tr w:rsidR="005947BC" w:rsidRPr="0028028D" w14:paraId="13B7B6D0"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72787F47" w14:textId="77777777" w:rsidR="005947BC" w:rsidRPr="0028028D" w:rsidRDefault="005947BC" w:rsidP="0028028D">
            <w:pPr>
              <w:rPr>
                <w:b/>
                <w:bCs/>
                <w:sz w:val="20"/>
              </w:rPr>
            </w:pPr>
            <w:r w:rsidRPr="0028028D">
              <w:rPr>
                <w:b/>
                <w:bCs/>
                <w:sz w:val="20"/>
              </w:rPr>
              <w:t xml:space="preserve">Number of hospitalisations for psychosis </w:t>
            </w:r>
          </w:p>
        </w:tc>
      </w:tr>
      <w:tr w:rsidR="005947BC" w:rsidRPr="0028028D" w14:paraId="6FD3C8B0"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09ED1252" w14:textId="77777777" w:rsidR="005947BC" w:rsidRPr="0028028D" w:rsidRDefault="005947BC" w:rsidP="001A22BD">
            <w:pPr>
              <w:rPr>
                <w:b/>
                <w:bCs/>
                <w:sz w:val="20"/>
              </w:rPr>
            </w:pPr>
            <w:r w:rsidRPr="0028028D">
              <w:rPr>
                <w:sz w:val="20"/>
              </w:rPr>
              <w:t xml:space="preserve">   Mean (SD)</w:t>
            </w:r>
          </w:p>
        </w:tc>
        <w:tc>
          <w:tcPr>
            <w:tcW w:w="957" w:type="pct"/>
          </w:tcPr>
          <w:p w14:paraId="66E49593" w14:textId="77777777" w:rsidR="005947BC" w:rsidRPr="0028028D" w:rsidRDefault="005947BC" w:rsidP="0028028D">
            <w:pPr>
              <w:jc w:val="right"/>
              <w:rPr>
                <w:sz w:val="20"/>
              </w:rPr>
            </w:pPr>
            <w:r w:rsidRPr="0028028D">
              <w:rPr>
                <w:sz w:val="20"/>
              </w:rPr>
              <w:t>0.3 (0.95)</w:t>
            </w:r>
          </w:p>
        </w:tc>
        <w:tc>
          <w:tcPr>
            <w:tcW w:w="1030" w:type="pct"/>
          </w:tcPr>
          <w:p w14:paraId="6A4B14AC" w14:textId="77777777" w:rsidR="005947BC" w:rsidRPr="0028028D" w:rsidRDefault="005947BC" w:rsidP="0028028D">
            <w:pPr>
              <w:jc w:val="right"/>
              <w:rPr>
                <w:sz w:val="20"/>
              </w:rPr>
            </w:pPr>
            <w:r w:rsidRPr="0028028D">
              <w:rPr>
                <w:sz w:val="20"/>
              </w:rPr>
              <w:t>0.3 (1.05)</w:t>
            </w:r>
          </w:p>
        </w:tc>
        <w:tc>
          <w:tcPr>
            <w:tcW w:w="1178" w:type="pct"/>
          </w:tcPr>
          <w:p w14:paraId="5D64F661" w14:textId="77777777" w:rsidR="005947BC" w:rsidRPr="0028028D" w:rsidRDefault="005947BC" w:rsidP="0028028D">
            <w:pPr>
              <w:jc w:val="right"/>
              <w:rPr>
                <w:sz w:val="20"/>
              </w:rPr>
            </w:pPr>
            <w:r w:rsidRPr="0028028D">
              <w:rPr>
                <w:sz w:val="20"/>
              </w:rPr>
              <w:t>0.2 (0.85)</w:t>
            </w:r>
          </w:p>
        </w:tc>
        <w:tc>
          <w:tcPr>
            <w:tcW w:w="586" w:type="pct"/>
          </w:tcPr>
          <w:p w14:paraId="054CD6A9" w14:textId="77777777" w:rsidR="005947BC" w:rsidRPr="0028028D" w:rsidRDefault="005947BC" w:rsidP="0028028D">
            <w:pPr>
              <w:jc w:val="right"/>
              <w:rPr>
                <w:sz w:val="20"/>
              </w:rPr>
            </w:pPr>
            <w:r w:rsidRPr="0028028D">
              <w:rPr>
                <w:sz w:val="20"/>
              </w:rPr>
              <w:t>0.0688</w:t>
            </w:r>
          </w:p>
        </w:tc>
      </w:tr>
      <w:tr w:rsidR="005947BC" w:rsidRPr="0028028D" w14:paraId="2F149145"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2AC70A17" w14:textId="77777777" w:rsidR="005947BC" w:rsidRPr="0028028D" w:rsidRDefault="005947BC" w:rsidP="001A22BD">
            <w:pPr>
              <w:rPr>
                <w:b/>
                <w:bCs/>
                <w:sz w:val="20"/>
              </w:rPr>
            </w:pPr>
            <w:r w:rsidRPr="0028028D">
              <w:rPr>
                <w:sz w:val="20"/>
              </w:rPr>
              <w:t xml:space="preserve">   Median (IQR)</w:t>
            </w:r>
          </w:p>
        </w:tc>
        <w:tc>
          <w:tcPr>
            <w:tcW w:w="957" w:type="pct"/>
          </w:tcPr>
          <w:p w14:paraId="30DADB77" w14:textId="77777777" w:rsidR="005947BC" w:rsidRPr="0028028D" w:rsidRDefault="005947BC" w:rsidP="0028028D">
            <w:pPr>
              <w:jc w:val="right"/>
              <w:rPr>
                <w:sz w:val="20"/>
              </w:rPr>
            </w:pPr>
            <w:r w:rsidRPr="0028028D">
              <w:rPr>
                <w:sz w:val="20"/>
              </w:rPr>
              <w:t>0.0 (0.0; 0.0)</w:t>
            </w:r>
          </w:p>
        </w:tc>
        <w:tc>
          <w:tcPr>
            <w:tcW w:w="1030" w:type="pct"/>
          </w:tcPr>
          <w:p w14:paraId="5722262B" w14:textId="77777777" w:rsidR="005947BC" w:rsidRPr="0028028D" w:rsidRDefault="005947BC" w:rsidP="0028028D">
            <w:pPr>
              <w:jc w:val="right"/>
              <w:rPr>
                <w:sz w:val="20"/>
              </w:rPr>
            </w:pPr>
            <w:r w:rsidRPr="0028028D">
              <w:rPr>
                <w:sz w:val="20"/>
              </w:rPr>
              <w:t>0.0 (0.0; 0.0)</w:t>
            </w:r>
          </w:p>
        </w:tc>
        <w:tc>
          <w:tcPr>
            <w:tcW w:w="1178" w:type="pct"/>
          </w:tcPr>
          <w:p w14:paraId="541F1377" w14:textId="77777777" w:rsidR="005947BC" w:rsidRPr="0028028D" w:rsidRDefault="005947BC" w:rsidP="0028028D">
            <w:pPr>
              <w:jc w:val="right"/>
              <w:rPr>
                <w:sz w:val="20"/>
              </w:rPr>
            </w:pPr>
            <w:r w:rsidRPr="0028028D">
              <w:rPr>
                <w:sz w:val="20"/>
              </w:rPr>
              <w:t>0.0 (0.0; 0.0)</w:t>
            </w:r>
          </w:p>
        </w:tc>
        <w:tc>
          <w:tcPr>
            <w:tcW w:w="586" w:type="pct"/>
          </w:tcPr>
          <w:p w14:paraId="473A9FE3" w14:textId="77777777" w:rsidR="005947BC" w:rsidRPr="0028028D" w:rsidRDefault="005947BC" w:rsidP="0028028D">
            <w:pPr>
              <w:jc w:val="right"/>
              <w:rPr>
                <w:sz w:val="20"/>
              </w:rPr>
            </w:pPr>
          </w:p>
        </w:tc>
      </w:tr>
      <w:tr w:rsidR="005947BC" w:rsidRPr="0028028D" w14:paraId="1A1387D0"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4315DAAF" w14:textId="77777777" w:rsidR="005947BC" w:rsidRPr="0028028D" w:rsidRDefault="005947BC" w:rsidP="001A22BD">
            <w:pPr>
              <w:rPr>
                <w:b/>
                <w:bCs/>
                <w:sz w:val="20"/>
              </w:rPr>
            </w:pPr>
            <w:r w:rsidRPr="0028028D">
              <w:rPr>
                <w:sz w:val="20"/>
              </w:rPr>
              <w:t xml:space="preserve">   Min, Max</w:t>
            </w:r>
          </w:p>
        </w:tc>
        <w:tc>
          <w:tcPr>
            <w:tcW w:w="957" w:type="pct"/>
          </w:tcPr>
          <w:p w14:paraId="38734484" w14:textId="77777777" w:rsidR="005947BC" w:rsidRPr="0028028D" w:rsidRDefault="005947BC" w:rsidP="0028028D">
            <w:pPr>
              <w:jc w:val="right"/>
              <w:rPr>
                <w:sz w:val="20"/>
              </w:rPr>
            </w:pPr>
            <w:r w:rsidRPr="0028028D">
              <w:rPr>
                <w:sz w:val="20"/>
              </w:rPr>
              <w:t>0; 17</w:t>
            </w:r>
          </w:p>
        </w:tc>
        <w:tc>
          <w:tcPr>
            <w:tcW w:w="1030" w:type="pct"/>
          </w:tcPr>
          <w:p w14:paraId="391846BB" w14:textId="77777777" w:rsidR="005947BC" w:rsidRPr="0028028D" w:rsidRDefault="005947BC" w:rsidP="0028028D">
            <w:pPr>
              <w:jc w:val="right"/>
              <w:rPr>
                <w:sz w:val="20"/>
              </w:rPr>
            </w:pPr>
            <w:r w:rsidRPr="0028028D">
              <w:rPr>
                <w:sz w:val="20"/>
              </w:rPr>
              <w:t>0; 23</w:t>
            </w:r>
          </w:p>
        </w:tc>
        <w:tc>
          <w:tcPr>
            <w:tcW w:w="1178" w:type="pct"/>
          </w:tcPr>
          <w:p w14:paraId="735E5869" w14:textId="77777777" w:rsidR="005947BC" w:rsidRPr="0028028D" w:rsidRDefault="005947BC" w:rsidP="0028028D">
            <w:pPr>
              <w:jc w:val="right"/>
              <w:rPr>
                <w:sz w:val="20"/>
              </w:rPr>
            </w:pPr>
            <w:r w:rsidRPr="0028028D">
              <w:rPr>
                <w:sz w:val="20"/>
              </w:rPr>
              <w:t>0; 17</w:t>
            </w:r>
          </w:p>
        </w:tc>
        <w:tc>
          <w:tcPr>
            <w:tcW w:w="586" w:type="pct"/>
          </w:tcPr>
          <w:p w14:paraId="0572A43E" w14:textId="77777777" w:rsidR="005947BC" w:rsidRPr="0028028D" w:rsidRDefault="005947BC" w:rsidP="0028028D">
            <w:pPr>
              <w:jc w:val="right"/>
              <w:rPr>
                <w:sz w:val="20"/>
              </w:rPr>
            </w:pPr>
          </w:p>
        </w:tc>
      </w:tr>
      <w:tr w:rsidR="005947BC" w:rsidRPr="0028028D" w14:paraId="1A93EDBF"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7A4DED42" w14:textId="77777777" w:rsidR="005947BC" w:rsidRPr="0028028D" w:rsidRDefault="005947BC" w:rsidP="0028028D">
            <w:pPr>
              <w:rPr>
                <w:b/>
                <w:bCs/>
                <w:sz w:val="20"/>
              </w:rPr>
            </w:pPr>
            <w:r w:rsidRPr="0028028D">
              <w:rPr>
                <w:b/>
                <w:bCs/>
                <w:sz w:val="20"/>
              </w:rPr>
              <w:t xml:space="preserve">Number of hospitalisations for </w:t>
            </w:r>
            <w:r w:rsidR="00D04CFC" w:rsidRPr="0028028D">
              <w:rPr>
                <w:b/>
                <w:bCs/>
                <w:sz w:val="20"/>
              </w:rPr>
              <w:t>self-harm</w:t>
            </w:r>
            <w:r w:rsidRPr="0028028D">
              <w:rPr>
                <w:b/>
                <w:bCs/>
                <w:sz w:val="20"/>
              </w:rPr>
              <w:t xml:space="preserve"> </w:t>
            </w:r>
          </w:p>
        </w:tc>
      </w:tr>
      <w:tr w:rsidR="005947BC" w:rsidRPr="0028028D" w14:paraId="7095C4D3"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8147A1A" w14:textId="77777777" w:rsidR="005947BC" w:rsidRPr="0028028D" w:rsidRDefault="005947BC" w:rsidP="001A22BD">
            <w:pPr>
              <w:rPr>
                <w:b/>
                <w:bCs/>
                <w:sz w:val="20"/>
              </w:rPr>
            </w:pPr>
            <w:r w:rsidRPr="0028028D">
              <w:rPr>
                <w:sz w:val="20"/>
              </w:rPr>
              <w:t xml:space="preserve">   Mean (SD)</w:t>
            </w:r>
          </w:p>
        </w:tc>
        <w:tc>
          <w:tcPr>
            <w:tcW w:w="957" w:type="pct"/>
          </w:tcPr>
          <w:p w14:paraId="049CF664" w14:textId="77777777" w:rsidR="005947BC" w:rsidRPr="0028028D" w:rsidRDefault="005947BC" w:rsidP="0028028D">
            <w:pPr>
              <w:jc w:val="right"/>
              <w:rPr>
                <w:sz w:val="20"/>
              </w:rPr>
            </w:pPr>
            <w:r w:rsidRPr="0028028D">
              <w:rPr>
                <w:sz w:val="20"/>
              </w:rPr>
              <w:t>0.1 (0.34)</w:t>
            </w:r>
          </w:p>
        </w:tc>
        <w:tc>
          <w:tcPr>
            <w:tcW w:w="1030" w:type="pct"/>
          </w:tcPr>
          <w:p w14:paraId="14A4FD9F" w14:textId="77777777" w:rsidR="005947BC" w:rsidRPr="0028028D" w:rsidRDefault="005947BC" w:rsidP="0028028D">
            <w:pPr>
              <w:jc w:val="right"/>
              <w:rPr>
                <w:sz w:val="20"/>
              </w:rPr>
            </w:pPr>
            <w:r w:rsidRPr="0028028D">
              <w:rPr>
                <w:sz w:val="20"/>
              </w:rPr>
              <w:t>0.1 (0.72)</w:t>
            </w:r>
          </w:p>
        </w:tc>
        <w:tc>
          <w:tcPr>
            <w:tcW w:w="1178" w:type="pct"/>
          </w:tcPr>
          <w:p w14:paraId="18A28572" w14:textId="77777777" w:rsidR="005947BC" w:rsidRPr="0028028D" w:rsidRDefault="005947BC" w:rsidP="0028028D">
            <w:pPr>
              <w:jc w:val="right"/>
              <w:rPr>
                <w:sz w:val="20"/>
              </w:rPr>
            </w:pPr>
            <w:r w:rsidRPr="0028028D">
              <w:rPr>
                <w:sz w:val="20"/>
              </w:rPr>
              <w:t>0.1 (0.32)</w:t>
            </w:r>
          </w:p>
        </w:tc>
        <w:tc>
          <w:tcPr>
            <w:tcW w:w="586" w:type="pct"/>
          </w:tcPr>
          <w:p w14:paraId="2DE6213C" w14:textId="77777777" w:rsidR="005947BC" w:rsidRPr="0028028D" w:rsidRDefault="005947BC" w:rsidP="0028028D">
            <w:pPr>
              <w:jc w:val="right"/>
              <w:rPr>
                <w:sz w:val="20"/>
              </w:rPr>
            </w:pPr>
            <w:r w:rsidRPr="0028028D">
              <w:rPr>
                <w:sz w:val="20"/>
              </w:rPr>
              <w:t>0.2797</w:t>
            </w:r>
          </w:p>
        </w:tc>
      </w:tr>
      <w:tr w:rsidR="005947BC" w:rsidRPr="0028028D" w14:paraId="586EB2F1"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3CACBE2D" w14:textId="77777777" w:rsidR="005947BC" w:rsidRPr="0028028D" w:rsidRDefault="005947BC" w:rsidP="001A22BD">
            <w:pPr>
              <w:rPr>
                <w:b/>
                <w:bCs/>
                <w:sz w:val="20"/>
              </w:rPr>
            </w:pPr>
            <w:r w:rsidRPr="0028028D">
              <w:rPr>
                <w:sz w:val="20"/>
              </w:rPr>
              <w:t xml:space="preserve">   Median (IQR)</w:t>
            </w:r>
          </w:p>
        </w:tc>
        <w:tc>
          <w:tcPr>
            <w:tcW w:w="957" w:type="pct"/>
          </w:tcPr>
          <w:p w14:paraId="4A089100" w14:textId="77777777" w:rsidR="005947BC" w:rsidRPr="0028028D" w:rsidRDefault="005947BC" w:rsidP="0028028D">
            <w:pPr>
              <w:jc w:val="right"/>
              <w:rPr>
                <w:sz w:val="20"/>
              </w:rPr>
            </w:pPr>
            <w:r w:rsidRPr="0028028D">
              <w:rPr>
                <w:sz w:val="20"/>
              </w:rPr>
              <w:t>0.0 (0.0; 0.0)</w:t>
            </w:r>
          </w:p>
        </w:tc>
        <w:tc>
          <w:tcPr>
            <w:tcW w:w="1030" w:type="pct"/>
          </w:tcPr>
          <w:p w14:paraId="45AF7FDF" w14:textId="77777777" w:rsidR="005947BC" w:rsidRPr="0028028D" w:rsidRDefault="005947BC" w:rsidP="0028028D">
            <w:pPr>
              <w:jc w:val="right"/>
              <w:rPr>
                <w:sz w:val="20"/>
              </w:rPr>
            </w:pPr>
            <w:r w:rsidRPr="0028028D">
              <w:rPr>
                <w:sz w:val="20"/>
              </w:rPr>
              <w:t>0.0 (0.0; 0.0)</w:t>
            </w:r>
          </w:p>
        </w:tc>
        <w:tc>
          <w:tcPr>
            <w:tcW w:w="1178" w:type="pct"/>
          </w:tcPr>
          <w:p w14:paraId="78C963CD" w14:textId="77777777" w:rsidR="005947BC" w:rsidRPr="0028028D" w:rsidRDefault="005947BC" w:rsidP="0028028D">
            <w:pPr>
              <w:jc w:val="right"/>
              <w:rPr>
                <w:sz w:val="20"/>
              </w:rPr>
            </w:pPr>
            <w:r w:rsidRPr="0028028D">
              <w:rPr>
                <w:sz w:val="20"/>
              </w:rPr>
              <w:t>0.0 (0.0; 0.0)</w:t>
            </w:r>
          </w:p>
        </w:tc>
        <w:tc>
          <w:tcPr>
            <w:tcW w:w="586" w:type="pct"/>
          </w:tcPr>
          <w:p w14:paraId="6106AED9" w14:textId="77777777" w:rsidR="005947BC" w:rsidRPr="0028028D" w:rsidRDefault="005947BC" w:rsidP="0028028D">
            <w:pPr>
              <w:jc w:val="right"/>
              <w:rPr>
                <w:sz w:val="20"/>
              </w:rPr>
            </w:pPr>
          </w:p>
        </w:tc>
      </w:tr>
      <w:tr w:rsidR="005947BC" w:rsidRPr="0028028D" w14:paraId="31868B7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29D3A7E9" w14:textId="77777777" w:rsidR="005947BC" w:rsidRPr="0028028D" w:rsidRDefault="005947BC" w:rsidP="001A22BD">
            <w:pPr>
              <w:rPr>
                <w:b/>
                <w:bCs/>
                <w:sz w:val="20"/>
              </w:rPr>
            </w:pPr>
            <w:r w:rsidRPr="0028028D">
              <w:rPr>
                <w:sz w:val="20"/>
              </w:rPr>
              <w:t xml:space="preserve">   Min, Max</w:t>
            </w:r>
          </w:p>
        </w:tc>
        <w:tc>
          <w:tcPr>
            <w:tcW w:w="957" w:type="pct"/>
          </w:tcPr>
          <w:p w14:paraId="37DD5FC0" w14:textId="77777777" w:rsidR="005947BC" w:rsidRPr="0028028D" w:rsidRDefault="005947BC" w:rsidP="0028028D">
            <w:pPr>
              <w:jc w:val="right"/>
              <w:rPr>
                <w:sz w:val="20"/>
              </w:rPr>
            </w:pPr>
            <w:r w:rsidRPr="0028028D">
              <w:rPr>
                <w:sz w:val="20"/>
              </w:rPr>
              <w:t>0; 6</w:t>
            </w:r>
          </w:p>
        </w:tc>
        <w:tc>
          <w:tcPr>
            <w:tcW w:w="1030" w:type="pct"/>
          </w:tcPr>
          <w:p w14:paraId="42AF14E1" w14:textId="77777777" w:rsidR="005947BC" w:rsidRPr="0028028D" w:rsidRDefault="005947BC" w:rsidP="0028028D">
            <w:pPr>
              <w:jc w:val="right"/>
              <w:rPr>
                <w:sz w:val="20"/>
              </w:rPr>
            </w:pPr>
            <w:r w:rsidRPr="0028028D">
              <w:rPr>
                <w:sz w:val="20"/>
              </w:rPr>
              <w:t>0; 33</w:t>
            </w:r>
          </w:p>
        </w:tc>
        <w:tc>
          <w:tcPr>
            <w:tcW w:w="1178" w:type="pct"/>
          </w:tcPr>
          <w:p w14:paraId="51C0C431" w14:textId="77777777" w:rsidR="005947BC" w:rsidRPr="0028028D" w:rsidRDefault="005947BC" w:rsidP="0028028D">
            <w:pPr>
              <w:jc w:val="right"/>
              <w:rPr>
                <w:sz w:val="20"/>
              </w:rPr>
            </w:pPr>
            <w:r w:rsidRPr="0028028D">
              <w:rPr>
                <w:sz w:val="20"/>
              </w:rPr>
              <w:t>0; 7</w:t>
            </w:r>
          </w:p>
        </w:tc>
        <w:tc>
          <w:tcPr>
            <w:tcW w:w="586" w:type="pct"/>
          </w:tcPr>
          <w:p w14:paraId="6B337E70" w14:textId="77777777" w:rsidR="005947BC" w:rsidRPr="0028028D" w:rsidRDefault="005947BC" w:rsidP="0028028D">
            <w:pPr>
              <w:jc w:val="right"/>
              <w:rPr>
                <w:sz w:val="20"/>
              </w:rPr>
            </w:pPr>
          </w:p>
        </w:tc>
      </w:tr>
      <w:tr w:rsidR="005947BC" w:rsidRPr="0028028D" w14:paraId="4F70EACA"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11A05887" w14:textId="77777777" w:rsidR="005947BC" w:rsidRPr="0028028D" w:rsidRDefault="005947BC" w:rsidP="0028028D">
            <w:pPr>
              <w:rPr>
                <w:b/>
                <w:bCs/>
                <w:sz w:val="20"/>
              </w:rPr>
            </w:pPr>
            <w:r w:rsidRPr="0028028D">
              <w:rPr>
                <w:b/>
                <w:bCs/>
                <w:sz w:val="20"/>
              </w:rPr>
              <w:t xml:space="preserve">Number of bed days for any reason </w:t>
            </w:r>
          </w:p>
        </w:tc>
      </w:tr>
      <w:tr w:rsidR="005947BC" w:rsidRPr="0028028D" w14:paraId="4FDD641D"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9EC269E" w14:textId="77777777" w:rsidR="005947BC" w:rsidRPr="0028028D" w:rsidRDefault="005947BC" w:rsidP="001A22BD">
            <w:pPr>
              <w:rPr>
                <w:b/>
                <w:bCs/>
                <w:sz w:val="20"/>
              </w:rPr>
            </w:pPr>
            <w:r w:rsidRPr="0028028D">
              <w:rPr>
                <w:sz w:val="20"/>
              </w:rPr>
              <w:t xml:space="preserve">   Mean (SD)</w:t>
            </w:r>
          </w:p>
        </w:tc>
        <w:tc>
          <w:tcPr>
            <w:tcW w:w="957" w:type="pct"/>
          </w:tcPr>
          <w:p w14:paraId="33925012" w14:textId="77777777" w:rsidR="005947BC" w:rsidRPr="0028028D" w:rsidRDefault="005947BC" w:rsidP="0028028D">
            <w:pPr>
              <w:jc w:val="right"/>
              <w:rPr>
                <w:sz w:val="20"/>
              </w:rPr>
            </w:pPr>
            <w:r w:rsidRPr="0028028D">
              <w:rPr>
                <w:sz w:val="20"/>
              </w:rPr>
              <w:t>11.4 (33.84)</w:t>
            </w:r>
          </w:p>
        </w:tc>
        <w:tc>
          <w:tcPr>
            <w:tcW w:w="1030" w:type="pct"/>
          </w:tcPr>
          <w:p w14:paraId="0F167FC2" w14:textId="77777777" w:rsidR="005947BC" w:rsidRPr="0028028D" w:rsidRDefault="005947BC" w:rsidP="0028028D">
            <w:pPr>
              <w:jc w:val="right"/>
              <w:rPr>
                <w:sz w:val="20"/>
              </w:rPr>
            </w:pPr>
            <w:r w:rsidRPr="0028028D">
              <w:rPr>
                <w:sz w:val="20"/>
              </w:rPr>
              <w:t>11.4 (35.57)</w:t>
            </w:r>
          </w:p>
        </w:tc>
        <w:tc>
          <w:tcPr>
            <w:tcW w:w="1178" w:type="pct"/>
          </w:tcPr>
          <w:p w14:paraId="6D2FF84F" w14:textId="77777777" w:rsidR="005947BC" w:rsidRPr="0028028D" w:rsidRDefault="005947BC" w:rsidP="0028028D">
            <w:pPr>
              <w:jc w:val="right"/>
              <w:rPr>
                <w:sz w:val="20"/>
              </w:rPr>
            </w:pPr>
            <w:r w:rsidRPr="0028028D">
              <w:rPr>
                <w:sz w:val="20"/>
              </w:rPr>
              <w:t>9.0 (29.86)</w:t>
            </w:r>
          </w:p>
        </w:tc>
        <w:tc>
          <w:tcPr>
            <w:tcW w:w="586" w:type="pct"/>
          </w:tcPr>
          <w:p w14:paraId="6455EFCC" w14:textId="77777777" w:rsidR="005947BC" w:rsidRPr="0028028D" w:rsidRDefault="005947BC" w:rsidP="0028028D">
            <w:pPr>
              <w:jc w:val="right"/>
              <w:rPr>
                <w:sz w:val="20"/>
              </w:rPr>
            </w:pPr>
            <w:r w:rsidRPr="0028028D">
              <w:rPr>
                <w:sz w:val="20"/>
              </w:rPr>
              <w:t>0.0029</w:t>
            </w:r>
          </w:p>
        </w:tc>
      </w:tr>
      <w:tr w:rsidR="005947BC" w:rsidRPr="0028028D" w14:paraId="0F533ACB"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7B5681CD" w14:textId="77777777" w:rsidR="005947BC" w:rsidRPr="0028028D" w:rsidRDefault="005947BC" w:rsidP="001A22BD">
            <w:pPr>
              <w:rPr>
                <w:b/>
                <w:bCs/>
                <w:sz w:val="20"/>
              </w:rPr>
            </w:pPr>
            <w:r w:rsidRPr="0028028D">
              <w:rPr>
                <w:sz w:val="20"/>
              </w:rPr>
              <w:t xml:space="preserve">   Median (IQR)</w:t>
            </w:r>
          </w:p>
        </w:tc>
        <w:tc>
          <w:tcPr>
            <w:tcW w:w="957" w:type="pct"/>
          </w:tcPr>
          <w:p w14:paraId="40BE8A70" w14:textId="77777777" w:rsidR="005947BC" w:rsidRPr="0028028D" w:rsidRDefault="005947BC" w:rsidP="0028028D">
            <w:pPr>
              <w:jc w:val="right"/>
              <w:rPr>
                <w:sz w:val="20"/>
              </w:rPr>
            </w:pPr>
            <w:r w:rsidRPr="0028028D">
              <w:rPr>
                <w:sz w:val="20"/>
              </w:rPr>
              <w:t>0.0 (0.0; 6.0)</w:t>
            </w:r>
          </w:p>
        </w:tc>
        <w:tc>
          <w:tcPr>
            <w:tcW w:w="1030" w:type="pct"/>
          </w:tcPr>
          <w:p w14:paraId="68D1B2FE" w14:textId="77777777" w:rsidR="005947BC" w:rsidRPr="0028028D" w:rsidRDefault="005947BC" w:rsidP="0028028D">
            <w:pPr>
              <w:jc w:val="right"/>
              <w:rPr>
                <w:sz w:val="20"/>
              </w:rPr>
            </w:pPr>
            <w:r w:rsidRPr="0028028D">
              <w:rPr>
                <w:sz w:val="20"/>
              </w:rPr>
              <w:t>0.0 (0.0; 4.0)</w:t>
            </w:r>
          </w:p>
        </w:tc>
        <w:tc>
          <w:tcPr>
            <w:tcW w:w="1178" w:type="pct"/>
          </w:tcPr>
          <w:p w14:paraId="4FCC9EFA" w14:textId="77777777" w:rsidR="005947BC" w:rsidRPr="0028028D" w:rsidRDefault="005947BC" w:rsidP="0028028D">
            <w:pPr>
              <w:jc w:val="right"/>
              <w:rPr>
                <w:sz w:val="20"/>
              </w:rPr>
            </w:pPr>
            <w:r w:rsidRPr="0028028D">
              <w:rPr>
                <w:sz w:val="20"/>
              </w:rPr>
              <w:t>0.0 (0.0; 3.0)</w:t>
            </w:r>
          </w:p>
        </w:tc>
        <w:tc>
          <w:tcPr>
            <w:tcW w:w="586" w:type="pct"/>
          </w:tcPr>
          <w:p w14:paraId="77FBBB74" w14:textId="77777777" w:rsidR="005947BC" w:rsidRPr="0028028D" w:rsidRDefault="005947BC" w:rsidP="0028028D">
            <w:pPr>
              <w:jc w:val="right"/>
              <w:rPr>
                <w:sz w:val="20"/>
              </w:rPr>
            </w:pPr>
          </w:p>
        </w:tc>
      </w:tr>
      <w:tr w:rsidR="005947BC" w:rsidRPr="0028028D" w14:paraId="192C113D"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070335B9" w14:textId="77777777" w:rsidR="005947BC" w:rsidRPr="0028028D" w:rsidRDefault="005947BC" w:rsidP="001A22BD">
            <w:pPr>
              <w:rPr>
                <w:b/>
                <w:bCs/>
                <w:sz w:val="20"/>
              </w:rPr>
            </w:pPr>
            <w:r w:rsidRPr="0028028D">
              <w:rPr>
                <w:sz w:val="20"/>
              </w:rPr>
              <w:t xml:space="preserve">   Min, Max</w:t>
            </w:r>
          </w:p>
        </w:tc>
        <w:tc>
          <w:tcPr>
            <w:tcW w:w="957" w:type="pct"/>
          </w:tcPr>
          <w:p w14:paraId="2130A19F" w14:textId="77777777" w:rsidR="005947BC" w:rsidRPr="0028028D" w:rsidRDefault="005947BC" w:rsidP="0028028D">
            <w:pPr>
              <w:jc w:val="right"/>
              <w:rPr>
                <w:sz w:val="20"/>
              </w:rPr>
            </w:pPr>
            <w:r w:rsidRPr="0028028D">
              <w:rPr>
                <w:sz w:val="20"/>
              </w:rPr>
              <w:t>0; 364</w:t>
            </w:r>
          </w:p>
        </w:tc>
        <w:tc>
          <w:tcPr>
            <w:tcW w:w="1030" w:type="pct"/>
          </w:tcPr>
          <w:p w14:paraId="61B51911" w14:textId="77777777" w:rsidR="005947BC" w:rsidRPr="0028028D" w:rsidRDefault="005947BC" w:rsidP="0028028D">
            <w:pPr>
              <w:jc w:val="right"/>
              <w:rPr>
                <w:sz w:val="20"/>
              </w:rPr>
            </w:pPr>
            <w:r w:rsidRPr="0028028D">
              <w:rPr>
                <w:sz w:val="20"/>
              </w:rPr>
              <w:t>0; 364</w:t>
            </w:r>
          </w:p>
        </w:tc>
        <w:tc>
          <w:tcPr>
            <w:tcW w:w="1178" w:type="pct"/>
          </w:tcPr>
          <w:p w14:paraId="7B8F85E0" w14:textId="77777777" w:rsidR="005947BC" w:rsidRPr="0028028D" w:rsidRDefault="005947BC" w:rsidP="0028028D">
            <w:pPr>
              <w:jc w:val="right"/>
              <w:rPr>
                <w:sz w:val="20"/>
              </w:rPr>
            </w:pPr>
            <w:r w:rsidRPr="0028028D">
              <w:rPr>
                <w:sz w:val="20"/>
              </w:rPr>
              <w:t>0; 364</w:t>
            </w:r>
          </w:p>
        </w:tc>
        <w:tc>
          <w:tcPr>
            <w:tcW w:w="586" w:type="pct"/>
          </w:tcPr>
          <w:p w14:paraId="4C0FE75F" w14:textId="77777777" w:rsidR="005947BC" w:rsidRPr="0028028D" w:rsidRDefault="005947BC" w:rsidP="0028028D">
            <w:pPr>
              <w:jc w:val="right"/>
              <w:rPr>
                <w:sz w:val="20"/>
              </w:rPr>
            </w:pPr>
          </w:p>
        </w:tc>
      </w:tr>
      <w:tr w:rsidR="005947BC" w:rsidRPr="0028028D" w14:paraId="2CD6BF5C"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4A9E0FF3" w14:textId="77777777" w:rsidR="005947BC" w:rsidRPr="0028028D" w:rsidRDefault="005947BC" w:rsidP="0028028D">
            <w:pPr>
              <w:rPr>
                <w:b/>
                <w:bCs/>
                <w:sz w:val="20"/>
              </w:rPr>
            </w:pPr>
            <w:r w:rsidRPr="0028028D">
              <w:rPr>
                <w:b/>
                <w:bCs/>
                <w:sz w:val="20"/>
              </w:rPr>
              <w:t xml:space="preserve">Number of bed days for psychosis </w:t>
            </w:r>
          </w:p>
        </w:tc>
      </w:tr>
      <w:tr w:rsidR="005947BC" w:rsidRPr="0028028D" w14:paraId="6F13DB2A"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4577FD58" w14:textId="77777777" w:rsidR="005947BC" w:rsidRPr="0028028D" w:rsidRDefault="005947BC" w:rsidP="001A22BD">
            <w:pPr>
              <w:rPr>
                <w:b/>
                <w:bCs/>
                <w:sz w:val="20"/>
              </w:rPr>
            </w:pPr>
            <w:r w:rsidRPr="0028028D">
              <w:rPr>
                <w:sz w:val="20"/>
              </w:rPr>
              <w:t xml:space="preserve">   Mean (SD)</w:t>
            </w:r>
          </w:p>
        </w:tc>
        <w:tc>
          <w:tcPr>
            <w:tcW w:w="957" w:type="pct"/>
          </w:tcPr>
          <w:p w14:paraId="273EF967" w14:textId="77777777" w:rsidR="005947BC" w:rsidRPr="0028028D" w:rsidRDefault="005947BC" w:rsidP="0028028D">
            <w:pPr>
              <w:jc w:val="right"/>
              <w:rPr>
                <w:sz w:val="20"/>
              </w:rPr>
            </w:pPr>
            <w:r w:rsidRPr="0028028D">
              <w:rPr>
                <w:sz w:val="20"/>
              </w:rPr>
              <w:t>6.5 (28.77)</w:t>
            </w:r>
          </w:p>
        </w:tc>
        <w:tc>
          <w:tcPr>
            <w:tcW w:w="1030" w:type="pct"/>
          </w:tcPr>
          <w:p w14:paraId="35F2B57E" w14:textId="77777777" w:rsidR="005947BC" w:rsidRPr="0028028D" w:rsidRDefault="005947BC" w:rsidP="0028028D">
            <w:pPr>
              <w:jc w:val="right"/>
              <w:rPr>
                <w:sz w:val="20"/>
              </w:rPr>
            </w:pPr>
            <w:r w:rsidRPr="0028028D">
              <w:rPr>
                <w:sz w:val="20"/>
              </w:rPr>
              <w:t>5.9 (27.40)</w:t>
            </w:r>
          </w:p>
        </w:tc>
        <w:tc>
          <w:tcPr>
            <w:tcW w:w="1178" w:type="pct"/>
          </w:tcPr>
          <w:p w14:paraId="3B296AC8" w14:textId="77777777" w:rsidR="005947BC" w:rsidRPr="0028028D" w:rsidRDefault="005947BC" w:rsidP="0028028D">
            <w:pPr>
              <w:jc w:val="right"/>
              <w:rPr>
                <w:sz w:val="20"/>
              </w:rPr>
            </w:pPr>
            <w:r w:rsidRPr="0028028D">
              <w:rPr>
                <w:sz w:val="20"/>
              </w:rPr>
              <w:t>4.1 (18.60)</w:t>
            </w:r>
          </w:p>
        </w:tc>
        <w:tc>
          <w:tcPr>
            <w:tcW w:w="586" w:type="pct"/>
          </w:tcPr>
          <w:p w14:paraId="3EF2437D" w14:textId="77777777" w:rsidR="005947BC" w:rsidRPr="0028028D" w:rsidRDefault="005947BC" w:rsidP="0028028D">
            <w:pPr>
              <w:jc w:val="right"/>
              <w:rPr>
                <w:sz w:val="20"/>
              </w:rPr>
            </w:pPr>
            <w:r w:rsidRPr="0028028D">
              <w:rPr>
                <w:sz w:val="20"/>
              </w:rPr>
              <w:t>0.0005</w:t>
            </w:r>
          </w:p>
        </w:tc>
      </w:tr>
      <w:tr w:rsidR="005947BC" w:rsidRPr="0028028D" w14:paraId="60BFA604"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67CBC268" w14:textId="77777777" w:rsidR="005947BC" w:rsidRPr="0028028D" w:rsidRDefault="005947BC" w:rsidP="001A22BD">
            <w:pPr>
              <w:rPr>
                <w:b/>
                <w:bCs/>
                <w:sz w:val="20"/>
              </w:rPr>
            </w:pPr>
            <w:r w:rsidRPr="0028028D">
              <w:rPr>
                <w:sz w:val="20"/>
              </w:rPr>
              <w:t xml:space="preserve">   Median (IQR)</w:t>
            </w:r>
          </w:p>
        </w:tc>
        <w:tc>
          <w:tcPr>
            <w:tcW w:w="957" w:type="pct"/>
          </w:tcPr>
          <w:p w14:paraId="0EEDFC35" w14:textId="77777777" w:rsidR="005947BC" w:rsidRPr="0028028D" w:rsidRDefault="005947BC" w:rsidP="0028028D">
            <w:pPr>
              <w:jc w:val="right"/>
              <w:rPr>
                <w:sz w:val="20"/>
              </w:rPr>
            </w:pPr>
            <w:r w:rsidRPr="0028028D">
              <w:rPr>
                <w:sz w:val="20"/>
              </w:rPr>
              <w:t>0.0 (0.0; 0.0)</w:t>
            </w:r>
          </w:p>
        </w:tc>
        <w:tc>
          <w:tcPr>
            <w:tcW w:w="1030" w:type="pct"/>
          </w:tcPr>
          <w:p w14:paraId="5AF12A5C" w14:textId="77777777" w:rsidR="005947BC" w:rsidRPr="0028028D" w:rsidRDefault="005947BC" w:rsidP="0028028D">
            <w:pPr>
              <w:jc w:val="right"/>
              <w:rPr>
                <w:sz w:val="20"/>
              </w:rPr>
            </w:pPr>
            <w:r w:rsidRPr="0028028D">
              <w:rPr>
                <w:sz w:val="20"/>
              </w:rPr>
              <w:t>0.0 (0.0; 0.0)</w:t>
            </w:r>
          </w:p>
        </w:tc>
        <w:tc>
          <w:tcPr>
            <w:tcW w:w="1178" w:type="pct"/>
          </w:tcPr>
          <w:p w14:paraId="70F2F298" w14:textId="77777777" w:rsidR="005947BC" w:rsidRPr="0028028D" w:rsidRDefault="005947BC" w:rsidP="0028028D">
            <w:pPr>
              <w:jc w:val="right"/>
              <w:rPr>
                <w:sz w:val="20"/>
              </w:rPr>
            </w:pPr>
            <w:r w:rsidRPr="0028028D">
              <w:rPr>
                <w:sz w:val="20"/>
              </w:rPr>
              <w:t>0.0 (0.0; 0.0)</w:t>
            </w:r>
          </w:p>
        </w:tc>
        <w:tc>
          <w:tcPr>
            <w:tcW w:w="586" w:type="pct"/>
          </w:tcPr>
          <w:p w14:paraId="3351B5FE" w14:textId="77777777" w:rsidR="005947BC" w:rsidRPr="0028028D" w:rsidRDefault="005947BC" w:rsidP="0028028D">
            <w:pPr>
              <w:jc w:val="right"/>
              <w:rPr>
                <w:sz w:val="20"/>
              </w:rPr>
            </w:pPr>
          </w:p>
        </w:tc>
      </w:tr>
      <w:tr w:rsidR="005947BC" w:rsidRPr="0028028D" w14:paraId="2A23237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350D201" w14:textId="77777777" w:rsidR="005947BC" w:rsidRPr="0028028D" w:rsidRDefault="005947BC" w:rsidP="001A22BD">
            <w:pPr>
              <w:rPr>
                <w:b/>
                <w:bCs/>
                <w:sz w:val="20"/>
              </w:rPr>
            </w:pPr>
            <w:r w:rsidRPr="0028028D">
              <w:rPr>
                <w:sz w:val="20"/>
              </w:rPr>
              <w:t xml:space="preserve">   Min, Max</w:t>
            </w:r>
          </w:p>
        </w:tc>
        <w:tc>
          <w:tcPr>
            <w:tcW w:w="957" w:type="pct"/>
          </w:tcPr>
          <w:p w14:paraId="3E952F14" w14:textId="77777777" w:rsidR="005947BC" w:rsidRPr="0028028D" w:rsidRDefault="005947BC" w:rsidP="0028028D">
            <w:pPr>
              <w:jc w:val="right"/>
              <w:rPr>
                <w:sz w:val="20"/>
              </w:rPr>
            </w:pPr>
            <w:r w:rsidRPr="0028028D">
              <w:rPr>
                <w:sz w:val="20"/>
              </w:rPr>
              <w:t>0; 364</w:t>
            </w:r>
          </w:p>
        </w:tc>
        <w:tc>
          <w:tcPr>
            <w:tcW w:w="1030" w:type="pct"/>
          </w:tcPr>
          <w:p w14:paraId="7C3BED60" w14:textId="77777777" w:rsidR="005947BC" w:rsidRPr="0028028D" w:rsidRDefault="005947BC" w:rsidP="0028028D">
            <w:pPr>
              <w:jc w:val="right"/>
              <w:rPr>
                <w:sz w:val="20"/>
              </w:rPr>
            </w:pPr>
            <w:r w:rsidRPr="0028028D">
              <w:rPr>
                <w:sz w:val="20"/>
              </w:rPr>
              <w:t>0; 364</w:t>
            </w:r>
          </w:p>
        </w:tc>
        <w:tc>
          <w:tcPr>
            <w:tcW w:w="1178" w:type="pct"/>
          </w:tcPr>
          <w:p w14:paraId="220E7749" w14:textId="77777777" w:rsidR="005947BC" w:rsidRPr="0028028D" w:rsidRDefault="005947BC" w:rsidP="0028028D">
            <w:pPr>
              <w:jc w:val="right"/>
              <w:rPr>
                <w:sz w:val="20"/>
              </w:rPr>
            </w:pPr>
            <w:r w:rsidRPr="0028028D">
              <w:rPr>
                <w:sz w:val="20"/>
              </w:rPr>
              <w:t>0; 318</w:t>
            </w:r>
          </w:p>
        </w:tc>
        <w:tc>
          <w:tcPr>
            <w:tcW w:w="586" w:type="pct"/>
          </w:tcPr>
          <w:p w14:paraId="2002E54B" w14:textId="77777777" w:rsidR="005947BC" w:rsidRPr="0028028D" w:rsidRDefault="005947BC" w:rsidP="0028028D">
            <w:pPr>
              <w:jc w:val="right"/>
              <w:rPr>
                <w:sz w:val="20"/>
              </w:rPr>
            </w:pPr>
          </w:p>
        </w:tc>
      </w:tr>
      <w:tr w:rsidR="005947BC" w:rsidRPr="0028028D" w14:paraId="09AA1F9E"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2113A4E8" w14:textId="77777777" w:rsidR="005947BC" w:rsidRPr="0028028D" w:rsidRDefault="005947BC" w:rsidP="0028028D">
            <w:pPr>
              <w:rPr>
                <w:b/>
                <w:bCs/>
                <w:sz w:val="20"/>
              </w:rPr>
            </w:pPr>
            <w:r w:rsidRPr="0028028D">
              <w:rPr>
                <w:b/>
                <w:bCs/>
                <w:sz w:val="20"/>
              </w:rPr>
              <w:t xml:space="preserve">Number of hospitalisation for readmission </w:t>
            </w:r>
          </w:p>
        </w:tc>
      </w:tr>
      <w:tr w:rsidR="005947BC" w:rsidRPr="0028028D" w14:paraId="6340B71F"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5E8BA0E0" w14:textId="77777777" w:rsidR="005947BC" w:rsidRPr="0028028D" w:rsidRDefault="005947BC" w:rsidP="001A22BD">
            <w:pPr>
              <w:rPr>
                <w:b/>
                <w:bCs/>
                <w:sz w:val="20"/>
              </w:rPr>
            </w:pPr>
            <w:r w:rsidRPr="0028028D">
              <w:rPr>
                <w:sz w:val="20"/>
              </w:rPr>
              <w:t xml:space="preserve">   Mean (SD)</w:t>
            </w:r>
          </w:p>
        </w:tc>
        <w:tc>
          <w:tcPr>
            <w:tcW w:w="957" w:type="pct"/>
          </w:tcPr>
          <w:p w14:paraId="2DA79F39" w14:textId="77777777" w:rsidR="005947BC" w:rsidRPr="0028028D" w:rsidRDefault="005947BC" w:rsidP="0028028D">
            <w:pPr>
              <w:jc w:val="right"/>
              <w:rPr>
                <w:sz w:val="20"/>
              </w:rPr>
            </w:pPr>
            <w:r w:rsidRPr="0028028D">
              <w:rPr>
                <w:sz w:val="20"/>
              </w:rPr>
              <w:t>0.6 (2.28)</w:t>
            </w:r>
          </w:p>
        </w:tc>
        <w:tc>
          <w:tcPr>
            <w:tcW w:w="1030" w:type="pct"/>
          </w:tcPr>
          <w:p w14:paraId="12940C20" w14:textId="77777777" w:rsidR="005947BC" w:rsidRPr="0028028D" w:rsidRDefault="005947BC" w:rsidP="0028028D">
            <w:pPr>
              <w:jc w:val="right"/>
              <w:rPr>
                <w:sz w:val="20"/>
              </w:rPr>
            </w:pPr>
            <w:r w:rsidRPr="0028028D">
              <w:rPr>
                <w:sz w:val="20"/>
              </w:rPr>
              <w:t>0.6 (3.23)</w:t>
            </w:r>
          </w:p>
        </w:tc>
        <w:tc>
          <w:tcPr>
            <w:tcW w:w="1178" w:type="pct"/>
          </w:tcPr>
          <w:p w14:paraId="54A1E6DD" w14:textId="77777777" w:rsidR="005947BC" w:rsidRPr="0028028D" w:rsidRDefault="005947BC" w:rsidP="0028028D">
            <w:pPr>
              <w:jc w:val="right"/>
              <w:rPr>
                <w:sz w:val="20"/>
              </w:rPr>
            </w:pPr>
            <w:r w:rsidRPr="0028028D">
              <w:rPr>
                <w:sz w:val="20"/>
              </w:rPr>
              <w:t>0.4 (2.38)</w:t>
            </w:r>
          </w:p>
        </w:tc>
        <w:tc>
          <w:tcPr>
            <w:tcW w:w="586" w:type="pct"/>
          </w:tcPr>
          <w:p w14:paraId="622291D0" w14:textId="77777777" w:rsidR="005947BC" w:rsidRPr="0028028D" w:rsidRDefault="005947BC" w:rsidP="0028028D">
            <w:pPr>
              <w:jc w:val="right"/>
              <w:rPr>
                <w:sz w:val="20"/>
              </w:rPr>
            </w:pPr>
            <w:r w:rsidRPr="0028028D">
              <w:rPr>
                <w:sz w:val="20"/>
              </w:rPr>
              <w:t>0.0232</w:t>
            </w:r>
          </w:p>
        </w:tc>
      </w:tr>
      <w:tr w:rsidR="005947BC" w:rsidRPr="0028028D" w14:paraId="7BB679A5"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44BE02F1" w14:textId="77777777" w:rsidR="005947BC" w:rsidRPr="0028028D" w:rsidRDefault="005947BC" w:rsidP="001A22BD">
            <w:pPr>
              <w:rPr>
                <w:b/>
                <w:bCs/>
                <w:sz w:val="20"/>
              </w:rPr>
            </w:pPr>
            <w:r w:rsidRPr="0028028D">
              <w:rPr>
                <w:sz w:val="20"/>
              </w:rPr>
              <w:t xml:space="preserve">   Median (IQR)</w:t>
            </w:r>
          </w:p>
        </w:tc>
        <w:tc>
          <w:tcPr>
            <w:tcW w:w="957" w:type="pct"/>
          </w:tcPr>
          <w:p w14:paraId="4883B9DB" w14:textId="77777777" w:rsidR="005947BC" w:rsidRPr="0028028D" w:rsidRDefault="005947BC" w:rsidP="0028028D">
            <w:pPr>
              <w:jc w:val="right"/>
              <w:rPr>
                <w:sz w:val="20"/>
              </w:rPr>
            </w:pPr>
            <w:r w:rsidRPr="0028028D">
              <w:rPr>
                <w:sz w:val="20"/>
              </w:rPr>
              <w:t>0.0 (0.0; 0.0)</w:t>
            </w:r>
          </w:p>
        </w:tc>
        <w:tc>
          <w:tcPr>
            <w:tcW w:w="1030" w:type="pct"/>
          </w:tcPr>
          <w:p w14:paraId="007DEC64" w14:textId="77777777" w:rsidR="005947BC" w:rsidRPr="0028028D" w:rsidRDefault="005947BC" w:rsidP="0028028D">
            <w:pPr>
              <w:jc w:val="right"/>
              <w:rPr>
                <w:sz w:val="20"/>
              </w:rPr>
            </w:pPr>
            <w:r w:rsidRPr="0028028D">
              <w:rPr>
                <w:sz w:val="20"/>
              </w:rPr>
              <w:t>0.0 (0.0; 0.0)</w:t>
            </w:r>
          </w:p>
        </w:tc>
        <w:tc>
          <w:tcPr>
            <w:tcW w:w="1178" w:type="pct"/>
          </w:tcPr>
          <w:p w14:paraId="79E26608" w14:textId="77777777" w:rsidR="005947BC" w:rsidRPr="0028028D" w:rsidRDefault="005947BC" w:rsidP="0028028D">
            <w:pPr>
              <w:jc w:val="right"/>
              <w:rPr>
                <w:sz w:val="20"/>
              </w:rPr>
            </w:pPr>
            <w:r w:rsidRPr="0028028D">
              <w:rPr>
                <w:sz w:val="20"/>
              </w:rPr>
              <w:t>0.0 (0.0; 0.0)</w:t>
            </w:r>
          </w:p>
        </w:tc>
        <w:tc>
          <w:tcPr>
            <w:tcW w:w="586" w:type="pct"/>
          </w:tcPr>
          <w:p w14:paraId="7D713977" w14:textId="77777777" w:rsidR="005947BC" w:rsidRPr="0028028D" w:rsidRDefault="005947BC" w:rsidP="0028028D">
            <w:pPr>
              <w:jc w:val="right"/>
              <w:rPr>
                <w:sz w:val="20"/>
              </w:rPr>
            </w:pPr>
          </w:p>
        </w:tc>
      </w:tr>
      <w:tr w:rsidR="005947BC" w:rsidRPr="0028028D" w14:paraId="0DAAB4C4"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2265B30B" w14:textId="77777777" w:rsidR="005947BC" w:rsidRPr="0028028D" w:rsidRDefault="005947BC" w:rsidP="001A22BD">
            <w:pPr>
              <w:rPr>
                <w:b/>
                <w:bCs/>
                <w:sz w:val="20"/>
              </w:rPr>
            </w:pPr>
            <w:r w:rsidRPr="0028028D">
              <w:rPr>
                <w:sz w:val="20"/>
              </w:rPr>
              <w:t xml:space="preserve">   Min, Max</w:t>
            </w:r>
          </w:p>
        </w:tc>
        <w:tc>
          <w:tcPr>
            <w:tcW w:w="957" w:type="pct"/>
          </w:tcPr>
          <w:p w14:paraId="32926977" w14:textId="77777777" w:rsidR="005947BC" w:rsidRPr="0028028D" w:rsidRDefault="005947BC" w:rsidP="0028028D">
            <w:pPr>
              <w:jc w:val="right"/>
              <w:rPr>
                <w:sz w:val="20"/>
              </w:rPr>
            </w:pPr>
            <w:r w:rsidRPr="0028028D">
              <w:rPr>
                <w:sz w:val="20"/>
              </w:rPr>
              <w:t>0; 32</w:t>
            </w:r>
          </w:p>
        </w:tc>
        <w:tc>
          <w:tcPr>
            <w:tcW w:w="1030" w:type="pct"/>
          </w:tcPr>
          <w:p w14:paraId="35E4C41C" w14:textId="77777777" w:rsidR="005947BC" w:rsidRPr="0028028D" w:rsidRDefault="005947BC" w:rsidP="0028028D">
            <w:pPr>
              <w:jc w:val="right"/>
              <w:rPr>
                <w:sz w:val="20"/>
              </w:rPr>
            </w:pPr>
            <w:r w:rsidRPr="0028028D">
              <w:rPr>
                <w:sz w:val="20"/>
              </w:rPr>
              <w:t>0; 78</w:t>
            </w:r>
          </w:p>
        </w:tc>
        <w:tc>
          <w:tcPr>
            <w:tcW w:w="1178" w:type="pct"/>
          </w:tcPr>
          <w:p w14:paraId="244443C2" w14:textId="77777777" w:rsidR="005947BC" w:rsidRPr="0028028D" w:rsidRDefault="005947BC" w:rsidP="0028028D">
            <w:pPr>
              <w:jc w:val="right"/>
              <w:rPr>
                <w:sz w:val="20"/>
              </w:rPr>
            </w:pPr>
            <w:r w:rsidRPr="0028028D">
              <w:rPr>
                <w:sz w:val="20"/>
              </w:rPr>
              <w:t>0; 100</w:t>
            </w:r>
          </w:p>
        </w:tc>
        <w:tc>
          <w:tcPr>
            <w:tcW w:w="586" w:type="pct"/>
          </w:tcPr>
          <w:p w14:paraId="69E83E4B" w14:textId="77777777" w:rsidR="005947BC" w:rsidRPr="0028028D" w:rsidRDefault="005947BC" w:rsidP="0028028D">
            <w:pPr>
              <w:jc w:val="right"/>
              <w:rPr>
                <w:sz w:val="20"/>
              </w:rPr>
            </w:pPr>
          </w:p>
        </w:tc>
      </w:tr>
      <w:tr w:rsidR="005947BC" w:rsidRPr="0028028D" w14:paraId="4717D699"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68E57DCB" w14:textId="77777777" w:rsidR="005947BC" w:rsidRPr="0028028D" w:rsidRDefault="005947BC" w:rsidP="0028028D">
            <w:pPr>
              <w:rPr>
                <w:b/>
                <w:bCs/>
                <w:sz w:val="20"/>
              </w:rPr>
            </w:pPr>
            <w:r w:rsidRPr="0028028D">
              <w:rPr>
                <w:b/>
                <w:bCs/>
                <w:sz w:val="20"/>
              </w:rPr>
              <w:t xml:space="preserve">Number of </w:t>
            </w:r>
            <w:r w:rsidR="00E3745E" w:rsidRPr="0028028D">
              <w:rPr>
                <w:b/>
                <w:bCs/>
                <w:sz w:val="20"/>
              </w:rPr>
              <w:t>emergency department</w:t>
            </w:r>
            <w:r w:rsidRPr="0028028D">
              <w:rPr>
                <w:b/>
                <w:bCs/>
                <w:sz w:val="20"/>
              </w:rPr>
              <w:t xml:space="preserve"> admissions for any reason </w:t>
            </w:r>
          </w:p>
        </w:tc>
      </w:tr>
      <w:tr w:rsidR="005947BC" w:rsidRPr="0028028D" w14:paraId="57801793"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8907D1A" w14:textId="77777777" w:rsidR="005947BC" w:rsidRPr="0028028D" w:rsidRDefault="005947BC" w:rsidP="001A22BD">
            <w:pPr>
              <w:rPr>
                <w:b/>
                <w:bCs/>
                <w:sz w:val="20"/>
              </w:rPr>
            </w:pPr>
            <w:r w:rsidRPr="0028028D">
              <w:rPr>
                <w:sz w:val="20"/>
              </w:rPr>
              <w:t xml:space="preserve">   Mean (SD)</w:t>
            </w:r>
          </w:p>
        </w:tc>
        <w:tc>
          <w:tcPr>
            <w:tcW w:w="957" w:type="pct"/>
          </w:tcPr>
          <w:p w14:paraId="5A1C4043" w14:textId="77777777" w:rsidR="005947BC" w:rsidRPr="0028028D" w:rsidRDefault="005947BC" w:rsidP="0028028D">
            <w:pPr>
              <w:jc w:val="right"/>
              <w:rPr>
                <w:sz w:val="20"/>
              </w:rPr>
            </w:pPr>
            <w:r w:rsidRPr="0028028D">
              <w:rPr>
                <w:sz w:val="20"/>
              </w:rPr>
              <w:t>1.4 (3.83)</w:t>
            </w:r>
          </w:p>
        </w:tc>
        <w:tc>
          <w:tcPr>
            <w:tcW w:w="1030" w:type="pct"/>
          </w:tcPr>
          <w:p w14:paraId="08DA20E3" w14:textId="77777777" w:rsidR="005947BC" w:rsidRPr="0028028D" w:rsidRDefault="005947BC" w:rsidP="0028028D">
            <w:pPr>
              <w:jc w:val="right"/>
              <w:rPr>
                <w:sz w:val="20"/>
              </w:rPr>
            </w:pPr>
            <w:r w:rsidRPr="0028028D">
              <w:rPr>
                <w:sz w:val="20"/>
              </w:rPr>
              <w:t>1.3 (3.61)</w:t>
            </w:r>
          </w:p>
        </w:tc>
        <w:tc>
          <w:tcPr>
            <w:tcW w:w="1178" w:type="pct"/>
          </w:tcPr>
          <w:p w14:paraId="332C5013" w14:textId="77777777" w:rsidR="005947BC" w:rsidRPr="0028028D" w:rsidRDefault="005947BC" w:rsidP="0028028D">
            <w:pPr>
              <w:jc w:val="right"/>
              <w:rPr>
                <w:sz w:val="20"/>
              </w:rPr>
            </w:pPr>
            <w:r w:rsidRPr="0028028D">
              <w:rPr>
                <w:sz w:val="20"/>
              </w:rPr>
              <w:t>1.8 (4.06)</w:t>
            </w:r>
          </w:p>
        </w:tc>
        <w:tc>
          <w:tcPr>
            <w:tcW w:w="586" w:type="pct"/>
          </w:tcPr>
          <w:p w14:paraId="4608B7CD" w14:textId="77777777" w:rsidR="005947BC" w:rsidRPr="0028028D" w:rsidRDefault="005947BC" w:rsidP="0028028D">
            <w:pPr>
              <w:jc w:val="right"/>
              <w:rPr>
                <w:sz w:val="20"/>
              </w:rPr>
            </w:pPr>
            <w:r w:rsidRPr="0028028D">
              <w:rPr>
                <w:sz w:val="20"/>
              </w:rPr>
              <w:t>&lt;.0001</w:t>
            </w:r>
          </w:p>
        </w:tc>
      </w:tr>
      <w:tr w:rsidR="005947BC" w:rsidRPr="0028028D" w14:paraId="4AD02A4B"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68155604" w14:textId="77777777" w:rsidR="005947BC" w:rsidRPr="0028028D" w:rsidRDefault="005947BC" w:rsidP="001A22BD">
            <w:pPr>
              <w:rPr>
                <w:b/>
                <w:bCs/>
                <w:sz w:val="20"/>
              </w:rPr>
            </w:pPr>
            <w:r w:rsidRPr="0028028D">
              <w:rPr>
                <w:sz w:val="20"/>
              </w:rPr>
              <w:t xml:space="preserve">   Median (IQR)</w:t>
            </w:r>
          </w:p>
        </w:tc>
        <w:tc>
          <w:tcPr>
            <w:tcW w:w="957" w:type="pct"/>
          </w:tcPr>
          <w:p w14:paraId="1591BBB6" w14:textId="77777777" w:rsidR="005947BC" w:rsidRPr="0028028D" w:rsidRDefault="005947BC" w:rsidP="0028028D">
            <w:pPr>
              <w:jc w:val="right"/>
              <w:rPr>
                <w:sz w:val="20"/>
              </w:rPr>
            </w:pPr>
            <w:r w:rsidRPr="0028028D">
              <w:rPr>
                <w:sz w:val="20"/>
              </w:rPr>
              <w:t>0.0 (0.0; 1.0)</w:t>
            </w:r>
          </w:p>
        </w:tc>
        <w:tc>
          <w:tcPr>
            <w:tcW w:w="1030" w:type="pct"/>
          </w:tcPr>
          <w:p w14:paraId="12DAE9F2" w14:textId="77777777" w:rsidR="005947BC" w:rsidRPr="0028028D" w:rsidRDefault="005947BC" w:rsidP="0028028D">
            <w:pPr>
              <w:jc w:val="right"/>
              <w:rPr>
                <w:sz w:val="20"/>
              </w:rPr>
            </w:pPr>
            <w:r w:rsidRPr="0028028D">
              <w:rPr>
                <w:sz w:val="20"/>
              </w:rPr>
              <w:t>0.0 (0.0; 1.0)</w:t>
            </w:r>
          </w:p>
        </w:tc>
        <w:tc>
          <w:tcPr>
            <w:tcW w:w="1178" w:type="pct"/>
          </w:tcPr>
          <w:p w14:paraId="734D9E8F" w14:textId="77777777" w:rsidR="005947BC" w:rsidRPr="0028028D" w:rsidRDefault="005947BC" w:rsidP="0028028D">
            <w:pPr>
              <w:jc w:val="right"/>
              <w:rPr>
                <w:sz w:val="20"/>
              </w:rPr>
            </w:pPr>
            <w:r w:rsidRPr="0028028D">
              <w:rPr>
                <w:sz w:val="20"/>
              </w:rPr>
              <w:t>1.0 (0.0; 2.0)</w:t>
            </w:r>
          </w:p>
        </w:tc>
        <w:tc>
          <w:tcPr>
            <w:tcW w:w="586" w:type="pct"/>
          </w:tcPr>
          <w:p w14:paraId="03C8D641" w14:textId="77777777" w:rsidR="005947BC" w:rsidRPr="0028028D" w:rsidRDefault="005947BC" w:rsidP="0028028D">
            <w:pPr>
              <w:jc w:val="right"/>
              <w:rPr>
                <w:sz w:val="20"/>
              </w:rPr>
            </w:pPr>
          </w:p>
        </w:tc>
      </w:tr>
      <w:tr w:rsidR="005947BC" w:rsidRPr="0028028D" w14:paraId="262D5E9C"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2EF35F4E" w14:textId="77777777" w:rsidR="005947BC" w:rsidRPr="0028028D" w:rsidRDefault="005947BC" w:rsidP="001A22BD">
            <w:pPr>
              <w:rPr>
                <w:b/>
                <w:bCs/>
                <w:sz w:val="20"/>
              </w:rPr>
            </w:pPr>
            <w:r w:rsidRPr="0028028D">
              <w:rPr>
                <w:sz w:val="20"/>
              </w:rPr>
              <w:t xml:space="preserve">   Min, Max</w:t>
            </w:r>
          </w:p>
        </w:tc>
        <w:tc>
          <w:tcPr>
            <w:tcW w:w="957" w:type="pct"/>
          </w:tcPr>
          <w:p w14:paraId="499C07EE" w14:textId="77777777" w:rsidR="005947BC" w:rsidRPr="0028028D" w:rsidRDefault="005947BC" w:rsidP="0028028D">
            <w:pPr>
              <w:jc w:val="right"/>
              <w:rPr>
                <w:sz w:val="20"/>
              </w:rPr>
            </w:pPr>
            <w:r w:rsidRPr="0028028D">
              <w:rPr>
                <w:sz w:val="20"/>
              </w:rPr>
              <w:t>0; 73</w:t>
            </w:r>
          </w:p>
        </w:tc>
        <w:tc>
          <w:tcPr>
            <w:tcW w:w="1030" w:type="pct"/>
          </w:tcPr>
          <w:p w14:paraId="01E91214" w14:textId="77777777" w:rsidR="005947BC" w:rsidRPr="0028028D" w:rsidRDefault="005947BC" w:rsidP="0028028D">
            <w:pPr>
              <w:jc w:val="right"/>
              <w:rPr>
                <w:sz w:val="20"/>
              </w:rPr>
            </w:pPr>
            <w:r w:rsidRPr="0028028D">
              <w:rPr>
                <w:sz w:val="20"/>
              </w:rPr>
              <w:t>0; 70</w:t>
            </w:r>
          </w:p>
        </w:tc>
        <w:tc>
          <w:tcPr>
            <w:tcW w:w="1178" w:type="pct"/>
          </w:tcPr>
          <w:p w14:paraId="656729DC" w14:textId="77777777" w:rsidR="005947BC" w:rsidRPr="0028028D" w:rsidRDefault="005947BC" w:rsidP="0028028D">
            <w:pPr>
              <w:jc w:val="right"/>
              <w:rPr>
                <w:sz w:val="20"/>
              </w:rPr>
            </w:pPr>
            <w:r w:rsidRPr="0028028D">
              <w:rPr>
                <w:sz w:val="20"/>
              </w:rPr>
              <w:t>0; 81</w:t>
            </w:r>
          </w:p>
        </w:tc>
        <w:tc>
          <w:tcPr>
            <w:tcW w:w="586" w:type="pct"/>
          </w:tcPr>
          <w:p w14:paraId="41BDB74A" w14:textId="77777777" w:rsidR="005947BC" w:rsidRPr="0028028D" w:rsidRDefault="005947BC" w:rsidP="0028028D">
            <w:pPr>
              <w:jc w:val="right"/>
              <w:rPr>
                <w:sz w:val="20"/>
              </w:rPr>
            </w:pPr>
          </w:p>
        </w:tc>
      </w:tr>
      <w:tr w:rsidR="005947BC" w:rsidRPr="0028028D" w14:paraId="71EA5342"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35936083" w14:textId="77777777" w:rsidR="005947BC" w:rsidRPr="0028028D" w:rsidRDefault="005947BC" w:rsidP="0028028D">
            <w:pPr>
              <w:rPr>
                <w:b/>
                <w:bCs/>
                <w:sz w:val="20"/>
              </w:rPr>
            </w:pPr>
            <w:r w:rsidRPr="0028028D">
              <w:rPr>
                <w:b/>
                <w:bCs/>
                <w:sz w:val="20"/>
              </w:rPr>
              <w:lastRenderedPageBreak/>
              <w:t xml:space="preserve">Number of </w:t>
            </w:r>
            <w:r w:rsidR="00E3745E" w:rsidRPr="0028028D">
              <w:rPr>
                <w:b/>
                <w:bCs/>
                <w:sz w:val="20"/>
              </w:rPr>
              <w:t>emergency department</w:t>
            </w:r>
            <w:r w:rsidRPr="0028028D">
              <w:rPr>
                <w:b/>
                <w:bCs/>
                <w:sz w:val="20"/>
              </w:rPr>
              <w:t xml:space="preserve"> admissions for </w:t>
            </w:r>
            <w:r w:rsidR="00D04CFC" w:rsidRPr="0028028D">
              <w:rPr>
                <w:b/>
                <w:bCs/>
                <w:sz w:val="20"/>
              </w:rPr>
              <w:t>self-harm</w:t>
            </w:r>
            <w:r w:rsidRPr="0028028D">
              <w:rPr>
                <w:b/>
                <w:bCs/>
                <w:sz w:val="20"/>
              </w:rPr>
              <w:t xml:space="preserve"> </w:t>
            </w:r>
          </w:p>
        </w:tc>
      </w:tr>
      <w:tr w:rsidR="005947BC" w:rsidRPr="0028028D" w14:paraId="7CF05CAB"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45890ABB" w14:textId="77777777" w:rsidR="005947BC" w:rsidRPr="0028028D" w:rsidRDefault="005947BC" w:rsidP="001A22BD">
            <w:pPr>
              <w:rPr>
                <w:b/>
                <w:bCs/>
                <w:sz w:val="20"/>
              </w:rPr>
            </w:pPr>
            <w:r w:rsidRPr="0028028D">
              <w:rPr>
                <w:sz w:val="20"/>
              </w:rPr>
              <w:t xml:space="preserve">   Mean (SD)</w:t>
            </w:r>
          </w:p>
        </w:tc>
        <w:tc>
          <w:tcPr>
            <w:tcW w:w="957" w:type="pct"/>
          </w:tcPr>
          <w:p w14:paraId="356D763C" w14:textId="77777777" w:rsidR="005947BC" w:rsidRPr="0028028D" w:rsidRDefault="005947BC" w:rsidP="0028028D">
            <w:pPr>
              <w:jc w:val="right"/>
              <w:rPr>
                <w:sz w:val="20"/>
              </w:rPr>
            </w:pPr>
            <w:r w:rsidRPr="0028028D">
              <w:rPr>
                <w:sz w:val="20"/>
              </w:rPr>
              <w:t>0.1 (0.34)</w:t>
            </w:r>
          </w:p>
        </w:tc>
        <w:tc>
          <w:tcPr>
            <w:tcW w:w="1030" w:type="pct"/>
          </w:tcPr>
          <w:p w14:paraId="435DAE85" w14:textId="77777777" w:rsidR="005947BC" w:rsidRPr="0028028D" w:rsidRDefault="005947BC" w:rsidP="0028028D">
            <w:pPr>
              <w:jc w:val="right"/>
              <w:rPr>
                <w:sz w:val="20"/>
              </w:rPr>
            </w:pPr>
            <w:r w:rsidRPr="0028028D">
              <w:rPr>
                <w:sz w:val="20"/>
              </w:rPr>
              <w:t>0.1 (0.72)</w:t>
            </w:r>
          </w:p>
        </w:tc>
        <w:tc>
          <w:tcPr>
            <w:tcW w:w="1178" w:type="pct"/>
          </w:tcPr>
          <w:p w14:paraId="7BFCEC2B" w14:textId="77777777" w:rsidR="005947BC" w:rsidRPr="0028028D" w:rsidRDefault="005947BC" w:rsidP="0028028D">
            <w:pPr>
              <w:jc w:val="right"/>
              <w:rPr>
                <w:sz w:val="20"/>
              </w:rPr>
            </w:pPr>
            <w:r w:rsidRPr="0028028D">
              <w:rPr>
                <w:sz w:val="20"/>
              </w:rPr>
              <w:t>0.1 (0.32)</w:t>
            </w:r>
          </w:p>
        </w:tc>
        <w:tc>
          <w:tcPr>
            <w:tcW w:w="586" w:type="pct"/>
          </w:tcPr>
          <w:p w14:paraId="30FD353E" w14:textId="77777777" w:rsidR="005947BC" w:rsidRPr="0028028D" w:rsidRDefault="005947BC" w:rsidP="0028028D">
            <w:pPr>
              <w:jc w:val="right"/>
              <w:rPr>
                <w:sz w:val="20"/>
              </w:rPr>
            </w:pPr>
            <w:r w:rsidRPr="0028028D">
              <w:rPr>
                <w:sz w:val="20"/>
              </w:rPr>
              <w:t>0.2797</w:t>
            </w:r>
          </w:p>
        </w:tc>
      </w:tr>
      <w:tr w:rsidR="005947BC" w:rsidRPr="0028028D" w14:paraId="3ED6FB05"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2C200176" w14:textId="77777777" w:rsidR="005947BC" w:rsidRPr="0028028D" w:rsidRDefault="005947BC" w:rsidP="001A22BD">
            <w:pPr>
              <w:rPr>
                <w:b/>
                <w:bCs/>
                <w:sz w:val="20"/>
              </w:rPr>
            </w:pPr>
            <w:r w:rsidRPr="0028028D">
              <w:rPr>
                <w:sz w:val="20"/>
              </w:rPr>
              <w:t xml:space="preserve">   Median (IQR)</w:t>
            </w:r>
          </w:p>
        </w:tc>
        <w:tc>
          <w:tcPr>
            <w:tcW w:w="957" w:type="pct"/>
          </w:tcPr>
          <w:p w14:paraId="62E4D0B9" w14:textId="77777777" w:rsidR="005947BC" w:rsidRPr="0028028D" w:rsidRDefault="005947BC" w:rsidP="0028028D">
            <w:pPr>
              <w:jc w:val="right"/>
              <w:rPr>
                <w:sz w:val="20"/>
              </w:rPr>
            </w:pPr>
            <w:r w:rsidRPr="0028028D">
              <w:rPr>
                <w:sz w:val="20"/>
              </w:rPr>
              <w:t>0.0 (0.0; 0.0)</w:t>
            </w:r>
          </w:p>
        </w:tc>
        <w:tc>
          <w:tcPr>
            <w:tcW w:w="1030" w:type="pct"/>
          </w:tcPr>
          <w:p w14:paraId="7F2846A2" w14:textId="77777777" w:rsidR="005947BC" w:rsidRPr="0028028D" w:rsidRDefault="005947BC" w:rsidP="0028028D">
            <w:pPr>
              <w:jc w:val="right"/>
              <w:rPr>
                <w:sz w:val="20"/>
              </w:rPr>
            </w:pPr>
            <w:r w:rsidRPr="0028028D">
              <w:rPr>
                <w:sz w:val="20"/>
              </w:rPr>
              <w:t>0.0 (0.0; 0.0)</w:t>
            </w:r>
          </w:p>
        </w:tc>
        <w:tc>
          <w:tcPr>
            <w:tcW w:w="1178" w:type="pct"/>
          </w:tcPr>
          <w:p w14:paraId="472AB79A" w14:textId="77777777" w:rsidR="005947BC" w:rsidRPr="0028028D" w:rsidRDefault="005947BC" w:rsidP="0028028D">
            <w:pPr>
              <w:jc w:val="right"/>
              <w:rPr>
                <w:sz w:val="20"/>
              </w:rPr>
            </w:pPr>
            <w:r w:rsidRPr="0028028D">
              <w:rPr>
                <w:sz w:val="20"/>
              </w:rPr>
              <w:t>0.0 (0.0; 0.0)</w:t>
            </w:r>
          </w:p>
        </w:tc>
        <w:tc>
          <w:tcPr>
            <w:tcW w:w="586" w:type="pct"/>
          </w:tcPr>
          <w:p w14:paraId="4CD2676F" w14:textId="77777777" w:rsidR="005947BC" w:rsidRPr="0028028D" w:rsidRDefault="005947BC" w:rsidP="0028028D">
            <w:pPr>
              <w:jc w:val="right"/>
              <w:rPr>
                <w:sz w:val="20"/>
              </w:rPr>
            </w:pPr>
          </w:p>
        </w:tc>
      </w:tr>
      <w:tr w:rsidR="005947BC" w:rsidRPr="0028028D" w14:paraId="63EEA447"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5868C5A8" w14:textId="77777777" w:rsidR="005947BC" w:rsidRPr="0028028D" w:rsidRDefault="005947BC" w:rsidP="001A22BD">
            <w:pPr>
              <w:rPr>
                <w:b/>
                <w:bCs/>
                <w:sz w:val="20"/>
              </w:rPr>
            </w:pPr>
            <w:r w:rsidRPr="0028028D">
              <w:rPr>
                <w:sz w:val="20"/>
              </w:rPr>
              <w:t xml:space="preserve">   Min, Max</w:t>
            </w:r>
          </w:p>
        </w:tc>
        <w:tc>
          <w:tcPr>
            <w:tcW w:w="957" w:type="pct"/>
          </w:tcPr>
          <w:p w14:paraId="4673ABE0" w14:textId="77777777" w:rsidR="005947BC" w:rsidRPr="0028028D" w:rsidRDefault="005947BC" w:rsidP="0028028D">
            <w:pPr>
              <w:jc w:val="right"/>
              <w:rPr>
                <w:sz w:val="20"/>
              </w:rPr>
            </w:pPr>
            <w:r w:rsidRPr="0028028D">
              <w:rPr>
                <w:sz w:val="20"/>
              </w:rPr>
              <w:t>0; 6</w:t>
            </w:r>
          </w:p>
        </w:tc>
        <w:tc>
          <w:tcPr>
            <w:tcW w:w="1030" w:type="pct"/>
          </w:tcPr>
          <w:p w14:paraId="5E959527" w14:textId="77777777" w:rsidR="005947BC" w:rsidRPr="0028028D" w:rsidRDefault="005947BC" w:rsidP="0028028D">
            <w:pPr>
              <w:jc w:val="right"/>
              <w:rPr>
                <w:sz w:val="20"/>
              </w:rPr>
            </w:pPr>
            <w:r w:rsidRPr="0028028D">
              <w:rPr>
                <w:sz w:val="20"/>
              </w:rPr>
              <w:t>0; 33</w:t>
            </w:r>
          </w:p>
        </w:tc>
        <w:tc>
          <w:tcPr>
            <w:tcW w:w="1178" w:type="pct"/>
          </w:tcPr>
          <w:p w14:paraId="2B87DEC6" w14:textId="77777777" w:rsidR="005947BC" w:rsidRPr="0028028D" w:rsidRDefault="005947BC" w:rsidP="0028028D">
            <w:pPr>
              <w:jc w:val="right"/>
              <w:rPr>
                <w:sz w:val="20"/>
              </w:rPr>
            </w:pPr>
            <w:r w:rsidRPr="0028028D">
              <w:rPr>
                <w:sz w:val="20"/>
              </w:rPr>
              <w:t>0; 7</w:t>
            </w:r>
          </w:p>
        </w:tc>
        <w:tc>
          <w:tcPr>
            <w:tcW w:w="586" w:type="pct"/>
          </w:tcPr>
          <w:p w14:paraId="167A1119" w14:textId="77777777" w:rsidR="005947BC" w:rsidRPr="0028028D" w:rsidRDefault="005947BC" w:rsidP="0028028D">
            <w:pPr>
              <w:jc w:val="right"/>
              <w:rPr>
                <w:sz w:val="20"/>
              </w:rPr>
            </w:pPr>
          </w:p>
        </w:tc>
      </w:tr>
      <w:tr w:rsidR="005947BC" w:rsidRPr="0028028D" w14:paraId="72017643"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55211A79" w14:textId="77777777" w:rsidR="005947BC" w:rsidRPr="0028028D" w:rsidRDefault="005947BC" w:rsidP="0028028D">
            <w:pPr>
              <w:rPr>
                <w:b/>
                <w:bCs/>
                <w:sz w:val="20"/>
              </w:rPr>
            </w:pPr>
            <w:r w:rsidRPr="0028028D">
              <w:rPr>
                <w:b/>
                <w:bCs/>
                <w:sz w:val="20"/>
              </w:rPr>
              <w:t xml:space="preserve">Number of days in psychiatric care </w:t>
            </w:r>
          </w:p>
        </w:tc>
      </w:tr>
      <w:tr w:rsidR="005947BC" w:rsidRPr="0028028D" w14:paraId="497EFDC5"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D22CE2B" w14:textId="77777777" w:rsidR="005947BC" w:rsidRPr="0028028D" w:rsidRDefault="005947BC" w:rsidP="001A22BD">
            <w:pPr>
              <w:rPr>
                <w:b/>
                <w:bCs/>
                <w:sz w:val="20"/>
              </w:rPr>
            </w:pPr>
            <w:r w:rsidRPr="0028028D">
              <w:rPr>
                <w:sz w:val="20"/>
              </w:rPr>
              <w:t xml:space="preserve">   Mean (SD)</w:t>
            </w:r>
          </w:p>
        </w:tc>
        <w:tc>
          <w:tcPr>
            <w:tcW w:w="957" w:type="pct"/>
          </w:tcPr>
          <w:p w14:paraId="7B4C1BC3" w14:textId="77777777" w:rsidR="005947BC" w:rsidRPr="0028028D" w:rsidRDefault="005947BC" w:rsidP="0028028D">
            <w:pPr>
              <w:jc w:val="right"/>
              <w:rPr>
                <w:sz w:val="20"/>
              </w:rPr>
            </w:pPr>
            <w:r w:rsidRPr="0028028D">
              <w:rPr>
                <w:sz w:val="20"/>
              </w:rPr>
              <w:t>9.7 (32.48)</w:t>
            </w:r>
          </w:p>
        </w:tc>
        <w:tc>
          <w:tcPr>
            <w:tcW w:w="1030" w:type="pct"/>
          </w:tcPr>
          <w:p w14:paraId="31D2075E" w14:textId="77777777" w:rsidR="005947BC" w:rsidRPr="0028028D" w:rsidRDefault="005947BC" w:rsidP="0028028D">
            <w:pPr>
              <w:jc w:val="right"/>
              <w:rPr>
                <w:sz w:val="20"/>
              </w:rPr>
            </w:pPr>
            <w:r w:rsidRPr="0028028D">
              <w:rPr>
                <w:sz w:val="20"/>
              </w:rPr>
              <w:t>9.1 (33.37)</w:t>
            </w:r>
          </w:p>
        </w:tc>
        <w:tc>
          <w:tcPr>
            <w:tcW w:w="1178" w:type="pct"/>
          </w:tcPr>
          <w:p w14:paraId="617180FB" w14:textId="77777777" w:rsidR="005947BC" w:rsidRPr="0028028D" w:rsidRDefault="005947BC" w:rsidP="0028028D">
            <w:pPr>
              <w:jc w:val="right"/>
              <w:rPr>
                <w:sz w:val="20"/>
              </w:rPr>
            </w:pPr>
            <w:r w:rsidRPr="0028028D">
              <w:rPr>
                <w:sz w:val="20"/>
              </w:rPr>
              <w:t>7.6 (28.76)</w:t>
            </w:r>
          </w:p>
        </w:tc>
        <w:tc>
          <w:tcPr>
            <w:tcW w:w="586" w:type="pct"/>
          </w:tcPr>
          <w:p w14:paraId="5A6E033C" w14:textId="77777777" w:rsidR="005947BC" w:rsidRPr="0028028D" w:rsidRDefault="005947BC" w:rsidP="0028028D">
            <w:pPr>
              <w:jc w:val="right"/>
              <w:rPr>
                <w:sz w:val="20"/>
              </w:rPr>
            </w:pPr>
            <w:r w:rsidRPr="0028028D">
              <w:rPr>
                <w:sz w:val="20"/>
              </w:rPr>
              <w:t>0.0347</w:t>
            </w:r>
          </w:p>
        </w:tc>
      </w:tr>
      <w:tr w:rsidR="005947BC" w:rsidRPr="0028028D" w14:paraId="54B83925"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27DA5AC4" w14:textId="77777777" w:rsidR="005947BC" w:rsidRPr="0028028D" w:rsidRDefault="005947BC" w:rsidP="001A22BD">
            <w:pPr>
              <w:rPr>
                <w:b/>
                <w:bCs/>
                <w:sz w:val="20"/>
              </w:rPr>
            </w:pPr>
            <w:r w:rsidRPr="0028028D">
              <w:rPr>
                <w:sz w:val="20"/>
              </w:rPr>
              <w:t xml:space="preserve">   Median (IQR)</w:t>
            </w:r>
          </w:p>
        </w:tc>
        <w:tc>
          <w:tcPr>
            <w:tcW w:w="957" w:type="pct"/>
          </w:tcPr>
          <w:p w14:paraId="7ED8CFC4" w14:textId="77777777" w:rsidR="005947BC" w:rsidRPr="0028028D" w:rsidRDefault="005947BC" w:rsidP="0028028D">
            <w:pPr>
              <w:jc w:val="right"/>
              <w:rPr>
                <w:sz w:val="20"/>
              </w:rPr>
            </w:pPr>
            <w:r w:rsidRPr="0028028D">
              <w:rPr>
                <w:sz w:val="20"/>
              </w:rPr>
              <w:t>0.0 (0.0; 1.0)</w:t>
            </w:r>
          </w:p>
        </w:tc>
        <w:tc>
          <w:tcPr>
            <w:tcW w:w="1030" w:type="pct"/>
          </w:tcPr>
          <w:p w14:paraId="5EA785BE" w14:textId="77777777" w:rsidR="005947BC" w:rsidRPr="0028028D" w:rsidRDefault="005947BC" w:rsidP="0028028D">
            <w:pPr>
              <w:jc w:val="right"/>
              <w:rPr>
                <w:sz w:val="20"/>
              </w:rPr>
            </w:pPr>
            <w:r w:rsidRPr="0028028D">
              <w:rPr>
                <w:sz w:val="20"/>
              </w:rPr>
              <w:t>0.0 (0.0; 0.0)</w:t>
            </w:r>
          </w:p>
        </w:tc>
        <w:tc>
          <w:tcPr>
            <w:tcW w:w="1178" w:type="pct"/>
          </w:tcPr>
          <w:p w14:paraId="5BC2A775" w14:textId="77777777" w:rsidR="005947BC" w:rsidRPr="0028028D" w:rsidRDefault="005947BC" w:rsidP="0028028D">
            <w:pPr>
              <w:jc w:val="right"/>
              <w:rPr>
                <w:sz w:val="20"/>
              </w:rPr>
            </w:pPr>
            <w:r w:rsidRPr="0028028D">
              <w:rPr>
                <w:sz w:val="20"/>
              </w:rPr>
              <w:t>0.0 (0.0; 0.0)</w:t>
            </w:r>
          </w:p>
        </w:tc>
        <w:tc>
          <w:tcPr>
            <w:tcW w:w="586" w:type="pct"/>
          </w:tcPr>
          <w:p w14:paraId="559F20C0" w14:textId="77777777" w:rsidR="005947BC" w:rsidRPr="0028028D" w:rsidRDefault="005947BC" w:rsidP="0028028D">
            <w:pPr>
              <w:jc w:val="right"/>
              <w:rPr>
                <w:sz w:val="20"/>
              </w:rPr>
            </w:pPr>
          </w:p>
        </w:tc>
      </w:tr>
      <w:tr w:rsidR="005947BC" w:rsidRPr="0028028D" w14:paraId="29F660B6"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3A7520A6" w14:textId="77777777" w:rsidR="005947BC" w:rsidRPr="0028028D" w:rsidRDefault="005947BC" w:rsidP="001A22BD">
            <w:pPr>
              <w:rPr>
                <w:b/>
                <w:bCs/>
                <w:sz w:val="20"/>
              </w:rPr>
            </w:pPr>
            <w:r w:rsidRPr="0028028D">
              <w:rPr>
                <w:sz w:val="20"/>
              </w:rPr>
              <w:t xml:space="preserve">   Min, Max</w:t>
            </w:r>
          </w:p>
        </w:tc>
        <w:tc>
          <w:tcPr>
            <w:tcW w:w="957" w:type="pct"/>
          </w:tcPr>
          <w:p w14:paraId="3A7262D6" w14:textId="77777777" w:rsidR="005947BC" w:rsidRPr="0028028D" w:rsidRDefault="005947BC" w:rsidP="0028028D">
            <w:pPr>
              <w:jc w:val="right"/>
              <w:rPr>
                <w:sz w:val="20"/>
              </w:rPr>
            </w:pPr>
            <w:r w:rsidRPr="0028028D">
              <w:rPr>
                <w:sz w:val="20"/>
              </w:rPr>
              <w:t>0; 364</w:t>
            </w:r>
          </w:p>
        </w:tc>
        <w:tc>
          <w:tcPr>
            <w:tcW w:w="1030" w:type="pct"/>
          </w:tcPr>
          <w:p w14:paraId="5146801C" w14:textId="77777777" w:rsidR="005947BC" w:rsidRPr="0028028D" w:rsidRDefault="005947BC" w:rsidP="0028028D">
            <w:pPr>
              <w:jc w:val="right"/>
              <w:rPr>
                <w:sz w:val="20"/>
              </w:rPr>
            </w:pPr>
            <w:r w:rsidRPr="0028028D">
              <w:rPr>
                <w:sz w:val="20"/>
              </w:rPr>
              <w:t>0; 364</w:t>
            </w:r>
          </w:p>
        </w:tc>
        <w:tc>
          <w:tcPr>
            <w:tcW w:w="1178" w:type="pct"/>
          </w:tcPr>
          <w:p w14:paraId="18ADA03F" w14:textId="77777777" w:rsidR="005947BC" w:rsidRPr="0028028D" w:rsidRDefault="005947BC" w:rsidP="0028028D">
            <w:pPr>
              <w:jc w:val="right"/>
              <w:rPr>
                <w:sz w:val="20"/>
              </w:rPr>
            </w:pPr>
            <w:r w:rsidRPr="0028028D">
              <w:rPr>
                <w:sz w:val="20"/>
              </w:rPr>
              <w:t>0; 364</w:t>
            </w:r>
          </w:p>
        </w:tc>
        <w:tc>
          <w:tcPr>
            <w:tcW w:w="586" w:type="pct"/>
          </w:tcPr>
          <w:p w14:paraId="57E93DD8" w14:textId="77777777" w:rsidR="005947BC" w:rsidRPr="0028028D" w:rsidRDefault="005947BC" w:rsidP="0028028D">
            <w:pPr>
              <w:jc w:val="right"/>
              <w:rPr>
                <w:sz w:val="20"/>
              </w:rPr>
            </w:pPr>
          </w:p>
        </w:tc>
      </w:tr>
      <w:tr w:rsidR="005947BC" w:rsidRPr="0028028D" w14:paraId="60DBF7C6" w14:textId="77777777" w:rsidTr="007F355E">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6BE8E667" w14:textId="77777777" w:rsidR="005947BC" w:rsidRPr="0028028D" w:rsidRDefault="005947BC" w:rsidP="0028028D">
            <w:pPr>
              <w:rPr>
                <w:b/>
                <w:bCs/>
                <w:sz w:val="20"/>
              </w:rPr>
            </w:pPr>
            <w:r w:rsidRPr="0028028D">
              <w:rPr>
                <w:b/>
                <w:bCs/>
                <w:sz w:val="20"/>
              </w:rPr>
              <w:t xml:space="preserve">Number of involuntary days in psychiatric care </w:t>
            </w:r>
          </w:p>
        </w:tc>
      </w:tr>
      <w:tr w:rsidR="005947BC" w:rsidRPr="0028028D" w14:paraId="1F0EB3A2"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1BD5898" w14:textId="77777777" w:rsidR="005947BC" w:rsidRPr="0028028D" w:rsidRDefault="005947BC" w:rsidP="001A22BD">
            <w:pPr>
              <w:rPr>
                <w:b/>
                <w:bCs/>
                <w:sz w:val="20"/>
              </w:rPr>
            </w:pPr>
            <w:r w:rsidRPr="0028028D">
              <w:rPr>
                <w:sz w:val="20"/>
              </w:rPr>
              <w:t xml:space="preserve">   Mean (SD)</w:t>
            </w:r>
          </w:p>
        </w:tc>
        <w:tc>
          <w:tcPr>
            <w:tcW w:w="957" w:type="pct"/>
          </w:tcPr>
          <w:p w14:paraId="07FCAE1E" w14:textId="77777777" w:rsidR="005947BC" w:rsidRPr="0028028D" w:rsidRDefault="005947BC" w:rsidP="0028028D">
            <w:pPr>
              <w:jc w:val="right"/>
              <w:rPr>
                <w:sz w:val="20"/>
              </w:rPr>
            </w:pPr>
            <w:r w:rsidRPr="0028028D">
              <w:rPr>
                <w:sz w:val="20"/>
              </w:rPr>
              <w:t>4.7 (25.23)</w:t>
            </w:r>
          </w:p>
        </w:tc>
        <w:tc>
          <w:tcPr>
            <w:tcW w:w="1030" w:type="pct"/>
          </w:tcPr>
          <w:p w14:paraId="03B061C9" w14:textId="77777777" w:rsidR="005947BC" w:rsidRPr="0028028D" w:rsidRDefault="005947BC" w:rsidP="0028028D">
            <w:pPr>
              <w:jc w:val="right"/>
              <w:rPr>
                <w:sz w:val="20"/>
              </w:rPr>
            </w:pPr>
            <w:r w:rsidRPr="0028028D">
              <w:rPr>
                <w:sz w:val="20"/>
              </w:rPr>
              <w:t>4.6 (24.37)</w:t>
            </w:r>
          </w:p>
        </w:tc>
        <w:tc>
          <w:tcPr>
            <w:tcW w:w="1178" w:type="pct"/>
          </w:tcPr>
          <w:p w14:paraId="20A407EE" w14:textId="77777777" w:rsidR="005947BC" w:rsidRPr="0028028D" w:rsidRDefault="005947BC" w:rsidP="0028028D">
            <w:pPr>
              <w:jc w:val="right"/>
              <w:rPr>
                <w:sz w:val="20"/>
              </w:rPr>
            </w:pPr>
            <w:r w:rsidRPr="0028028D">
              <w:rPr>
                <w:sz w:val="20"/>
              </w:rPr>
              <w:t>3.8 (20.36)</w:t>
            </w:r>
          </w:p>
        </w:tc>
        <w:tc>
          <w:tcPr>
            <w:tcW w:w="586" w:type="pct"/>
          </w:tcPr>
          <w:p w14:paraId="4FD0F9DF" w14:textId="77777777" w:rsidR="005947BC" w:rsidRPr="0028028D" w:rsidRDefault="005947BC" w:rsidP="0028028D">
            <w:pPr>
              <w:jc w:val="right"/>
              <w:rPr>
                <w:sz w:val="20"/>
              </w:rPr>
            </w:pPr>
            <w:r w:rsidRPr="0028028D">
              <w:rPr>
                <w:sz w:val="20"/>
              </w:rPr>
              <w:t>0.3112</w:t>
            </w:r>
          </w:p>
        </w:tc>
      </w:tr>
      <w:tr w:rsidR="005947BC" w:rsidRPr="0028028D" w14:paraId="09CC01B8" w14:textId="77777777" w:rsidTr="004C0BC2">
        <w:trPr>
          <w:cnfStyle w:val="000000100000" w:firstRow="0" w:lastRow="0" w:firstColumn="0" w:lastColumn="0" w:oddVBand="0" w:evenVBand="0" w:oddHBand="1" w:evenHBand="0" w:firstRowFirstColumn="0" w:firstRowLastColumn="0" w:lastRowFirstColumn="0" w:lastRowLastColumn="0"/>
        </w:trPr>
        <w:tc>
          <w:tcPr>
            <w:tcW w:w="1249" w:type="pct"/>
          </w:tcPr>
          <w:p w14:paraId="120E1C9B" w14:textId="77777777" w:rsidR="005947BC" w:rsidRPr="0028028D" w:rsidRDefault="005947BC" w:rsidP="001A22BD">
            <w:pPr>
              <w:rPr>
                <w:b/>
                <w:bCs/>
                <w:sz w:val="20"/>
              </w:rPr>
            </w:pPr>
            <w:r w:rsidRPr="0028028D">
              <w:rPr>
                <w:sz w:val="20"/>
              </w:rPr>
              <w:t xml:space="preserve">   Median (IQR)</w:t>
            </w:r>
          </w:p>
        </w:tc>
        <w:tc>
          <w:tcPr>
            <w:tcW w:w="957" w:type="pct"/>
          </w:tcPr>
          <w:p w14:paraId="426C161D" w14:textId="77777777" w:rsidR="005947BC" w:rsidRPr="0028028D" w:rsidRDefault="005947BC" w:rsidP="0028028D">
            <w:pPr>
              <w:jc w:val="right"/>
              <w:rPr>
                <w:sz w:val="20"/>
              </w:rPr>
            </w:pPr>
            <w:r w:rsidRPr="0028028D">
              <w:rPr>
                <w:sz w:val="20"/>
              </w:rPr>
              <w:t>0.0 (0.0; 0.0)</w:t>
            </w:r>
          </w:p>
        </w:tc>
        <w:tc>
          <w:tcPr>
            <w:tcW w:w="1030" w:type="pct"/>
          </w:tcPr>
          <w:p w14:paraId="47992C07" w14:textId="77777777" w:rsidR="005947BC" w:rsidRPr="0028028D" w:rsidRDefault="005947BC" w:rsidP="0028028D">
            <w:pPr>
              <w:jc w:val="right"/>
              <w:rPr>
                <w:sz w:val="20"/>
              </w:rPr>
            </w:pPr>
            <w:r w:rsidRPr="0028028D">
              <w:rPr>
                <w:sz w:val="20"/>
              </w:rPr>
              <w:t>0.0 (0.0; 0.0)</w:t>
            </w:r>
          </w:p>
        </w:tc>
        <w:tc>
          <w:tcPr>
            <w:tcW w:w="1178" w:type="pct"/>
          </w:tcPr>
          <w:p w14:paraId="5A3AEC0C" w14:textId="77777777" w:rsidR="005947BC" w:rsidRPr="0028028D" w:rsidRDefault="005947BC" w:rsidP="0028028D">
            <w:pPr>
              <w:jc w:val="right"/>
              <w:rPr>
                <w:sz w:val="20"/>
              </w:rPr>
            </w:pPr>
            <w:r w:rsidRPr="0028028D">
              <w:rPr>
                <w:sz w:val="20"/>
              </w:rPr>
              <w:t>0.0 (0.0; 0.0)</w:t>
            </w:r>
          </w:p>
        </w:tc>
        <w:tc>
          <w:tcPr>
            <w:tcW w:w="586" w:type="pct"/>
          </w:tcPr>
          <w:p w14:paraId="217E6A98" w14:textId="77777777" w:rsidR="005947BC" w:rsidRPr="0028028D" w:rsidRDefault="005947BC" w:rsidP="0028028D">
            <w:pPr>
              <w:jc w:val="right"/>
              <w:rPr>
                <w:sz w:val="20"/>
              </w:rPr>
            </w:pPr>
          </w:p>
        </w:tc>
      </w:tr>
      <w:tr w:rsidR="005947BC" w:rsidRPr="0028028D" w14:paraId="233E09DF" w14:textId="77777777" w:rsidTr="004C0BC2">
        <w:trPr>
          <w:cnfStyle w:val="000000010000" w:firstRow="0" w:lastRow="0" w:firstColumn="0" w:lastColumn="0" w:oddVBand="0" w:evenVBand="0" w:oddHBand="0" w:evenHBand="1" w:firstRowFirstColumn="0" w:firstRowLastColumn="0" w:lastRowFirstColumn="0" w:lastRowLastColumn="0"/>
        </w:trPr>
        <w:tc>
          <w:tcPr>
            <w:tcW w:w="1249" w:type="pct"/>
          </w:tcPr>
          <w:p w14:paraId="726AA1AB" w14:textId="77777777" w:rsidR="005947BC" w:rsidRPr="0028028D" w:rsidRDefault="005947BC" w:rsidP="001A22BD">
            <w:pPr>
              <w:rPr>
                <w:b/>
                <w:bCs/>
                <w:sz w:val="20"/>
              </w:rPr>
            </w:pPr>
            <w:r w:rsidRPr="0028028D">
              <w:rPr>
                <w:sz w:val="20"/>
              </w:rPr>
              <w:t xml:space="preserve">   Min, Max</w:t>
            </w:r>
          </w:p>
        </w:tc>
        <w:tc>
          <w:tcPr>
            <w:tcW w:w="957" w:type="pct"/>
          </w:tcPr>
          <w:p w14:paraId="7FC9154D" w14:textId="77777777" w:rsidR="005947BC" w:rsidRPr="0028028D" w:rsidRDefault="005947BC" w:rsidP="0028028D">
            <w:pPr>
              <w:jc w:val="right"/>
              <w:rPr>
                <w:sz w:val="20"/>
              </w:rPr>
            </w:pPr>
            <w:r w:rsidRPr="0028028D">
              <w:rPr>
                <w:sz w:val="20"/>
              </w:rPr>
              <w:t>0; 364</w:t>
            </w:r>
          </w:p>
        </w:tc>
        <w:tc>
          <w:tcPr>
            <w:tcW w:w="1030" w:type="pct"/>
          </w:tcPr>
          <w:p w14:paraId="604338A9" w14:textId="77777777" w:rsidR="005947BC" w:rsidRPr="0028028D" w:rsidRDefault="005947BC" w:rsidP="0028028D">
            <w:pPr>
              <w:jc w:val="right"/>
              <w:rPr>
                <w:sz w:val="20"/>
              </w:rPr>
            </w:pPr>
            <w:r w:rsidRPr="0028028D">
              <w:rPr>
                <w:sz w:val="20"/>
              </w:rPr>
              <w:t>0; 364</w:t>
            </w:r>
          </w:p>
        </w:tc>
        <w:tc>
          <w:tcPr>
            <w:tcW w:w="1178" w:type="pct"/>
          </w:tcPr>
          <w:p w14:paraId="0DE197D2" w14:textId="77777777" w:rsidR="005947BC" w:rsidRPr="0028028D" w:rsidRDefault="005947BC" w:rsidP="0028028D">
            <w:pPr>
              <w:jc w:val="right"/>
              <w:rPr>
                <w:sz w:val="20"/>
              </w:rPr>
            </w:pPr>
            <w:r w:rsidRPr="0028028D">
              <w:rPr>
                <w:sz w:val="20"/>
              </w:rPr>
              <w:t>0; 364</w:t>
            </w:r>
          </w:p>
        </w:tc>
        <w:tc>
          <w:tcPr>
            <w:tcW w:w="586" w:type="pct"/>
          </w:tcPr>
          <w:p w14:paraId="228A0066" w14:textId="77777777" w:rsidR="005947BC" w:rsidRPr="0028028D" w:rsidRDefault="005947BC" w:rsidP="0028028D">
            <w:pPr>
              <w:jc w:val="right"/>
              <w:rPr>
                <w:sz w:val="20"/>
              </w:rPr>
            </w:pPr>
          </w:p>
        </w:tc>
      </w:tr>
    </w:tbl>
    <w:p w14:paraId="1E0D680F" w14:textId="77777777" w:rsidR="00D04CFC" w:rsidRPr="000276FD" w:rsidRDefault="00D04CFC" w:rsidP="001A22BD">
      <w:pPr>
        <w:rPr>
          <w:sz w:val="20"/>
          <w:lang w:eastAsia="en-AU"/>
        </w:rPr>
      </w:pPr>
      <w:r w:rsidRPr="000276FD">
        <w:rPr>
          <w:sz w:val="20"/>
        </w:rPr>
        <w:t xml:space="preserve">*SEIFA: </w:t>
      </w:r>
      <w:r w:rsidRPr="000276FD">
        <w:rPr>
          <w:sz w:val="20"/>
          <w:lang w:eastAsia="en-AU"/>
        </w:rPr>
        <w:t>Socio-Economic Indexes for Areas</w:t>
      </w:r>
    </w:p>
    <w:p w14:paraId="075FF16A" w14:textId="1C9D558F" w:rsidR="005947BC" w:rsidRPr="00C31EA9" w:rsidRDefault="005947BC" w:rsidP="000276FD">
      <w:pPr>
        <w:pStyle w:val="Caption"/>
        <w:spacing w:after="120"/>
      </w:pPr>
      <w:bookmarkStart w:id="889" w:name="_Ref41887147"/>
      <w:bookmarkStart w:id="890" w:name="_Ref41887125"/>
      <w:r w:rsidRPr="00C31EA9">
        <w:t xml:space="preserve">Table </w:t>
      </w:r>
      <w:r w:rsidRPr="00C31EA9">
        <w:fldChar w:fldCharType="begin"/>
      </w:r>
      <w:r w:rsidRPr="00C31EA9">
        <w:instrText xml:space="preserve">SEQ Table \* ARABIC \n </w:instrText>
      </w:r>
      <w:r w:rsidRPr="00C31EA9">
        <w:fldChar w:fldCharType="separate"/>
      </w:r>
      <w:r w:rsidR="00536B4F">
        <w:rPr>
          <w:noProof/>
        </w:rPr>
        <w:t>38</w:t>
      </w:r>
      <w:r w:rsidRPr="00C31EA9">
        <w:fldChar w:fldCharType="end"/>
      </w:r>
      <w:bookmarkEnd w:id="889"/>
      <w:r w:rsidRPr="00C31EA9">
        <w:t>: Baseline characteristics in WA</w:t>
      </w:r>
      <w:bookmarkEnd w:id="890"/>
      <w:r w:rsidR="004666A1" w:rsidRPr="00C31EA9">
        <w:t xml:space="preserve"> (source: state hospitalisation data)</w:t>
      </w:r>
    </w:p>
    <w:tbl>
      <w:tblPr>
        <w:tblStyle w:val="Style11"/>
        <w:tblW w:w="5000" w:type="pct"/>
        <w:tblLayout w:type="fixed"/>
        <w:tblLook w:val="0020" w:firstRow="1" w:lastRow="0" w:firstColumn="0" w:lastColumn="0" w:noHBand="0" w:noVBand="0"/>
        <w:tblDescription w:val="Table 38 shows baseline characteristics in WA (source: state hospitalisation data)"/>
      </w:tblPr>
      <w:tblGrid>
        <w:gridCol w:w="2299"/>
        <w:gridCol w:w="1760"/>
        <w:gridCol w:w="1898"/>
        <w:gridCol w:w="2168"/>
        <w:gridCol w:w="1079"/>
      </w:tblGrid>
      <w:tr w:rsidR="005947BC" w:rsidRPr="000276FD" w14:paraId="1238D9B7" w14:textId="77777777" w:rsidTr="00F05452">
        <w:trPr>
          <w:cnfStyle w:val="100000000000" w:firstRow="1" w:lastRow="0" w:firstColumn="0" w:lastColumn="0" w:oddVBand="0" w:evenVBand="0" w:oddHBand="0" w:evenHBand="0" w:firstRowFirstColumn="0" w:firstRowLastColumn="0" w:lastRowFirstColumn="0" w:lastRowLastColumn="0"/>
          <w:trHeight w:val="408"/>
          <w:tblHeader/>
        </w:trPr>
        <w:tc>
          <w:tcPr>
            <w:tcW w:w="1249" w:type="pct"/>
          </w:tcPr>
          <w:p w14:paraId="06BD2443" w14:textId="77777777" w:rsidR="005947BC" w:rsidRPr="000276FD" w:rsidRDefault="000A4209" w:rsidP="00DC763C">
            <w:pPr>
              <w:spacing w:before="0"/>
              <w:rPr>
                <w:sz w:val="20"/>
              </w:rPr>
            </w:pPr>
            <w:r w:rsidRPr="000276FD">
              <w:rPr>
                <w:sz w:val="20"/>
              </w:rPr>
              <w:t>Characteristic</w:t>
            </w:r>
          </w:p>
        </w:tc>
        <w:tc>
          <w:tcPr>
            <w:tcW w:w="956" w:type="pct"/>
          </w:tcPr>
          <w:p w14:paraId="2124CD06" w14:textId="77777777" w:rsidR="005947BC" w:rsidRPr="000276FD" w:rsidRDefault="005947BC" w:rsidP="000276FD">
            <w:pPr>
              <w:jc w:val="center"/>
              <w:rPr>
                <w:sz w:val="20"/>
              </w:rPr>
            </w:pPr>
            <w:r w:rsidRPr="000276FD">
              <w:rPr>
                <w:sz w:val="20"/>
              </w:rPr>
              <w:t xml:space="preserve">EPYS </w:t>
            </w:r>
            <w:r w:rsidRPr="000276FD">
              <w:rPr>
                <w:sz w:val="20"/>
              </w:rPr>
              <w:br/>
              <w:t>(N=1029)</w:t>
            </w:r>
          </w:p>
        </w:tc>
        <w:tc>
          <w:tcPr>
            <w:tcW w:w="1031" w:type="pct"/>
          </w:tcPr>
          <w:p w14:paraId="1BDA18E1" w14:textId="77777777" w:rsidR="005947BC" w:rsidRPr="000276FD" w:rsidRDefault="005947BC" w:rsidP="000276FD">
            <w:pPr>
              <w:jc w:val="center"/>
              <w:rPr>
                <w:sz w:val="20"/>
              </w:rPr>
            </w:pPr>
            <w:r w:rsidRPr="000276FD">
              <w:rPr>
                <w:sz w:val="20"/>
              </w:rPr>
              <w:t>Non EPYS (metro) (N=896)</w:t>
            </w:r>
          </w:p>
        </w:tc>
        <w:tc>
          <w:tcPr>
            <w:tcW w:w="1178" w:type="pct"/>
          </w:tcPr>
          <w:p w14:paraId="18F91DF9" w14:textId="77777777" w:rsidR="005947BC" w:rsidRPr="000276FD" w:rsidRDefault="005947BC" w:rsidP="000276FD">
            <w:pPr>
              <w:jc w:val="center"/>
              <w:rPr>
                <w:sz w:val="20"/>
              </w:rPr>
            </w:pPr>
            <w:r w:rsidRPr="000276FD">
              <w:rPr>
                <w:sz w:val="20"/>
              </w:rPr>
              <w:t>Non-EPYS (Regional)</w:t>
            </w:r>
            <w:r w:rsidRPr="000276FD">
              <w:rPr>
                <w:sz w:val="20"/>
              </w:rPr>
              <w:br/>
              <w:t>(N=565)</w:t>
            </w:r>
          </w:p>
        </w:tc>
        <w:tc>
          <w:tcPr>
            <w:tcW w:w="586" w:type="pct"/>
          </w:tcPr>
          <w:p w14:paraId="27FF8FB5" w14:textId="77777777" w:rsidR="005947BC" w:rsidRPr="000276FD" w:rsidRDefault="005947BC" w:rsidP="000276FD">
            <w:pPr>
              <w:jc w:val="center"/>
              <w:rPr>
                <w:sz w:val="20"/>
              </w:rPr>
            </w:pPr>
            <w:r w:rsidRPr="000276FD">
              <w:rPr>
                <w:sz w:val="20"/>
              </w:rPr>
              <w:t>p-value</w:t>
            </w:r>
          </w:p>
        </w:tc>
      </w:tr>
      <w:tr w:rsidR="005947BC" w:rsidRPr="000276FD" w14:paraId="16287C2C"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2A04F57B" w14:textId="77777777" w:rsidR="005947BC" w:rsidRPr="000276FD" w:rsidRDefault="005947BC" w:rsidP="001A22BD">
            <w:pPr>
              <w:rPr>
                <w:b/>
                <w:bCs/>
                <w:sz w:val="20"/>
              </w:rPr>
            </w:pPr>
            <w:r w:rsidRPr="000276FD">
              <w:rPr>
                <w:b/>
                <w:bCs/>
                <w:sz w:val="20"/>
              </w:rPr>
              <w:t>Age</w:t>
            </w:r>
          </w:p>
        </w:tc>
        <w:tc>
          <w:tcPr>
            <w:tcW w:w="956" w:type="pct"/>
          </w:tcPr>
          <w:p w14:paraId="1B4A4BC6" w14:textId="77777777" w:rsidR="005947BC" w:rsidRPr="000276FD" w:rsidRDefault="005947BC" w:rsidP="001A22BD">
            <w:pPr>
              <w:rPr>
                <w:sz w:val="20"/>
              </w:rPr>
            </w:pPr>
          </w:p>
        </w:tc>
        <w:tc>
          <w:tcPr>
            <w:tcW w:w="1031" w:type="pct"/>
          </w:tcPr>
          <w:p w14:paraId="0C49A77A" w14:textId="77777777" w:rsidR="005947BC" w:rsidRPr="000276FD" w:rsidRDefault="005947BC" w:rsidP="001A22BD">
            <w:pPr>
              <w:rPr>
                <w:sz w:val="20"/>
              </w:rPr>
            </w:pPr>
          </w:p>
        </w:tc>
        <w:tc>
          <w:tcPr>
            <w:tcW w:w="1178" w:type="pct"/>
          </w:tcPr>
          <w:p w14:paraId="00AA9DCF" w14:textId="77777777" w:rsidR="005947BC" w:rsidRPr="000276FD" w:rsidRDefault="005947BC" w:rsidP="001A22BD">
            <w:pPr>
              <w:rPr>
                <w:sz w:val="20"/>
              </w:rPr>
            </w:pPr>
          </w:p>
        </w:tc>
        <w:tc>
          <w:tcPr>
            <w:tcW w:w="586" w:type="pct"/>
          </w:tcPr>
          <w:p w14:paraId="2C74C14D" w14:textId="77777777" w:rsidR="005947BC" w:rsidRPr="000276FD" w:rsidRDefault="005947BC" w:rsidP="001A22BD">
            <w:pPr>
              <w:rPr>
                <w:sz w:val="20"/>
              </w:rPr>
            </w:pPr>
          </w:p>
        </w:tc>
      </w:tr>
      <w:tr w:rsidR="005947BC" w:rsidRPr="000276FD" w14:paraId="04CB3120"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2A3050C1" w14:textId="77777777" w:rsidR="005947BC" w:rsidRPr="000276FD" w:rsidRDefault="005947BC" w:rsidP="001A22BD">
            <w:pPr>
              <w:rPr>
                <w:b/>
                <w:bCs/>
                <w:sz w:val="20"/>
              </w:rPr>
            </w:pPr>
            <w:r w:rsidRPr="000276FD">
              <w:rPr>
                <w:sz w:val="20"/>
              </w:rPr>
              <w:t xml:space="preserve">   Mean (SD)</w:t>
            </w:r>
          </w:p>
        </w:tc>
        <w:tc>
          <w:tcPr>
            <w:tcW w:w="956" w:type="pct"/>
          </w:tcPr>
          <w:p w14:paraId="1A96D71E" w14:textId="77777777" w:rsidR="005947BC" w:rsidRPr="000276FD" w:rsidRDefault="005947BC" w:rsidP="000276FD">
            <w:pPr>
              <w:jc w:val="right"/>
              <w:rPr>
                <w:sz w:val="20"/>
              </w:rPr>
            </w:pPr>
            <w:r w:rsidRPr="000276FD">
              <w:rPr>
                <w:sz w:val="20"/>
              </w:rPr>
              <w:t>19.8 (2.96)</w:t>
            </w:r>
          </w:p>
        </w:tc>
        <w:tc>
          <w:tcPr>
            <w:tcW w:w="1031" w:type="pct"/>
          </w:tcPr>
          <w:p w14:paraId="27C7514F" w14:textId="77777777" w:rsidR="005947BC" w:rsidRPr="000276FD" w:rsidRDefault="005947BC" w:rsidP="000276FD">
            <w:pPr>
              <w:jc w:val="right"/>
              <w:rPr>
                <w:sz w:val="20"/>
              </w:rPr>
            </w:pPr>
            <w:r w:rsidRPr="000276FD">
              <w:rPr>
                <w:sz w:val="20"/>
              </w:rPr>
              <w:t>19.7 (2.94)</w:t>
            </w:r>
          </w:p>
        </w:tc>
        <w:tc>
          <w:tcPr>
            <w:tcW w:w="1178" w:type="pct"/>
          </w:tcPr>
          <w:p w14:paraId="248716C2" w14:textId="77777777" w:rsidR="005947BC" w:rsidRPr="000276FD" w:rsidRDefault="005947BC" w:rsidP="000276FD">
            <w:pPr>
              <w:jc w:val="right"/>
              <w:rPr>
                <w:sz w:val="20"/>
              </w:rPr>
            </w:pPr>
            <w:r w:rsidRPr="000276FD">
              <w:rPr>
                <w:sz w:val="20"/>
              </w:rPr>
              <w:t>19.6 (3.17)</w:t>
            </w:r>
          </w:p>
        </w:tc>
        <w:tc>
          <w:tcPr>
            <w:tcW w:w="586" w:type="pct"/>
          </w:tcPr>
          <w:p w14:paraId="6D80E482" w14:textId="77777777" w:rsidR="005947BC" w:rsidRPr="000276FD" w:rsidRDefault="005947BC" w:rsidP="000276FD">
            <w:pPr>
              <w:jc w:val="right"/>
              <w:rPr>
                <w:sz w:val="20"/>
              </w:rPr>
            </w:pPr>
            <w:r w:rsidRPr="000276FD">
              <w:rPr>
                <w:sz w:val="20"/>
              </w:rPr>
              <w:t>0.5126</w:t>
            </w:r>
          </w:p>
        </w:tc>
      </w:tr>
      <w:tr w:rsidR="005947BC" w:rsidRPr="000276FD" w14:paraId="711DEC4D"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02284510" w14:textId="77777777" w:rsidR="005947BC" w:rsidRPr="000276FD" w:rsidRDefault="005947BC" w:rsidP="001A22BD">
            <w:pPr>
              <w:rPr>
                <w:b/>
                <w:bCs/>
                <w:sz w:val="20"/>
              </w:rPr>
            </w:pPr>
            <w:r w:rsidRPr="000276FD">
              <w:rPr>
                <w:sz w:val="20"/>
              </w:rPr>
              <w:t xml:space="preserve">   Median (IQR)</w:t>
            </w:r>
          </w:p>
        </w:tc>
        <w:tc>
          <w:tcPr>
            <w:tcW w:w="956" w:type="pct"/>
          </w:tcPr>
          <w:p w14:paraId="5DEE1F46" w14:textId="77777777" w:rsidR="005947BC" w:rsidRPr="000276FD" w:rsidRDefault="005947BC" w:rsidP="000276FD">
            <w:pPr>
              <w:jc w:val="right"/>
              <w:rPr>
                <w:sz w:val="20"/>
              </w:rPr>
            </w:pPr>
            <w:r w:rsidRPr="000276FD">
              <w:rPr>
                <w:sz w:val="20"/>
              </w:rPr>
              <w:t>20.0 (18.0; 22.0)</w:t>
            </w:r>
          </w:p>
        </w:tc>
        <w:tc>
          <w:tcPr>
            <w:tcW w:w="1031" w:type="pct"/>
          </w:tcPr>
          <w:p w14:paraId="13329D92" w14:textId="77777777" w:rsidR="005947BC" w:rsidRPr="000276FD" w:rsidRDefault="005947BC" w:rsidP="000276FD">
            <w:pPr>
              <w:jc w:val="right"/>
              <w:rPr>
                <w:sz w:val="20"/>
              </w:rPr>
            </w:pPr>
            <w:r w:rsidRPr="000276FD">
              <w:rPr>
                <w:sz w:val="20"/>
              </w:rPr>
              <w:t>20.0 (18.0; 22.0)</w:t>
            </w:r>
          </w:p>
        </w:tc>
        <w:tc>
          <w:tcPr>
            <w:tcW w:w="1178" w:type="pct"/>
          </w:tcPr>
          <w:p w14:paraId="17D3AC0E" w14:textId="77777777" w:rsidR="005947BC" w:rsidRPr="000276FD" w:rsidRDefault="005947BC" w:rsidP="000276FD">
            <w:pPr>
              <w:jc w:val="right"/>
              <w:rPr>
                <w:sz w:val="20"/>
              </w:rPr>
            </w:pPr>
            <w:r w:rsidRPr="000276FD">
              <w:rPr>
                <w:sz w:val="20"/>
              </w:rPr>
              <w:t>20.0 (18.0; 22.0)</w:t>
            </w:r>
          </w:p>
        </w:tc>
        <w:tc>
          <w:tcPr>
            <w:tcW w:w="586" w:type="pct"/>
          </w:tcPr>
          <w:p w14:paraId="2E7C498A" w14:textId="77777777" w:rsidR="005947BC" w:rsidRPr="000276FD" w:rsidRDefault="005947BC" w:rsidP="000276FD">
            <w:pPr>
              <w:jc w:val="right"/>
              <w:rPr>
                <w:sz w:val="20"/>
              </w:rPr>
            </w:pPr>
          </w:p>
        </w:tc>
      </w:tr>
      <w:tr w:rsidR="005947BC" w:rsidRPr="000276FD" w14:paraId="399407F5"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23FF3684" w14:textId="77777777" w:rsidR="005947BC" w:rsidRPr="000276FD" w:rsidRDefault="005947BC" w:rsidP="001A22BD">
            <w:pPr>
              <w:rPr>
                <w:b/>
                <w:bCs/>
                <w:sz w:val="20"/>
              </w:rPr>
            </w:pPr>
            <w:r w:rsidRPr="000276FD">
              <w:rPr>
                <w:sz w:val="20"/>
              </w:rPr>
              <w:t xml:space="preserve">   Min, Max</w:t>
            </w:r>
          </w:p>
        </w:tc>
        <w:tc>
          <w:tcPr>
            <w:tcW w:w="956" w:type="pct"/>
          </w:tcPr>
          <w:p w14:paraId="10DB3934" w14:textId="77777777" w:rsidR="005947BC" w:rsidRPr="000276FD" w:rsidRDefault="005947BC" w:rsidP="000276FD">
            <w:pPr>
              <w:jc w:val="right"/>
              <w:rPr>
                <w:sz w:val="20"/>
              </w:rPr>
            </w:pPr>
            <w:r w:rsidRPr="000276FD">
              <w:rPr>
                <w:sz w:val="20"/>
              </w:rPr>
              <w:t>10; 24</w:t>
            </w:r>
          </w:p>
        </w:tc>
        <w:tc>
          <w:tcPr>
            <w:tcW w:w="1031" w:type="pct"/>
          </w:tcPr>
          <w:p w14:paraId="452E2BCC" w14:textId="77777777" w:rsidR="005947BC" w:rsidRPr="000276FD" w:rsidRDefault="005947BC" w:rsidP="000276FD">
            <w:pPr>
              <w:jc w:val="right"/>
              <w:rPr>
                <w:sz w:val="20"/>
              </w:rPr>
            </w:pPr>
            <w:r w:rsidRPr="000276FD">
              <w:rPr>
                <w:sz w:val="20"/>
              </w:rPr>
              <w:t>9; 24</w:t>
            </w:r>
          </w:p>
        </w:tc>
        <w:tc>
          <w:tcPr>
            <w:tcW w:w="1178" w:type="pct"/>
          </w:tcPr>
          <w:p w14:paraId="17531BE3" w14:textId="77777777" w:rsidR="005947BC" w:rsidRPr="000276FD" w:rsidRDefault="005947BC" w:rsidP="000276FD">
            <w:pPr>
              <w:jc w:val="right"/>
              <w:rPr>
                <w:sz w:val="20"/>
              </w:rPr>
            </w:pPr>
            <w:r w:rsidRPr="000276FD">
              <w:rPr>
                <w:sz w:val="20"/>
              </w:rPr>
              <w:t>8; 24</w:t>
            </w:r>
          </w:p>
        </w:tc>
        <w:tc>
          <w:tcPr>
            <w:tcW w:w="586" w:type="pct"/>
          </w:tcPr>
          <w:p w14:paraId="6A6180B8" w14:textId="77777777" w:rsidR="005947BC" w:rsidRPr="000276FD" w:rsidRDefault="005947BC" w:rsidP="000276FD">
            <w:pPr>
              <w:jc w:val="right"/>
              <w:rPr>
                <w:sz w:val="20"/>
              </w:rPr>
            </w:pPr>
          </w:p>
        </w:tc>
      </w:tr>
      <w:tr w:rsidR="005947BC" w:rsidRPr="000276FD" w14:paraId="6B4BDDC2"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7F02182B" w14:textId="77777777" w:rsidR="005947BC" w:rsidRPr="000276FD" w:rsidRDefault="005947BC" w:rsidP="001A22BD">
            <w:pPr>
              <w:rPr>
                <w:sz w:val="20"/>
              </w:rPr>
            </w:pPr>
            <w:r w:rsidRPr="000276FD">
              <w:rPr>
                <w:b/>
                <w:bCs/>
                <w:sz w:val="20"/>
              </w:rPr>
              <w:t>Age</w:t>
            </w:r>
            <w:r w:rsidRPr="000276FD">
              <w:rPr>
                <w:sz w:val="20"/>
              </w:rPr>
              <w:t xml:space="preserve"> </w:t>
            </w:r>
            <w:r w:rsidRPr="000276FD">
              <w:rPr>
                <w:b/>
                <w:bCs/>
                <w:sz w:val="20"/>
              </w:rPr>
              <w:t>categories</w:t>
            </w:r>
          </w:p>
        </w:tc>
        <w:tc>
          <w:tcPr>
            <w:tcW w:w="956" w:type="pct"/>
          </w:tcPr>
          <w:p w14:paraId="0E66257B" w14:textId="77777777" w:rsidR="005947BC" w:rsidRPr="000276FD" w:rsidRDefault="005947BC" w:rsidP="000276FD">
            <w:pPr>
              <w:jc w:val="right"/>
              <w:rPr>
                <w:sz w:val="20"/>
              </w:rPr>
            </w:pPr>
          </w:p>
        </w:tc>
        <w:tc>
          <w:tcPr>
            <w:tcW w:w="1031" w:type="pct"/>
          </w:tcPr>
          <w:p w14:paraId="7FB89CE5" w14:textId="77777777" w:rsidR="005947BC" w:rsidRPr="000276FD" w:rsidRDefault="005947BC" w:rsidP="000276FD">
            <w:pPr>
              <w:jc w:val="right"/>
              <w:rPr>
                <w:sz w:val="20"/>
              </w:rPr>
            </w:pPr>
          </w:p>
        </w:tc>
        <w:tc>
          <w:tcPr>
            <w:tcW w:w="1178" w:type="pct"/>
          </w:tcPr>
          <w:p w14:paraId="68680CC0" w14:textId="77777777" w:rsidR="005947BC" w:rsidRPr="000276FD" w:rsidRDefault="005947BC" w:rsidP="000276FD">
            <w:pPr>
              <w:jc w:val="right"/>
              <w:rPr>
                <w:sz w:val="20"/>
              </w:rPr>
            </w:pPr>
          </w:p>
        </w:tc>
        <w:tc>
          <w:tcPr>
            <w:tcW w:w="586" w:type="pct"/>
          </w:tcPr>
          <w:p w14:paraId="7ABE22D9" w14:textId="77777777" w:rsidR="005947BC" w:rsidRPr="000276FD" w:rsidRDefault="005947BC" w:rsidP="000276FD">
            <w:pPr>
              <w:jc w:val="right"/>
              <w:rPr>
                <w:sz w:val="20"/>
              </w:rPr>
            </w:pPr>
          </w:p>
        </w:tc>
      </w:tr>
      <w:tr w:rsidR="005947BC" w:rsidRPr="000276FD" w14:paraId="422CBAAF"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5887504A" w14:textId="77777777" w:rsidR="005947BC" w:rsidRPr="000276FD" w:rsidRDefault="005947BC" w:rsidP="001A22BD">
            <w:pPr>
              <w:rPr>
                <w:b/>
                <w:bCs/>
                <w:sz w:val="20"/>
              </w:rPr>
            </w:pPr>
            <w:r w:rsidRPr="000276FD">
              <w:rPr>
                <w:sz w:val="20"/>
              </w:rPr>
              <w:t xml:space="preserve">   &lt; 15</w:t>
            </w:r>
          </w:p>
        </w:tc>
        <w:tc>
          <w:tcPr>
            <w:tcW w:w="956" w:type="pct"/>
          </w:tcPr>
          <w:p w14:paraId="5A20079D" w14:textId="77777777" w:rsidR="005947BC" w:rsidRPr="000276FD" w:rsidRDefault="005947BC" w:rsidP="000276FD">
            <w:pPr>
              <w:jc w:val="right"/>
              <w:rPr>
                <w:sz w:val="20"/>
              </w:rPr>
            </w:pPr>
            <w:r w:rsidRPr="000276FD">
              <w:rPr>
                <w:sz w:val="20"/>
              </w:rPr>
              <w:t>58 (5.6%)</w:t>
            </w:r>
          </w:p>
        </w:tc>
        <w:tc>
          <w:tcPr>
            <w:tcW w:w="1031" w:type="pct"/>
          </w:tcPr>
          <w:p w14:paraId="19D0FEFC" w14:textId="77777777" w:rsidR="005947BC" w:rsidRPr="000276FD" w:rsidRDefault="005947BC" w:rsidP="000276FD">
            <w:pPr>
              <w:jc w:val="right"/>
              <w:rPr>
                <w:sz w:val="20"/>
              </w:rPr>
            </w:pPr>
            <w:r w:rsidRPr="000276FD">
              <w:rPr>
                <w:sz w:val="20"/>
              </w:rPr>
              <w:t>51 (5.7%)</w:t>
            </w:r>
          </w:p>
        </w:tc>
        <w:tc>
          <w:tcPr>
            <w:tcW w:w="1178" w:type="pct"/>
          </w:tcPr>
          <w:p w14:paraId="01D2C113" w14:textId="77777777" w:rsidR="005947BC" w:rsidRPr="000276FD" w:rsidRDefault="005947BC" w:rsidP="000276FD">
            <w:pPr>
              <w:jc w:val="right"/>
              <w:rPr>
                <w:sz w:val="20"/>
              </w:rPr>
            </w:pPr>
            <w:r w:rsidRPr="000276FD">
              <w:rPr>
                <w:sz w:val="20"/>
              </w:rPr>
              <w:t>41 (7.3%)</w:t>
            </w:r>
          </w:p>
        </w:tc>
        <w:tc>
          <w:tcPr>
            <w:tcW w:w="586" w:type="pct"/>
          </w:tcPr>
          <w:p w14:paraId="0D4599DF" w14:textId="77777777" w:rsidR="005947BC" w:rsidRPr="000276FD" w:rsidRDefault="005947BC" w:rsidP="000276FD">
            <w:pPr>
              <w:jc w:val="right"/>
              <w:rPr>
                <w:sz w:val="20"/>
              </w:rPr>
            </w:pPr>
            <w:r w:rsidRPr="000276FD">
              <w:rPr>
                <w:sz w:val="20"/>
              </w:rPr>
              <w:t>0.6051</w:t>
            </w:r>
          </w:p>
        </w:tc>
      </w:tr>
      <w:tr w:rsidR="005947BC" w:rsidRPr="000276FD" w14:paraId="7ED8516E"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49029EA9" w14:textId="77777777" w:rsidR="005947BC" w:rsidRPr="000276FD" w:rsidRDefault="005947BC" w:rsidP="001A22BD">
            <w:pPr>
              <w:rPr>
                <w:b/>
                <w:bCs/>
                <w:sz w:val="20"/>
              </w:rPr>
            </w:pPr>
            <w:r w:rsidRPr="000276FD">
              <w:rPr>
                <w:sz w:val="20"/>
              </w:rPr>
              <w:t xml:space="preserve">   15 - 20</w:t>
            </w:r>
          </w:p>
        </w:tc>
        <w:tc>
          <w:tcPr>
            <w:tcW w:w="956" w:type="pct"/>
          </w:tcPr>
          <w:p w14:paraId="048D94D0" w14:textId="77777777" w:rsidR="005947BC" w:rsidRPr="000276FD" w:rsidRDefault="005947BC" w:rsidP="000276FD">
            <w:pPr>
              <w:jc w:val="right"/>
              <w:rPr>
                <w:sz w:val="20"/>
              </w:rPr>
            </w:pPr>
            <w:r w:rsidRPr="000276FD">
              <w:rPr>
                <w:sz w:val="20"/>
              </w:rPr>
              <w:t>490 (47.6%)</w:t>
            </w:r>
          </w:p>
        </w:tc>
        <w:tc>
          <w:tcPr>
            <w:tcW w:w="1031" w:type="pct"/>
          </w:tcPr>
          <w:p w14:paraId="469293C1" w14:textId="77777777" w:rsidR="005947BC" w:rsidRPr="000276FD" w:rsidRDefault="005947BC" w:rsidP="000276FD">
            <w:pPr>
              <w:jc w:val="right"/>
              <w:rPr>
                <w:sz w:val="20"/>
              </w:rPr>
            </w:pPr>
            <w:r w:rsidRPr="000276FD">
              <w:rPr>
                <w:sz w:val="20"/>
              </w:rPr>
              <w:t>442 (49.3%)</w:t>
            </w:r>
          </w:p>
        </w:tc>
        <w:tc>
          <w:tcPr>
            <w:tcW w:w="1178" w:type="pct"/>
          </w:tcPr>
          <w:p w14:paraId="003B22B1" w14:textId="77777777" w:rsidR="005947BC" w:rsidRPr="000276FD" w:rsidRDefault="005947BC" w:rsidP="000276FD">
            <w:pPr>
              <w:jc w:val="right"/>
              <w:rPr>
                <w:sz w:val="20"/>
              </w:rPr>
            </w:pPr>
            <w:r w:rsidRPr="000276FD">
              <w:rPr>
                <w:sz w:val="20"/>
              </w:rPr>
              <w:t>264 (46.7%)</w:t>
            </w:r>
          </w:p>
        </w:tc>
        <w:tc>
          <w:tcPr>
            <w:tcW w:w="586" w:type="pct"/>
          </w:tcPr>
          <w:p w14:paraId="77AE9007" w14:textId="77777777" w:rsidR="005947BC" w:rsidRPr="000276FD" w:rsidRDefault="005947BC" w:rsidP="000276FD">
            <w:pPr>
              <w:jc w:val="right"/>
              <w:rPr>
                <w:sz w:val="20"/>
              </w:rPr>
            </w:pPr>
          </w:p>
        </w:tc>
      </w:tr>
      <w:tr w:rsidR="005947BC" w:rsidRPr="000276FD" w14:paraId="77A0007B"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4BB8DEF9" w14:textId="77777777" w:rsidR="005947BC" w:rsidRPr="000276FD" w:rsidRDefault="005947BC" w:rsidP="001A22BD">
            <w:pPr>
              <w:rPr>
                <w:b/>
                <w:bCs/>
                <w:sz w:val="20"/>
              </w:rPr>
            </w:pPr>
            <w:r w:rsidRPr="000276FD">
              <w:rPr>
                <w:sz w:val="20"/>
              </w:rPr>
              <w:t xml:space="preserve">   &gt; 20</w:t>
            </w:r>
          </w:p>
        </w:tc>
        <w:tc>
          <w:tcPr>
            <w:tcW w:w="956" w:type="pct"/>
          </w:tcPr>
          <w:p w14:paraId="0E4ED399" w14:textId="77777777" w:rsidR="005947BC" w:rsidRPr="000276FD" w:rsidRDefault="005947BC" w:rsidP="000276FD">
            <w:pPr>
              <w:jc w:val="right"/>
              <w:rPr>
                <w:sz w:val="20"/>
              </w:rPr>
            </w:pPr>
            <w:r w:rsidRPr="000276FD">
              <w:rPr>
                <w:sz w:val="20"/>
              </w:rPr>
              <w:t>481 (46.7%)</w:t>
            </w:r>
          </w:p>
        </w:tc>
        <w:tc>
          <w:tcPr>
            <w:tcW w:w="1031" w:type="pct"/>
          </w:tcPr>
          <w:p w14:paraId="01183F98" w14:textId="77777777" w:rsidR="005947BC" w:rsidRPr="000276FD" w:rsidRDefault="005947BC" w:rsidP="000276FD">
            <w:pPr>
              <w:jc w:val="right"/>
              <w:rPr>
                <w:sz w:val="20"/>
              </w:rPr>
            </w:pPr>
            <w:r w:rsidRPr="000276FD">
              <w:rPr>
                <w:sz w:val="20"/>
              </w:rPr>
              <w:t>403 (45.0%)</w:t>
            </w:r>
          </w:p>
        </w:tc>
        <w:tc>
          <w:tcPr>
            <w:tcW w:w="1178" w:type="pct"/>
          </w:tcPr>
          <w:p w14:paraId="1A4C67BD" w14:textId="77777777" w:rsidR="005947BC" w:rsidRPr="000276FD" w:rsidRDefault="005947BC" w:rsidP="000276FD">
            <w:pPr>
              <w:jc w:val="right"/>
              <w:rPr>
                <w:sz w:val="20"/>
              </w:rPr>
            </w:pPr>
            <w:r w:rsidRPr="000276FD">
              <w:rPr>
                <w:sz w:val="20"/>
              </w:rPr>
              <w:t>260 (46.0%)</w:t>
            </w:r>
          </w:p>
        </w:tc>
        <w:tc>
          <w:tcPr>
            <w:tcW w:w="586" w:type="pct"/>
          </w:tcPr>
          <w:p w14:paraId="00347603" w14:textId="77777777" w:rsidR="005947BC" w:rsidRPr="000276FD" w:rsidRDefault="005947BC" w:rsidP="000276FD">
            <w:pPr>
              <w:jc w:val="right"/>
              <w:rPr>
                <w:sz w:val="20"/>
              </w:rPr>
            </w:pPr>
          </w:p>
        </w:tc>
      </w:tr>
      <w:tr w:rsidR="005947BC" w:rsidRPr="000276FD" w14:paraId="11855486"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503F5766" w14:textId="77777777" w:rsidR="005947BC" w:rsidRPr="000276FD" w:rsidRDefault="005947BC" w:rsidP="001A22BD">
            <w:pPr>
              <w:rPr>
                <w:b/>
                <w:bCs/>
                <w:sz w:val="20"/>
              </w:rPr>
            </w:pPr>
            <w:r w:rsidRPr="000276FD">
              <w:rPr>
                <w:b/>
                <w:bCs/>
                <w:sz w:val="20"/>
              </w:rPr>
              <w:t>Sex</w:t>
            </w:r>
          </w:p>
        </w:tc>
        <w:tc>
          <w:tcPr>
            <w:tcW w:w="956" w:type="pct"/>
          </w:tcPr>
          <w:p w14:paraId="2908B31B" w14:textId="77777777" w:rsidR="005947BC" w:rsidRPr="000276FD" w:rsidRDefault="005947BC" w:rsidP="000276FD">
            <w:pPr>
              <w:jc w:val="right"/>
              <w:rPr>
                <w:sz w:val="20"/>
              </w:rPr>
            </w:pPr>
          </w:p>
        </w:tc>
        <w:tc>
          <w:tcPr>
            <w:tcW w:w="1031" w:type="pct"/>
          </w:tcPr>
          <w:p w14:paraId="4DCBDE7C" w14:textId="77777777" w:rsidR="005947BC" w:rsidRPr="000276FD" w:rsidRDefault="005947BC" w:rsidP="000276FD">
            <w:pPr>
              <w:jc w:val="right"/>
              <w:rPr>
                <w:sz w:val="20"/>
              </w:rPr>
            </w:pPr>
          </w:p>
        </w:tc>
        <w:tc>
          <w:tcPr>
            <w:tcW w:w="1178" w:type="pct"/>
          </w:tcPr>
          <w:p w14:paraId="2123266C" w14:textId="77777777" w:rsidR="005947BC" w:rsidRPr="000276FD" w:rsidRDefault="005947BC" w:rsidP="000276FD">
            <w:pPr>
              <w:jc w:val="right"/>
              <w:rPr>
                <w:sz w:val="20"/>
              </w:rPr>
            </w:pPr>
          </w:p>
        </w:tc>
        <w:tc>
          <w:tcPr>
            <w:tcW w:w="586" w:type="pct"/>
          </w:tcPr>
          <w:p w14:paraId="5C85BBDF" w14:textId="77777777" w:rsidR="005947BC" w:rsidRPr="000276FD" w:rsidRDefault="005947BC" w:rsidP="000276FD">
            <w:pPr>
              <w:jc w:val="right"/>
              <w:rPr>
                <w:sz w:val="20"/>
              </w:rPr>
            </w:pPr>
          </w:p>
        </w:tc>
      </w:tr>
      <w:tr w:rsidR="005947BC" w:rsidRPr="000276FD" w14:paraId="638F7BE0"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43084B7B" w14:textId="77777777" w:rsidR="005947BC" w:rsidRPr="000276FD" w:rsidRDefault="005947BC" w:rsidP="001A22BD">
            <w:pPr>
              <w:rPr>
                <w:b/>
                <w:bCs/>
                <w:sz w:val="20"/>
              </w:rPr>
            </w:pPr>
            <w:r w:rsidRPr="000276FD">
              <w:rPr>
                <w:sz w:val="20"/>
              </w:rPr>
              <w:t xml:space="preserve">   Female</w:t>
            </w:r>
          </w:p>
        </w:tc>
        <w:tc>
          <w:tcPr>
            <w:tcW w:w="956" w:type="pct"/>
          </w:tcPr>
          <w:p w14:paraId="30448D5E" w14:textId="77777777" w:rsidR="005947BC" w:rsidRPr="000276FD" w:rsidRDefault="005947BC" w:rsidP="000276FD">
            <w:pPr>
              <w:jc w:val="right"/>
              <w:rPr>
                <w:sz w:val="20"/>
              </w:rPr>
            </w:pPr>
            <w:r w:rsidRPr="000276FD">
              <w:rPr>
                <w:sz w:val="20"/>
              </w:rPr>
              <w:t>474 (46.1%)</w:t>
            </w:r>
          </w:p>
        </w:tc>
        <w:tc>
          <w:tcPr>
            <w:tcW w:w="1031" w:type="pct"/>
          </w:tcPr>
          <w:p w14:paraId="50F02743" w14:textId="77777777" w:rsidR="005947BC" w:rsidRPr="000276FD" w:rsidRDefault="005947BC" w:rsidP="000276FD">
            <w:pPr>
              <w:jc w:val="right"/>
              <w:rPr>
                <w:sz w:val="20"/>
              </w:rPr>
            </w:pPr>
            <w:r w:rsidRPr="000276FD">
              <w:rPr>
                <w:sz w:val="20"/>
              </w:rPr>
              <w:t>371 (41.4%)</w:t>
            </w:r>
          </w:p>
        </w:tc>
        <w:tc>
          <w:tcPr>
            <w:tcW w:w="1178" w:type="pct"/>
          </w:tcPr>
          <w:p w14:paraId="281F268F" w14:textId="77777777" w:rsidR="005947BC" w:rsidRPr="000276FD" w:rsidRDefault="005947BC" w:rsidP="000276FD">
            <w:pPr>
              <w:jc w:val="right"/>
              <w:rPr>
                <w:sz w:val="20"/>
              </w:rPr>
            </w:pPr>
            <w:r w:rsidRPr="000276FD">
              <w:rPr>
                <w:sz w:val="20"/>
              </w:rPr>
              <w:t>224 (39.6%)</w:t>
            </w:r>
          </w:p>
        </w:tc>
        <w:tc>
          <w:tcPr>
            <w:tcW w:w="586" w:type="pct"/>
          </w:tcPr>
          <w:p w14:paraId="4E170108" w14:textId="77777777" w:rsidR="005947BC" w:rsidRPr="000276FD" w:rsidRDefault="005947BC" w:rsidP="000276FD">
            <w:pPr>
              <w:jc w:val="right"/>
              <w:rPr>
                <w:sz w:val="20"/>
              </w:rPr>
            </w:pPr>
            <w:r w:rsidRPr="000276FD">
              <w:rPr>
                <w:sz w:val="20"/>
              </w:rPr>
              <w:t>0.0565</w:t>
            </w:r>
          </w:p>
        </w:tc>
      </w:tr>
      <w:tr w:rsidR="005947BC" w:rsidRPr="000276FD" w14:paraId="68983146"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129036C4" w14:textId="77777777" w:rsidR="005947BC" w:rsidRPr="000276FD" w:rsidRDefault="005947BC" w:rsidP="001A22BD">
            <w:pPr>
              <w:rPr>
                <w:b/>
                <w:bCs/>
                <w:sz w:val="20"/>
              </w:rPr>
            </w:pPr>
            <w:r w:rsidRPr="000276FD">
              <w:rPr>
                <w:sz w:val="20"/>
              </w:rPr>
              <w:t xml:space="preserve">   Male</w:t>
            </w:r>
          </w:p>
        </w:tc>
        <w:tc>
          <w:tcPr>
            <w:tcW w:w="956" w:type="pct"/>
          </w:tcPr>
          <w:p w14:paraId="4191B061" w14:textId="77777777" w:rsidR="005947BC" w:rsidRPr="000276FD" w:rsidRDefault="005947BC" w:rsidP="000276FD">
            <w:pPr>
              <w:jc w:val="right"/>
              <w:rPr>
                <w:sz w:val="20"/>
              </w:rPr>
            </w:pPr>
            <w:r w:rsidRPr="000276FD">
              <w:rPr>
                <w:sz w:val="20"/>
              </w:rPr>
              <w:t>555 (53.9%)</w:t>
            </w:r>
          </w:p>
        </w:tc>
        <w:tc>
          <w:tcPr>
            <w:tcW w:w="1031" w:type="pct"/>
          </w:tcPr>
          <w:p w14:paraId="0D285567" w14:textId="77777777" w:rsidR="005947BC" w:rsidRPr="000276FD" w:rsidRDefault="005947BC" w:rsidP="000276FD">
            <w:pPr>
              <w:jc w:val="right"/>
              <w:rPr>
                <w:sz w:val="20"/>
              </w:rPr>
            </w:pPr>
            <w:r w:rsidRPr="000276FD">
              <w:rPr>
                <w:sz w:val="20"/>
              </w:rPr>
              <w:t>524 (58.5%)</w:t>
            </w:r>
          </w:p>
        </w:tc>
        <w:tc>
          <w:tcPr>
            <w:tcW w:w="1178" w:type="pct"/>
          </w:tcPr>
          <w:p w14:paraId="5F6113ED" w14:textId="77777777" w:rsidR="005947BC" w:rsidRPr="000276FD" w:rsidRDefault="005947BC" w:rsidP="000276FD">
            <w:pPr>
              <w:jc w:val="right"/>
              <w:rPr>
                <w:sz w:val="20"/>
              </w:rPr>
            </w:pPr>
            <w:r w:rsidRPr="000276FD">
              <w:rPr>
                <w:sz w:val="20"/>
              </w:rPr>
              <w:t>341 (60.4%)</w:t>
            </w:r>
          </w:p>
        </w:tc>
        <w:tc>
          <w:tcPr>
            <w:tcW w:w="586" w:type="pct"/>
          </w:tcPr>
          <w:p w14:paraId="2A465E30" w14:textId="77777777" w:rsidR="005947BC" w:rsidRPr="000276FD" w:rsidRDefault="005947BC" w:rsidP="000276FD">
            <w:pPr>
              <w:jc w:val="right"/>
              <w:rPr>
                <w:sz w:val="20"/>
              </w:rPr>
            </w:pPr>
          </w:p>
        </w:tc>
      </w:tr>
      <w:tr w:rsidR="005947BC" w:rsidRPr="000276FD" w14:paraId="389C882E"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31A74277" w14:textId="77777777" w:rsidR="005947BC" w:rsidRPr="000276FD" w:rsidRDefault="005947BC" w:rsidP="001A22BD">
            <w:pPr>
              <w:rPr>
                <w:b/>
                <w:bCs/>
                <w:sz w:val="20"/>
              </w:rPr>
            </w:pPr>
            <w:r w:rsidRPr="000276FD">
              <w:rPr>
                <w:b/>
                <w:bCs/>
                <w:sz w:val="20"/>
              </w:rPr>
              <w:t>SEIFA decile</w:t>
            </w:r>
          </w:p>
        </w:tc>
        <w:tc>
          <w:tcPr>
            <w:tcW w:w="956" w:type="pct"/>
          </w:tcPr>
          <w:p w14:paraId="78ADA89E" w14:textId="77777777" w:rsidR="005947BC" w:rsidRPr="000276FD" w:rsidRDefault="005947BC" w:rsidP="000276FD">
            <w:pPr>
              <w:jc w:val="right"/>
              <w:rPr>
                <w:sz w:val="20"/>
              </w:rPr>
            </w:pPr>
          </w:p>
        </w:tc>
        <w:tc>
          <w:tcPr>
            <w:tcW w:w="1031" w:type="pct"/>
          </w:tcPr>
          <w:p w14:paraId="392AA9FD" w14:textId="77777777" w:rsidR="005947BC" w:rsidRPr="000276FD" w:rsidRDefault="005947BC" w:rsidP="000276FD">
            <w:pPr>
              <w:jc w:val="right"/>
              <w:rPr>
                <w:sz w:val="20"/>
              </w:rPr>
            </w:pPr>
          </w:p>
        </w:tc>
        <w:tc>
          <w:tcPr>
            <w:tcW w:w="1178" w:type="pct"/>
          </w:tcPr>
          <w:p w14:paraId="34C81AAA" w14:textId="77777777" w:rsidR="005947BC" w:rsidRPr="000276FD" w:rsidRDefault="005947BC" w:rsidP="000276FD">
            <w:pPr>
              <w:jc w:val="right"/>
              <w:rPr>
                <w:sz w:val="20"/>
              </w:rPr>
            </w:pPr>
          </w:p>
        </w:tc>
        <w:tc>
          <w:tcPr>
            <w:tcW w:w="586" w:type="pct"/>
          </w:tcPr>
          <w:p w14:paraId="7BB3B7BB" w14:textId="77777777" w:rsidR="005947BC" w:rsidRPr="000276FD" w:rsidRDefault="005947BC" w:rsidP="000276FD">
            <w:pPr>
              <w:jc w:val="right"/>
              <w:rPr>
                <w:sz w:val="20"/>
              </w:rPr>
            </w:pPr>
          </w:p>
        </w:tc>
      </w:tr>
      <w:tr w:rsidR="005947BC" w:rsidRPr="000276FD" w14:paraId="5141A5D4"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6821214E" w14:textId="77777777" w:rsidR="005947BC" w:rsidRPr="000276FD" w:rsidRDefault="005947BC" w:rsidP="001A22BD">
            <w:pPr>
              <w:rPr>
                <w:b/>
                <w:bCs/>
                <w:sz w:val="20"/>
              </w:rPr>
            </w:pPr>
            <w:r w:rsidRPr="000276FD">
              <w:rPr>
                <w:sz w:val="20"/>
              </w:rPr>
              <w:t xml:space="preserve">   01</w:t>
            </w:r>
          </w:p>
        </w:tc>
        <w:tc>
          <w:tcPr>
            <w:tcW w:w="956" w:type="pct"/>
          </w:tcPr>
          <w:p w14:paraId="5A0789F2" w14:textId="77777777" w:rsidR="005947BC" w:rsidRPr="000276FD" w:rsidRDefault="005947BC" w:rsidP="000276FD">
            <w:pPr>
              <w:jc w:val="right"/>
              <w:rPr>
                <w:sz w:val="20"/>
              </w:rPr>
            </w:pPr>
            <w:r w:rsidRPr="000276FD">
              <w:rPr>
                <w:sz w:val="20"/>
              </w:rPr>
              <w:t>0 (0.0%)</w:t>
            </w:r>
          </w:p>
        </w:tc>
        <w:tc>
          <w:tcPr>
            <w:tcW w:w="1031" w:type="pct"/>
          </w:tcPr>
          <w:p w14:paraId="6E43F63B" w14:textId="77777777" w:rsidR="005947BC" w:rsidRPr="000276FD" w:rsidRDefault="005947BC" w:rsidP="000276FD">
            <w:pPr>
              <w:jc w:val="right"/>
              <w:rPr>
                <w:sz w:val="20"/>
              </w:rPr>
            </w:pPr>
            <w:r w:rsidRPr="000276FD">
              <w:rPr>
                <w:sz w:val="20"/>
              </w:rPr>
              <w:t>0 (0.0%)</w:t>
            </w:r>
          </w:p>
        </w:tc>
        <w:tc>
          <w:tcPr>
            <w:tcW w:w="1178" w:type="pct"/>
          </w:tcPr>
          <w:p w14:paraId="404A3629" w14:textId="77777777" w:rsidR="005947BC" w:rsidRPr="000276FD" w:rsidRDefault="005947BC" w:rsidP="000276FD">
            <w:pPr>
              <w:jc w:val="right"/>
              <w:rPr>
                <w:sz w:val="20"/>
              </w:rPr>
            </w:pPr>
            <w:r w:rsidRPr="000276FD">
              <w:rPr>
                <w:sz w:val="20"/>
              </w:rPr>
              <w:t>63 (11.2%)</w:t>
            </w:r>
          </w:p>
        </w:tc>
        <w:tc>
          <w:tcPr>
            <w:tcW w:w="586" w:type="pct"/>
          </w:tcPr>
          <w:p w14:paraId="7A0C9F21" w14:textId="77777777" w:rsidR="005947BC" w:rsidRPr="000276FD" w:rsidRDefault="005947BC" w:rsidP="000276FD">
            <w:pPr>
              <w:jc w:val="right"/>
              <w:rPr>
                <w:sz w:val="20"/>
              </w:rPr>
            </w:pPr>
            <w:r w:rsidRPr="000276FD">
              <w:rPr>
                <w:sz w:val="20"/>
              </w:rPr>
              <w:t>&lt;.0001</w:t>
            </w:r>
          </w:p>
        </w:tc>
      </w:tr>
      <w:tr w:rsidR="005947BC" w:rsidRPr="000276FD" w14:paraId="1C5F9A13"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5E83A522" w14:textId="77777777" w:rsidR="005947BC" w:rsidRPr="000276FD" w:rsidRDefault="005947BC" w:rsidP="001A22BD">
            <w:pPr>
              <w:rPr>
                <w:b/>
                <w:bCs/>
                <w:sz w:val="20"/>
              </w:rPr>
            </w:pPr>
            <w:r w:rsidRPr="000276FD">
              <w:rPr>
                <w:sz w:val="20"/>
              </w:rPr>
              <w:t xml:space="preserve">   02</w:t>
            </w:r>
          </w:p>
        </w:tc>
        <w:tc>
          <w:tcPr>
            <w:tcW w:w="956" w:type="pct"/>
          </w:tcPr>
          <w:p w14:paraId="7B62F180" w14:textId="77777777" w:rsidR="005947BC" w:rsidRPr="000276FD" w:rsidRDefault="005947BC" w:rsidP="000276FD">
            <w:pPr>
              <w:jc w:val="right"/>
              <w:rPr>
                <w:sz w:val="20"/>
              </w:rPr>
            </w:pPr>
            <w:r w:rsidRPr="000276FD">
              <w:rPr>
                <w:sz w:val="20"/>
              </w:rPr>
              <w:t>0 (0.0%)</w:t>
            </w:r>
          </w:p>
        </w:tc>
        <w:tc>
          <w:tcPr>
            <w:tcW w:w="1031" w:type="pct"/>
          </w:tcPr>
          <w:p w14:paraId="1DD7A7C6" w14:textId="77777777" w:rsidR="005947BC" w:rsidRPr="000276FD" w:rsidRDefault="005947BC" w:rsidP="000276FD">
            <w:pPr>
              <w:jc w:val="right"/>
              <w:rPr>
                <w:sz w:val="20"/>
              </w:rPr>
            </w:pPr>
            <w:r w:rsidRPr="000276FD">
              <w:rPr>
                <w:sz w:val="20"/>
              </w:rPr>
              <w:t>0 (0.0%)</w:t>
            </w:r>
          </w:p>
        </w:tc>
        <w:tc>
          <w:tcPr>
            <w:tcW w:w="1178" w:type="pct"/>
          </w:tcPr>
          <w:p w14:paraId="754C1C89" w14:textId="77777777" w:rsidR="005947BC" w:rsidRPr="000276FD" w:rsidRDefault="005947BC" w:rsidP="000276FD">
            <w:pPr>
              <w:jc w:val="right"/>
              <w:rPr>
                <w:sz w:val="20"/>
              </w:rPr>
            </w:pPr>
            <w:r w:rsidRPr="000276FD">
              <w:rPr>
                <w:sz w:val="20"/>
              </w:rPr>
              <w:t>95 (16.8%)</w:t>
            </w:r>
          </w:p>
        </w:tc>
        <w:tc>
          <w:tcPr>
            <w:tcW w:w="586" w:type="pct"/>
          </w:tcPr>
          <w:p w14:paraId="03EFAA29" w14:textId="77777777" w:rsidR="005947BC" w:rsidRPr="000276FD" w:rsidRDefault="005947BC" w:rsidP="000276FD">
            <w:pPr>
              <w:jc w:val="right"/>
              <w:rPr>
                <w:sz w:val="20"/>
              </w:rPr>
            </w:pPr>
          </w:p>
        </w:tc>
      </w:tr>
      <w:tr w:rsidR="005947BC" w:rsidRPr="000276FD" w14:paraId="1B56171F"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1AA680B4" w14:textId="77777777" w:rsidR="005947BC" w:rsidRPr="000276FD" w:rsidRDefault="005947BC" w:rsidP="001A22BD">
            <w:pPr>
              <w:rPr>
                <w:b/>
                <w:bCs/>
                <w:sz w:val="20"/>
              </w:rPr>
            </w:pPr>
            <w:r w:rsidRPr="000276FD">
              <w:rPr>
                <w:sz w:val="20"/>
              </w:rPr>
              <w:t xml:space="preserve">   03</w:t>
            </w:r>
          </w:p>
        </w:tc>
        <w:tc>
          <w:tcPr>
            <w:tcW w:w="956" w:type="pct"/>
          </w:tcPr>
          <w:p w14:paraId="00A43CE8" w14:textId="77777777" w:rsidR="005947BC" w:rsidRPr="000276FD" w:rsidRDefault="005947BC" w:rsidP="000276FD">
            <w:pPr>
              <w:jc w:val="right"/>
              <w:rPr>
                <w:sz w:val="20"/>
              </w:rPr>
            </w:pPr>
            <w:r w:rsidRPr="000276FD">
              <w:rPr>
                <w:sz w:val="20"/>
              </w:rPr>
              <w:t>0 (0.0%)</w:t>
            </w:r>
          </w:p>
        </w:tc>
        <w:tc>
          <w:tcPr>
            <w:tcW w:w="1031" w:type="pct"/>
          </w:tcPr>
          <w:p w14:paraId="37C136A5" w14:textId="77777777" w:rsidR="005947BC" w:rsidRPr="000276FD" w:rsidRDefault="005947BC" w:rsidP="000276FD">
            <w:pPr>
              <w:jc w:val="right"/>
              <w:rPr>
                <w:sz w:val="20"/>
              </w:rPr>
            </w:pPr>
            <w:r w:rsidRPr="000276FD">
              <w:rPr>
                <w:sz w:val="20"/>
              </w:rPr>
              <w:t>5 (0.6%)</w:t>
            </w:r>
          </w:p>
        </w:tc>
        <w:tc>
          <w:tcPr>
            <w:tcW w:w="1178" w:type="pct"/>
          </w:tcPr>
          <w:p w14:paraId="0A5A31C9" w14:textId="77777777" w:rsidR="005947BC" w:rsidRPr="000276FD" w:rsidRDefault="005947BC" w:rsidP="000276FD">
            <w:pPr>
              <w:jc w:val="right"/>
              <w:rPr>
                <w:sz w:val="20"/>
              </w:rPr>
            </w:pPr>
            <w:r w:rsidRPr="000276FD">
              <w:rPr>
                <w:sz w:val="20"/>
              </w:rPr>
              <w:t>40 (7.1%)</w:t>
            </w:r>
          </w:p>
        </w:tc>
        <w:tc>
          <w:tcPr>
            <w:tcW w:w="586" w:type="pct"/>
          </w:tcPr>
          <w:p w14:paraId="4134A2CB" w14:textId="77777777" w:rsidR="005947BC" w:rsidRPr="000276FD" w:rsidRDefault="005947BC" w:rsidP="000276FD">
            <w:pPr>
              <w:jc w:val="right"/>
              <w:rPr>
                <w:sz w:val="20"/>
              </w:rPr>
            </w:pPr>
          </w:p>
        </w:tc>
      </w:tr>
      <w:tr w:rsidR="005947BC" w:rsidRPr="000276FD" w14:paraId="6DAB2C83"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50C1BDC7" w14:textId="77777777" w:rsidR="005947BC" w:rsidRPr="000276FD" w:rsidRDefault="005947BC" w:rsidP="001A22BD">
            <w:pPr>
              <w:rPr>
                <w:b/>
                <w:bCs/>
                <w:sz w:val="20"/>
              </w:rPr>
            </w:pPr>
            <w:r w:rsidRPr="000276FD">
              <w:rPr>
                <w:sz w:val="20"/>
              </w:rPr>
              <w:t xml:space="preserve">   04</w:t>
            </w:r>
          </w:p>
        </w:tc>
        <w:tc>
          <w:tcPr>
            <w:tcW w:w="956" w:type="pct"/>
          </w:tcPr>
          <w:p w14:paraId="339A5A01" w14:textId="77777777" w:rsidR="005947BC" w:rsidRPr="000276FD" w:rsidRDefault="005947BC" w:rsidP="000276FD">
            <w:pPr>
              <w:jc w:val="right"/>
              <w:rPr>
                <w:sz w:val="20"/>
              </w:rPr>
            </w:pPr>
            <w:r w:rsidRPr="000276FD">
              <w:rPr>
                <w:sz w:val="20"/>
              </w:rPr>
              <w:t>0 (0.0%)</w:t>
            </w:r>
          </w:p>
        </w:tc>
        <w:tc>
          <w:tcPr>
            <w:tcW w:w="1031" w:type="pct"/>
          </w:tcPr>
          <w:p w14:paraId="437BA29E" w14:textId="77777777" w:rsidR="005947BC" w:rsidRPr="000276FD" w:rsidRDefault="005947BC" w:rsidP="000276FD">
            <w:pPr>
              <w:jc w:val="right"/>
              <w:rPr>
                <w:sz w:val="20"/>
              </w:rPr>
            </w:pPr>
            <w:r w:rsidRPr="000276FD">
              <w:rPr>
                <w:sz w:val="20"/>
              </w:rPr>
              <w:t>136 (15.2%)</w:t>
            </w:r>
          </w:p>
        </w:tc>
        <w:tc>
          <w:tcPr>
            <w:tcW w:w="1178" w:type="pct"/>
          </w:tcPr>
          <w:p w14:paraId="791A6176" w14:textId="77777777" w:rsidR="005947BC" w:rsidRPr="000276FD" w:rsidRDefault="005947BC" w:rsidP="000276FD">
            <w:pPr>
              <w:jc w:val="right"/>
              <w:rPr>
                <w:sz w:val="20"/>
              </w:rPr>
            </w:pPr>
            <w:r w:rsidRPr="000276FD">
              <w:rPr>
                <w:sz w:val="20"/>
              </w:rPr>
              <w:t>96 (17.0%)</w:t>
            </w:r>
          </w:p>
        </w:tc>
        <w:tc>
          <w:tcPr>
            <w:tcW w:w="586" w:type="pct"/>
          </w:tcPr>
          <w:p w14:paraId="0419D273" w14:textId="77777777" w:rsidR="005947BC" w:rsidRPr="000276FD" w:rsidRDefault="005947BC" w:rsidP="000276FD">
            <w:pPr>
              <w:jc w:val="right"/>
              <w:rPr>
                <w:sz w:val="20"/>
              </w:rPr>
            </w:pPr>
          </w:p>
        </w:tc>
      </w:tr>
      <w:tr w:rsidR="005947BC" w:rsidRPr="000276FD" w14:paraId="4F0DD556"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5AD79A45" w14:textId="77777777" w:rsidR="005947BC" w:rsidRPr="000276FD" w:rsidRDefault="005947BC" w:rsidP="001A22BD">
            <w:pPr>
              <w:rPr>
                <w:b/>
                <w:bCs/>
                <w:sz w:val="20"/>
              </w:rPr>
            </w:pPr>
            <w:r w:rsidRPr="000276FD">
              <w:rPr>
                <w:sz w:val="20"/>
              </w:rPr>
              <w:t xml:space="preserve">   05</w:t>
            </w:r>
          </w:p>
        </w:tc>
        <w:tc>
          <w:tcPr>
            <w:tcW w:w="956" w:type="pct"/>
          </w:tcPr>
          <w:p w14:paraId="1C462C80" w14:textId="77777777" w:rsidR="005947BC" w:rsidRPr="000276FD" w:rsidRDefault="005947BC" w:rsidP="000276FD">
            <w:pPr>
              <w:jc w:val="right"/>
              <w:rPr>
                <w:sz w:val="20"/>
              </w:rPr>
            </w:pPr>
            <w:r w:rsidRPr="000276FD">
              <w:rPr>
                <w:sz w:val="20"/>
              </w:rPr>
              <w:t>0 (0.0%)</w:t>
            </w:r>
          </w:p>
        </w:tc>
        <w:tc>
          <w:tcPr>
            <w:tcW w:w="1031" w:type="pct"/>
          </w:tcPr>
          <w:p w14:paraId="4B25DF66" w14:textId="77777777" w:rsidR="005947BC" w:rsidRPr="000276FD" w:rsidRDefault="005947BC" w:rsidP="000276FD">
            <w:pPr>
              <w:jc w:val="right"/>
              <w:rPr>
                <w:sz w:val="20"/>
              </w:rPr>
            </w:pPr>
            <w:r w:rsidRPr="000276FD">
              <w:rPr>
                <w:sz w:val="20"/>
              </w:rPr>
              <w:t>36 (4.0%)</w:t>
            </w:r>
          </w:p>
        </w:tc>
        <w:tc>
          <w:tcPr>
            <w:tcW w:w="1178" w:type="pct"/>
          </w:tcPr>
          <w:p w14:paraId="06F82F0A" w14:textId="77777777" w:rsidR="005947BC" w:rsidRPr="000276FD" w:rsidRDefault="005947BC" w:rsidP="000276FD">
            <w:pPr>
              <w:jc w:val="right"/>
              <w:rPr>
                <w:sz w:val="20"/>
              </w:rPr>
            </w:pPr>
            <w:r w:rsidRPr="000276FD">
              <w:rPr>
                <w:sz w:val="20"/>
              </w:rPr>
              <w:t>46 (8.1%)</w:t>
            </w:r>
          </w:p>
        </w:tc>
        <w:tc>
          <w:tcPr>
            <w:tcW w:w="586" w:type="pct"/>
          </w:tcPr>
          <w:p w14:paraId="7A314415" w14:textId="77777777" w:rsidR="005947BC" w:rsidRPr="000276FD" w:rsidRDefault="005947BC" w:rsidP="000276FD">
            <w:pPr>
              <w:jc w:val="right"/>
              <w:rPr>
                <w:sz w:val="20"/>
              </w:rPr>
            </w:pPr>
          </w:p>
        </w:tc>
      </w:tr>
      <w:tr w:rsidR="005947BC" w:rsidRPr="000276FD" w14:paraId="6AA30193"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60BE19E2" w14:textId="77777777" w:rsidR="005947BC" w:rsidRPr="000276FD" w:rsidRDefault="005947BC" w:rsidP="001A22BD">
            <w:pPr>
              <w:rPr>
                <w:b/>
                <w:bCs/>
                <w:sz w:val="20"/>
              </w:rPr>
            </w:pPr>
            <w:r w:rsidRPr="000276FD">
              <w:rPr>
                <w:sz w:val="20"/>
              </w:rPr>
              <w:t xml:space="preserve">   06</w:t>
            </w:r>
          </w:p>
        </w:tc>
        <w:tc>
          <w:tcPr>
            <w:tcW w:w="956" w:type="pct"/>
          </w:tcPr>
          <w:p w14:paraId="77F3E48A" w14:textId="77777777" w:rsidR="005947BC" w:rsidRPr="000276FD" w:rsidRDefault="005947BC" w:rsidP="000276FD">
            <w:pPr>
              <w:jc w:val="right"/>
              <w:rPr>
                <w:sz w:val="20"/>
              </w:rPr>
            </w:pPr>
            <w:r w:rsidRPr="000276FD">
              <w:rPr>
                <w:sz w:val="20"/>
              </w:rPr>
              <w:t>6 (0.6%)</w:t>
            </w:r>
          </w:p>
        </w:tc>
        <w:tc>
          <w:tcPr>
            <w:tcW w:w="1031" w:type="pct"/>
          </w:tcPr>
          <w:p w14:paraId="6293827C" w14:textId="77777777" w:rsidR="005947BC" w:rsidRPr="000276FD" w:rsidRDefault="005947BC" w:rsidP="000276FD">
            <w:pPr>
              <w:jc w:val="right"/>
              <w:rPr>
                <w:sz w:val="20"/>
              </w:rPr>
            </w:pPr>
            <w:r w:rsidRPr="000276FD">
              <w:rPr>
                <w:sz w:val="20"/>
              </w:rPr>
              <w:t>214 (23.9%)</w:t>
            </w:r>
          </w:p>
        </w:tc>
        <w:tc>
          <w:tcPr>
            <w:tcW w:w="1178" w:type="pct"/>
          </w:tcPr>
          <w:p w14:paraId="5001AEBB" w14:textId="77777777" w:rsidR="005947BC" w:rsidRPr="000276FD" w:rsidRDefault="005947BC" w:rsidP="000276FD">
            <w:pPr>
              <w:jc w:val="right"/>
              <w:rPr>
                <w:sz w:val="20"/>
              </w:rPr>
            </w:pPr>
            <w:r w:rsidRPr="000276FD">
              <w:rPr>
                <w:sz w:val="20"/>
              </w:rPr>
              <w:t>34 (6.0%)</w:t>
            </w:r>
          </w:p>
        </w:tc>
        <w:tc>
          <w:tcPr>
            <w:tcW w:w="586" w:type="pct"/>
          </w:tcPr>
          <w:p w14:paraId="6B99140C" w14:textId="77777777" w:rsidR="005947BC" w:rsidRPr="000276FD" w:rsidRDefault="005947BC" w:rsidP="000276FD">
            <w:pPr>
              <w:jc w:val="right"/>
              <w:rPr>
                <w:sz w:val="20"/>
              </w:rPr>
            </w:pPr>
          </w:p>
        </w:tc>
      </w:tr>
      <w:tr w:rsidR="005947BC" w:rsidRPr="000276FD" w14:paraId="7C7B3436"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0A804FEE" w14:textId="77777777" w:rsidR="005947BC" w:rsidRPr="000276FD" w:rsidRDefault="005947BC" w:rsidP="001A22BD">
            <w:pPr>
              <w:rPr>
                <w:b/>
                <w:bCs/>
                <w:sz w:val="20"/>
              </w:rPr>
            </w:pPr>
            <w:r w:rsidRPr="000276FD">
              <w:rPr>
                <w:sz w:val="20"/>
              </w:rPr>
              <w:t xml:space="preserve">   07</w:t>
            </w:r>
          </w:p>
        </w:tc>
        <w:tc>
          <w:tcPr>
            <w:tcW w:w="956" w:type="pct"/>
          </w:tcPr>
          <w:p w14:paraId="778703AC" w14:textId="77777777" w:rsidR="005947BC" w:rsidRPr="000276FD" w:rsidRDefault="005947BC" w:rsidP="000276FD">
            <w:pPr>
              <w:jc w:val="right"/>
              <w:rPr>
                <w:sz w:val="20"/>
              </w:rPr>
            </w:pPr>
            <w:r w:rsidRPr="000276FD">
              <w:rPr>
                <w:sz w:val="20"/>
              </w:rPr>
              <w:t>204 (19.8%)</w:t>
            </w:r>
          </w:p>
        </w:tc>
        <w:tc>
          <w:tcPr>
            <w:tcW w:w="1031" w:type="pct"/>
          </w:tcPr>
          <w:p w14:paraId="11A4CFC1" w14:textId="77777777" w:rsidR="005947BC" w:rsidRPr="000276FD" w:rsidRDefault="005947BC" w:rsidP="000276FD">
            <w:pPr>
              <w:jc w:val="right"/>
              <w:rPr>
                <w:sz w:val="20"/>
              </w:rPr>
            </w:pPr>
            <w:r w:rsidRPr="000276FD">
              <w:rPr>
                <w:sz w:val="20"/>
              </w:rPr>
              <w:t>157 (17.6%)</w:t>
            </w:r>
          </w:p>
        </w:tc>
        <w:tc>
          <w:tcPr>
            <w:tcW w:w="1178" w:type="pct"/>
          </w:tcPr>
          <w:p w14:paraId="7AC2D2BC" w14:textId="77777777" w:rsidR="005947BC" w:rsidRPr="000276FD" w:rsidRDefault="005947BC" w:rsidP="000276FD">
            <w:pPr>
              <w:jc w:val="right"/>
              <w:rPr>
                <w:sz w:val="20"/>
              </w:rPr>
            </w:pPr>
            <w:r w:rsidRPr="000276FD">
              <w:rPr>
                <w:sz w:val="20"/>
              </w:rPr>
              <w:t>90 (15.9%)</w:t>
            </w:r>
          </w:p>
        </w:tc>
        <w:tc>
          <w:tcPr>
            <w:tcW w:w="586" w:type="pct"/>
          </w:tcPr>
          <w:p w14:paraId="1F1B7C45" w14:textId="77777777" w:rsidR="005947BC" w:rsidRPr="000276FD" w:rsidRDefault="005947BC" w:rsidP="000276FD">
            <w:pPr>
              <w:jc w:val="right"/>
              <w:rPr>
                <w:sz w:val="20"/>
              </w:rPr>
            </w:pPr>
          </w:p>
        </w:tc>
      </w:tr>
      <w:tr w:rsidR="005947BC" w:rsidRPr="000276FD" w14:paraId="41BB17BA"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1D8EF0F5" w14:textId="77777777" w:rsidR="005947BC" w:rsidRPr="000276FD" w:rsidRDefault="005947BC" w:rsidP="001A22BD">
            <w:pPr>
              <w:rPr>
                <w:b/>
                <w:bCs/>
                <w:sz w:val="20"/>
              </w:rPr>
            </w:pPr>
            <w:r w:rsidRPr="000276FD">
              <w:rPr>
                <w:sz w:val="20"/>
              </w:rPr>
              <w:t xml:space="preserve">   08</w:t>
            </w:r>
          </w:p>
        </w:tc>
        <w:tc>
          <w:tcPr>
            <w:tcW w:w="956" w:type="pct"/>
          </w:tcPr>
          <w:p w14:paraId="0FBEABDE" w14:textId="77777777" w:rsidR="005947BC" w:rsidRPr="000276FD" w:rsidRDefault="005947BC" w:rsidP="000276FD">
            <w:pPr>
              <w:jc w:val="right"/>
              <w:rPr>
                <w:sz w:val="20"/>
              </w:rPr>
            </w:pPr>
            <w:r w:rsidRPr="000276FD">
              <w:rPr>
                <w:sz w:val="20"/>
              </w:rPr>
              <w:t>381 (37.0%)</w:t>
            </w:r>
          </w:p>
        </w:tc>
        <w:tc>
          <w:tcPr>
            <w:tcW w:w="1031" w:type="pct"/>
          </w:tcPr>
          <w:p w14:paraId="20D4145B" w14:textId="77777777" w:rsidR="005947BC" w:rsidRPr="000276FD" w:rsidRDefault="005947BC" w:rsidP="000276FD">
            <w:pPr>
              <w:jc w:val="right"/>
              <w:rPr>
                <w:sz w:val="20"/>
              </w:rPr>
            </w:pPr>
            <w:r w:rsidRPr="000276FD">
              <w:rPr>
                <w:sz w:val="20"/>
              </w:rPr>
              <w:t>125 (14.0%)</w:t>
            </w:r>
          </w:p>
        </w:tc>
        <w:tc>
          <w:tcPr>
            <w:tcW w:w="1178" w:type="pct"/>
          </w:tcPr>
          <w:p w14:paraId="031D9D16" w14:textId="77777777" w:rsidR="005947BC" w:rsidRPr="000276FD" w:rsidRDefault="005947BC" w:rsidP="000276FD">
            <w:pPr>
              <w:jc w:val="right"/>
              <w:rPr>
                <w:sz w:val="20"/>
              </w:rPr>
            </w:pPr>
            <w:r w:rsidRPr="000276FD">
              <w:rPr>
                <w:sz w:val="20"/>
              </w:rPr>
              <w:t>48 (8.5%)</w:t>
            </w:r>
          </w:p>
        </w:tc>
        <w:tc>
          <w:tcPr>
            <w:tcW w:w="586" w:type="pct"/>
          </w:tcPr>
          <w:p w14:paraId="2220070C" w14:textId="77777777" w:rsidR="005947BC" w:rsidRPr="000276FD" w:rsidRDefault="005947BC" w:rsidP="000276FD">
            <w:pPr>
              <w:jc w:val="right"/>
              <w:rPr>
                <w:sz w:val="20"/>
              </w:rPr>
            </w:pPr>
          </w:p>
        </w:tc>
      </w:tr>
      <w:tr w:rsidR="005947BC" w:rsidRPr="000276FD" w14:paraId="3DA64DFD"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418A062C" w14:textId="77777777" w:rsidR="005947BC" w:rsidRPr="000276FD" w:rsidRDefault="005947BC" w:rsidP="001A22BD">
            <w:pPr>
              <w:rPr>
                <w:b/>
                <w:bCs/>
                <w:sz w:val="20"/>
              </w:rPr>
            </w:pPr>
            <w:r w:rsidRPr="000276FD">
              <w:rPr>
                <w:sz w:val="20"/>
              </w:rPr>
              <w:t xml:space="preserve">   09</w:t>
            </w:r>
          </w:p>
        </w:tc>
        <w:tc>
          <w:tcPr>
            <w:tcW w:w="956" w:type="pct"/>
          </w:tcPr>
          <w:p w14:paraId="671BAA63" w14:textId="77777777" w:rsidR="005947BC" w:rsidRPr="000276FD" w:rsidRDefault="005947BC" w:rsidP="000276FD">
            <w:pPr>
              <w:jc w:val="right"/>
              <w:rPr>
                <w:sz w:val="20"/>
              </w:rPr>
            </w:pPr>
            <w:r w:rsidRPr="000276FD">
              <w:rPr>
                <w:sz w:val="20"/>
              </w:rPr>
              <w:t>129 (12.5%)</w:t>
            </w:r>
          </w:p>
        </w:tc>
        <w:tc>
          <w:tcPr>
            <w:tcW w:w="1031" w:type="pct"/>
          </w:tcPr>
          <w:p w14:paraId="2B648117" w14:textId="77777777" w:rsidR="005947BC" w:rsidRPr="000276FD" w:rsidRDefault="005947BC" w:rsidP="000276FD">
            <w:pPr>
              <w:jc w:val="right"/>
              <w:rPr>
                <w:sz w:val="20"/>
              </w:rPr>
            </w:pPr>
            <w:r w:rsidRPr="000276FD">
              <w:rPr>
                <w:sz w:val="20"/>
              </w:rPr>
              <w:t>90 (10.1%)</w:t>
            </w:r>
          </w:p>
        </w:tc>
        <w:tc>
          <w:tcPr>
            <w:tcW w:w="1178" w:type="pct"/>
          </w:tcPr>
          <w:p w14:paraId="49B92320" w14:textId="77777777" w:rsidR="005947BC" w:rsidRPr="000276FD" w:rsidRDefault="005947BC" w:rsidP="000276FD">
            <w:pPr>
              <w:jc w:val="right"/>
              <w:rPr>
                <w:sz w:val="20"/>
              </w:rPr>
            </w:pPr>
            <w:r w:rsidRPr="000276FD">
              <w:rPr>
                <w:sz w:val="20"/>
              </w:rPr>
              <w:t>51 (9.0%)</w:t>
            </w:r>
          </w:p>
        </w:tc>
        <w:tc>
          <w:tcPr>
            <w:tcW w:w="586" w:type="pct"/>
          </w:tcPr>
          <w:p w14:paraId="5E855F4F" w14:textId="77777777" w:rsidR="005947BC" w:rsidRPr="000276FD" w:rsidRDefault="005947BC" w:rsidP="000276FD">
            <w:pPr>
              <w:jc w:val="right"/>
              <w:rPr>
                <w:sz w:val="20"/>
              </w:rPr>
            </w:pPr>
          </w:p>
        </w:tc>
      </w:tr>
      <w:tr w:rsidR="005947BC" w:rsidRPr="000276FD" w14:paraId="313D273F"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300AB927" w14:textId="77777777" w:rsidR="005947BC" w:rsidRPr="000276FD" w:rsidRDefault="005947BC" w:rsidP="001A22BD">
            <w:pPr>
              <w:rPr>
                <w:b/>
                <w:bCs/>
                <w:sz w:val="20"/>
              </w:rPr>
            </w:pPr>
            <w:r w:rsidRPr="000276FD">
              <w:rPr>
                <w:sz w:val="20"/>
              </w:rPr>
              <w:t xml:space="preserve">   10</w:t>
            </w:r>
          </w:p>
        </w:tc>
        <w:tc>
          <w:tcPr>
            <w:tcW w:w="956" w:type="pct"/>
          </w:tcPr>
          <w:p w14:paraId="266DE9A2" w14:textId="77777777" w:rsidR="005947BC" w:rsidRPr="000276FD" w:rsidRDefault="005947BC" w:rsidP="000276FD">
            <w:pPr>
              <w:jc w:val="right"/>
              <w:rPr>
                <w:sz w:val="20"/>
              </w:rPr>
            </w:pPr>
            <w:r w:rsidRPr="000276FD">
              <w:rPr>
                <w:sz w:val="20"/>
              </w:rPr>
              <w:t>309 (30.0%)</w:t>
            </w:r>
          </w:p>
        </w:tc>
        <w:tc>
          <w:tcPr>
            <w:tcW w:w="1031" w:type="pct"/>
          </w:tcPr>
          <w:p w14:paraId="61A8A4DF" w14:textId="77777777" w:rsidR="005947BC" w:rsidRPr="000276FD" w:rsidRDefault="005947BC" w:rsidP="000276FD">
            <w:pPr>
              <w:jc w:val="right"/>
              <w:rPr>
                <w:sz w:val="20"/>
              </w:rPr>
            </w:pPr>
            <w:r w:rsidRPr="000276FD">
              <w:rPr>
                <w:sz w:val="20"/>
              </w:rPr>
              <w:t>131 (14.7%)</w:t>
            </w:r>
          </w:p>
        </w:tc>
        <w:tc>
          <w:tcPr>
            <w:tcW w:w="1178" w:type="pct"/>
          </w:tcPr>
          <w:p w14:paraId="1DC9E19F" w14:textId="77777777" w:rsidR="005947BC" w:rsidRPr="000276FD" w:rsidRDefault="005947BC" w:rsidP="000276FD">
            <w:pPr>
              <w:jc w:val="right"/>
              <w:rPr>
                <w:sz w:val="20"/>
              </w:rPr>
            </w:pPr>
            <w:r w:rsidRPr="000276FD">
              <w:rPr>
                <w:sz w:val="20"/>
              </w:rPr>
              <w:t>2 (0.4%)</w:t>
            </w:r>
          </w:p>
        </w:tc>
        <w:tc>
          <w:tcPr>
            <w:tcW w:w="586" w:type="pct"/>
          </w:tcPr>
          <w:p w14:paraId="64E145BC" w14:textId="77777777" w:rsidR="005947BC" w:rsidRPr="000276FD" w:rsidRDefault="005947BC" w:rsidP="000276FD">
            <w:pPr>
              <w:jc w:val="right"/>
              <w:rPr>
                <w:sz w:val="20"/>
              </w:rPr>
            </w:pPr>
          </w:p>
        </w:tc>
      </w:tr>
      <w:tr w:rsidR="005947BC" w:rsidRPr="000276FD" w14:paraId="28207CD9" w14:textId="77777777" w:rsidTr="007F355E">
        <w:trPr>
          <w:cnfStyle w:val="000000100000" w:firstRow="0" w:lastRow="0" w:firstColumn="0" w:lastColumn="0" w:oddVBand="0" w:evenVBand="0" w:oddHBand="1" w:evenHBand="0" w:firstRowFirstColumn="0" w:firstRowLastColumn="0" w:lastRowFirstColumn="0" w:lastRowLastColumn="0"/>
          <w:trHeight w:val="311"/>
        </w:trPr>
        <w:tc>
          <w:tcPr>
            <w:tcW w:w="5000" w:type="pct"/>
            <w:gridSpan w:val="5"/>
          </w:tcPr>
          <w:p w14:paraId="12176F96" w14:textId="77777777" w:rsidR="005947BC" w:rsidRPr="000276FD" w:rsidRDefault="005947BC" w:rsidP="000276FD">
            <w:pPr>
              <w:rPr>
                <w:b/>
                <w:bCs/>
                <w:sz w:val="20"/>
              </w:rPr>
            </w:pPr>
            <w:r w:rsidRPr="000276FD">
              <w:rPr>
                <w:b/>
                <w:bCs/>
                <w:sz w:val="20"/>
              </w:rPr>
              <w:t xml:space="preserve">Number of new hospitalisations for any reason </w:t>
            </w:r>
          </w:p>
        </w:tc>
      </w:tr>
      <w:tr w:rsidR="005947BC" w:rsidRPr="000276FD" w14:paraId="1741213E"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016262E2" w14:textId="77777777" w:rsidR="005947BC" w:rsidRPr="000276FD" w:rsidRDefault="005947BC" w:rsidP="001A22BD">
            <w:pPr>
              <w:rPr>
                <w:b/>
                <w:bCs/>
                <w:sz w:val="20"/>
              </w:rPr>
            </w:pPr>
            <w:r w:rsidRPr="000276FD">
              <w:rPr>
                <w:sz w:val="20"/>
              </w:rPr>
              <w:lastRenderedPageBreak/>
              <w:t xml:space="preserve">   Mean (SD)</w:t>
            </w:r>
          </w:p>
        </w:tc>
        <w:tc>
          <w:tcPr>
            <w:tcW w:w="956" w:type="pct"/>
          </w:tcPr>
          <w:p w14:paraId="3678279B" w14:textId="77777777" w:rsidR="005947BC" w:rsidRPr="000276FD" w:rsidRDefault="005947BC" w:rsidP="000276FD">
            <w:pPr>
              <w:jc w:val="right"/>
              <w:rPr>
                <w:sz w:val="20"/>
              </w:rPr>
            </w:pPr>
            <w:r w:rsidRPr="000276FD">
              <w:rPr>
                <w:sz w:val="20"/>
              </w:rPr>
              <w:t>0.9 (1.89)</w:t>
            </w:r>
          </w:p>
        </w:tc>
        <w:tc>
          <w:tcPr>
            <w:tcW w:w="1031" w:type="pct"/>
          </w:tcPr>
          <w:p w14:paraId="3A94454B" w14:textId="77777777" w:rsidR="005947BC" w:rsidRPr="000276FD" w:rsidRDefault="005947BC" w:rsidP="000276FD">
            <w:pPr>
              <w:jc w:val="right"/>
              <w:rPr>
                <w:sz w:val="20"/>
              </w:rPr>
            </w:pPr>
            <w:r w:rsidRPr="000276FD">
              <w:rPr>
                <w:sz w:val="20"/>
              </w:rPr>
              <w:t>0.8 (1.64)</w:t>
            </w:r>
          </w:p>
        </w:tc>
        <w:tc>
          <w:tcPr>
            <w:tcW w:w="1178" w:type="pct"/>
          </w:tcPr>
          <w:p w14:paraId="65332755" w14:textId="77777777" w:rsidR="005947BC" w:rsidRPr="000276FD" w:rsidRDefault="005947BC" w:rsidP="000276FD">
            <w:pPr>
              <w:jc w:val="right"/>
              <w:rPr>
                <w:sz w:val="20"/>
              </w:rPr>
            </w:pPr>
            <w:r w:rsidRPr="000276FD">
              <w:rPr>
                <w:sz w:val="20"/>
              </w:rPr>
              <w:t>0.9 (2.16)</w:t>
            </w:r>
          </w:p>
        </w:tc>
        <w:tc>
          <w:tcPr>
            <w:tcW w:w="586" w:type="pct"/>
          </w:tcPr>
          <w:p w14:paraId="7678E6F4" w14:textId="77777777" w:rsidR="005947BC" w:rsidRPr="000276FD" w:rsidRDefault="005947BC" w:rsidP="000276FD">
            <w:pPr>
              <w:jc w:val="right"/>
              <w:rPr>
                <w:sz w:val="20"/>
              </w:rPr>
            </w:pPr>
            <w:r w:rsidRPr="000276FD">
              <w:rPr>
                <w:sz w:val="20"/>
              </w:rPr>
              <w:t>0.2033</w:t>
            </w:r>
          </w:p>
        </w:tc>
      </w:tr>
      <w:tr w:rsidR="005947BC" w:rsidRPr="000276FD" w14:paraId="2B74D331"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38A51214" w14:textId="77777777" w:rsidR="005947BC" w:rsidRPr="000276FD" w:rsidRDefault="005947BC" w:rsidP="001A22BD">
            <w:pPr>
              <w:rPr>
                <w:b/>
                <w:bCs/>
                <w:sz w:val="20"/>
              </w:rPr>
            </w:pPr>
            <w:r w:rsidRPr="000276FD">
              <w:rPr>
                <w:sz w:val="20"/>
              </w:rPr>
              <w:t xml:space="preserve">   Median (IQR)</w:t>
            </w:r>
          </w:p>
        </w:tc>
        <w:tc>
          <w:tcPr>
            <w:tcW w:w="956" w:type="pct"/>
          </w:tcPr>
          <w:p w14:paraId="2FB358D7" w14:textId="77777777" w:rsidR="005947BC" w:rsidRPr="000276FD" w:rsidRDefault="005947BC" w:rsidP="000276FD">
            <w:pPr>
              <w:jc w:val="right"/>
              <w:rPr>
                <w:sz w:val="20"/>
              </w:rPr>
            </w:pPr>
            <w:r w:rsidRPr="000276FD">
              <w:rPr>
                <w:sz w:val="20"/>
              </w:rPr>
              <w:t>0.0 (0.0; 1.0)</w:t>
            </w:r>
          </w:p>
        </w:tc>
        <w:tc>
          <w:tcPr>
            <w:tcW w:w="1031" w:type="pct"/>
          </w:tcPr>
          <w:p w14:paraId="0E640634" w14:textId="77777777" w:rsidR="005947BC" w:rsidRPr="000276FD" w:rsidRDefault="005947BC" w:rsidP="000276FD">
            <w:pPr>
              <w:jc w:val="right"/>
              <w:rPr>
                <w:sz w:val="20"/>
              </w:rPr>
            </w:pPr>
            <w:r w:rsidRPr="000276FD">
              <w:rPr>
                <w:sz w:val="20"/>
              </w:rPr>
              <w:t>0.0 (0.0; 1.0)</w:t>
            </w:r>
          </w:p>
        </w:tc>
        <w:tc>
          <w:tcPr>
            <w:tcW w:w="1178" w:type="pct"/>
          </w:tcPr>
          <w:p w14:paraId="2E4EA10E" w14:textId="77777777" w:rsidR="005947BC" w:rsidRPr="000276FD" w:rsidRDefault="005947BC" w:rsidP="000276FD">
            <w:pPr>
              <w:jc w:val="right"/>
              <w:rPr>
                <w:sz w:val="20"/>
              </w:rPr>
            </w:pPr>
            <w:r w:rsidRPr="000276FD">
              <w:rPr>
                <w:sz w:val="20"/>
              </w:rPr>
              <w:t>0.0 (0.0; 1.0)</w:t>
            </w:r>
          </w:p>
        </w:tc>
        <w:tc>
          <w:tcPr>
            <w:tcW w:w="586" w:type="pct"/>
          </w:tcPr>
          <w:p w14:paraId="1985575A" w14:textId="77777777" w:rsidR="005947BC" w:rsidRPr="000276FD" w:rsidRDefault="005947BC" w:rsidP="000276FD">
            <w:pPr>
              <w:jc w:val="right"/>
              <w:rPr>
                <w:sz w:val="20"/>
              </w:rPr>
            </w:pPr>
          </w:p>
        </w:tc>
      </w:tr>
      <w:tr w:rsidR="005947BC" w:rsidRPr="000276FD" w14:paraId="5ED6F025"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3BD6BAD2" w14:textId="77777777" w:rsidR="005947BC" w:rsidRPr="000276FD" w:rsidRDefault="005947BC" w:rsidP="001A22BD">
            <w:pPr>
              <w:rPr>
                <w:b/>
                <w:bCs/>
                <w:sz w:val="20"/>
              </w:rPr>
            </w:pPr>
            <w:r w:rsidRPr="000276FD">
              <w:rPr>
                <w:sz w:val="20"/>
              </w:rPr>
              <w:t xml:space="preserve">   Min, Max</w:t>
            </w:r>
          </w:p>
        </w:tc>
        <w:tc>
          <w:tcPr>
            <w:tcW w:w="956" w:type="pct"/>
          </w:tcPr>
          <w:p w14:paraId="37C9D0B9" w14:textId="77777777" w:rsidR="005947BC" w:rsidRPr="000276FD" w:rsidRDefault="005947BC" w:rsidP="000276FD">
            <w:pPr>
              <w:jc w:val="right"/>
              <w:rPr>
                <w:sz w:val="20"/>
              </w:rPr>
            </w:pPr>
            <w:r w:rsidRPr="000276FD">
              <w:rPr>
                <w:sz w:val="20"/>
              </w:rPr>
              <w:t>0; 26</w:t>
            </w:r>
          </w:p>
        </w:tc>
        <w:tc>
          <w:tcPr>
            <w:tcW w:w="1031" w:type="pct"/>
          </w:tcPr>
          <w:p w14:paraId="54591928" w14:textId="77777777" w:rsidR="005947BC" w:rsidRPr="000276FD" w:rsidRDefault="005947BC" w:rsidP="000276FD">
            <w:pPr>
              <w:jc w:val="right"/>
              <w:rPr>
                <w:sz w:val="20"/>
              </w:rPr>
            </w:pPr>
            <w:r w:rsidRPr="000276FD">
              <w:rPr>
                <w:sz w:val="20"/>
              </w:rPr>
              <w:t>0; 23</w:t>
            </w:r>
          </w:p>
        </w:tc>
        <w:tc>
          <w:tcPr>
            <w:tcW w:w="1178" w:type="pct"/>
          </w:tcPr>
          <w:p w14:paraId="7926E619" w14:textId="77777777" w:rsidR="005947BC" w:rsidRPr="000276FD" w:rsidRDefault="005947BC" w:rsidP="000276FD">
            <w:pPr>
              <w:jc w:val="right"/>
              <w:rPr>
                <w:sz w:val="20"/>
              </w:rPr>
            </w:pPr>
            <w:r w:rsidRPr="000276FD">
              <w:rPr>
                <w:sz w:val="20"/>
              </w:rPr>
              <w:t>0; 33</w:t>
            </w:r>
          </w:p>
        </w:tc>
        <w:tc>
          <w:tcPr>
            <w:tcW w:w="586" w:type="pct"/>
          </w:tcPr>
          <w:p w14:paraId="645653BA" w14:textId="77777777" w:rsidR="005947BC" w:rsidRPr="000276FD" w:rsidRDefault="005947BC" w:rsidP="000276FD">
            <w:pPr>
              <w:jc w:val="right"/>
              <w:rPr>
                <w:sz w:val="20"/>
              </w:rPr>
            </w:pPr>
          </w:p>
        </w:tc>
      </w:tr>
      <w:tr w:rsidR="005947BC" w:rsidRPr="000276FD" w14:paraId="6152215A" w14:textId="77777777" w:rsidTr="007F355E">
        <w:trPr>
          <w:cnfStyle w:val="000000100000" w:firstRow="0" w:lastRow="0" w:firstColumn="0" w:lastColumn="0" w:oddVBand="0" w:evenVBand="0" w:oddHBand="1" w:evenHBand="0" w:firstRowFirstColumn="0" w:firstRowLastColumn="0" w:lastRowFirstColumn="0" w:lastRowLastColumn="0"/>
          <w:trHeight w:val="335"/>
        </w:trPr>
        <w:tc>
          <w:tcPr>
            <w:tcW w:w="5000" w:type="pct"/>
            <w:gridSpan w:val="5"/>
          </w:tcPr>
          <w:p w14:paraId="76C792A8" w14:textId="77777777" w:rsidR="005947BC" w:rsidRPr="000276FD" w:rsidRDefault="005947BC" w:rsidP="000276FD">
            <w:pPr>
              <w:rPr>
                <w:b/>
                <w:bCs/>
                <w:sz w:val="20"/>
              </w:rPr>
            </w:pPr>
            <w:r w:rsidRPr="000276FD">
              <w:rPr>
                <w:b/>
                <w:bCs/>
                <w:sz w:val="20"/>
              </w:rPr>
              <w:t xml:space="preserve">Number of new hospitalisations for psychosis </w:t>
            </w:r>
          </w:p>
        </w:tc>
      </w:tr>
      <w:tr w:rsidR="005947BC" w:rsidRPr="000276FD" w14:paraId="60A242E9"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26D6704F" w14:textId="77777777" w:rsidR="005947BC" w:rsidRPr="000276FD" w:rsidRDefault="005947BC" w:rsidP="001A22BD">
            <w:pPr>
              <w:rPr>
                <w:b/>
                <w:bCs/>
                <w:sz w:val="20"/>
              </w:rPr>
            </w:pPr>
            <w:r w:rsidRPr="000276FD">
              <w:rPr>
                <w:sz w:val="20"/>
              </w:rPr>
              <w:t xml:space="preserve">   Mean (SD)</w:t>
            </w:r>
          </w:p>
        </w:tc>
        <w:tc>
          <w:tcPr>
            <w:tcW w:w="956" w:type="pct"/>
          </w:tcPr>
          <w:p w14:paraId="0B9F4EC9" w14:textId="77777777" w:rsidR="005947BC" w:rsidRPr="000276FD" w:rsidRDefault="005947BC" w:rsidP="000276FD">
            <w:pPr>
              <w:jc w:val="right"/>
              <w:rPr>
                <w:sz w:val="20"/>
              </w:rPr>
            </w:pPr>
            <w:r w:rsidRPr="000276FD">
              <w:rPr>
                <w:sz w:val="20"/>
              </w:rPr>
              <w:t>0.2 (0.75)</w:t>
            </w:r>
          </w:p>
        </w:tc>
        <w:tc>
          <w:tcPr>
            <w:tcW w:w="1031" w:type="pct"/>
          </w:tcPr>
          <w:p w14:paraId="799E1E74" w14:textId="77777777" w:rsidR="005947BC" w:rsidRPr="000276FD" w:rsidRDefault="005947BC" w:rsidP="000276FD">
            <w:pPr>
              <w:jc w:val="right"/>
              <w:rPr>
                <w:sz w:val="20"/>
              </w:rPr>
            </w:pPr>
            <w:r w:rsidRPr="000276FD">
              <w:rPr>
                <w:sz w:val="20"/>
              </w:rPr>
              <w:t>0.2 (0.58)</w:t>
            </w:r>
          </w:p>
        </w:tc>
        <w:tc>
          <w:tcPr>
            <w:tcW w:w="1178" w:type="pct"/>
          </w:tcPr>
          <w:p w14:paraId="42033323" w14:textId="77777777" w:rsidR="005947BC" w:rsidRPr="000276FD" w:rsidRDefault="005947BC" w:rsidP="000276FD">
            <w:pPr>
              <w:jc w:val="right"/>
              <w:rPr>
                <w:sz w:val="20"/>
              </w:rPr>
            </w:pPr>
            <w:r w:rsidRPr="000276FD">
              <w:rPr>
                <w:sz w:val="20"/>
              </w:rPr>
              <w:t>0.2 (0.63)</w:t>
            </w:r>
          </w:p>
        </w:tc>
        <w:tc>
          <w:tcPr>
            <w:tcW w:w="586" w:type="pct"/>
          </w:tcPr>
          <w:p w14:paraId="0FCDAE3E" w14:textId="77777777" w:rsidR="005947BC" w:rsidRPr="000276FD" w:rsidRDefault="005947BC" w:rsidP="000276FD">
            <w:pPr>
              <w:jc w:val="right"/>
              <w:rPr>
                <w:sz w:val="20"/>
              </w:rPr>
            </w:pPr>
            <w:r w:rsidRPr="000276FD">
              <w:rPr>
                <w:sz w:val="20"/>
              </w:rPr>
              <w:t>0.4588</w:t>
            </w:r>
          </w:p>
        </w:tc>
      </w:tr>
      <w:tr w:rsidR="005947BC" w:rsidRPr="000276FD" w14:paraId="0551E507"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4BEDBBF0" w14:textId="77777777" w:rsidR="005947BC" w:rsidRPr="000276FD" w:rsidRDefault="005947BC" w:rsidP="001A22BD">
            <w:pPr>
              <w:rPr>
                <w:b/>
                <w:bCs/>
                <w:sz w:val="20"/>
              </w:rPr>
            </w:pPr>
            <w:r w:rsidRPr="000276FD">
              <w:rPr>
                <w:sz w:val="20"/>
              </w:rPr>
              <w:t xml:space="preserve">   Median (IQR)</w:t>
            </w:r>
          </w:p>
        </w:tc>
        <w:tc>
          <w:tcPr>
            <w:tcW w:w="956" w:type="pct"/>
          </w:tcPr>
          <w:p w14:paraId="7A4FB11D" w14:textId="77777777" w:rsidR="005947BC" w:rsidRPr="000276FD" w:rsidRDefault="005947BC" w:rsidP="000276FD">
            <w:pPr>
              <w:jc w:val="right"/>
              <w:rPr>
                <w:sz w:val="20"/>
              </w:rPr>
            </w:pPr>
            <w:r w:rsidRPr="000276FD">
              <w:rPr>
                <w:sz w:val="20"/>
              </w:rPr>
              <w:t>0.0 (0.0; 0.0)</w:t>
            </w:r>
          </w:p>
        </w:tc>
        <w:tc>
          <w:tcPr>
            <w:tcW w:w="1031" w:type="pct"/>
          </w:tcPr>
          <w:p w14:paraId="5E4A97F3" w14:textId="77777777" w:rsidR="005947BC" w:rsidRPr="000276FD" w:rsidRDefault="005947BC" w:rsidP="000276FD">
            <w:pPr>
              <w:jc w:val="right"/>
              <w:rPr>
                <w:sz w:val="20"/>
              </w:rPr>
            </w:pPr>
            <w:r w:rsidRPr="000276FD">
              <w:rPr>
                <w:sz w:val="20"/>
              </w:rPr>
              <w:t>0.0 (0.0; 0.0)</w:t>
            </w:r>
          </w:p>
        </w:tc>
        <w:tc>
          <w:tcPr>
            <w:tcW w:w="1178" w:type="pct"/>
          </w:tcPr>
          <w:p w14:paraId="6EB42D33" w14:textId="77777777" w:rsidR="005947BC" w:rsidRPr="000276FD" w:rsidRDefault="005947BC" w:rsidP="000276FD">
            <w:pPr>
              <w:jc w:val="right"/>
              <w:rPr>
                <w:sz w:val="20"/>
              </w:rPr>
            </w:pPr>
            <w:r w:rsidRPr="000276FD">
              <w:rPr>
                <w:sz w:val="20"/>
              </w:rPr>
              <w:t>0.0 (0.0; 0.0)</w:t>
            </w:r>
          </w:p>
        </w:tc>
        <w:tc>
          <w:tcPr>
            <w:tcW w:w="586" w:type="pct"/>
          </w:tcPr>
          <w:p w14:paraId="1136FB43" w14:textId="77777777" w:rsidR="005947BC" w:rsidRPr="000276FD" w:rsidRDefault="005947BC" w:rsidP="000276FD">
            <w:pPr>
              <w:jc w:val="right"/>
              <w:rPr>
                <w:sz w:val="20"/>
              </w:rPr>
            </w:pPr>
          </w:p>
        </w:tc>
      </w:tr>
      <w:tr w:rsidR="005947BC" w:rsidRPr="000276FD" w14:paraId="5563E897"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31CBED0C" w14:textId="77777777" w:rsidR="005947BC" w:rsidRPr="000276FD" w:rsidRDefault="005947BC" w:rsidP="001A22BD">
            <w:pPr>
              <w:rPr>
                <w:b/>
                <w:bCs/>
                <w:sz w:val="20"/>
              </w:rPr>
            </w:pPr>
            <w:r w:rsidRPr="000276FD">
              <w:rPr>
                <w:sz w:val="20"/>
              </w:rPr>
              <w:t xml:space="preserve">   Min, Max</w:t>
            </w:r>
          </w:p>
        </w:tc>
        <w:tc>
          <w:tcPr>
            <w:tcW w:w="956" w:type="pct"/>
          </w:tcPr>
          <w:p w14:paraId="7751C557" w14:textId="77777777" w:rsidR="005947BC" w:rsidRPr="000276FD" w:rsidRDefault="005947BC" w:rsidP="000276FD">
            <w:pPr>
              <w:jc w:val="right"/>
              <w:rPr>
                <w:sz w:val="20"/>
              </w:rPr>
            </w:pPr>
            <w:r w:rsidRPr="000276FD">
              <w:rPr>
                <w:sz w:val="20"/>
              </w:rPr>
              <w:t>0; 9</w:t>
            </w:r>
          </w:p>
        </w:tc>
        <w:tc>
          <w:tcPr>
            <w:tcW w:w="1031" w:type="pct"/>
          </w:tcPr>
          <w:p w14:paraId="170C8E99" w14:textId="77777777" w:rsidR="005947BC" w:rsidRPr="000276FD" w:rsidRDefault="005947BC" w:rsidP="000276FD">
            <w:pPr>
              <w:jc w:val="right"/>
              <w:rPr>
                <w:sz w:val="20"/>
              </w:rPr>
            </w:pPr>
            <w:r w:rsidRPr="000276FD">
              <w:rPr>
                <w:sz w:val="20"/>
              </w:rPr>
              <w:t>0; 4</w:t>
            </w:r>
          </w:p>
        </w:tc>
        <w:tc>
          <w:tcPr>
            <w:tcW w:w="1178" w:type="pct"/>
          </w:tcPr>
          <w:p w14:paraId="57C73DF3" w14:textId="77777777" w:rsidR="005947BC" w:rsidRPr="000276FD" w:rsidRDefault="005947BC" w:rsidP="000276FD">
            <w:pPr>
              <w:jc w:val="right"/>
              <w:rPr>
                <w:sz w:val="20"/>
              </w:rPr>
            </w:pPr>
            <w:r w:rsidRPr="000276FD">
              <w:rPr>
                <w:sz w:val="20"/>
              </w:rPr>
              <w:t>0; 5</w:t>
            </w:r>
          </w:p>
        </w:tc>
        <w:tc>
          <w:tcPr>
            <w:tcW w:w="586" w:type="pct"/>
          </w:tcPr>
          <w:p w14:paraId="11A0803A" w14:textId="77777777" w:rsidR="005947BC" w:rsidRPr="000276FD" w:rsidRDefault="005947BC" w:rsidP="000276FD">
            <w:pPr>
              <w:jc w:val="right"/>
              <w:rPr>
                <w:sz w:val="20"/>
              </w:rPr>
            </w:pPr>
          </w:p>
        </w:tc>
      </w:tr>
      <w:tr w:rsidR="005947BC" w:rsidRPr="000276FD" w14:paraId="244CB0E5" w14:textId="77777777" w:rsidTr="007F355E">
        <w:trPr>
          <w:cnfStyle w:val="000000100000" w:firstRow="0" w:lastRow="0" w:firstColumn="0" w:lastColumn="0" w:oddVBand="0" w:evenVBand="0" w:oddHBand="1" w:evenHBand="0" w:firstRowFirstColumn="0" w:firstRowLastColumn="0" w:lastRowFirstColumn="0" w:lastRowLastColumn="0"/>
          <w:trHeight w:val="231"/>
        </w:trPr>
        <w:tc>
          <w:tcPr>
            <w:tcW w:w="5000" w:type="pct"/>
            <w:gridSpan w:val="5"/>
          </w:tcPr>
          <w:p w14:paraId="74DED98B" w14:textId="77777777" w:rsidR="005947BC" w:rsidRPr="000276FD" w:rsidRDefault="005947BC" w:rsidP="000276FD">
            <w:pPr>
              <w:rPr>
                <w:b/>
                <w:bCs/>
                <w:sz w:val="20"/>
              </w:rPr>
            </w:pPr>
            <w:r w:rsidRPr="000276FD">
              <w:rPr>
                <w:b/>
                <w:bCs/>
                <w:sz w:val="20"/>
              </w:rPr>
              <w:t xml:space="preserve">Number of new hospitalisations for </w:t>
            </w:r>
            <w:r w:rsidR="00D04CFC" w:rsidRPr="000276FD">
              <w:rPr>
                <w:b/>
                <w:bCs/>
                <w:sz w:val="20"/>
              </w:rPr>
              <w:t>self-harm</w:t>
            </w:r>
            <w:r w:rsidRPr="000276FD">
              <w:rPr>
                <w:b/>
                <w:bCs/>
                <w:sz w:val="20"/>
              </w:rPr>
              <w:t xml:space="preserve"> </w:t>
            </w:r>
          </w:p>
        </w:tc>
      </w:tr>
      <w:tr w:rsidR="005947BC" w:rsidRPr="000276FD" w14:paraId="3F5E5C89"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2D2AFD5C" w14:textId="77777777" w:rsidR="005947BC" w:rsidRPr="000276FD" w:rsidRDefault="005947BC" w:rsidP="001A22BD">
            <w:pPr>
              <w:rPr>
                <w:b/>
                <w:bCs/>
                <w:sz w:val="20"/>
              </w:rPr>
            </w:pPr>
            <w:r w:rsidRPr="000276FD">
              <w:rPr>
                <w:sz w:val="20"/>
              </w:rPr>
              <w:t xml:space="preserve">   Mean (SD)</w:t>
            </w:r>
          </w:p>
        </w:tc>
        <w:tc>
          <w:tcPr>
            <w:tcW w:w="956" w:type="pct"/>
          </w:tcPr>
          <w:p w14:paraId="654686CA" w14:textId="77777777" w:rsidR="005947BC" w:rsidRPr="000276FD" w:rsidRDefault="005947BC" w:rsidP="000276FD">
            <w:pPr>
              <w:jc w:val="right"/>
              <w:rPr>
                <w:sz w:val="20"/>
              </w:rPr>
            </w:pPr>
            <w:r w:rsidRPr="000276FD">
              <w:rPr>
                <w:sz w:val="20"/>
              </w:rPr>
              <w:t>0.1 (0.53)</w:t>
            </w:r>
          </w:p>
        </w:tc>
        <w:tc>
          <w:tcPr>
            <w:tcW w:w="1031" w:type="pct"/>
          </w:tcPr>
          <w:p w14:paraId="5DADE173" w14:textId="77777777" w:rsidR="005947BC" w:rsidRPr="000276FD" w:rsidRDefault="005947BC" w:rsidP="000276FD">
            <w:pPr>
              <w:jc w:val="right"/>
              <w:rPr>
                <w:sz w:val="20"/>
              </w:rPr>
            </w:pPr>
            <w:r w:rsidRPr="000276FD">
              <w:rPr>
                <w:sz w:val="20"/>
              </w:rPr>
              <w:t>0.1 (0.41)</w:t>
            </w:r>
          </w:p>
        </w:tc>
        <w:tc>
          <w:tcPr>
            <w:tcW w:w="1178" w:type="pct"/>
          </w:tcPr>
          <w:p w14:paraId="72AEF275" w14:textId="77777777" w:rsidR="005947BC" w:rsidRPr="000276FD" w:rsidRDefault="005947BC" w:rsidP="000276FD">
            <w:pPr>
              <w:jc w:val="right"/>
              <w:rPr>
                <w:sz w:val="20"/>
              </w:rPr>
            </w:pPr>
            <w:r w:rsidRPr="000276FD">
              <w:rPr>
                <w:sz w:val="20"/>
              </w:rPr>
              <w:t>0.1 (0.40)</w:t>
            </w:r>
          </w:p>
        </w:tc>
        <w:tc>
          <w:tcPr>
            <w:tcW w:w="586" w:type="pct"/>
          </w:tcPr>
          <w:p w14:paraId="3C98721B" w14:textId="77777777" w:rsidR="005947BC" w:rsidRPr="000276FD" w:rsidRDefault="005947BC" w:rsidP="000276FD">
            <w:pPr>
              <w:jc w:val="right"/>
              <w:rPr>
                <w:sz w:val="20"/>
              </w:rPr>
            </w:pPr>
            <w:r w:rsidRPr="000276FD">
              <w:rPr>
                <w:sz w:val="20"/>
              </w:rPr>
              <w:t>0.3002</w:t>
            </w:r>
          </w:p>
        </w:tc>
      </w:tr>
      <w:tr w:rsidR="005947BC" w:rsidRPr="000276FD" w14:paraId="57EECA06"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2210CEBC" w14:textId="77777777" w:rsidR="005947BC" w:rsidRPr="000276FD" w:rsidRDefault="005947BC" w:rsidP="001A22BD">
            <w:pPr>
              <w:rPr>
                <w:b/>
                <w:bCs/>
                <w:sz w:val="20"/>
              </w:rPr>
            </w:pPr>
            <w:r w:rsidRPr="000276FD">
              <w:rPr>
                <w:sz w:val="20"/>
              </w:rPr>
              <w:t xml:space="preserve">   Median (IQR)</w:t>
            </w:r>
          </w:p>
        </w:tc>
        <w:tc>
          <w:tcPr>
            <w:tcW w:w="956" w:type="pct"/>
          </w:tcPr>
          <w:p w14:paraId="79D7C967" w14:textId="77777777" w:rsidR="005947BC" w:rsidRPr="000276FD" w:rsidRDefault="005947BC" w:rsidP="000276FD">
            <w:pPr>
              <w:jc w:val="right"/>
              <w:rPr>
                <w:sz w:val="20"/>
              </w:rPr>
            </w:pPr>
            <w:r w:rsidRPr="000276FD">
              <w:rPr>
                <w:sz w:val="20"/>
              </w:rPr>
              <w:t>0.0 (0.0; 0.0)</w:t>
            </w:r>
          </w:p>
        </w:tc>
        <w:tc>
          <w:tcPr>
            <w:tcW w:w="1031" w:type="pct"/>
          </w:tcPr>
          <w:p w14:paraId="66565CB7" w14:textId="77777777" w:rsidR="005947BC" w:rsidRPr="000276FD" w:rsidRDefault="005947BC" w:rsidP="000276FD">
            <w:pPr>
              <w:jc w:val="right"/>
              <w:rPr>
                <w:sz w:val="20"/>
              </w:rPr>
            </w:pPr>
            <w:r w:rsidRPr="000276FD">
              <w:rPr>
                <w:sz w:val="20"/>
              </w:rPr>
              <w:t>0.0 (0.0; 0.0)</w:t>
            </w:r>
          </w:p>
        </w:tc>
        <w:tc>
          <w:tcPr>
            <w:tcW w:w="1178" w:type="pct"/>
          </w:tcPr>
          <w:p w14:paraId="1A2FD2B1" w14:textId="77777777" w:rsidR="005947BC" w:rsidRPr="000276FD" w:rsidRDefault="005947BC" w:rsidP="000276FD">
            <w:pPr>
              <w:jc w:val="right"/>
              <w:rPr>
                <w:sz w:val="20"/>
              </w:rPr>
            </w:pPr>
            <w:r w:rsidRPr="000276FD">
              <w:rPr>
                <w:sz w:val="20"/>
              </w:rPr>
              <w:t>0.0 (0.0; 0.0)</w:t>
            </w:r>
          </w:p>
        </w:tc>
        <w:tc>
          <w:tcPr>
            <w:tcW w:w="586" w:type="pct"/>
          </w:tcPr>
          <w:p w14:paraId="37B28D98" w14:textId="77777777" w:rsidR="005947BC" w:rsidRPr="000276FD" w:rsidRDefault="005947BC" w:rsidP="000276FD">
            <w:pPr>
              <w:jc w:val="right"/>
              <w:rPr>
                <w:sz w:val="20"/>
              </w:rPr>
            </w:pPr>
          </w:p>
        </w:tc>
      </w:tr>
      <w:tr w:rsidR="005947BC" w:rsidRPr="000276FD" w14:paraId="311132DC"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7EC91ECB" w14:textId="77777777" w:rsidR="005947BC" w:rsidRPr="000276FD" w:rsidRDefault="005947BC" w:rsidP="001A22BD">
            <w:pPr>
              <w:rPr>
                <w:b/>
                <w:bCs/>
                <w:sz w:val="20"/>
              </w:rPr>
            </w:pPr>
            <w:r w:rsidRPr="000276FD">
              <w:rPr>
                <w:sz w:val="20"/>
              </w:rPr>
              <w:t xml:space="preserve">   Min, Max</w:t>
            </w:r>
          </w:p>
        </w:tc>
        <w:tc>
          <w:tcPr>
            <w:tcW w:w="956" w:type="pct"/>
          </w:tcPr>
          <w:p w14:paraId="04AF510E" w14:textId="77777777" w:rsidR="005947BC" w:rsidRPr="000276FD" w:rsidRDefault="005947BC" w:rsidP="000276FD">
            <w:pPr>
              <w:jc w:val="right"/>
              <w:rPr>
                <w:sz w:val="20"/>
              </w:rPr>
            </w:pPr>
            <w:r w:rsidRPr="000276FD">
              <w:rPr>
                <w:sz w:val="20"/>
              </w:rPr>
              <w:t>0; 9</w:t>
            </w:r>
          </w:p>
        </w:tc>
        <w:tc>
          <w:tcPr>
            <w:tcW w:w="1031" w:type="pct"/>
          </w:tcPr>
          <w:p w14:paraId="54C52A93" w14:textId="77777777" w:rsidR="005947BC" w:rsidRPr="000276FD" w:rsidRDefault="005947BC" w:rsidP="000276FD">
            <w:pPr>
              <w:jc w:val="right"/>
              <w:rPr>
                <w:sz w:val="20"/>
              </w:rPr>
            </w:pPr>
            <w:r w:rsidRPr="000276FD">
              <w:rPr>
                <w:sz w:val="20"/>
              </w:rPr>
              <w:t>0; 4</w:t>
            </w:r>
          </w:p>
        </w:tc>
        <w:tc>
          <w:tcPr>
            <w:tcW w:w="1178" w:type="pct"/>
          </w:tcPr>
          <w:p w14:paraId="2AFF34DA" w14:textId="77777777" w:rsidR="005947BC" w:rsidRPr="000276FD" w:rsidRDefault="005947BC" w:rsidP="000276FD">
            <w:pPr>
              <w:jc w:val="right"/>
              <w:rPr>
                <w:sz w:val="20"/>
              </w:rPr>
            </w:pPr>
            <w:r w:rsidRPr="000276FD">
              <w:rPr>
                <w:sz w:val="20"/>
              </w:rPr>
              <w:t>0; 5</w:t>
            </w:r>
          </w:p>
        </w:tc>
        <w:tc>
          <w:tcPr>
            <w:tcW w:w="586" w:type="pct"/>
          </w:tcPr>
          <w:p w14:paraId="1B9B54CE" w14:textId="77777777" w:rsidR="005947BC" w:rsidRPr="000276FD" w:rsidRDefault="005947BC" w:rsidP="000276FD">
            <w:pPr>
              <w:jc w:val="right"/>
              <w:rPr>
                <w:sz w:val="20"/>
              </w:rPr>
            </w:pPr>
          </w:p>
        </w:tc>
      </w:tr>
      <w:tr w:rsidR="005947BC" w:rsidRPr="000276FD" w14:paraId="4E33BA07" w14:textId="77777777" w:rsidTr="007F355E">
        <w:trPr>
          <w:cnfStyle w:val="000000100000" w:firstRow="0" w:lastRow="0" w:firstColumn="0" w:lastColumn="0" w:oddVBand="0" w:evenVBand="0" w:oddHBand="1" w:evenHBand="0" w:firstRowFirstColumn="0" w:firstRowLastColumn="0" w:lastRowFirstColumn="0" w:lastRowLastColumn="0"/>
          <w:trHeight w:val="255"/>
        </w:trPr>
        <w:tc>
          <w:tcPr>
            <w:tcW w:w="5000" w:type="pct"/>
            <w:gridSpan w:val="5"/>
          </w:tcPr>
          <w:p w14:paraId="7BD8FB75" w14:textId="77777777" w:rsidR="005947BC" w:rsidRPr="000276FD" w:rsidRDefault="005947BC" w:rsidP="000276FD">
            <w:pPr>
              <w:rPr>
                <w:b/>
                <w:bCs/>
                <w:sz w:val="20"/>
              </w:rPr>
            </w:pPr>
            <w:r w:rsidRPr="000276FD">
              <w:rPr>
                <w:b/>
                <w:bCs/>
                <w:sz w:val="20"/>
              </w:rPr>
              <w:t xml:space="preserve">Number of bed days for any reason </w:t>
            </w:r>
          </w:p>
        </w:tc>
      </w:tr>
      <w:tr w:rsidR="005947BC" w:rsidRPr="000276FD" w14:paraId="797BD385"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31748891" w14:textId="77777777" w:rsidR="005947BC" w:rsidRPr="000276FD" w:rsidRDefault="005947BC" w:rsidP="001A22BD">
            <w:pPr>
              <w:rPr>
                <w:b/>
                <w:bCs/>
                <w:sz w:val="20"/>
              </w:rPr>
            </w:pPr>
            <w:r w:rsidRPr="000276FD">
              <w:rPr>
                <w:sz w:val="20"/>
              </w:rPr>
              <w:t xml:space="preserve">   Mean (SD)</w:t>
            </w:r>
          </w:p>
        </w:tc>
        <w:tc>
          <w:tcPr>
            <w:tcW w:w="956" w:type="pct"/>
          </w:tcPr>
          <w:p w14:paraId="5EA7FD56" w14:textId="77777777" w:rsidR="005947BC" w:rsidRPr="000276FD" w:rsidRDefault="005947BC" w:rsidP="000276FD">
            <w:pPr>
              <w:jc w:val="right"/>
              <w:rPr>
                <w:sz w:val="20"/>
              </w:rPr>
            </w:pPr>
            <w:r w:rsidRPr="000276FD">
              <w:rPr>
                <w:sz w:val="20"/>
              </w:rPr>
              <w:t>9.2 (26.02)</w:t>
            </w:r>
          </w:p>
        </w:tc>
        <w:tc>
          <w:tcPr>
            <w:tcW w:w="1031" w:type="pct"/>
          </w:tcPr>
          <w:p w14:paraId="6DAEC433" w14:textId="77777777" w:rsidR="005947BC" w:rsidRPr="000276FD" w:rsidRDefault="005947BC" w:rsidP="000276FD">
            <w:pPr>
              <w:jc w:val="right"/>
              <w:rPr>
                <w:sz w:val="20"/>
              </w:rPr>
            </w:pPr>
            <w:r w:rsidRPr="000276FD">
              <w:rPr>
                <w:sz w:val="20"/>
              </w:rPr>
              <w:t>8.7 (25.31)</w:t>
            </w:r>
          </w:p>
        </w:tc>
        <w:tc>
          <w:tcPr>
            <w:tcW w:w="1178" w:type="pct"/>
          </w:tcPr>
          <w:p w14:paraId="64A9D14F" w14:textId="77777777" w:rsidR="005947BC" w:rsidRPr="000276FD" w:rsidRDefault="005947BC" w:rsidP="000276FD">
            <w:pPr>
              <w:jc w:val="right"/>
              <w:rPr>
                <w:sz w:val="20"/>
              </w:rPr>
            </w:pPr>
            <w:r w:rsidRPr="000276FD">
              <w:rPr>
                <w:sz w:val="20"/>
              </w:rPr>
              <w:t>5.5 (14.57)</w:t>
            </w:r>
          </w:p>
        </w:tc>
        <w:tc>
          <w:tcPr>
            <w:tcW w:w="586" w:type="pct"/>
          </w:tcPr>
          <w:p w14:paraId="61CFBC68" w14:textId="77777777" w:rsidR="005947BC" w:rsidRPr="000276FD" w:rsidRDefault="005947BC" w:rsidP="000276FD">
            <w:pPr>
              <w:jc w:val="right"/>
              <w:rPr>
                <w:sz w:val="20"/>
              </w:rPr>
            </w:pPr>
            <w:r w:rsidRPr="000276FD">
              <w:rPr>
                <w:sz w:val="20"/>
              </w:rPr>
              <w:t>0.0076</w:t>
            </w:r>
          </w:p>
        </w:tc>
      </w:tr>
      <w:tr w:rsidR="005947BC" w:rsidRPr="000276FD" w14:paraId="2470D391"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1E6E8B2E" w14:textId="77777777" w:rsidR="005947BC" w:rsidRPr="000276FD" w:rsidRDefault="005947BC" w:rsidP="001A22BD">
            <w:pPr>
              <w:rPr>
                <w:b/>
                <w:bCs/>
                <w:sz w:val="20"/>
              </w:rPr>
            </w:pPr>
            <w:r w:rsidRPr="000276FD">
              <w:rPr>
                <w:sz w:val="20"/>
              </w:rPr>
              <w:t xml:space="preserve">   Median (IQR)</w:t>
            </w:r>
          </w:p>
        </w:tc>
        <w:tc>
          <w:tcPr>
            <w:tcW w:w="956" w:type="pct"/>
          </w:tcPr>
          <w:p w14:paraId="11DE32EA" w14:textId="77777777" w:rsidR="005947BC" w:rsidRPr="000276FD" w:rsidRDefault="005947BC" w:rsidP="000276FD">
            <w:pPr>
              <w:jc w:val="right"/>
              <w:rPr>
                <w:sz w:val="20"/>
              </w:rPr>
            </w:pPr>
            <w:r w:rsidRPr="000276FD">
              <w:rPr>
                <w:sz w:val="20"/>
              </w:rPr>
              <w:t>0.0 (0.0; 5.0)</w:t>
            </w:r>
          </w:p>
        </w:tc>
        <w:tc>
          <w:tcPr>
            <w:tcW w:w="1031" w:type="pct"/>
          </w:tcPr>
          <w:p w14:paraId="1453EE43" w14:textId="77777777" w:rsidR="005947BC" w:rsidRPr="000276FD" w:rsidRDefault="005947BC" w:rsidP="000276FD">
            <w:pPr>
              <w:jc w:val="right"/>
              <w:rPr>
                <w:sz w:val="20"/>
              </w:rPr>
            </w:pPr>
            <w:r w:rsidRPr="000276FD">
              <w:rPr>
                <w:sz w:val="20"/>
              </w:rPr>
              <w:t>0.0 (0.0; 4.0)</w:t>
            </w:r>
          </w:p>
        </w:tc>
        <w:tc>
          <w:tcPr>
            <w:tcW w:w="1178" w:type="pct"/>
          </w:tcPr>
          <w:p w14:paraId="72E83D1B" w14:textId="77777777" w:rsidR="005947BC" w:rsidRPr="000276FD" w:rsidRDefault="005947BC" w:rsidP="000276FD">
            <w:pPr>
              <w:jc w:val="right"/>
              <w:rPr>
                <w:sz w:val="20"/>
              </w:rPr>
            </w:pPr>
            <w:r w:rsidRPr="000276FD">
              <w:rPr>
                <w:sz w:val="20"/>
              </w:rPr>
              <w:t>0.0 (0.0; 2.0)</w:t>
            </w:r>
          </w:p>
        </w:tc>
        <w:tc>
          <w:tcPr>
            <w:tcW w:w="586" w:type="pct"/>
          </w:tcPr>
          <w:p w14:paraId="527D1A8F" w14:textId="77777777" w:rsidR="005947BC" w:rsidRPr="000276FD" w:rsidRDefault="005947BC" w:rsidP="000276FD">
            <w:pPr>
              <w:jc w:val="right"/>
              <w:rPr>
                <w:sz w:val="20"/>
              </w:rPr>
            </w:pPr>
          </w:p>
        </w:tc>
      </w:tr>
      <w:tr w:rsidR="005947BC" w:rsidRPr="000276FD" w14:paraId="339D821B"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17711F92" w14:textId="77777777" w:rsidR="005947BC" w:rsidRPr="000276FD" w:rsidRDefault="005947BC" w:rsidP="001A22BD">
            <w:pPr>
              <w:rPr>
                <w:b/>
                <w:bCs/>
                <w:sz w:val="20"/>
              </w:rPr>
            </w:pPr>
            <w:r w:rsidRPr="000276FD">
              <w:rPr>
                <w:sz w:val="20"/>
              </w:rPr>
              <w:t xml:space="preserve">   Min, Max</w:t>
            </w:r>
          </w:p>
        </w:tc>
        <w:tc>
          <w:tcPr>
            <w:tcW w:w="956" w:type="pct"/>
          </w:tcPr>
          <w:p w14:paraId="69D4D8DC" w14:textId="77777777" w:rsidR="005947BC" w:rsidRPr="000276FD" w:rsidRDefault="005947BC" w:rsidP="000276FD">
            <w:pPr>
              <w:jc w:val="right"/>
              <w:rPr>
                <w:sz w:val="20"/>
              </w:rPr>
            </w:pPr>
            <w:r w:rsidRPr="000276FD">
              <w:rPr>
                <w:sz w:val="20"/>
              </w:rPr>
              <w:t>0; 297</w:t>
            </w:r>
          </w:p>
        </w:tc>
        <w:tc>
          <w:tcPr>
            <w:tcW w:w="1031" w:type="pct"/>
          </w:tcPr>
          <w:p w14:paraId="2590724D" w14:textId="77777777" w:rsidR="005947BC" w:rsidRPr="000276FD" w:rsidRDefault="005947BC" w:rsidP="000276FD">
            <w:pPr>
              <w:jc w:val="right"/>
              <w:rPr>
                <w:sz w:val="20"/>
              </w:rPr>
            </w:pPr>
            <w:r w:rsidRPr="000276FD">
              <w:rPr>
                <w:sz w:val="20"/>
              </w:rPr>
              <w:t>0; 357</w:t>
            </w:r>
          </w:p>
        </w:tc>
        <w:tc>
          <w:tcPr>
            <w:tcW w:w="1178" w:type="pct"/>
          </w:tcPr>
          <w:p w14:paraId="317DA98C" w14:textId="77777777" w:rsidR="005947BC" w:rsidRPr="000276FD" w:rsidRDefault="005947BC" w:rsidP="000276FD">
            <w:pPr>
              <w:jc w:val="right"/>
              <w:rPr>
                <w:sz w:val="20"/>
              </w:rPr>
            </w:pPr>
            <w:r w:rsidRPr="000276FD">
              <w:rPr>
                <w:sz w:val="20"/>
              </w:rPr>
              <w:t>0; 145</w:t>
            </w:r>
          </w:p>
        </w:tc>
        <w:tc>
          <w:tcPr>
            <w:tcW w:w="586" w:type="pct"/>
          </w:tcPr>
          <w:p w14:paraId="3CDE34D4" w14:textId="77777777" w:rsidR="005947BC" w:rsidRPr="000276FD" w:rsidRDefault="005947BC" w:rsidP="000276FD">
            <w:pPr>
              <w:jc w:val="right"/>
              <w:rPr>
                <w:sz w:val="20"/>
              </w:rPr>
            </w:pPr>
          </w:p>
        </w:tc>
      </w:tr>
      <w:tr w:rsidR="005947BC" w:rsidRPr="000276FD" w14:paraId="3FC0D6EB" w14:textId="77777777" w:rsidTr="007F355E">
        <w:trPr>
          <w:cnfStyle w:val="000000100000" w:firstRow="0" w:lastRow="0" w:firstColumn="0" w:lastColumn="0" w:oddVBand="0" w:evenVBand="0" w:oddHBand="1" w:evenHBand="0" w:firstRowFirstColumn="0" w:firstRowLastColumn="0" w:lastRowFirstColumn="0" w:lastRowLastColumn="0"/>
          <w:trHeight w:val="145"/>
        </w:trPr>
        <w:tc>
          <w:tcPr>
            <w:tcW w:w="5000" w:type="pct"/>
            <w:gridSpan w:val="5"/>
          </w:tcPr>
          <w:p w14:paraId="3C951E86" w14:textId="77777777" w:rsidR="005947BC" w:rsidRPr="000276FD" w:rsidRDefault="005947BC" w:rsidP="000276FD">
            <w:pPr>
              <w:rPr>
                <w:b/>
                <w:bCs/>
                <w:sz w:val="20"/>
              </w:rPr>
            </w:pPr>
            <w:r w:rsidRPr="000276FD">
              <w:rPr>
                <w:b/>
                <w:bCs/>
                <w:sz w:val="20"/>
              </w:rPr>
              <w:t xml:space="preserve">Number of bed days for psychosis </w:t>
            </w:r>
          </w:p>
        </w:tc>
      </w:tr>
      <w:tr w:rsidR="005947BC" w:rsidRPr="000276FD" w14:paraId="5A04DE2D"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6401BFD9" w14:textId="77777777" w:rsidR="005947BC" w:rsidRPr="000276FD" w:rsidRDefault="005947BC" w:rsidP="001A22BD">
            <w:pPr>
              <w:rPr>
                <w:b/>
                <w:bCs/>
                <w:sz w:val="20"/>
              </w:rPr>
            </w:pPr>
            <w:r w:rsidRPr="000276FD">
              <w:rPr>
                <w:sz w:val="20"/>
              </w:rPr>
              <w:t xml:space="preserve">   Mean (SD)</w:t>
            </w:r>
          </w:p>
        </w:tc>
        <w:tc>
          <w:tcPr>
            <w:tcW w:w="956" w:type="pct"/>
          </w:tcPr>
          <w:p w14:paraId="3229D6CD" w14:textId="77777777" w:rsidR="005947BC" w:rsidRPr="000276FD" w:rsidRDefault="005947BC" w:rsidP="000276FD">
            <w:pPr>
              <w:jc w:val="right"/>
              <w:rPr>
                <w:sz w:val="20"/>
              </w:rPr>
            </w:pPr>
            <w:r w:rsidRPr="000276FD">
              <w:rPr>
                <w:sz w:val="20"/>
              </w:rPr>
              <w:t>4.5 (18.47)</w:t>
            </w:r>
          </w:p>
        </w:tc>
        <w:tc>
          <w:tcPr>
            <w:tcW w:w="1031" w:type="pct"/>
          </w:tcPr>
          <w:p w14:paraId="0A2250B1" w14:textId="77777777" w:rsidR="005947BC" w:rsidRPr="000276FD" w:rsidRDefault="005947BC" w:rsidP="000276FD">
            <w:pPr>
              <w:jc w:val="right"/>
              <w:rPr>
                <w:sz w:val="20"/>
              </w:rPr>
            </w:pPr>
            <w:r w:rsidRPr="000276FD">
              <w:rPr>
                <w:sz w:val="20"/>
              </w:rPr>
              <w:t>4.4 (18.58)</w:t>
            </w:r>
          </w:p>
        </w:tc>
        <w:tc>
          <w:tcPr>
            <w:tcW w:w="1178" w:type="pct"/>
          </w:tcPr>
          <w:p w14:paraId="617E3E16" w14:textId="77777777" w:rsidR="005947BC" w:rsidRPr="000276FD" w:rsidRDefault="005947BC" w:rsidP="000276FD">
            <w:pPr>
              <w:jc w:val="right"/>
              <w:rPr>
                <w:sz w:val="20"/>
              </w:rPr>
            </w:pPr>
            <w:r w:rsidRPr="000276FD">
              <w:rPr>
                <w:sz w:val="20"/>
              </w:rPr>
              <w:t>2.9 (10.59)</w:t>
            </w:r>
          </w:p>
        </w:tc>
        <w:tc>
          <w:tcPr>
            <w:tcW w:w="586" w:type="pct"/>
          </w:tcPr>
          <w:p w14:paraId="4320BD24" w14:textId="77777777" w:rsidR="005947BC" w:rsidRPr="000276FD" w:rsidRDefault="005947BC" w:rsidP="000276FD">
            <w:pPr>
              <w:jc w:val="right"/>
              <w:rPr>
                <w:sz w:val="20"/>
              </w:rPr>
            </w:pPr>
            <w:r w:rsidRPr="000276FD">
              <w:rPr>
                <w:sz w:val="20"/>
              </w:rPr>
              <w:t>0.1729</w:t>
            </w:r>
          </w:p>
        </w:tc>
      </w:tr>
      <w:tr w:rsidR="005947BC" w:rsidRPr="000276FD" w14:paraId="334CE9FD"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07CC44DC" w14:textId="77777777" w:rsidR="005947BC" w:rsidRPr="000276FD" w:rsidRDefault="005947BC" w:rsidP="001A22BD">
            <w:pPr>
              <w:rPr>
                <w:b/>
                <w:bCs/>
                <w:sz w:val="20"/>
              </w:rPr>
            </w:pPr>
            <w:r w:rsidRPr="000276FD">
              <w:rPr>
                <w:sz w:val="20"/>
              </w:rPr>
              <w:t xml:space="preserve">   Median (IQR)</w:t>
            </w:r>
          </w:p>
        </w:tc>
        <w:tc>
          <w:tcPr>
            <w:tcW w:w="956" w:type="pct"/>
          </w:tcPr>
          <w:p w14:paraId="427A5D99" w14:textId="77777777" w:rsidR="005947BC" w:rsidRPr="000276FD" w:rsidRDefault="005947BC" w:rsidP="000276FD">
            <w:pPr>
              <w:jc w:val="right"/>
              <w:rPr>
                <w:sz w:val="20"/>
              </w:rPr>
            </w:pPr>
            <w:r w:rsidRPr="000276FD">
              <w:rPr>
                <w:sz w:val="20"/>
              </w:rPr>
              <w:t>0.0 (0.0; 0.0)</w:t>
            </w:r>
          </w:p>
        </w:tc>
        <w:tc>
          <w:tcPr>
            <w:tcW w:w="1031" w:type="pct"/>
          </w:tcPr>
          <w:p w14:paraId="6B65A0D4" w14:textId="77777777" w:rsidR="005947BC" w:rsidRPr="000276FD" w:rsidRDefault="005947BC" w:rsidP="000276FD">
            <w:pPr>
              <w:jc w:val="right"/>
              <w:rPr>
                <w:sz w:val="20"/>
              </w:rPr>
            </w:pPr>
            <w:r w:rsidRPr="000276FD">
              <w:rPr>
                <w:sz w:val="20"/>
              </w:rPr>
              <w:t>0.0 (0.0; 0.0)</w:t>
            </w:r>
          </w:p>
        </w:tc>
        <w:tc>
          <w:tcPr>
            <w:tcW w:w="1178" w:type="pct"/>
          </w:tcPr>
          <w:p w14:paraId="34D7D496" w14:textId="77777777" w:rsidR="005947BC" w:rsidRPr="000276FD" w:rsidRDefault="005947BC" w:rsidP="000276FD">
            <w:pPr>
              <w:jc w:val="right"/>
              <w:rPr>
                <w:sz w:val="20"/>
              </w:rPr>
            </w:pPr>
            <w:r w:rsidRPr="000276FD">
              <w:rPr>
                <w:sz w:val="20"/>
              </w:rPr>
              <w:t>0.0 (0.0; 0.0)</w:t>
            </w:r>
          </w:p>
        </w:tc>
        <w:tc>
          <w:tcPr>
            <w:tcW w:w="586" w:type="pct"/>
          </w:tcPr>
          <w:p w14:paraId="570343CD" w14:textId="77777777" w:rsidR="005947BC" w:rsidRPr="000276FD" w:rsidRDefault="005947BC" w:rsidP="000276FD">
            <w:pPr>
              <w:jc w:val="right"/>
              <w:rPr>
                <w:sz w:val="20"/>
              </w:rPr>
            </w:pPr>
          </w:p>
        </w:tc>
      </w:tr>
      <w:tr w:rsidR="005947BC" w:rsidRPr="000276FD" w14:paraId="76319272"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28B95292" w14:textId="77777777" w:rsidR="005947BC" w:rsidRPr="000276FD" w:rsidRDefault="005947BC" w:rsidP="001A22BD">
            <w:pPr>
              <w:rPr>
                <w:b/>
                <w:bCs/>
                <w:sz w:val="20"/>
              </w:rPr>
            </w:pPr>
            <w:r w:rsidRPr="000276FD">
              <w:rPr>
                <w:sz w:val="20"/>
              </w:rPr>
              <w:t xml:space="preserve">   Min, Max</w:t>
            </w:r>
          </w:p>
        </w:tc>
        <w:tc>
          <w:tcPr>
            <w:tcW w:w="956" w:type="pct"/>
          </w:tcPr>
          <w:p w14:paraId="68A185B3" w14:textId="77777777" w:rsidR="005947BC" w:rsidRPr="000276FD" w:rsidRDefault="005947BC" w:rsidP="000276FD">
            <w:pPr>
              <w:jc w:val="right"/>
              <w:rPr>
                <w:sz w:val="20"/>
              </w:rPr>
            </w:pPr>
            <w:r w:rsidRPr="000276FD">
              <w:rPr>
                <w:sz w:val="20"/>
              </w:rPr>
              <w:t>0; 297</w:t>
            </w:r>
          </w:p>
        </w:tc>
        <w:tc>
          <w:tcPr>
            <w:tcW w:w="1031" w:type="pct"/>
          </w:tcPr>
          <w:p w14:paraId="17931BFE" w14:textId="77777777" w:rsidR="005947BC" w:rsidRPr="000276FD" w:rsidRDefault="005947BC" w:rsidP="000276FD">
            <w:pPr>
              <w:jc w:val="right"/>
              <w:rPr>
                <w:sz w:val="20"/>
              </w:rPr>
            </w:pPr>
            <w:r w:rsidRPr="000276FD">
              <w:rPr>
                <w:sz w:val="20"/>
              </w:rPr>
              <w:t>0; 357</w:t>
            </w:r>
          </w:p>
        </w:tc>
        <w:tc>
          <w:tcPr>
            <w:tcW w:w="1178" w:type="pct"/>
          </w:tcPr>
          <w:p w14:paraId="01A58B56" w14:textId="77777777" w:rsidR="005947BC" w:rsidRPr="000276FD" w:rsidRDefault="005947BC" w:rsidP="000276FD">
            <w:pPr>
              <w:jc w:val="right"/>
              <w:rPr>
                <w:sz w:val="20"/>
              </w:rPr>
            </w:pPr>
            <w:r w:rsidRPr="000276FD">
              <w:rPr>
                <w:sz w:val="20"/>
              </w:rPr>
              <w:t>0; 96</w:t>
            </w:r>
          </w:p>
        </w:tc>
        <w:tc>
          <w:tcPr>
            <w:tcW w:w="586" w:type="pct"/>
          </w:tcPr>
          <w:p w14:paraId="46DF0E3A" w14:textId="77777777" w:rsidR="005947BC" w:rsidRPr="000276FD" w:rsidRDefault="005947BC" w:rsidP="000276FD">
            <w:pPr>
              <w:jc w:val="right"/>
              <w:rPr>
                <w:sz w:val="20"/>
              </w:rPr>
            </w:pPr>
          </w:p>
        </w:tc>
      </w:tr>
      <w:tr w:rsidR="005947BC" w:rsidRPr="000276FD" w14:paraId="4010E048" w14:textId="77777777" w:rsidTr="007F355E">
        <w:trPr>
          <w:cnfStyle w:val="000000100000" w:firstRow="0" w:lastRow="0" w:firstColumn="0" w:lastColumn="0" w:oddVBand="0" w:evenVBand="0" w:oddHBand="1" w:evenHBand="0" w:firstRowFirstColumn="0" w:firstRowLastColumn="0" w:lastRowFirstColumn="0" w:lastRowLastColumn="0"/>
          <w:trHeight w:val="271"/>
        </w:trPr>
        <w:tc>
          <w:tcPr>
            <w:tcW w:w="5000" w:type="pct"/>
            <w:gridSpan w:val="5"/>
          </w:tcPr>
          <w:p w14:paraId="66CC20BD" w14:textId="77777777" w:rsidR="005947BC" w:rsidRPr="000276FD" w:rsidRDefault="005947BC" w:rsidP="000276FD">
            <w:pPr>
              <w:rPr>
                <w:b/>
                <w:bCs/>
                <w:sz w:val="20"/>
              </w:rPr>
            </w:pPr>
            <w:r w:rsidRPr="000276FD">
              <w:rPr>
                <w:b/>
                <w:bCs/>
                <w:sz w:val="20"/>
              </w:rPr>
              <w:t>Number of new hospitalisation readmissions</w:t>
            </w:r>
          </w:p>
        </w:tc>
      </w:tr>
      <w:tr w:rsidR="005947BC" w:rsidRPr="000276FD" w14:paraId="3F852986"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6278FA07" w14:textId="77777777" w:rsidR="005947BC" w:rsidRPr="000276FD" w:rsidRDefault="005947BC" w:rsidP="001A22BD">
            <w:pPr>
              <w:rPr>
                <w:b/>
                <w:bCs/>
                <w:sz w:val="20"/>
              </w:rPr>
            </w:pPr>
            <w:r w:rsidRPr="000276FD">
              <w:rPr>
                <w:sz w:val="20"/>
              </w:rPr>
              <w:t xml:space="preserve">   Mean (SD)</w:t>
            </w:r>
          </w:p>
        </w:tc>
        <w:tc>
          <w:tcPr>
            <w:tcW w:w="956" w:type="pct"/>
          </w:tcPr>
          <w:p w14:paraId="561CD082" w14:textId="77777777" w:rsidR="005947BC" w:rsidRPr="000276FD" w:rsidRDefault="005947BC" w:rsidP="000276FD">
            <w:pPr>
              <w:jc w:val="right"/>
              <w:rPr>
                <w:sz w:val="20"/>
              </w:rPr>
            </w:pPr>
            <w:r w:rsidRPr="000276FD">
              <w:rPr>
                <w:sz w:val="20"/>
              </w:rPr>
              <w:t>0.3 (1.31)</w:t>
            </w:r>
          </w:p>
        </w:tc>
        <w:tc>
          <w:tcPr>
            <w:tcW w:w="1031" w:type="pct"/>
          </w:tcPr>
          <w:p w14:paraId="2A77EFA2" w14:textId="77777777" w:rsidR="005947BC" w:rsidRPr="000276FD" w:rsidRDefault="005947BC" w:rsidP="000276FD">
            <w:pPr>
              <w:jc w:val="right"/>
              <w:rPr>
                <w:sz w:val="20"/>
              </w:rPr>
            </w:pPr>
            <w:r w:rsidRPr="000276FD">
              <w:rPr>
                <w:sz w:val="20"/>
              </w:rPr>
              <w:t>0.2 (1.05)</w:t>
            </w:r>
          </w:p>
        </w:tc>
        <w:tc>
          <w:tcPr>
            <w:tcW w:w="1178" w:type="pct"/>
          </w:tcPr>
          <w:p w14:paraId="5630DC9D" w14:textId="77777777" w:rsidR="005947BC" w:rsidRPr="000276FD" w:rsidRDefault="005947BC" w:rsidP="000276FD">
            <w:pPr>
              <w:jc w:val="right"/>
              <w:rPr>
                <w:sz w:val="20"/>
              </w:rPr>
            </w:pPr>
            <w:r w:rsidRPr="000276FD">
              <w:rPr>
                <w:sz w:val="20"/>
              </w:rPr>
              <w:t>0.4 (1.72)</w:t>
            </w:r>
          </w:p>
        </w:tc>
        <w:tc>
          <w:tcPr>
            <w:tcW w:w="586" w:type="pct"/>
          </w:tcPr>
          <w:p w14:paraId="2B8C46CE" w14:textId="77777777" w:rsidR="005947BC" w:rsidRPr="000276FD" w:rsidRDefault="005947BC" w:rsidP="000276FD">
            <w:pPr>
              <w:jc w:val="right"/>
              <w:rPr>
                <w:sz w:val="20"/>
              </w:rPr>
            </w:pPr>
            <w:r w:rsidRPr="000276FD">
              <w:rPr>
                <w:sz w:val="20"/>
              </w:rPr>
              <w:t>0.2758</w:t>
            </w:r>
          </w:p>
        </w:tc>
      </w:tr>
      <w:tr w:rsidR="005947BC" w:rsidRPr="000276FD" w14:paraId="4B823549" w14:textId="77777777" w:rsidTr="00DC763C">
        <w:trPr>
          <w:cnfStyle w:val="000000100000" w:firstRow="0" w:lastRow="0" w:firstColumn="0" w:lastColumn="0" w:oddVBand="0" w:evenVBand="0" w:oddHBand="1" w:evenHBand="0" w:firstRowFirstColumn="0" w:firstRowLastColumn="0" w:lastRowFirstColumn="0" w:lastRowLastColumn="0"/>
          <w:trHeight w:val="271"/>
        </w:trPr>
        <w:tc>
          <w:tcPr>
            <w:tcW w:w="1249" w:type="pct"/>
          </w:tcPr>
          <w:p w14:paraId="7296C79A" w14:textId="77777777" w:rsidR="005947BC" w:rsidRPr="000276FD" w:rsidRDefault="005947BC" w:rsidP="001A22BD">
            <w:pPr>
              <w:rPr>
                <w:b/>
                <w:bCs/>
                <w:sz w:val="20"/>
              </w:rPr>
            </w:pPr>
            <w:r w:rsidRPr="000276FD">
              <w:rPr>
                <w:sz w:val="20"/>
              </w:rPr>
              <w:t xml:space="preserve">   Median (IQR)</w:t>
            </w:r>
          </w:p>
        </w:tc>
        <w:tc>
          <w:tcPr>
            <w:tcW w:w="956" w:type="pct"/>
          </w:tcPr>
          <w:p w14:paraId="1D745B8E" w14:textId="77777777" w:rsidR="005947BC" w:rsidRPr="000276FD" w:rsidRDefault="005947BC" w:rsidP="000276FD">
            <w:pPr>
              <w:jc w:val="right"/>
              <w:rPr>
                <w:sz w:val="20"/>
              </w:rPr>
            </w:pPr>
            <w:r w:rsidRPr="000276FD">
              <w:rPr>
                <w:sz w:val="20"/>
              </w:rPr>
              <w:t>0.0 (0.0; 0.0)</w:t>
            </w:r>
          </w:p>
        </w:tc>
        <w:tc>
          <w:tcPr>
            <w:tcW w:w="1031" w:type="pct"/>
          </w:tcPr>
          <w:p w14:paraId="13E90CC3" w14:textId="77777777" w:rsidR="005947BC" w:rsidRPr="000276FD" w:rsidRDefault="005947BC" w:rsidP="000276FD">
            <w:pPr>
              <w:jc w:val="right"/>
              <w:rPr>
                <w:sz w:val="20"/>
              </w:rPr>
            </w:pPr>
            <w:r w:rsidRPr="000276FD">
              <w:rPr>
                <w:sz w:val="20"/>
              </w:rPr>
              <w:t>0.0 (0.0; 0.0)</w:t>
            </w:r>
          </w:p>
        </w:tc>
        <w:tc>
          <w:tcPr>
            <w:tcW w:w="1178" w:type="pct"/>
          </w:tcPr>
          <w:p w14:paraId="6E9B54D3" w14:textId="77777777" w:rsidR="005947BC" w:rsidRPr="000276FD" w:rsidRDefault="005947BC" w:rsidP="000276FD">
            <w:pPr>
              <w:jc w:val="right"/>
              <w:rPr>
                <w:sz w:val="20"/>
              </w:rPr>
            </w:pPr>
            <w:r w:rsidRPr="000276FD">
              <w:rPr>
                <w:sz w:val="20"/>
              </w:rPr>
              <w:t>0.0 (0.0; 0.0)</w:t>
            </w:r>
          </w:p>
        </w:tc>
        <w:tc>
          <w:tcPr>
            <w:tcW w:w="586" w:type="pct"/>
          </w:tcPr>
          <w:p w14:paraId="58122780" w14:textId="77777777" w:rsidR="005947BC" w:rsidRPr="000276FD" w:rsidRDefault="005947BC" w:rsidP="000276FD">
            <w:pPr>
              <w:jc w:val="right"/>
              <w:rPr>
                <w:sz w:val="20"/>
              </w:rPr>
            </w:pPr>
          </w:p>
        </w:tc>
      </w:tr>
      <w:tr w:rsidR="005947BC" w:rsidRPr="000276FD" w14:paraId="321C138A"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5D431EEA" w14:textId="77777777" w:rsidR="005947BC" w:rsidRPr="000276FD" w:rsidRDefault="005947BC" w:rsidP="001A22BD">
            <w:pPr>
              <w:rPr>
                <w:b/>
                <w:bCs/>
                <w:sz w:val="20"/>
              </w:rPr>
            </w:pPr>
            <w:r w:rsidRPr="000276FD">
              <w:rPr>
                <w:sz w:val="20"/>
              </w:rPr>
              <w:t xml:space="preserve">   Min, Max</w:t>
            </w:r>
          </w:p>
        </w:tc>
        <w:tc>
          <w:tcPr>
            <w:tcW w:w="956" w:type="pct"/>
          </w:tcPr>
          <w:p w14:paraId="7305D856" w14:textId="77777777" w:rsidR="005947BC" w:rsidRPr="000276FD" w:rsidRDefault="005947BC" w:rsidP="000276FD">
            <w:pPr>
              <w:jc w:val="right"/>
              <w:rPr>
                <w:sz w:val="20"/>
              </w:rPr>
            </w:pPr>
            <w:r w:rsidRPr="000276FD">
              <w:rPr>
                <w:sz w:val="20"/>
              </w:rPr>
              <w:t>0; 24</w:t>
            </w:r>
          </w:p>
        </w:tc>
        <w:tc>
          <w:tcPr>
            <w:tcW w:w="1031" w:type="pct"/>
          </w:tcPr>
          <w:p w14:paraId="42495992" w14:textId="77777777" w:rsidR="005947BC" w:rsidRPr="000276FD" w:rsidRDefault="005947BC" w:rsidP="000276FD">
            <w:pPr>
              <w:jc w:val="right"/>
              <w:rPr>
                <w:sz w:val="20"/>
              </w:rPr>
            </w:pPr>
            <w:r w:rsidRPr="000276FD">
              <w:rPr>
                <w:sz w:val="20"/>
              </w:rPr>
              <w:t>0; 21</w:t>
            </w:r>
          </w:p>
        </w:tc>
        <w:tc>
          <w:tcPr>
            <w:tcW w:w="1178" w:type="pct"/>
          </w:tcPr>
          <w:p w14:paraId="12FE1979" w14:textId="77777777" w:rsidR="005947BC" w:rsidRPr="000276FD" w:rsidRDefault="005947BC" w:rsidP="000276FD">
            <w:pPr>
              <w:jc w:val="right"/>
              <w:rPr>
                <w:sz w:val="20"/>
              </w:rPr>
            </w:pPr>
            <w:r w:rsidRPr="000276FD">
              <w:rPr>
                <w:sz w:val="20"/>
              </w:rPr>
              <w:t>0; 31</w:t>
            </w:r>
          </w:p>
        </w:tc>
        <w:tc>
          <w:tcPr>
            <w:tcW w:w="586" w:type="pct"/>
          </w:tcPr>
          <w:p w14:paraId="3923EBDB" w14:textId="77777777" w:rsidR="005947BC" w:rsidRPr="000276FD" w:rsidRDefault="005947BC" w:rsidP="000276FD">
            <w:pPr>
              <w:jc w:val="right"/>
              <w:rPr>
                <w:sz w:val="20"/>
              </w:rPr>
            </w:pPr>
          </w:p>
        </w:tc>
      </w:tr>
      <w:tr w:rsidR="005947BC" w:rsidRPr="000276FD" w14:paraId="2F2E7B9F" w14:textId="77777777" w:rsidTr="007F355E">
        <w:trPr>
          <w:cnfStyle w:val="000000100000" w:firstRow="0" w:lastRow="0" w:firstColumn="0" w:lastColumn="0" w:oddVBand="0" w:evenVBand="0" w:oddHBand="1" w:evenHBand="0" w:firstRowFirstColumn="0" w:firstRowLastColumn="0" w:lastRowFirstColumn="0" w:lastRowLastColumn="0"/>
          <w:trHeight w:val="287"/>
        </w:trPr>
        <w:tc>
          <w:tcPr>
            <w:tcW w:w="5000" w:type="pct"/>
            <w:gridSpan w:val="5"/>
          </w:tcPr>
          <w:p w14:paraId="7A266CF2" w14:textId="77777777" w:rsidR="005947BC" w:rsidRPr="000276FD" w:rsidRDefault="005947BC" w:rsidP="000276FD">
            <w:pPr>
              <w:rPr>
                <w:b/>
                <w:bCs/>
                <w:sz w:val="20"/>
              </w:rPr>
            </w:pPr>
            <w:r w:rsidRPr="000276FD">
              <w:rPr>
                <w:b/>
                <w:bCs/>
                <w:sz w:val="20"/>
              </w:rPr>
              <w:t xml:space="preserve">Number of </w:t>
            </w:r>
            <w:r w:rsidR="00E3745E" w:rsidRPr="000276FD">
              <w:rPr>
                <w:b/>
                <w:bCs/>
                <w:sz w:val="20"/>
              </w:rPr>
              <w:t>emergency department</w:t>
            </w:r>
            <w:r w:rsidRPr="000276FD">
              <w:rPr>
                <w:b/>
                <w:bCs/>
                <w:sz w:val="20"/>
              </w:rPr>
              <w:t xml:space="preserve"> presentations </w:t>
            </w:r>
          </w:p>
        </w:tc>
      </w:tr>
      <w:tr w:rsidR="005947BC" w:rsidRPr="000276FD" w14:paraId="769524D0"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25495868" w14:textId="77777777" w:rsidR="005947BC" w:rsidRPr="000276FD" w:rsidRDefault="005947BC" w:rsidP="001A22BD">
            <w:pPr>
              <w:rPr>
                <w:b/>
                <w:bCs/>
                <w:sz w:val="20"/>
              </w:rPr>
            </w:pPr>
            <w:r w:rsidRPr="000276FD">
              <w:rPr>
                <w:sz w:val="20"/>
              </w:rPr>
              <w:t xml:space="preserve">   Mean (SD)</w:t>
            </w:r>
          </w:p>
        </w:tc>
        <w:tc>
          <w:tcPr>
            <w:tcW w:w="956" w:type="pct"/>
          </w:tcPr>
          <w:p w14:paraId="09D158DD" w14:textId="77777777" w:rsidR="005947BC" w:rsidRPr="000276FD" w:rsidRDefault="005947BC" w:rsidP="000276FD">
            <w:pPr>
              <w:jc w:val="right"/>
              <w:rPr>
                <w:sz w:val="20"/>
              </w:rPr>
            </w:pPr>
            <w:r w:rsidRPr="000276FD">
              <w:rPr>
                <w:sz w:val="20"/>
              </w:rPr>
              <w:t>1.3 (2.65)</w:t>
            </w:r>
          </w:p>
        </w:tc>
        <w:tc>
          <w:tcPr>
            <w:tcW w:w="1031" w:type="pct"/>
          </w:tcPr>
          <w:p w14:paraId="3F4AC9E9" w14:textId="77777777" w:rsidR="005947BC" w:rsidRPr="000276FD" w:rsidRDefault="005947BC" w:rsidP="000276FD">
            <w:pPr>
              <w:jc w:val="right"/>
              <w:rPr>
                <w:sz w:val="20"/>
              </w:rPr>
            </w:pPr>
            <w:r w:rsidRPr="000276FD">
              <w:rPr>
                <w:sz w:val="20"/>
              </w:rPr>
              <w:t>1.4 (3.34)</w:t>
            </w:r>
          </w:p>
        </w:tc>
        <w:tc>
          <w:tcPr>
            <w:tcW w:w="1178" w:type="pct"/>
          </w:tcPr>
          <w:p w14:paraId="3330CF41" w14:textId="77777777" w:rsidR="005947BC" w:rsidRPr="000276FD" w:rsidRDefault="005947BC" w:rsidP="000276FD">
            <w:pPr>
              <w:jc w:val="right"/>
              <w:rPr>
                <w:sz w:val="20"/>
              </w:rPr>
            </w:pPr>
            <w:r w:rsidRPr="000276FD">
              <w:rPr>
                <w:sz w:val="20"/>
              </w:rPr>
              <w:t>2.5 (4.50)</w:t>
            </w:r>
          </w:p>
        </w:tc>
        <w:tc>
          <w:tcPr>
            <w:tcW w:w="586" w:type="pct"/>
          </w:tcPr>
          <w:p w14:paraId="728BC1C2" w14:textId="77777777" w:rsidR="005947BC" w:rsidRPr="000276FD" w:rsidRDefault="005947BC" w:rsidP="000276FD">
            <w:pPr>
              <w:jc w:val="right"/>
              <w:rPr>
                <w:sz w:val="20"/>
              </w:rPr>
            </w:pPr>
            <w:r w:rsidRPr="000276FD">
              <w:rPr>
                <w:sz w:val="20"/>
              </w:rPr>
              <w:t>&lt;.0001</w:t>
            </w:r>
          </w:p>
        </w:tc>
      </w:tr>
      <w:tr w:rsidR="005947BC" w:rsidRPr="000276FD" w14:paraId="45349706"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52B22AC9" w14:textId="77777777" w:rsidR="005947BC" w:rsidRPr="000276FD" w:rsidRDefault="005947BC" w:rsidP="001A22BD">
            <w:pPr>
              <w:rPr>
                <w:b/>
                <w:bCs/>
                <w:sz w:val="20"/>
              </w:rPr>
            </w:pPr>
            <w:r w:rsidRPr="000276FD">
              <w:rPr>
                <w:sz w:val="20"/>
              </w:rPr>
              <w:t xml:space="preserve">   Median (IQR)</w:t>
            </w:r>
          </w:p>
        </w:tc>
        <w:tc>
          <w:tcPr>
            <w:tcW w:w="956" w:type="pct"/>
          </w:tcPr>
          <w:p w14:paraId="1820382A" w14:textId="77777777" w:rsidR="005947BC" w:rsidRPr="000276FD" w:rsidRDefault="005947BC" w:rsidP="000276FD">
            <w:pPr>
              <w:jc w:val="right"/>
              <w:rPr>
                <w:sz w:val="20"/>
              </w:rPr>
            </w:pPr>
            <w:r w:rsidRPr="000276FD">
              <w:rPr>
                <w:sz w:val="20"/>
              </w:rPr>
              <w:t>0.0 (0.0; 2.0)</w:t>
            </w:r>
          </w:p>
        </w:tc>
        <w:tc>
          <w:tcPr>
            <w:tcW w:w="1031" w:type="pct"/>
          </w:tcPr>
          <w:p w14:paraId="27176040" w14:textId="77777777" w:rsidR="005947BC" w:rsidRPr="000276FD" w:rsidRDefault="005947BC" w:rsidP="000276FD">
            <w:pPr>
              <w:jc w:val="right"/>
              <w:rPr>
                <w:sz w:val="20"/>
              </w:rPr>
            </w:pPr>
            <w:r w:rsidRPr="000276FD">
              <w:rPr>
                <w:sz w:val="20"/>
              </w:rPr>
              <w:t>0.0 (0.0; 2.0)</w:t>
            </w:r>
          </w:p>
        </w:tc>
        <w:tc>
          <w:tcPr>
            <w:tcW w:w="1178" w:type="pct"/>
          </w:tcPr>
          <w:p w14:paraId="46D44B8B" w14:textId="77777777" w:rsidR="005947BC" w:rsidRPr="000276FD" w:rsidRDefault="005947BC" w:rsidP="000276FD">
            <w:pPr>
              <w:jc w:val="right"/>
              <w:rPr>
                <w:sz w:val="20"/>
              </w:rPr>
            </w:pPr>
            <w:r w:rsidRPr="000276FD">
              <w:rPr>
                <w:sz w:val="20"/>
              </w:rPr>
              <w:t>1.0 (0.0; 3.0)</w:t>
            </w:r>
          </w:p>
        </w:tc>
        <w:tc>
          <w:tcPr>
            <w:tcW w:w="586" w:type="pct"/>
          </w:tcPr>
          <w:p w14:paraId="5962FA99" w14:textId="77777777" w:rsidR="005947BC" w:rsidRPr="000276FD" w:rsidRDefault="005947BC" w:rsidP="000276FD">
            <w:pPr>
              <w:jc w:val="right"/>
              <w:rPr>
                <w:sz w:val="20"/>
              </w:rPr>
            </w:pPr>
          </w:p>
        </w:tc>
      </w:tr>
      <w:tr w:rsidR="005947BC" w:rsidRPr="000276FD" w14:paraId="0D21BF01" w14:textId="77777777" w:rsidTr="00DC763C">
        <w:trPr>
          <w:cnfStyle w:val="000000010000" w:firstRow="0" w:lastRow="0" w:firstColumn="0" w:lastColumn="0" w:oddVBand="0" w:evenVBand="0" w:oddHBand="0" w:evenHBand="1" w:firstRowFirstColumn="0" w:firstRowLastColumn="0" w:lastRowFirstColumn="0" w:lastRowLastColumn="0"/>
          <w:trHeight w:val="271"/>
        </w:trPr>
        <w:tc>
          <w:tcPr>
            <w:tcW w:w="1249" w:type="pct"/>
          </w:tcPr>
          <w:p w14:paraId="0D929A0C" w14:textId="77777777" w:rsidR="005947BC" w:rsidRPr="000276FD" w:rsidRDefault="005947BC" w:rsidP="001A22BD">
            <w:pPr>
              <w:rPr>
                <w:b/>
                <w:bCs/>
                <w:sz w:val="20"/>
              </w:rPr>
            </w:pPr>
            <w:r w:rsidRPr="000276FD">
              <w:rPr>
                <w:sz w:val="20"/>
              </w:rPr>
              <w:t xml:space="preserve">   Min, Max</w:t>
            </w:r>
          </w:p>
        </w:tc>
        <w:tc>
          <w:tcPr>
            <w:tcW w:w="956" w:type="pct"/>
          </w:tcPr>
          <w:p w14:paraId="4C2C822B" w14:textId="77777777" w:rsidR="005947BC" w:rsidRPr="000276FD" w:rsidRDefault="005947BC" w:rsidP="000276FD">
            <w:pPr>
              <w:jc w:val="right"/>
              <w:rPr>
                <w:sz w:val="20"/>
              </w:rPr>
            </w:pPr>
            <w:r w:rsidRPr="000276FD">
              <w:rPr>
                <w:sz w:val="20"/>
              </w:rPr>
              <w:t>0; 36</w:t>
            </w:r>
          </w:p>
        </w:tc>
        <w:tc>
          <w:tcPr>
            <w:tcW w:w="1031" w:type="pct"/>
          </w:tcPr>
          <w:p w14:paraId="628A9438" w14:textId="77777777" w:rsidR="005947BC" w:rsidRPr="000276FD" w:rsidRDefault="005947BC" w:rsidP="000276FD">
            <w:pPr>
              <w:jc w:val="right"/>
              <w:rPr>
                <w:sz w:val="20"/>
              </w:rPr>
            </w:pPr>
            <w:r w:rsidRPr="000276FD">
              <w:rPr>
                <w:sz w:val="20"/>
              </w:rPr>
              <w:t>0; 64</w:t>
            </w:r>
          </w:p>
        </w:tc>
        <w:tc>
          <w:tcPr>
            <w:tcW w:w="1178" w:type="pct"/>
          </w:tcPr>
          <w:p w14:paraId="7965180F" w14:textId="77777777" w:rsidR="005947BC" w:rsidRPr="000276FD" w:rsidRDefault="005947BC" w:rsidP="000276FD">
            <w:pPr>
              <w:jc w:val="right"/>
              <w:rPr>
                <w:sz w:val="20"/>
              </w:rPr>
            </w:pPr>
            <w:r w:rsidRPr="000276FD">
              <w:rPr>
                <w:sz w:val="20"/>
              </w:rPr>
              <w:t>0; 45</w:t>
            </w:r>
          </w:p>
        </w:tc>
        <w:tc>
          <w:tcPr>
            <w:tcW w:w="586" w:type="pct"/>
          </w:tcPr>
          <w:p w14:paraId="3658F0FC" w14:textId="77777777" w:rsidR="005947BC" w:rsidRPr="000276FD" w:rsidRDefault="005947BC" w:rsidP="000276FD">
            <w:pPr>
              <w:jc w:val="right"/>
              <w:rPr>
                <w:sz w:val="20"/>
              </w:rPr>
            </w:pPr>
          </w:p>
        </w:tc>
      </w:tr>
      <w:tr w:rsidR="005947BC" w:rsidRPr="000276FD" w14:paraId="110E7B9A" w14:textId="77777777" w:rsidTr="007F355E">
        <w:trPr>
          <w:cnfStyle w:val="000000100000" w:firstRow="0" w:lastRow="0" w:firstColumn="0" w:lastColumn="0" w:oddVBand="0" w:evenVBand="0" w:oddHBand="1" w:evenHBand="0" w:firstRowFirstColumn="0" w:firstRowLastColumn="0" w:lastRowFirstColumn="0" w:lastRowLastColumn="0"/>
          <w:trHeight w:val="287"/>
        </w:trPr>
        <w:tc>
          <w:tcPr>
            <w:tcW w:w="5000" w:type="pct"/>
            <w:gridSpan w:val="5"/>
          </w:tcPr>
          <w:p w14:paraId="62A93977" w14:textId="77777777" w:rsidR="005947BC" w:rsidRPr="000276FD" w:rsidRDefault="005947BC" w:rsidP="000276FD">
            <w:pPr>
              <w:rPr>
                <w:b/>
                <w:bCs/>
                <w:sz w:val="20"/>
              </w:rPr>
            </w:pPr>
            <w:r w:rsidRPr="000276FD">
              <w:rPr>
                <w:b/>
                <w:bCs/>
                <w:sz w:val="20"/>
              </w:rPr>
              <w:t xml:space="preserve">Number of </w:t>
            </w:r>
            <w:r w:rsidR="00E3745E" w:rsidRPr="000276FD">
              <w:rPr>
                <w:b/>
                <w:bCs/>
                <w:sz w:val="20"/>
              </w:rPr>
              <w:t>emergency department</w:t>
            </w:r>
            <w:r w:rsidRPr="000276FD">
              <w:rPr>
                <w:b/>
                <w:bCs/>
                <w:sz w:val="20"/>
              </w:rPr>
              <w:t xml:space="preserve"> admissions for </w:t>
            </w:r>
            <w:r w:rsidR="00D04CFC" w:rsidRPr="000276FD">
              <w:rPr>
                <w:b/>
                <w:bCs/>
                <w:sz w:val="20"/>
              </w:rPr>
              <w:t>self-harm</w:t>
            </w:r>
            <w:r w:rsidRPr="000276FD">
              <w:rPr>
                <w:b/>
                <w:bCs/>
                <w:sz w:val="20"/>
              </w:rPr>
              <w:t xml:space="preserve"> </w:t>
            </w:r>
          </w:p>
        </w:tc>
      </w:tr>
      <w:tr w:rsidR="005947BC" w:rsidRPr="000276FD" w14:paraId="57A36EB4"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73A86F9A" w14:textId="77777777" w:rsidR="005947BC" w:rsidRPr="000276FD" w:rsidRDefault="005947BC" w:rsidP="001A22BD">
            <w:pPr>
              <w:rPr>
                <w:b/>
                <w:bCs/>
                <w:sz w:val="20"/>
              </w:rPr>
            </w:pPr>
            <w:r w:rsidRPr="000276FD">
              <w:rPr>
                <w:sz w:val="20"/>
              </w:rPr>
              <w:t xml:space="preserve">   Mean (SD)</w:t>
            </w:r>
          </w:p>
        </w:tc>
        <w:tc>
          <w:tcPr>
            <w:tcW w:w="956" w:type="pct"/>
          </w:tcPr>
          <w:p w14:paraId="1FCE4AAD" w14:textId="77777777" w:rsidR="005947BC" w:rsidRPr="000276FD" w:rsidRDefault="005947BC" w:rsidP="000276FD">
            <w:pPr>
              <w:jc w:val="right"/>
              <w:rPr>
                <w:sz w:val="20"/>
              </w:rPr>
            </w:pPr>
            <w:r w:rsidRPr="000276FD">
              <w:rPr>
                <w:sz w:val="20"/>
              </w:rPr>
              <w:t>0.1 (0.42)</w:t>
            </w:r>
          </w:p>
        </w:tc>
        <w:tc>
          <w:tcPr>
            <w:tcW w:w="1031" w:type="pct"/>
          </w:tcPr>
          <w:p w14:paraId="48139FB2" w14:textId="77777777" w:rsidR="005947BC" w:rsidRPr="000276FD" w:rsidRDefault="005947BC" w:rsidP="000276FD">
            <w:pPr>
              <w:jc w:val="right"/>
              <w:rPr>
                <w:sz w:val="20"/>
              </w:rPr>
            </w:pPr>
            <w:r w:rsidRPr="000276FD">
              <w:rPr>
                <w:sz w:val="20"/>
              </w:rPr>
              <w:t>0.1 (0.40)</w:t>
            </w:r>
          </w:p>
        </w:tc>
        <w:tc>
          <w:tcPr>
            <w:tcW w:w="1178" w:type="pct"/>
          </w:tcPr>
          <w:p w14:paraId="33E24921" w14:textId="77777777" w:rsidR="005947BC" w:rsidRPr="000276FD" w:rsidRDefault="005947BC" w:rsidP="000276FD">
            <w:pPr>
              <w:jc w:val="right"/>
              <w:rPr>
                <w:sz w:val="20"/>
              </w:rPr>
            </w:pPr>
            <w:r w:rsidRPr="000276FD">
              <w:rPr>
                <w:sz w:val="20"/>
              </w:rPr>
              <w:t>0.0 (0.10)</w:t>
            </w:r>
          </w:p>
        </w:tc>
        <w:tc>
          <w:tcPr>
            <w:tcW w:w="586" w:type="pct"/>
          </w:tcPr>
          <w:p w14:paraId="0B1C4C2F" w14:textId="77777777" w:rsidR="005947BC" w:rsidRPr="000276FD" w:rsidRDefault="005947BC" w:rsidP="000276FD">
            <w:pPr>
              <w:jc w:val="right"/>
              <w:rPr>
                <w:sz w:val="20"/>
              </w:rPr>
            </w:pPr>
            <w:r w:rsidRPr="000276FD">
              <w:rPr>
                <w:sz w:val="20"/>
              </w:rPr>
              <w:t>0.0076</w:t>
            </w:r>
          </w:p>
        </w:tc>
      </w:tr>
      <w:tr w:rsidR="005947BC" w:rsidRPr="000276FD" w14:paraId="1EAEC375"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33DAE21B" w14:textId="77777777" w:rsidR="005947BC" w:rsidRPr="000276FD" w:rsidRDefault="005947BC" w:rsidP="001A22BD">
            <w:pPr>
              <w:rPr>
                <w:b/>
                <w:bCs/>
                <w:sz w:val="20"/>
              </w:rPr>
            </w:pPr>
            <w:r w:rsidRPr="000276FD">
              <w:rPr>
                <w:sz w:val="20"/>
              </w:rPr>
              <w:t xml:space="preserve">   Median (IQR)</w:t>
            </w:r>
          </w:p>
        </w:tc>
        <w:tc>
          <w:tcPr>
            <w:tcW w:w="956" w:type="pct"/>
          </w:tcPr>
          <w:p w14:paraId="6F21032B" w14:textId="77777777" w:rsidR="005947BC" w:rsidRPr="000276FD" w:rsidRDefault="005947BC" w:rsidP="000276FD">
            <w:pPr>
              <w:jc w:val="right"/>
              <w:rPr>
                <w:sz w:val="20"/>
              </w:rPr>
            </w:pPr>
            <w:r w:rsidRPr="000276FD">
              <w:rPr>
                <w:sz w:val="20"/>
              </w:rPr>
              <w:t>0.0 (0.0; 0.0)</w:t>
            </w:r>
          </w:p>
        </w:tc>
        <w:tc>
          <w:tcPr>
            <w:tcW w:w="1031" w:type="pct"/>
          </w:tcPr>
          <w:p w14:paraId="60836EE6" w14:textId="77777777" w:rsidR="005947BC" w:rsidRPr="000276FD" w:rsidRDefault="005947BC" w:rsidP="000276FD">
            <w:pPr>
              <w:jc w:val="right"/>
              <w:rPr>
                <w:sz w:val="20"/>
              </w:rPr>
            </w:pPr>
            <w:r w:rsidRPr="000276FD">
              <w:rPr>
                <w:sz w:val="20"/>
              </w:rPr>
              <w:t>0.0 (0.0; 0.0)</w:t>
            </w:r>
          </w:p>
        </w:tc>
        <w:tc>
          <w:tcPr>
            <w:tcW w:w="1178" w:type="pct"/>
          </w:tcPr>
          <w:p w14:paraId="2D424526" w14:textId="77777777" w:rsidR="005947BC" w:rsidRPr="000276FD" w:rsidRDefault="005947BC" w:rsidP="000276FD">
            <w:pPr>
              <w:jc w:val="right"/>
              <w:rPr>
                <w:sz w:val="20"/>
              </w:rPr>
            </w:pPr>
            <w:r w:rsidRPr="000276FD">
              <w:rPr>
                <w:sz w:val="20"/>
              </w:rPr>
              <w:t>0.0 (0.0; 0.0)</w:t>
            </w:r>
          </w:p>
        </w:tc>
        <w:tc>
          <w:tcPr>
            <w:tcW w:w="586" w:type="pct"/>
          </w:tcPr>
          <w:p w14:paraId="6263833E" w14:textId="77777777" w:rsidR="005947BC" w:rsidRPr="000276FD" w:rsidRDefault="005947BC" w:rsidP="000276FD">
            <w:pPr>
              <w:jc w:val="right"/>
              <w:rPr>
                <w:sz w:val="20"/>
              </w:rPr>
            </w:pPr>
          </w:p>
        </w:tc>
      </w:tr>
      <w:tr w:rsidR="005947BC" w:rsidRPr="000276FD" w14:paraId="0330F503"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318D227E" w14:textId="77777777" w:rsidR="005947BC" w:rsidRPr="000276FD" w:rsidRDefault="005947BC" w:rsidP="001A22BD">
            <w:pPr>
              <w:rPr>
                <w:b/>
                <w:bCs/>
                <w:sz w:val="20"/>
              </w:rPr>
            </w:pPr>
            <w:r w:rsidRPr="000276FD">
              <w:rPr>
                <w:sz w:val="20"/>
              </w:rPr>
              <w:t xml:space="preserve">   Min, Max</w:t>
            </w:r>
          </w:p>
        </w:tc>
        <w:tc>
          <w:tcPr>
            <w:tcW w:w="956" w:type="pct"/>
          </w:tcPr>
          <w:p w14:paraId="0E70FE17" w14:textId="77777777" w:rsidR="005947BC" w:rsidRPr="000276FD" w:rsidRDefault="005947BC" w:rsidP="000276FD">
            <w:pPr>
              <w:jc w:val="right"/>
              <w:rPr>
                <w:sz w:val="20"/>
              </w:rPr>
            </w:pPr>
            <w:r w:rsidRPr="000276FD">
              <w:rPr>
                <w:sz w:val="20"/>
              </w:rPr>
              <w:t>0; 9</w:t>
            </w:r>
          </w:p>
        </w:tc>
        <w:tc>
          <w:tcPr>
            <w:tcW w:w="1031" w:type="pct"/>
          </w:tcPr>
          <w:p w14:paraId="1FD06251" w14:textId="77777777" w:rsidR="005947BC" w:rsidRPr="000276FD" w:rsidRDefault="005947BC" w:rsidP="000276FD">
            <w:pPr>
              <w:jc w:val="right"/>
              <w:rPr>
                <w:sz w:val="20"/>
              </w:rPr>
            </w:pPr>
            <w:r w:rsidRPr="000276FD">
              <w:rPr>
                <w:sz w:val="20"/>
              </w:rPr>
              <w:t>0; 6</w:t>
            </w:r>
          </w:p>
        </w:tc>
        <w:tc>
          <w:tcPr>
            <w:tcW w:w="1178" w:type="pct"/>
          </w:tcPr>
          <w:p w14:paraId="18588C7A" w14:textId="77777777" w:rsidR="005947BC" w:rsidRPr="000276FD" w:rsidRDefault="005947BC" w:rsidP="000276FD">
            <w:pPr>
              <w:jc w:val="right"/>
              <w:rPr>
                <w:sz w:val="20"/>
              </w:rPr>
            </w:pPr>
            <w:r w:rsidRPr="000276FD">
              <w:rPr>
                <w:sz w:val="20"/>
              </w:rPr>
              <w:t>0; 1</w:t>
            </w:r>
          </w:p>
        </w:tc>
        <w:tc>
          <w:tcPr>
            <w:tcW w:w="586" w:type="pct"/>
          </w:tcPr>
          <w:p w14:paraId="1811F000" w14:textId="77777777" w:rsidR="005947BC" w:rsidRPr="000276FD" w:rsidRDefault="005947BC" w:rsidP="000276FD">
            <w:pPr>
              <w:jc w:val="right"/>
              <w:rPr>
                <w:sz w:val="20"/>
              </w:rPr>
            </w:pPr>
          </w:p>
        </w:tc>
      </w:tr>
      <w:tr w:rsidR="005947BC" w:rsidRPr="000276FD" w14:paraId="558B0414" w14:textId="77777777" w:rsidTr="007F355E">
        <w:trPr>
          <w:cnfStyle w:val="000000100000" w:firstRow="0" w:lastRow="0" w:firstColumn="0" w:lastColumn="0" w:oddVBand="0" w:evenVBand="0" w:oddHBand="1" w:evenHBand="0" w:firstRowFirstColumn="0" w:firstRowLastColumn="0" w:lastRowFirstColumn="0" w:lastRowLastColumn="0"/>
          <w:trHeight w:val="227"/>
        </w:trPr>
        <w:tc>
          <w:tcPr>
            <w:tcW w:w="5000" w:type="pct"/>
            <w:gridSpan w:val="5"/>
          </w:tcPr>
          <w:p w14:paraId="083432BC" w14:textId="77777777" w:rsidR="005947BC" w:rsidRPr="000276FD" w:rsidRDefault="005947BC" w:rsidP="000276FD">
            <w:pPr>
              <w:rPr>
                <w:b/>
                <w:bCs/>
                <w:sz w:val="20"/>
              </w:rPr>
            </w:pPr>
            <w:r w:rsidRPr="000276FD">
              <w:rPr>
                <w:b/>
                <w:bCs/>
                <w:sz w:val="20"/>
              </w:rPr>
              <w:t xml:space="preserve">Number of days in psychiatric care </w:t>
            </w:r>
          </w:p>
        </w:tc>
      </w:tr>
      <w:tr w:rsidR="005947BC" w:rsidRPr="000276FD" w14:paraId="5725F3FE"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5128636C" w14:textId="77777777" w:rsidR="005947BC" w:rsidRPr="000276FD" w:rsidRDefault="005947BC" w:rsidP="001A22BD">
            <w:pPr>
              <w:rPr>
                <w:b/>
                <w:bCs/>
                <w:sz w:val="20"/>
              </w:rPr>
            </w:pPr>
            <w:r w:rsidRPr="000276FD">
              <w:rPr>
                <w:sz w:val="20"/>
              </w:rPr>
              <w:t xml:space="preserve">   Mean (SD)</w:t>
            </w:r>
          </w:p>
        </w:tc>
        <w:tc>
          <w:tcPr>
            <w:tcW w:w="956" w:type="pct"/>
          </w:tcPr>
          <w:p w14:paraId="157B13EF" w14:textId="77777777" w:rsidR="005947BC" w:rsidRPr="000276FD" w:rsidRDefault="005947BC" w:rsidP="000276FD">
            <w:pPr>
              <w:jc w:val="right"/>
              <w:rPr>
                <w:sz w:val="20"/>
              </w:rPr>
            </w:pPr>
            <w:r w:rsidRPr="000276FD">
              <w:rPr>
                <w:sz w:val="20"/>
              </w:rPr>
              <w:t>8.5 (25.33)</w:t>
            </w:r>
          </w:p>
        </w:tc>
        <w:tc>
          <w:tcPr>
            <w:tcW w:w="1031" w:type="pct"/>
          </w:tcPr>
          <w:p w14:paraId="2DB8684E" w14:textId="77777777" w:rsidR="005947BC" w:rsidRPr="000276FD" w:rsidRDefault="005947BC" w:rsidP="000276FD">
            <w:pPr>
              <w:jc w:val="right"/>
              <w:rPr>
                <w:sz w:val="20"/>
              </w:rPr>
            </w:pPr>
            <w:r w:rsidRPr="000276FD">
              <w:rPr>
                <w:sz w:val="20"/>
              </w:rPr>
              <w:t>8.2 (24.99)</w:t>
            </w:r>
          </w:p>
        </w:tc>
        <w:tc>
          <w:tcPr>
            <w:tcW w:w="1178" w:type="pct"/>
          </w:tcPr>
          <w:p w14:paraId="16863FD2" w14:textId="77777777" w:rsidR="005947BC" w:rsidRPr="000276FD" w:rsidRDefault="005947BC" w:rsidP="000276FD">
            <w:pPr>
              <w:jc w:val="right"/>
              <w:rPr>
                <w:sz w:val="20"/>
              </w:rPr>
            </w:pPr>
            <w:r w:rsidRPr="000276FD">
              <w:rPr>
                <w:sz w:val="20"/>
              </w:rPr>
              <w:t>4.5 (13.51)</w:t>
            </w:r>
          </w:p>
        </w:tc>
        <w:tc>
          <w:tcPr>
            <w:tcW w:w="586" w:type="pct"/>
          </w:tcPr>
          <w:p w14:paraId="374B19B5" w14:textId="77777777" w:rsidR="005947BC" w:rsidRPr="000276FD" w:rsidRDefault="005947BC" w:rsidP="000276FD">
            <w:pPr>
              <w:jc w:val="right"/>
              <w:rPr>
                <w:sz w:val="20"/>
              </w:rPr>
            </w:pPr>
            <w:r w:rsidRPr="000276FD">
              <w:rPr>
                <w:sz w:val="20"/>
              </w:rPr>
              <w:t>0.0018</w:t>
            </w:r>
          </w:p>
        </w:tc>
      </w:tr>
      <w:tr w:rsidR="005947BC" w:rsidRPr="000276FD" w14:paraId="21977E42" w14:textId="77777777" w:rsidTr="00DC763C">
        <w:trPr>
          <w:cnfStyle w:val="000000100000" w:firstRow="0" w:lastRow="0" w:firstColumn="0" w:lastColumn="0" w:oddVBand="0" w:evenVBand="0" w:oddHBand="1" w:evenHBand="0" w:firstRowFirstColumn="0" w:firstRowLastColumn="0" w:lastRowFirstColumn="0" w:lastRowLastColumn="0"/>
          <w:trHeight w:val="287"/>
        </w:trPr>
        <w:tc>
          <w:tcPr>
            <w:tcW w:w="1249" w:type="pct"/>
          </w:tcPr>
          <w:p w14:paraId="660E3CCD" w14:textId="77777777" w:rsidR="005947BC" w:rsidRPr="000276FD" w:rsidRDefault="005947BC" w:rsidP="001A22BD">
            <w:pPr>
              <w:rPr>
                <w:b/>
                <w:bCs/>
                <w:sz w:val="20"/>
              </w:rPr>
            </w:pPr>
            <w:r w:rsidRPr="000276FD">
              <w:rPr>
                <w:sz w:val="20"/>
              </w:rPr>
              <w:t xml:space="preserve">   Median (IQR)</w:t>
            </w:r>
          </w:p>
        </w:tc>
        <w:tc>
          <w:tcPr>
            <w:tcW w:w="956" w:type="pct"/>
          </w:tcPr>
          <w:p w14:paraId="4B3F6308" w14:textId="77777777" w:rsidR="005947BC" w:rsidRPr="000276FD" w:rsidRDefault="005947BC" w:rsidP="000276FD">
            <w:pPr>
              <w:jc w:val="right"/>
              <w:rPr>
                <w:sz w:val="20"/>
              </w:rPr>
            </w:pPr>
            <w:r w:rsidRPr="000276FD">
              <w:rPr>
                <w:sz w:val="20"/>
              </w:rPr>
              <w:t>0.0 (0.0; 2.0)</w:t>
            </w:r>
          </w:p>
        </w:tc>
        <w:tc>
          <w:tcPr>
            <w:tcW w:w="1031" w:type="pct"/>
          </w:tcPr>
          <w:p w14:paraId="59C70C96" w14:textId="77777777" w:rsidR="005947BC" w:rsidRPr="000276FD" w:rsidRDefault="005947BC" w:rsidP="000276FD">
            <w:pPr>
              <w:jc w:val="right"/>
              <w:rPr>
                <w:sz w:val="20"/>
              </w:rPr>
            </w:pPr>
            <w:r w:rsidRPr="000276FD">
              <w:rPr>
                <w:sz w:val="20"/>
              </w:rPr>
              <w:t>0.0 (0.0; 1.0)</w:t>
            </w:r>
          </w:p>
        </w:tc>
        <w:tc>
          <w:tcPr>
            <w:tcW w:w="1178" w:type="pct"/>
          </w:tcPr>
          <w:p w14:paraId="443AB8CC" w14:textId="77777777" w:rsidR="005947BC" w:rsidRPr="000276FD" w:rsidRDefault="005947BC" w:rsidP="000276FD">
            <w:pPr>
              <w:jc w:val="right"/>
              <w:rPr>
                <w:sz w:val="20"/>
              </w:rPr>
            </w:pPr>
            <w:r w:rsidRPr="000276FD">
              <w:rPr>
                <w:sz w:val="20"/>
              </w:rPr>
              <w:t>0.0 (0.0; 0.0)</w:t>
            </w:r>
          </w:p>
        </w:tc>
        <w:tc>
          <w:tcPr>
            <w:tcW w:w="586" w:type="pct"/>
          </w:tcPr>
          <w:p w14:paraId="1BD04FF1" w14:textId="77777777" w:rsidR="005947BC" w:rsidRPr="000276FD" w:rsidRDefault="005947BC" w:rsidP="000276FD">
            <w:pPr>
              <w:jc w:val="right"/>
              <w:rPr>
                <w:sz w:val="20"/>
              </w:rPr>
            </w:pPr>
          </w:p>
        </w:tc>
      </w:tr>
      <w:tr w:rsidR="005947BC" w:rsidRPr="000276FD" w14:paraId="3549D109" w14:textId="77777777" w:rsidTr="00DC763C">
        <w:trPr>
          <w:cnfStyle w:val="000000010000" w:firstRow="0" w:lastRow="0" w:firstColumn="0" w:lastColumn="0" w:oddVBand="0" w:evenVBand="0" w:oddHBand="0" w:evenHBand="1" w:firstRowFirstColumn="0" w:firstRowLastColumn="0" w:lastRowFirstColumn="0" w:lastRowLastColumn="0"/>
          <w:trHeight w:val="287"/>
        </w:trPr>
        <w:tc>
          <w:tcPr>
            <w:tcW w:w="1249" w:type="pct"/>
          </w:tcPr>
          <w:p w14:paraId="4BD37C2C" w14:textId="77777777" w:rsidR="005947BC" w:rsidRPr="000276FD" w:rsidRDefault="005947BC" w:rsidP="001A22BD">
            <w:pPr>
              <w:rPr>
                <w:b/>
                <w:bCs/>
                <w:sz w:val="20"/>
              </w:rPr>
            </w:pPr>
            <w:r w:rsidRPr="000276FD">
              <w:rPr>
                <w:sz w:val="20"/>
              </w:rPr>
              <w:t xml:space="preserve">   Min, Max</w:t>
            </w:r>
          </w:p>
        </w:tc>
        <w:tc>
          <w:tcPr>
            <w:tcW w:w="956" w:type="pct"/>
          </w:tcPr>
          <w:p w14:paraId="0B4F87CB" w14:textId="77777777" w:rsidR="005947BC" w:rsidRPr="000276FD" w:rsidRDefault="005947BC" w:rsidP="000276FD">
            <w:pPr>
              <w:jc w:val="right"/>
              <w:rPr>
                <w:sz w:val="20"/>
              </w:rPr>
            </w:pPr>
            <w:r w:rsidRPr="000276FD">
              <w:rPr>
                <w:sz w:val="20"/>
              </w:rPr>
              <w:t>0; 297</w:t>
            </w:r>
          </w:p>
        </w:tc>
        <w:tc>
          <w:tcPr>
            <w:tcW w:w="1031" w:type="pct"/>
          </w:tcPr>
          <w:p w14:paraId="05192821" w14:textId="77777777" w:rsidR="005947BC" w:rsidRPr="000276FD" w:rsidRDefault="005947BC" w:rsidP="000276FD">
            <w:pPr>
              <w:jc w:val="right"/>
              <w:rPr>
                <w:sz w:val="20"/>
              </w:rPr>
            </w:pPr>
            <w:r w:rsidRPr="000276FD">
              <w:rPr>
                <w:sz w:val="20"/>
              </w:rPr>
              <w:t>0; 357</w:t>
            </w:r>
          </w:p>
        </w:tc>
        <w:tc>
          <w:tcPr>
            <w:tcW w:w="1178" w:type="pct"/>
          </w:tcPr>
          <w:p w14:paraId="31252200" w14:textId="77777777" w:rsidR="005947BC" w:rsidRPr="000276FD" w:rsidRDefault="005947BC" w:rsidP="000276FD">
            <w:pPr>
              <w:jc w:val="right"/>
              <w:rPr>
                <w:sz w:val="20"/>
              </w:rPr>
            </w:pPr>
            <w:r w:rsidRPr="000276FD">
              <w:rPr>
                <w:sz w:val="20"/>
              </w:rPr>
              <w:t>0; 119</w:t>
            </w:r>
          </w:p>
        </w:tc>
        <w:tc>
          <w:tcPr>
            <w:tcW w:w="586" w:type="pct"/>
          </w:tcPr>
          <w:p w14:paraId="789633B0" w14:textId="77777777" w:rsidR="005947BC" w:rsidRPr="000276FD" w:rsidRDefault="005947BC" w:rsidP="000276FD">
            <w:pPr>
              <w:jc w:val="right"/>
              <w:rPr>
                <w:sz w:val="20"/>
              </w:rPr>
            </w:pPr>
          </w:p>
        </w:tc>
      </w:tr>
    </w:tbl>
    <w:p w14:paraId="51389665" w14:textId="5E26E02C" w:rsidR="005947BC" w:rsidRPr="00C4306F" w:rsidRDefault="005947BC" w:rsidP="00175A9A">
      <w:pPr>
        <w:pageBreakBefore/>
        <w:rPr>
          <w:rFonts w:eastAsia="Calibri"/>
          <w:szCs w:val="28"/>
          <w:lang w:val="en-US"/>
        </w:rPr>
      </w:pPr>
      <w:r w:rsidRPr="00C4306F">
        <w:rPr>
          <w:rFonts w:eastAsia="Cambria"/>
          <w:lang w:val="en-US"/>
        </w:rPr>
        <w:lastRenderedPageBreak/>
        <w:fldChar w:fldCharType="begin"/>
      </w:r>
      <w:r w:rsidRPr="00C4306F">
        <w:rPr>
          <w:rFonts w:eastAsia="Cambria"/>
          <w:lang w:val="en-US"/>
        </w:rPr>
        <w:instrText xml:space="preserve"> REF _Ref41513410 \h  \* MERGEFORMAT </w:instrText>
      </w:r>
      <w:r w:rsidRPr="00C4306F">
        <w:rPr>
          <w:rFonts w:eastAsia="Cambria"/>
          <w:lang w:val="en-US"/>
        </w:rPr>
      </w:r>
      <w:r w:rsidRPr="00C4306F">
        <w:rPr>
          <w:rFonts w:eastAsia="Cambria"/>
          <w:lang w:val="en-US"/>
        </w:rPr>
        <w:fldChar w:fldCharType="separate"/>
      </w:r>
      <w:r w:rsidR="00536B4F" w:rsidRPr="00C31EA9">
        <w:t xml:space="preserve">Figure </w:t>
      </w:r>
      <w:r w:rsidR="00536B4F">
        <w:rPr>
          <w:noProof/>
        </w:rPr>
        <w:t>33</w:t>
      </w:r>
      <w:r w:rsidRPr="00C4306F">
        <w:rPr>
          <w:rFonts w:eastAsia="Cambria"/>
          <w:lang w:val="en-US"/>
        </w:rPr>
        <w:fldChar w:fldCharType="end"/>
      </w:r>
      <w:r w:rsidRPr="00C4306F">
        <w:rPr>
          <w:rFonts w:eastAsia="Cambria"/>
          <w:lang w:val="en-US"/>
        </w:rPr>
        <w:t xml:space="preserve"> and </w:t>
      </w:r>
      <w:r w:rsidRPr="00C4306F">
        <w:rPr>
          <w:rFonts w:eastAsia="Cambria"/>
          <w:lang w:val="en-US"/>
        </w:rPr>
        <w:fldChar w:fldCharType="begin"/>
      </w:r>
      <w:r w:rsidRPr="00C4306F">
        <w:rPr>
          <w:rFonts w:eastAsia="Cambria"/>
          <w:lang w:val="en-US"/>
        </w:rPr>
        <w:instrText xml:space="preserve"> REF _Ref41513417 \h  \* MERGEFORMAT </w:instrText>
      </w:r>
      <w:r w:rsidRPr="00C4306F">
        <w:rPr>
          <w:rFonts w:eastAsia="Cambria"/>
          <w:lang w:val="en-US"/>
        </w:rPr>
      </w:r>
      <w:r w:rsidRPr="00C4306F">
        <w:rPr>
          <w:rFonts w:eastAsia="Cambria"/>
          <w:lang w:val="en-US"/>
        </w:rPr>
        <w:fldChar w:fldCharType="separate"/>
      </w:r>
      <w:r w:rsidR="00536B4F" w:rsidRPr="00C31EA9">
        <w:t xml:space="preserve">Figure </w:t>
      </w:r>
      <w:r w:rsidR="00536B4F">
        <w:rPr>
          <w:noProof/>
        </w:rPr>
        <w:t>34</w:t>
      </w:r>
      <w:r w:rsidRPr="00C4306F">
        <w:rPr>
          <w:rFonts w:eastAsia="Cambria"/>
          <w:lang w:val="en-US"/>
        </w:rPr>
        <w:fldChar w:fldCharType="end"/>
      </w:r>
      <w:r w:rsidRPr="00C4306F">
        <w:rPr>
          <w:rFonts w:eastAsia="Cambria"/>
          <w:lang w:val="en-US"/>
        </w:rPr>
        <w:t xml:space="preserve"> below show the raw number of hospital admissions occurring in NSW and WA between 2010 and 2019. </w:t>
      </w:r>
      <w:r w:rsidRPr="00C4306F">
        <w:rPr>
          <w:rFonts w:eastAsia="Calibri"/>
          <w:szCs w:val="28"/>
          <w:lang w:val="en-US"/>
        </w:rPr>
        <w:t xml:space="preserve">Vertical shaded regions indicate the baseline period (1 January 2014 – 31 December 2014), the period of limited service (1 January 2015 – 30 June 2017) and the period of full service (1 July 2017 onward). </w:t>
      </w:r>
      <w:r w:rsidR="000A4209" w:rsidRPr="00C4306F">
        <w:rPr>
          <w:rFonts w:eastAsia="Calibri"/>
          <w:szCs w:val="28"/>
          <w:lang w:val="en-US"/>
        </w:rPr>
        <w:t>As can be seen, i</w:t>
      </w:r>
      <w:r w:rsidRPr="00C4306F">
        <w:rPr>
          <w:rFonts w:eastAsia="Calibri"/>
          <w:szCs w:val="28"/>
          <w:lang w:val="en-US"/>
        </w:rPr>
        <w:t xml:space="preserve">n NSW </w:t>
      </w:r>
      <w:r w:rsidR="000A4209" w:rsidRPr="00C4306F">
        <w:rPr>
          <w:rFonts w:eastAsia="Calibri"/>
          <w:szCs w:val="28"/>
          <w:lang w:val="en-US"/>
        </w:rPr>
        <w:t>there was a</w:t>
      </w:r>
      <w:r w:rsidRPr="00C4306F">
        <w:rPr>
          <w:rFonts w:eastAsia="Calibri"/>
          <w:szCs w:val="28"/>
          <w:lang w:val="en-US"/>
        </w:rPr>
        <w:t xml:space="preserve"> sudden drop in hospital admissions occurring in July 2018. This </w:t>
      </w:r>
      <w:r w:rsidR="000A4209" w:rsidRPr="00C4306F">
        <w:rPr>
          <w:rFonts w:eastAsia="Calibri"/>
          <w:szCs w:val="28"/>
          <w:lang w:val="en-US"/>
        </w:rPr>
        <w:t>was due to</w:t>
      </w:r>
      <w:r w:rsidRPr="00C4306F">
        <w:rPr>
          <w:rFonts w:eastAsia="Calibri"/>
          <w:szCs w:val="28"/>
          <w:lang w:val="en-US"/>
        </w:rPr>
        <w:t xml:space="preserve"> data from private hospitals </w:t>
      </w:r>
      <w:r w:rsidR="000A4209" w:rsidRPr="00C4306F">
        <w:rPr>
          <w:rFonts w:eastAsia="Calibri"/>
          <w:szCs w:val="28"/>
          <w:lang w:val="en-US"/>
        </w:rPr>
        <w:t>being unavailable</w:t>
      </w:r>
      <w:r w:rsidRPr="00C4306F">
        <w:rPr>
          <w:rFonts w:eastAsia="Calibri"/>
          <w:szCs w:val="28"/>
          <w:lang w:val="en-US"/>
        </w:rPr>
        <w:t xml:space="preserve"> after that date. Analyses of hospitalisations were therefore truncated on 30 June 2018 (NSW only).</w:t>
      </w:r>
    </w:p>
    <w:p w14:paraId="02EE73A4" w14:textId="5CF22C79" w:rsidR="005947BC" w:rsidRPr="00C31EA9" w:rsidRDefault="005947BC" w:rsidP="00F05452">
      <w:pPr>
        <w:pStyle w:val="Caption"/>
        <w:spacing w:after="120"/>
        <w:rPr>
          <w:rFonts w:eastAsia="Calibri"/>
          <w:lang w:val="en-US"/>
        </w:rPr>
      </w:pPr>
      <w:bookmarkStart w:id="891" w:name="_Ref41513410"/>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33</w:t>
      </w:r>
      <w:r w:rsidR="00CF4F6B" w:rsidRPr="00C31EA9">
        <w:fldChar w:fldCharType="end"/>
      </w:r>
      <w:bookmarkEnd w:id="891"/>
      <w:r w:rsidRPr="00C31EA9">
        <w:t xml:space="preserve">. NSW raw number of hospital admissions </w:t>
      </w:r>
      <w:r w:rsidR="004666A1" w:rsidRPr="00C31EA9">
        <w:rPr>
          <w:color w:val="808080" w:themeColor="background1" w:themeShade="80"/>
        </w:rPr>
        <w:t>(source: state hospitalisation data)</w:t>
      </w:r>
      <w:r w:rsidR="004666A1" w:rsidRPr="00C31EA9" w:rsidDel="004666A1">
        <w:t xml:space="preserve"> </w:t>
      </w:r>
      <w:r w:rsidR="00246F8E">
        <w:br/>
      </w:r>
      <w:r w:rsidR="00246F8E" w:rsidRPr="00C4306F">
        <w:rPr>
          <w:rFonts w:eastAsia="Calibri"/>
          <w:noProof/>
          <w:szCs w:val="24"/>
          <w:lang w:eastAsia="en-AU"/>
        </w:rPr>
        <w:drawing>
          <wp:inline distT="0" distB="0" distL="0" distR="0" wp14:anchorId="0C06E106" wp14:editId="657EB29C">
            <wp:extent cx="5562263" cy="3345815"/>
            <wp:effectExtent l="0" t="0" r="635" b="6985"/>
            <wp:docPr id="2240" name="Picture 2240" descr="Figure 33 is a grouped bar graph showing NSW raw number of hospital admissions (source: state hospitalis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descr="Figure 33 is a grouped bar graph showing NSW raw number of hospital admissions (source: state hospitalisation data)"/>
                    <pic:cNvPicPr/>
                  </pic:nvPicPr>
                  <pic:blipFill rotWithShape="1">
                    <a:blip r:embed="rId68">
                      <a:extLst>
                        <a:ext uri="{28A0092B-C50C-407E-A947-70E740481C1C}">
                          <a14:useLocalDpi xmlns:a14="http://schemas.microsoft.com/office/drawing/2010/main" val="0"/>
                        </a:ext>
                      </a:extLst>
                    </a:blip>
                    <a:srcRect t="9762"/>
                    <a:stretch/>
                  </pic:blipFill>
                  <pic:spPr bwMode="auto">
                    <a:xfrm>
                      <a:off x="0" y="0"/>
                      <a:ext cx="5568528" cy="3349583"/>
                    </a:xfrm>
                    <a:prstGeom prst="rect">
                      <a:avLst/>
                    </a:prstGeom>
                    <a:ln>
                      <a:noFill/>
                    </a:ln>
                    <a:extLst>
                      <a:ext uri="{53640926-AAD7-44D8-BBD7-CCE9431645EC}">
                        <a14:shadowObscured xmlns:a14="http://schemas.microsoft.com/office/drawing/2010/main"/>
                      </a:ext>
                    </a:extLst>
                  </pic:spPr>
                </pic:pic>
              </a:graphicData>
            </a:graphic>
          </wp:inline>
        </w:drawing>
      </w:r>
    </w:p>
    <w:p w14:paraId="25B31BB8" w14:textId="1DA83AA2" w:rsidR="00FF20F2" w:rsidRDefault="005947BC" w:rsidP="007F355E">
      <w:pPr>
        <w:pStyle w:val="Caption"/>
      </w:pPr>
      <w:bookmarkStart w:id="892" w:name="_Ref41513417"/>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34</w:t>
      </w:r>
      <w:r w:rsidR="00CF4F6B" w:rsidRPr="00C31EA9">
        <w:fldChar w:fldCharType="end"/>
      </w:r>
      <w:bookmarkEnd w:id="892"/>
      <w:r w:rsidR="001C5E91" w:rsidRPr="00C31EA9">
        <w:t>:</w:t>
      </w:r>
      <w:r w:rsidRPr="00C31EA9">
        <w:t xml:space="preserve"> WA raw number of hospital admissions </w:t>
      </w:r>
      <w:r w:rsidR="004666A1" w:rsidRPr="00C31EA9">
        <w:rPr>
          <w:color w:val="808080" w:themeColor="background1" w:themeShade="80"/>
        </w:rPr>
        <w:t>(source: state hospitalisation data)</w:t>
      </w:r>
      <w:r w:rsidR="004666A1" w:rsidRPr="00C31EA9" w:rsidDel="004666A1">
        <w:t xml:space="preserve"> </w:t>
      </w:r>
      <w:r w:rsidR="00B132E4" w:rsidRPr="00C31EA9">
        <w:br/>
      </w:r>
      <w:r w:rsidR="00B132E4" w:rsidRPr="00C31EA9">
        <w:rPr>
          <w:rFonts w:eastAsia="Calibri"/>
          <w:noProof/>
          <w:lang w:eastAsia="en-AU"/>
        </w:rPr>
        <w:drawing>
          <wp:inline distT="0" distB="0" distL="0" distR="0" wp14:anchorId="571F8A69" wp14:editId="3F96AC6F">
            <wp:extent cx="5562263" cy="3355340"/>
            <wp:effectExtent l="0" t="0" r="635" b="0"/>
            <wp:docPr id="2256" name="Picture 2256" descr="Figure 34 is a grouped bar graph showing WA raw number of hospital admissions (source: state hospitalisation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Figure 34 is a grouped bar graph showing WA raw number of hospital admissions (source: state hospitalisation data) "/>
                    <pic:cNvPicPr/>
                  </pic:nvPicPr>
                  <pic:blipFill rotWithShape="1">
                    <a:blip r:embed="rId69">
                      <a:extLst>
                        <a:ext uri="{28A0092B-C50C-407E-A947-70E740481C1C}">
                          <a14:useLocalDpi xmlns:a14="http://schemas.microsoft.com/office/drawing/2010/main" val="0"/>
                        </a:ext>
                      </a:extLst>
                    </a:blip>
                    <a:srcRect t="9505"/>
                    <a:stretch/>
                  </pic:blipFill>
                  <pic:spPr bwMode="auto">
                    <a:xfrm>
                      <a:off x="0" y="0"/>
                      <a:ext cx="5570026" cy="3360023"/>
                    </a:xfrm>
                    <a:prstGeom prst="rect">
                      <a:avLst/>
                    </a:prstGeom>
                    <a:ln>
                      <a:noFill/>
                    </a:ln>
                    <a:extLst>
                      <a:ext uri="{53640926-AAD7-44D8-BBD7-CCE9431645EC}">
                        <a14:shadowObscured xmlns:a14="http://schemas.microsoft.com/office/drawing/2010/main"/>
                      </a:ext>
                    </a:extLst>
                  </pic:spPr>
                </pic:pic>
              </a:graphicData>
            </a:graphic>
          </wp:inline>
        </w:drawing>
      </w:r>
    </w:p>
    <w:p w14:paraId="633B249A" w14:textId="1AF0B89F" w:rsidR="001F55AA" w:rsidRPr="00C31EA9" w:rsidRDefault="001F55AA" w:rsidP="00175A9A">
      <w:pPr>
        <w:pageBreakBefore/>
        <w:rPr>
          <w:rFonts w:eastAsia="Cambria"/>
          <w:lang w:val="en-US"/>
        </w:rPr>
      </w:pPr>
      <w:r w:rsidRPr="00C31EA9">
        <w:rPr>
          <w:rFonts w:eastAsia="Cambria"/>
          <w:lang w:val="en-US"/>
        </w:rPr>
        <w:lastRenderedPageBreak/>
        <w:t xml:space="preserve">When comparing rates of health service utilisation in NSW between regions with the EPYS Program and other regions (see </w:t>
      </w:r>
      <w:r w:rsidRPr="00C31EA9">
        <w:rPr>
          <w:rFonts w:eastAsia="Cambria"/>
          <w:lang w:val="en-US"/>
        </w:rPr>
        <w:fldChar w:fldCharType="begin"/>
      </w:r>
      <w:r w:rsidRPr="00C31EA9">
        <w:rPr>
          <w:rFonts w:eastAsia="Cambria"/>
          <w:lang w:val="en-US"/>
        </w:rPr>
        <w:instrText xml:space="preserve"> REF _Ref41887586 \h  \* MERGEFORMAT </w:instrText>
      </w:r>
      <w:r w:rsidRPr="00C31EA9">
        <w:rPr>
          <w:rFonts w:eastAsia="Cambria"/>
          <w:lang w:val="en-US"/>
        </w:rPr>
      </w:r>
      <w:r w:rsidRPr="00C31EA9">
        <w:rPr>
          <w:rFonts w:eastAsia="Cambria"/>
          <w:lang w:val="en-US"/>
        </w:rPr>
        <w:fldChar w:fldCharType="separate"/>
      </w:r>
      <w:r w:rsidR="00536B4F" w:rsidRPr="009A77F5">
        <w:t xml:space="preserve">Figure </w:t>
      </w:r>
      <w:r w:rsidR="00536B4F">
        <w:rPr>
          <w:noProof/>
        </w:rPr>
        <w:t>35</w:t>
      </w:r>
      <w:r w:rsidRPr="00C31EA9">
        <w:rPr>
          <w:rFonts w:eastAsia="Cambria"/>
          <w:lang w:val="en-US"/>
        </w:rPr>
        <w:fldChar w:fldCharType="end"/>
      </w:r>
      <w:r w:rsidRPr="00C31EA9">
        <w:rPr>
          <w:rFonts w:eastAsia="Cambria"/>
          <w:lang w:val="en-US"/>
        </w:rPr>
        <w:t>), there was an increase in hospitalisation rates in EPYS regions compared to non-EPYS metro</w:t>
      </w:r>
      <w:r w:rsidR="00D243F0" w:rsidRPr="00C31EA9">
        <w:rPr>
          <w:rFonts w:eastAsia="Cambria"/>
          <w:lang w:val="en-US"/>
        </w:rPr>
        <w:t>politan</w:t>
      </w:r>
      <w:r w:rsidRPr="00C31EA9">
        <w:rPr>
          <w:rFonts w:eastAsia="Cambria"/>
          <w:lang w:val="en-US"/>
        </w:rPr>
        <w:t xml:space="preserve"> regions around mid-2017</w:t>
      </w:r>
      <w:r w:rsidR="00D243F0" w:rsidRPr="00C31EA9">
        <w:rPr>
          <w:rFonts w:eastAsia="Cambria"/>
          <w:lang w:val="en-US"/>
        </w:rPr>
        <w:t>. H</w:t>
      </w:r>
      <w:r w:rsidRPr="00C31EA9">
        <w:rPr>
          <w:rFonts w:eastAsia="Cambria"/>
          <w:lang w:val="en-US"/>
        </w:rPr>
        <w:t>owever, by mid-2018 the rates overlap between both EPYS and non-EPYS metro</w:t>
      </w:r>
      <w:r w:rsidR="00D243F0" w:rsidRPr="00C31EA9">
        <w:rPr>
          <w:rFonts w:eastAsia="Cambria"/>
          <w:lang w:val="en-US"/>
        </w:rPr>
        <w:t>politan</w:t>
      </w:r>
      <w:r w:rsidRPr="00C31EA9">
        <w:rPr>
          <w:rFonts w:eastAsia="Cambria"/>
          <w:lang w:val="en-US"/>
        </w:rPr>
        <w:t xml:space="preserve"> regions. A similar, albeit more marked, trend was seen in WA with a sharp temporary increase in hospitalisations in EPYS regions, peaking around end of 2017 before going back to a level that </w:t>
      </w:r>
      <w:r w:rsidR="000A4209" w:rsidRPr="00C31EA9">
        <w:rPr>
          <w:rFonts w:eastAsia="Cambria"/>
          <w:lang w:val="en-US"/>
        </w:rPr>
        <w:t>was</w:t>
      </w:r>
      <w:r w:rsidRPr="00C31EA9">
        <w:rPr>
          <w:rFonts w:eastAsia="Cambria"/>
          <w:lang w:val="en-US"/>
        </w:rPr>
        <w:t xml:space="preserve"> comparable to non-EPYS metro</w:t>
      </w:r>
      <w:r w:rsidR="00D243F0" w:rsidRPr="00C31EA9">
        <w:rPr>
          <w:rFonts w:eastAsia="Cambria"/>
          <w:lang w:val="en-US"/>
        </w:rPr>
        <w:t>politan</w:t>
      </w:r>
      <w:r w:rsidRPr="00C31EA9">
        <w:rPr>
          <w:rFonts w:eastAsia="Cambria"/>
          <w:lang w:val="en-US"/>
        </w:rPr>
        <w:t xml:space="preserve"> regions.</w:t>
      </w:r>
    </w:p>
    <w:p w14:paraId="6EF82213" w14:textId="77777777" w:rsidR="001F55AA" w:rsidRPr="00C31EA9" w:rsidRDefault="001F55AA" w:rsidP="001A22BD">
      <w:pPr>
        <w:rPr>
          <w:rFonts w:eastAsia="Cambria"/>
          <w:lang w:val="en-US"/>
        </w:rPr>
      </w:pPr>
      <w:r w:rsidRPr="00C31EA9">
        <w:rPr>
          <w:rFonts w:eastAsia="Cambria"/>
          <w:lang w:val="en-US"/>
        </w:rPr>
        <w:t>In NSW, there appeared to be more</w:t>
      </w:r>
      <w:r w:rsidR="004666A1" w:rsidRPr="00C31EA9">
        <w:rPr>
          <w:rFonts w:eastAsia="Cambria"/>
          <w:lang w:val="en-US"/>
        </w:rPr>
        <w:t xml:space="preserve"> </w:t>
      </w:r>
      <w:r w:rsidR="00DB496D" w:rsidRPr="00C31EA9">
        <w:rPr>
          <w:rFonts w:eastAsia="Cambria"/>
          <w:lang w:val="en-US"/>
        </w:rPr>
        <w:t>emergency department</w:t>
      </w:r>
      <w:r w:rsidR="004666A1" w:rsidRPr="00C31EA9">
        <w:rPr>
          <w:rFonts w:eastAsia="Cambria"/>
          <w:lang w:val="en-US"/>
        </w:rPr>
        <w:t xml:space="preserve"> </w:t>
      </w:r>
      <w:r w:rsidRPr="00C31EA9">
        <w:rPr>
          <w:rFonts w:eastAsia="Cambria"/>
          <w:lang w:val="en-US"/>
        </w:rPr>
        <w:t>presentations in the EPYS regions than in the non-EPYS metro</w:t>
      </w:r>
      <w:r w:rsidR="00D243F0" w:rsidRPr="00C31EA9">
        <w:rPr>
          <w:rFonts w:eastAsia="Cambria"/>
          <w:lang w:val="en-US"/>
        </w:rPr>
        <w:t>politan</w:t>
      </w:r>
      <w:r w:rsidRPr="00C31EA9">
        <w:rPr>
          <w:rFonts w:eastAsia="Cambria"/>
          <w:lang w:val="en-US"/>
        </w:rPr>
        <w:t xml:space="preserve"> regions from early 2017 onwards. However, in WA, there </w:t>
      </w:r>
      <w:r w:rsidR="000A4209" w:rsidRPr="00C31EA9">
        <w:rPr>
          <w:rFonts w:eastAsia="Cambria"/>
          <w:lang w:val="en-US"/>
        </w:rPr>
        <w:t>was</w:t>
      </w:r>
      <w:r w:rsidRPr="00C31EA9">
        <w:rPr>
          <w:rFonts w:eastAsia="Cambria"/>
          <w:lang w:val="en-US"/>
        </w:rPr>
        <w:t xml:space="preserve"> no clear difference in rates of </w:t>
      </w:r>
      <w:r w:rsidR="000A4209" w:rsidRPr="00C31EA9">
        <w:rPr>
          <w:rFonts w:eastAsia="Cambria"/>
          <w:lang w:val="en-US"/>
        </w:rPr>
        <w:t xml:space="preserve">emergency department </w:t>
      </w:r>
      <w:r w:rsidRPr="00C31EA9">
        <w:rPr>
          <w:rFonts w:eastAsia="Cambria"/>
          <w:lang w:val="en-US"/>
        </w:rPr>
        <w:t>presentations between EPYS and non-EPYS metro</w:t>
      </w:r>
      <w:r w:rsidR="00D243F0" w:rsidRPr="00C31EA9">
        <w:rPr>
          <w:rFonts w:eastAsia="Cambria"/>
          <w:lang w:val="en-US"/>
        </w:rPr>
        <w:t>politan</w:t>
      </w:r>
      <w:r w:rsidRPr="00C31EA9">
        <w:rPr>
          <w:rFonts w:eastAsia="Cambria"/>
          <w:lang w:val="en-US"/>
        </w:rPr>
        <w:t xml:space="preserve"> regions.</w:t>
      </w:r>
    </w:p>
    <w:p w14:paraId="404035F4" w14:textId="2529E9F2" w:rsidR="00FF20F2" w:rsidRDefault="001F55AA" w:rsidP="001A22BD">
      <w:pPr>
        <w:rPr>
          <w:rFonts w:eastAsia="Cambria"/>
          <w:lang w:val="en-US"/>
        </w:rPr>
      </w:pPr>
      <w:r w:rsidRPr="00C31EA9">
        <w:rPr>
          <w:rFonts w:eastAsia="Cambria"/>
          <w:lang w:val="en-US"/>
        </w:rPr>
        <w:t>From early 2016, the average number of bed days per person in NSW appeared to be greater in EPYS regions than in non-EPYS metro</w:t>
      </w:r>
      <w:r w:rsidR="00D243F0" w:rsidRPr="00C31EA9">
        <w:rPr>
          <w:rFonts w:eastAsia="Cambria"/>
          <w:lang w:val="en-US"/>
        </w:rPr>
        <w:t>politan</w:t>
      </w:r>
      <w:r w:rsidRPr="00C31EA9">
        <w:rPr>
          <w:rFonts w:eastAsia="Cambria"/>
          <w:lang w:val="en-US"/>
        </w:rPr>
        <w:t xml:space="preserve"> regions. A similar pattern was seen for the number of bed days associated with psychosis-related hospitalisations and number of days in psychiatric care but not for involuntary days in psychiatric care where there was no clear difference between EPYS and non-EPYS metro</w:t>
      </w:r>
      <w:r w:rsidR="00D243F0" w:rsidRPr="00C31EA9">
        <w:rPr>
          <w:rFonts w:eastAsia="Cambria"/>
          <w:lang w:val="en-US"/>
        </w:rPr>
        <w:t>politan</w:t>
      </w:r>
      <w:r w:rsidRPr="00C31EA9">
        <w:rPr>
          <w:rFonts w:eastAsia="Cambria"/>
          <w:lang w:val="en-US"/>
        </w:rPr>
        <w:t xml:space="preserve"> regions (</w:t>
      </w:r>
      <w:r w:rsidRPr="00C4306F">
        <w:rPr>
          <w:rFonts w:eastAsia="Cambria"/>
          <w:lang w:val="en-US"/>
        </w:rPr>
        <w:t xml:space="preserve">see </w:t>
      </w:r>
      <w:r w:rsidR="00272551" w:rsidRPr="00C4306F">
        <w:rPr>
          <w:rFonts w:eastAsia="Cambria"/>
          <w:lang w:val="en-US"/>
        </w:rPr>
        <w:fldChar w:fldCharType="begin"/>
      </w:r>
      <w:r w:rsidR="00272551" w:rsidRPr="00C4306F">
        <w:rPr>
          <w:rFonts w:eastAsia="Cambria"/>
          <w:lang w:val="en-US"/>
        </w:rPr>
        <w:instrText xml:space="preserve"> REF _Ref41887586 \h </w:instrText>
      </w:r>
      <w:r w:rsidR="00272551">
        <w:rPr>
          <w:rFonts w:eastAsia="Cambria"/>
          <w:lang w:val="en-US"/>
        </w:rPr>
        <w:instrText xml:space="preserve"> \* MERGEFORMAT </w:instrText>
      </w:r>
      <w:r w:rsidR="00272551" w:rsidRPr="00C4306F">
        <w:rPr>
          <w:rFonts w:eastAsia="Cambria"/>
          <w:lang w:val="en-US"/>
        </w:rPr>
      </w:r>
      <w:r w:rsidR="00272551" w:rsidRPr="00C4306F">
        <w:rPr>
          <w:rFonts w:eastAsia="Cambria"/>
          <w:lang w:val="en-US"/>
        </w:rPr>
        <w:fldChar w:fldCharType="separate"/>
      </w:r>
      <w:r w:rsidR="00536B4F" w:rsidRPr="00536B4F">
        <w:rPr>
          <w:rFonts w:eastAsia="Cambria"/>
          <w:lang w:val="en-US"/>
        </w:rPr>
        <w:t>Figure 35</w:t>
      </w:r>
      <w:r w:rsidR="00272551" w:rsidRPr="00C4306F">
        <w:rPr>
          <w:rFonts w:eastAsia="Cambria"/>
          <w:lang w:val="en-US"/>
        </w:rPr>
        <w:fldChar w:fldCharType="end"/>
      </w:r>
      <w:r w:rsidR="00272551" w:rsidRPr="00C4306F">
        <w:rPr>
          <w:rFonts w:eastAsia="Cambria"/>
          <w:lang w:val="en-US"/>
        </w:rPr>
        <w:t xml:space="preserve"> and </w:t>
      </w:r>
      <w:r w:rsidR="00272551" w:rsidRPr="00C4306F">
        <w:rPr>
          <w:rFonts w:eastAsia="Cambria"/>
          <w:lang w:val="en-US"/>
        </w:rPr>
        <w:fldChar w:fldCharType="begin"/>
      </w:r>
      <w:r w:rsidR="00272551" w:rsidRPr="00C4306F">
        <w:rPr>
          <w:rFonts w:eastAsia="Cambria"/>
          <w:lang w:val="en-US"/>
        </w:rPr>
        <w:instrText xml:space="preserve"> REF _Ref47202964 \h </w:instrText>
      </w:r>
      <w:r w:rsidR="00272551">
        <w:rPr>
          <w:rFonts w:eastAsia="Cambria"/>
          <w:lang w:val="en-US"/>
        </w:rPr>
        <w:instrText xml:space="preserve"> \* MERGEFORMAT </w:instrText>
      </w:r>
      <w:r w:rsidR="00272551" w:rsidRPr="00C4306F">
        <w:rPr>
          <w:rFonts w:eastAsia="Cambria"/>
          <w:lang w:val="en-US"/>
        </w:rPr>
      </w:r>
      <w:r w:rsidR="00272551" w:rsidRPr="00C4306F">
        <w:rPr>
          <w:rFonts w:eastAsia="Cambria"/>
          <w:lang w:val="en-US"/>
        </w:rPr>
        <w:fldChar w:fldCharType="separate"/>
      </w:r>
      <w:r w:rsidR="00536B4F" w:rsidRPr="00536B4F">
        <w:rPr>
          <w:rFonts w:eastAsia="Cambria"/>
          <w:lang w:val="en-US"/>
        </w:rPr>
        <w:t>Figure 36</w:t>
      </w:r>
      <w:r w:rsidR="00272551" w:rsidRPr="00C4306F">
        <w:rPr>
          <w:rFonts w:eastAsia="Cambria"/>
          <w:lang w:val="en-US"/>
        </w:rPr>
        <w:fldChar w:fldCharType="end"/>
      </w:r>
      <w:r w:rsidR="00272551">
        <w:rPr>
          <w:rFonts w:eastAsia="Cambria"/>
          <w:lang w:val="en-US"/>
        </w:rPr>
        <w:t>)</w:t>
      </w:r>
      <w:r w:rsidRPr="00C4306F">
        <w:rPr>
          <w:rFonts w:eastAsia="Cambria"/>
          <w:lang w:val="en-US"/>
        </w:rPr>
        <w:t>.</w:t>
      </w:r>
      <w:r w:rsidRPr="00C31EA9">
        <w:rPr>
          <w:rFonts w:eastAsia="Cambria"/>
          <w:lang w:val="en-US"/>
        </w:rPr>
        <w:t xml:space="preserve"> In WA, apart from a temporary increase in bed days towards the end of 2017, a similar trend was observed across both EPYS and non-EPYS metro</w:t>
      </w:r>
      <w:r w:rsidR="00D243F0" w:rsidRPr="00C31EA9">
        <w:rPr>
          <w:rFonts w:eastAsia="Cambria"/>
          <w:lang w:val="en-US"/>
        </w:rPr>
        <w:t>politan</w:t>
      </w:r>
      <w:r w:rsidRPr="00C31EA9">
        <w:rPr>
          <w:rFonts w:eastAsia="Cambria"/>
          <w:lang w:val="en-US"/>
        </w:rPr>
        <w:t xml:space="preserve"> regions.</w:t>
      </w:r>
    </w:p>
    <w:p w14:paraId="11B3434F" w14:textId="36B5F76A" w:rsidR="001F55AA" w:rsidRPr="00C31EA9" w:rsidRDefault="00FF20F2" w:rsidP="00FF20F2">
      <w:pPr>
        <w:autoSpaceDE/>
        <w:autoSpaceDN/>
        <w:adjustRightInd/>
        <w:spacing w:before="0" w:after="0"/>
        <w:rPr>
          <w:rFonts w:eastAsia="Cambria"/>
          <w:lang w:val="en-US"/>
        </w:rPr>
      </w:pPr>
      <w:r>
        <w:rPr>
          <w:rFonts w:eastAsia="Cambria"/>
          <w:lang w:val="en-US"/>
        </w:rPr>
        <w:br w:type="page"/>
      </w:r>
    </w:p>
    <w:p w14:paraId="7A629FA3" w14:textId="0054DBA9" w:rsidR="005947BC" w:rsidRDefault="005947BC" w:rsidP="007F355E">
      <w:pPr>
        <w:pStyle w:val="Caption"/>
      </w:pPr>
      <w:bookmarkStart w:id="893" w:name="_Ref41887586"/>
      <w:r w:rsidRPr="009A77F5">
        <w:lastRenderedPageBreak/>
        <w:t xml:space="preserve">Figure </w:t>
      </w:r>
      <w:r w:rsidR="00CF4F6B" w:rsidRPr="009A77F5">
        <w:fldChar w:fldCharType="begin"/>
      </w:r>
      <w:r w:rsidR="00CF4F6B" w:rsidRPr="009A77F5">
        <w:instrText xml:space="preserve"> SEQ Figure \* ARABIC </w:instrText>
      </w:r>
      <w:r w:rsidR="00CF4F6B" w:rsidRPr="009A77F5">
        <w:fldChar w:fldCharType="separate"/>
      </w:r>
      <w:r w:rsidR="00536B4F">
        <w:rPr>
          <w:noProof/>
        </w:rPr>
        <w:t>35</w:t>
      </w:r>
      <w:r w:rsidR="00CF4F6B" w:rsidRPr="009A77F5">
        <w:fldChar w:fldCharType="end"/>
      </w:r>
      <w:bookmarkEnd w:id="893"/>
      <w:r w:rsidR="00E979E9" w:rsidRPr="009A77F5">
        <w:t>:</w:t>
      </w:r>
      <w:r w:rsidRPr="009A77F5">
        <w:t xml:space="preserve"> </w:t>
      </w:r>
      <w:r w:rsidR="001F55AA" w:rsidRPr="009A77F5">
        <w:t>R</w:t>
      </w:r>
      <w:r w:rsidRPr="009A77F5">
        <w:t>ates of hospital</w:t>
      </w:r>
      <w:r w:rsidRPr="00C31EA9">
        <w:t xml:space="preserve"> admissions by catchment </w:t>
      </w:r>
      <w:r w:rsidR="004666A1" w:rsidRPr="00C31EA9">
        <w:t>(source: state hospitalisation data)</w:t>
      </w:r>
    </w:p>
    <w:p w14:paraId="527BA4B5" w14:textId="6C6A8413" w:rsidR="00DC763C" w:rsidRPr="00DC763C" w:rsidRDefault="00DC763C" w:rsidP="00DC763C">
      <w:pPr>
        <w:pStyle w:val="EYBodytextwithparaspace"/>
        <w:rPr>
          <w:rFonts w:eastAsia="Calibri"/>
        </w:rPr>
      </w:pPr>
      <w:r w:rsidRPr="00C31EA9">
        <w:rPr>
          <w:rFonts w:eastAsia="Cambria"/>
          <w:noProof/>
          <w:sz w:val="18"/>
          <w:szCs w:val="18"/>
          <w:lang w:eastAsia="en-AU"/>
        </w:rPr>
        <w:drawing>
          <wp:inline distT="0" distB="0" distL="0" distR="0" wp14:anchorId="4D59D0B3" wp14:editId="6C3C5576">
            <wp:extent cx="5668559" cy="3778623"/>
            <wp:effectExtent l="0" t="0" r="8890" b="0"/>
            <wp:docPr id="9" name="Picture 9" descr="Figure 35 is a line graph showing the rates of hospital admissions by catchment (source: state hospitalis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5 is a line graph showing the rates of hospital admissions by catchment (source: state hospitalisation data)"/>
                    <pic:cNvPicPr/>
                  </pic:nvPicPr>
                  <pic:blipFill>
                    <a:blip r:embed="rId70"/>
                    <a:stretch>
                      <a:fillRect/>
                    </a:stretch>
                  </pic:blipFill>
                  <pic:spPr>
                    <a:xfrm>
                      <a:off x="0" y="0"/>
                      <a:ext cx="5690191" cy="3793042"/>
                    </a:xfrm>
                    <a:prstGeom prst="rect">
                      <a:avLst/>
                    </a:prstGeom>
                  </pic:spPr>
                </pic:pic>
              </a:graphicData>
            </a:graphic>
          </wp:inline>
        </w:drawing>
      </w:r>
    </w:p>
    <w:p w14:paraId="0E36A4BA" w14:textId="77777777" w:rsidR="001F55AA" w:rsidRPr="00C31EA9" w:rsidRDefault="001F55AA" w:rsidP="001A22BD">
      <w:pPr>
        <w:rPr>
          <w:color w:val="808080"/>
        </w:rPr>
      </w:pPr>
      <w:r w:rsidRPr="00C31EA9">
        <w:rPr>
          <w:rFonts w:eastAsia="Cambria"/>
          <w:noProof/>
          <w:lang w:eastAsia="en-AU"/>
        </w:rPr>
        <w:drawing>
          <wp:inline distT="0" distB="0" distL="0" distR="0" wp14:anchorId="2C249A32" wp14:editId="5E08368C">
            <wp:extent cx="5729079" cy="3818965"/>
            <wp:effectExtent l="0" t="0" r="5080" b="0"/>
            <wp:docPr id="34" name="Picture 34" descr="Figure 35 is a line graph showing the rates of hospital admissions by catchment (source: state hospitalis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35 is a line graph showing the rates of hospital admissions by catchment (source: state hospitalisation data)"/>
                    <pic:cNvPicPr/>
                  </pic:nvPicPr>
                  <pic:blipFill>
                    <a:blip r:embed="rId71"/>
                    <a:stretch>
                      <a:fillRect/>
                    </a:stretch>
                  </pic:blipFill>
                  <pic:spPr>
                    <a:xfrm>
                      <a:off x="0" y="0"/>
                      <a:ext cx="5739942" cy="3826206"/>
                    </a:xfrm>
                    <a:prstGeom prst="rect">
                      <a:avLst/>
                    </a:prstGeom>
                  </pic:spPr>
                </pic:pic>
              </a:graphicData>
            </a:graphic>
          </wp:inline>
        </w:drawing>
      </w:r>
    </w:p>
    <w:p w14:paraId="7285489D" w14:textId="77777777" w:rsidR="00ED2620" w:rsidRDefault="005947BC" w:rsidP="00ED2620">
      <w:pPr>
        <w:pStyle w:val="Caption"/>
        <w:rPr>
          <w:color w:val="808080" w:themeColor="background1" w:themeShade="80"/>
        </w:rPr>
      </w:pPr>
      <w:bookmarkStart w:id="894" w:name="_Ref47202964"/>
      <w:r w:rsidRPr="00C31EA9">
        <w:lastRenderedPageBreak/>
        <w:t xml:space="preserve">Figure </w:t>
      </w:r>
      <w:bookmarkStart w:id="895" w:name="_Ref41887597"/>
      <w:r w:rsidR="00CF4F6B" w:rsidRPr="00C4306F">
        <w:fldChar w:fldCharType="begin"/>
      </w:r>
      <w:r w:rsidR="00CF4F6B" w:rsidRPr="00C4306F">
        <w:instrText xml:space="preserve"> SEQ Figure \* ARABIC </w:instrText>
      </w:r>
      <w:r w:rsidR="00CF4F6B" w:rsidRPr="00C4306F">
        <w:fldChar w:fldCharType="separate"/>
      </w:r>
      <w:r w:rsidR="00536B4F">
        <w:rPr>
          <w:noProof/>
        </w:rPr>
        <w:t>36</w:t>
      </w:r>
      <w:r w:rsidR="00CF4F6B" w:rsidRPr="00C4306F">
        <w:fldChar w:fldCharType="end"/>
      </w:r>
      <w:bookmarkEnd w:id="894"/>
      <w:bookmarkEnd w:id="895"/>
      <w:r w:rsidR="00E979E9" w:rsidRPr="00C31EA9">
        <w:t>:</w:t>
      </w:r>
      <w:r w:rsidRPr="00C31EA9">
        <w:t xml:space="preserve"> Rates of </w:t>
      </w:r>
      <w:r w:rsidR="00E3745E" w:rsidRPr="00C31EA9">
        <w:t>emergency department</w:t>
      </w:r>
      <w:r w:rsidRPr="00C31EA9">
        <w:t xml:space="preserve"> presentations by catchment</w:t>
      </w:r>
      <w:r w:rsidR="004666A1" w:rsidRPr="00C31EA9">
        <w:t xml:space="preserve"> </w:t>
      </w:r>
      <w:r w:rsidR="004666A1" w:rsidRPr="00C31EA9">
        <w:rPr>
          <w:color w:val="808080" w:themeColor="background1" w:themeShade="80"/>
        </w:rPr>
        <w:t>(source: state hospitalisation data)</w:t>
      </w:r>
    </w:p>
    <w:p w14:paraId="5B7BDED0" w14:textId="32F4C062" w:rsidR="001F55AA" w:rsidRPr="00ED2620" w:rsidRDefault="001F55AA" w:rsidP="00ED2620">
      <w:pPr>
        <w:pStyle w:val="Caption"/>
        <w:spacing w:before="0"/>
        <w:rPr>
          <w:color w:val="808080" w:themeColor="background1" w:themeShade="80"/>
        </w:rPr>
      </w:pPr>
      <w:r w:rsidRPr="00C31EA9">
        <w:br/>
      </w:r>
      <w:r w:rsidRPr="00C31EA9">
        <w:rPr>
          <w:rFonts w:eastAsia="Calibri"/>
          <w:noProof/>
          <w:lang w:eastAsia="en-AU"/>
        </w:rPr>
        <w:drawing>
          <wp:inline distT="0" distB="0" distL="0" distR="0" wp14:anchorId="09BF27BF" wp14:editId="35DE04CB">
            <wp:extent cx="5761355" cy="3840480"/>
            <wp:effectExtent l="0" t="0" r="0" b="7620"/>
            <wp:docPr id="39" name="Picture 39" descr="Figure 36 is a line graph showing the rates of emergency department presentations by catchment (source: state hospitalis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6 is a line graph showing the rates of emergency department presentations by catchment (source: state hospitalisation data)"/>
                    <pic:cNvPicPr/>
                  </pic:nvPicPr>
                  <pic:blipFill>
                    <a:blip r:embed="rId72"/>
                    <a:stretch>
                      <a:fillRect/>
                    </a:stretch>
                  </pic:blipFill>
                  <pic:spPr>
                    <a:xfrm>
                      <a:off x="0" y="0"/>
                      <a:ext cx="5761355" cy="3840480"/>
                    </a:xfrm>
                    <a:prstGeom prst="rect">
                      <a:avLst/>
                    </a:prstGeom>
                  </pic:spPr>
                </pic:pic>
              </a:graphicData>
            </a:graphic>
          </wp:inline>
        </w:drawing>
      </w:r>
    </w:p>
    <w:p w14:paraId="3A1FBEA9" w14:textId="77777777" w:rsidR="005947BC" w:rsidRPr="00C31EA9" w:rsidRDefault="001F55AA" w:rsidP="001A22BD">
      <w:pPr>
        <w:rPr>
          <w:color w:val="808080"/>
        </w:rPr>
      </w:pPr>
      <w:r w:rsidRPr="00C31EA9">
        <w:rPr>
          <w:rFonts w:eastAsia="Calibri"/>
          <w:noProof/>
          <w:lang w:eastAsia="en-AU"/>
        </w:rPr>
        <w:drawing>
          <wp:inline distT="0" distB="0" distL="0" distR="0" wp14:anchorId="7D65401F" wp14:editId="10ECFBB9">
            <wp:extent cx="5761355" cy="3840480"/>
            <wp:effectExtent l="0" t="0" r="0" b="7620"/>
            <wp:docPr id="38" name="Picture 38" descr="Figure 36 is a line graph showing the rates of emergency department presentations by catchment (source: state hospitalis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36 is a line graph showing the rates of emergency department presentations by catchment (source: state hospitalisation data)"/>
                    <pic:cNvPicPr/>
                  </pic:nvPicPr>
                  <pic:blipFill>
                    <a:blip r:embed="rId73"/>
                    <a:stretch>
                      <a:fillRect/>
                    </a:stretch>
                  </pic:blipFill>
                  <pic:spPr>
                    <a:xfrm>
                      <a:off x="0" y="0"/>
                      <a:ext cx="5761355" cy="3840480"/>
                    </a:xfrm>
                    <a:prstGeom prst="rect">
                      <a:avLst/>
                    </a:prstGeom>
                  </pic:spPr>
                </pic:pic>
              </a:graphicData>
            </a:graphic>
          </wp:inline>
        </w:drawing>
      </w:r>
    </w:p>
    <w:p w14:paraId="4CC0AD9C" w14:textId="77777777" w:rsidR="00FF20F2" w:rsidRDefault="00FF20F2">
      <w:pPr>
        <w:autoSpaceDE/>
        <w:autoSpaceDN/>
        <w:adjustRightInd/>
        <w:spacing w:before="0" w:after="0"/>
        <w:rPr>
          <w:rFonts w:eastAsia="Cambria"/>
          <w:lang w:val="en-US"/>
        </w:rPr>
      </w:pPr>
      <w:r>
        <w:rPr>
          <w:rFonts w:eastAsia="Cambria"/>
          <w:lang w:val="en-US"/>
        </w:rPr>
        <w:br w:type="page"/>
      </w:r>
    </w:p>
    <w:p w14:paraId="6EE21EDA" w14:textId="7DE17133" w:rsidR="001F55AA" w:rsidRPr="00C4306F" w:rsidRDefault="001F55AA" w:rsidP="001A22BD">
      <w:pPr>
        <w:rPr>
          <w:rFonts w:eastAsia="Cambria"/>
          <w:lang w:val="en-US"/>
        </w:rPr>
      </w:pPr>
      <w:r w:rsidRPr="00C4306F">
        <w:rPr>
          <w:rFonts w:eastAsia="Cambria"/>
          <w:lang w:val="en-US"/>
        </w:rPr>
        <w:lastRenderedPageBreak/>
        <w:t>Results from the models estimating differences between EPYS regions and non-EPYS metro</w:t>
      </w:r>
      <w:r w:rsidR="00D243F0" w:rsidRPr="00C4306F">
        <w:rPr>
          <w:rFonts w:eastAsia="Cambria"/>
          <w:lang w:val="en-US"/>
        </w:rPr>
        <w:t>politan</w:t>
      </w:r>
      <w:r w:rsidRPr="00C4306F">
        <w:rPr>
          <w:rFonts w:eastAsia="Cambria"/>
          <w:lang w:val="en-US"/>
        </w:rPr>
        <w:t xml:space="preserve"> regions are shown in </w:t>
      </w:r>
      <w:r w:rsidRPr="00C4306F">
        <w:rPr>
          <w:rFonts w:eastAsia="Cambria"/>
          <w:lang w:val="en-US"/>
        </w:rPr>
        <w:fldChar w:fldCharType="begin"/>
      </w:r>
      <w:r w:rsidRPr="00C4306F">
        <w:rPr>
          <w:rFonts w:eastAsia="Cambria"/>
          <w:lang w:val="en-US"/>
        </w:rPr>
        <w:instrText xml:space="preserve"> REF _Ref42066321 \h  \* MERGEFORMAT </w:instrText>
      </w:r>
      <w:r w:rsidRPr="00C4306F">
        <w:rPr>
          <w:rFonts w:eastAsia="Cambria"/>
          <w:lang w:val="en-US"/>
        </w:rPr>
      </w:r>
      <w:r w:rsidRPr="00C4306F">
        <w:rPr>
          <w:rFonts w:eastAsia="Cambria"/>
          <w:lang w:val="en-US"/>
        </w:rPr>
        <w:fldChar w:fldCharType="separate"/>
      </w:r>
      <w:r w:rsidR="00536B4F" w:rsidRPr="00536B4F">
        <w:rPr>
          <w:rFonts w:eastAsia="Cambria"/>
          <w:lang w:val="en-US"/>
        </w:rPr>
        <w:t>Table 39</w:t>
      </w:r>
      <w:r w:rsidRPr="00C4306F">
        <w:rPr>
          <w:rFonts w:eastAsia="Cambria"/>
          <w:lang w:val="en-US"/>
        </w:rPr>
        <w:fldChar w:fldCharType="end"/>
      </w:r>
      <w:r w:rsidRPr="00C4306F">
        <w:rPr>
          <w:rFonts w:eastAsia="Cambria"/>
          <w:lang w:val="en-US"/>
        </w:rPr>
        <w:t xml:space="preserve"> and </w:t>
      </w:r>
      <w:r w:rsidR="000A4209" w:rsidRPr="00C4306F">
        <w:rPr>
          <w:rFonts w:eastAsia="Cambria"/>
          <w:lang w:val="en-US"/>
        </w:rPr>
        <w:fldChar w:fldCharType="begin"/>
      </w:r>
      <w:r w:rsidR="000A4209" w:rsidRPr="00C4306F">
        <w:rPr>
          <w:rFonts w:eastAsia="Cambria"/>
          <w:lang w:val="en-US"/>
        </w:rPr>
        <w:instrText xml:space="preserve"> REF _Ref44922101 \h  \* MERGEFORMAT </w:instrText>
      </w:r>
      <w:r w:rsidR="000A4209" w:rsidRPr="00C4306F">
        <w:rPr>
          <w:rFonts w:eastAsia="Cambria"/>
          <w:lang w:val="en-US"/>
        </w:rPr>
      </w:r>
      <w:r w:rsidR="000A4209" w:rsidRPr="00C4306F">
        <w:rPr>
          <w:rFonts w:eastAsia="Cambria"/>
          <w:lang w:val="en-US"/>
        </w:rPr>
        <w:fldChar w:fldCharType="separate"/>
      </w:r>
      <w:r w:rsidR="00536B4F" w:rsidRPr="00536B4F">
        <w:rPr>
          <w:rFonts w:eastAsia="Cambria"/>
          <w:lang w:val="en-US"/>
        </w:rPr>
        <w:t>Table 40</w:t>
      </w:r>
      <w:r w:rsidR="000A4209" w:rsidRPr="00C4306F">
        <w:rPr>
          <w:rFonts w:eastAsia="Cambria"/>
          <w:lang w:val="en-US"/>
        </w:rPr>
        <w:fldChar w:fldCharType="end"/>
      </w:r>
      <w:r w:rsidR="000A4209" w:rsidRPr="00C4306F">
        <w:rPr>
          <w:rFonts w:eastAsia="Cambria"/>
          <w:lang w:val="en-US"/>
        </w:rPr>
        <w:t xml:space="preserve"> </w:t>
      </w:r>
      <w:r w:rsidRPr="00C4306F">
        <w:rPr>
          <w:rFonts w:eastAsia="Cambria"/>
          <w:lang w:val="en-US"/>
        </w:rPr>
        <w:t>for NSW and WA respectively. Estimates represent yearly rates or means per patient. For example, a hospitalisation rate of 1.21 means that, on average, each person went to hospital 1.21 time</w:t>
      </w:r>
      <w:r w:rsidR="000A4209" w:rsidRPr="00C4306F">
        <w:rPr>
          <w:rFonts w:eastAsia="Cambria"/>
          <w:lang w:val="en-US"/>
        </w:rPr>
        <w:t>s</w:t>
      </w:r>
      <w:r w:rsidRPr="00C4306F">
        <w:rPr>
          <w:rFonts w:eastAsia="Cambria"/>
          <w:lang w:val="en-US"/>
        </w:rPr>
        <w:t xml:space="preserve"> per year. Rates </w:t>
      </w:r>
      <w:r w:rsidR="000A4209" w:rsidRPr="00C4306F">
        <w:rPr>
          <w:rFonts w:eastAsia="Cambria"/>
          <w:lang w:val="en-US"/>
        </w:rPr>
        <w:t xml:space="preserve">were </w:t>
      </w:r>
      <w:r w:rsidRPr="00C4306F">
        <w:rPr>
          <w:rFonts w:eastAsia="Cambria"/>
          <w:lang w:val="en-US"/>
        </w:rPr>
        <w:t xml:space="preserve">estimated both during the limited service period and the </w:t>
      </w:r>
      <w:r w:rsidR="00D243F0" w:rsidRPr="00C4306F">
        <w:rPr>
          <w:rFonts w:eastAsia="Cambria"/>
          <w:lang w:val="en-US"/>
        </w:rPr>
        <w:t>full-service</w:t>
      </w:r>
      <w:r w:rsidRPr="00C4306F">
        <w:rPr>
          <w:rFonts w:eastAsia="Cambria"/>
          <w:lang w:val="en-US"/>
        </w:rPr>
        <w:t xml:space="preserve"> period. The </w:t>
      </w:r>
      <w:r w:rsidR="000A4209" w:rsidRPr="00C4306F">
        <w:rPr>
          <w:rFonts w:eastAsia="Cambria"/>
          <w:lang w:val="en-US"/>
        </w:rPr>
        <w:t>‘</w:t>
      </w:r>
      <w:r w:rsidRPr="00C4306F">
        <w:rPr>
          <w:rFonts w:eastAsia="Cambria"/>
          <w:lang w:val="en-US"/>
        </w:rPr>
        <w:t>overall</w:t>
      </w:r>
      <w:r w:rsidR="000A4209" w:rsidRPr="00C4306F">
        <w:rPr>
          <w:rFonts w:eastAsia="Cambria"/>
          <w:lang w:val="en-US"/>
        </w:rPr>
        <w:t>’</w:t>
      </w:r>
      <w:r w:rsidRPr="00C4306F">
        <w:rPr>
          <w:rFonts w:eastAsia="Cambria"/>
          <w:lang w:val="en-US"/>
        </w:rPr>
        <w:t xml:space="preserve"> row, combines both periods. </w:t>
      </w:r>
    </w:p>
    <w:p w14:paraId="73C679A4" w14:textId="2C93C746" w:rsidR="00D243F0" w:rsidRPr="00C4306F" w:rsidRDefault="001F55AA" w:rsidP="001A22BD">
      <w:pPr>
        <w:rPr>
          <w:rFonts w:eastAsia="Cambria"/>
          <w:lang w:val="en-US"/>
        </w:rPr>
      </w:pPr>
      <w:r w:rsidRPr="00C4306F">
        <w:rPr>
          <w:rFonts w:eastAsia="Cambria"/>
          <w:lang w:val="en-US"/>
        </w:rPr>
        <w:t>In NSW (</w:t>
      </w:r>
      <w:r w:rsidRPr="00C4306F">
        <w:rPr>
          <w:rFonts w:eastAsia="Cambria"/>
          <w:lang w:val="en-US"/>
        </w:rPr>
        <w:fldChar w:fldCharType="begin"/>
      </w:r>
      <w:r w:rsidRPr="00C4306F">
        <w:rPr>
          <w:rFonts w:eastAsia="Cambria"/>
          <w:lang w:val="en-US"/>
        </w:rPr>
        <w:instrText xml:space="preserve"> REF _Ref42066321 \h  \* MERGEFORMAT </w:instrText>
      </w:r>
      <w:r w:rsidRPr="00C4306F">
        <w:rPr>
          <w:rFonts w:eastAsia="Cambria"/>
          <w:lang w:val="en-US"/>
        </w:rPr>
      </w:r>
      <w:r w:rsidRPr="00C4306F">
        <w:rPr>
          <w:rFonts w:eastAsia="Cambria"/>
          <w:lang w:val="en-US"/>
        </w:rPr>
        <w:fldChar w:fldCharType="separate"/>
      </w:r>
      <w:r w:rsidR="00536B4F" w:rsidRPr="00536B4F">
        <w:rPr>
          <w:rFonts w:eastAsia="Cambria"/>
          <w:lang w:val="en-US"/>
        </w:rPr>
        <w:t>Table 39</w:t>
      </w:r>
      <w:r w:rsidRPr="00C4306F">
        <w:rPr>
          <w:rFonts w:eastAsia="Cambria"/>
          <w:lang w:val="en-US"/>
        </w:rPr>
        <w:fldChar w:fldCharType="end"/>
      </w:r>
      <w:r w:rsidRPr="00C4306F">
        <w:rPr>
          <w:rFonts w:eastAsia="Cambria"/>
          <w:lang w:val="en-US"/>
        </w:rPr>
        <w:t xml:space="preserve">), the yearly rate of hospitalisation was 1.15 and 1.40 in EPYS regions in the limited and </w:t>
      </w:r>
      <w:r w:rsidR="00100A20" w:rsidRPr="00C4306F">
        <w:rPr>
          <w:rFonts w:eastAsia="Cambria"/>
          <w:lang w:val="en-US"/>
        </w:rPr>
        <w:t>full-service</w:t>
      </w:r>
      <w:r w:rsidRPr="00C4306F">
        <w:rPr>
          <w:rFonts w:eastAsia="Cambria"/>
          <w:lang w:val="en-US"/>
        </w:rPr>
        <w:t xml:space="preserve"> periods respectively compared to 1.04 and 1.34 in non-EPYS metro</w:t>
      </w:r>
      <w:r w:rsidR="00D243F0" w:rsidRPr="00C4306F">
        <w:rPr>
          <w:rFonts w:eastAsia="Cambria"/>
          <w:lang w:val="en-US"/>
        </w:rPr>
        <w:t>politan</w:t>
      </w:r>
      <w:r w:rsidRPr="00C4306F">
        <w:rPr>
          <w:rFonts w:eastAsia="Cambria"/>
          <w:lang w:val="en-US"/>
        </w:rPr>
        <w:t xml:space="preserve"> regions. Overall rates were 1.21 </w:t>
      </w:r>
      <w:r w:rsidR="00D243F0" w:rsidRPr="00C4306F">
        <w:rPr>
          <w:rFonts w:eastAsia="Cambria"/>
          <w:lang w:val="en-US"/>
        </w:rPr>
        <w:t xml:space="preserve">in EPYS </w:t>
      </w:r>
      <w:r w:rsidR="004B030E">
        <w:rPr>
          <w:rFonts w:eastAsia="Cambria"/>
          <w:lang w:val="en-US"/>
        </w:rPr>
        <w:t>versus</w:t>
      </w:r>
      <w:r w:rsidRPr="00C4306F">
        <w:rPr>
          <w:rFonts w:eastAsia="Cambria"/>
          <w:lang w:val="en-US"/>
        </w:rPr>
        <w:t xml:space="preserve"> 1.12 in </w:t>
      </w:r>
      <w:r w:rsidR="000A4209" w:rsidRPr="00C4306F">
        <w:rPr>
          <w:rFonts w:eastAsia="Cambria"/>
          <w:lang w:val="en-US"/>
        </w:rPr>
        <w:t>non</w:t>
      </w:r>
      <w:r w:rsidRPr="00C4306F">
        <w:rPr>
          <w:rFonts w:eastAsia="Cambria"/>
          <w:lang w:val="en-US"/>
        </w:rPr>
        <w:t>-EPYS metro</w:t>
      </w:r>
      <w:r w:rsidR="00D243F0" w:rsidRPr="00C4306F">
        <w:rPr>
          <w:rFonts w:eastAsia="Cambria"/>
          <w:lang w:val="en-US"/>
        </w:rPr>
        <w:t>politan</w:t>
      </w:r>
      <w:r w:rsidRPr="00C4306F">
        <w:rPr>
          <w:rFonts w:eastAsia="Cambria"/>
          <w:lang w:val="en-US"/>
        </w:rPr>
        <w:t xml:space="preserve"> regions, leading to a rate ratio of 1.09 (95</w:t>
      </w:r>
      <w:r w:rsidR="00D243F0" w:rsidRPr="00C4306F">
        <w:rPr>
          <w:rFonts w:eastAsia="Cambria"/>
          <w:lang w:val="en-US"/>
        </w:rPr>
        <w:t xml:space="preserve"> percent</w:t>
      </w:r>
      <w:r w:rsidRPr="00C4306F">
        <w:rPr>
          <w:rFonts w:eastAsia="Cambria"/>
          <w:lang w:val="en-US"/>
        </w:rPr>
        <w:t xml:space="preserve"> CI 0.97 to 1.21, p-value 0.13) </w:t>
      </w:r>
      <w:r w:rsidR="00D243F0" w:rsidRPr="00C4306F">
        <w:rPr>
          <w:rFonts w:eastAsia="Cambria"/>
          <w:lang w:val="en-US"/>
        </w:rPr>
        <w:t xml:space="preserve">which was </w:t>
      </w:r>
      <w:r w:rsidRPr="00C4306F">
        <w:rPr>
          <w:rFonts w:eastAsia="Cambria"/>
          <w:lang w:val="en-US"/>
        </w:rPr>
        <w:t xml:space="preserve">not statistically different from unity (no effect). </w:t>
      </w:r>
    </w:p>
    <w:p w14:paraId="203590E0" w14:textId="5884B18A" w:rsidR="00D243F0" w:rsidRPr="00C4306F" w:rsidRDefault="001F55AA" w:rsidP="001A22BD">
      <w:pPr>
        <w:rPr>
          <w:rFonts w:eastAsia="Cambria"/>
          <w:lang w:val="en-US"/>
        </w:rPr>
      </w:pPr>
      <w:r w:rsidRPr="00C4306F">
        <w:rPr>
          <w:rFonts w:eastAsia="Cambria"/>
          <w:lang w:val="en-US"/>
        </w:rPr>
        <w:t xml:space="preserve">A significant difference in the number of days in psychiatric care was observed with an average of 11 days per year for EPYS </w:t>
      </w:r>
      <w:r w:rsidR="004B030E">
        <w:rPr>
          <w:rFonts w:eastAsia="Cambria"/>
          <w:lang w:val="en-US"/>
        </w:rPr>
        <w:t>versus</w:t>
      </w:r>
      <w:r w:rsidRPr="00C4306F">
        <w:rPr>
          <w:rFonts w:eastAsia="Cambria"/>
          <w:lang w:val="en-US"/>
        </w:rPr>
        <w:t xml:space="preserve"> 9.2 for </w:t>
      </w:r>
      <w:r w:rsidR="000A4209" w:rsidRPr="00C4306F">
        <w:rPr>
          <w:rFonts w:eastAsia="Cambria"/>
          <w:lang w:val="en-US"/>
        </w:rPr>
        <w:t xml:space="preserve">the </w:t>
      </w:r>
      <w:r w:rsidRPr="00C4306F">
        <w:rPr>
          <w:rFonts w:eastAsia="Cambria"/>
          <w:lang w:val="en-US"/>
        </w:rPr>
        <w:t>non-EPYS metro</w:t>
      </w:r>
      <w:r w:rsidR="00D243F0" w:rsidRPr="00C4306F">
        <w:rPr>
          <w:rFonts w:eastAsia="Cambria"/>
          <w:lang w:val="en-US"/>
        </w:rPr>
        <w:t>politan</w:t>
      </w:r>
      <w:r w:rsidR="000A4209" w:rsidRPr="00C4306F">
        <w:rPr>
          <w:rFonts w:eastAsia="Cambria"/>
          <w:lang w:val="en-US"/>
        </w:rPr>
        <w:t xml:space="preserve"> region</w:t>
      </w:r>
      <w:r w:rsidRPr="00C4306F">
        <w:rPr>
          <w:rFonts w:eastAsia="Cambria"/>
          <w:lang w:val="en-US"/>
        </w:rPr>
        <w:t xml:space="preserve"> (mean difference and 95</w:t>
      </w:r>
      <w:r w:rsidR="00D243F0" w:rsidRPr="00C4306F">
        <w:rPr>
          <w:rFonts w:eastAsia="Cambria"/>
          <w:lang w:val="en-US"/>
        </w:rPr>
        <w:t xml:space="preserve"> percent</w:t>
      </w:r>
      <w:r w:rsidRPr="00C4306F">
        <w:rPr>
          <w:rFonts w:eastAsia="Cambria"/>
          <w:lang w:val="en-US"/>
        </w:rPr>
        <w:t xml:space="preserve"> CI: 1.8 (0.3 to 3.4); p-value 0.022). </w:t>
      </w:r>
    </w:p>
    <w:p w14:paraId="4203A470" w14:textId="75631058" w:rsidR="001F55AA" w:rsidRPr="00C4306F" w:rsidRDefault="001F55AA" w:rsidP="001A22BD">
      <w:pPr>
        <w:rPr>
          <w:rFonts w:eastAsia="Cambria"/>
          <w:lang w:val="en-US"/>
        </w:rPr>
      </w:pPr>
      <w:r w:rsidRPr="00C4306F">
        <w:rPr>
          <w:rFonts w:eastAsia="Cambria"/>
          <w:lang w:val="en-US"/>
        </w:rPr>
        <w:t xml:space="preserve">The overall rate of </w:t>
      </w:r>
      <w:r w:rsidR="0042293E" w:rsidRPr="00C4306F">
        <w:rPr>
          <w:rFonts w:eastAsia="Cambria"/>
          <w:lang w:val="en-US"/>
        </w:rPr>
        <w:t>emergency department</w:t>
      </w:r>
      <w:r w:rsidRPr="00C4306F">
        <w:rPr>
          <w:rFonts w:eastAsia="Cambria"/>
          <w:lang w:val="en-US"/>
        </w:rPr>
        <w:t xml:space="preserve"> presentations was also significantly higher in EPYS </w:t>
      </w:r>
      <w:r w:rsidR="004B030E">
        <w:rPr>
          <w:rFonts w:eastAsia="Cambria"/>
          <w:lang w:val="en-US"/>
        </w:rPr>
        <w:t>versus</w:t>
      </w:r>
      <w:r w:rsidRPr="00C4306F">
        <w:rPr>
          <w:rFonts w:eastAsia="Cambria"/>
          <w:lang w:val="en-US"/>
        </w:rPr>
        <w:t xml:space="preserve"> non-EPYS </w:t>
      </w:r>
      <w:r w:rsidR="0042293E" w:rsidRPr="00C4306F">
        <w:rPr>
          <w:rFonts w:eastAsia="Cambria"/>
          <w:lang w:val="en-US"/>
        </w:rPr>
        <w:t xml:space="preserve">regions </w:t>
      </w:r>
      <w:r w:rsidRPr="00C4306F">
        <w:rPr>
          <w:rFonts w:eastAsia="Cambria"/>
          <w:lang w:val="en-US"/>
        </w:rPr>
        <w:t>(rate ratio and 95</w:t>
      </w:r>
      <w:r w:rsidR="00D243F0" w:rsidRPr="00C4306F">
        <w:rPr>
          <w:rFonts w:eastAsia="Cambria"/>
          <w:lang w:val="en-US"/>
        </w:rPr>
        <w:t xml:space="preserve"> percent</w:t>
      </w:r>
      <w:r w:rsidRPr="00C4306F">
        <w:rPr>
          <w:rFonts w:eastAsia="Cambria"/>
          <w:lang w:val="en-US"/>
        </w:rPr>
        <w:t xml:space="preserve"> CI: 1.19 (1.06 to 1.33); p-value: 0.002). There </w:t>
      </w:r>
      <w:r w:rsidR="0042293E" w:rsidRPr="00C4306F">
        <w:rPr>
          <w:rFonts w:eastAsia="Cambria"/>
          <w:lang w:val="en-US"/>
        </w:rPr>
        <w:t>was</w:t>
      </w:r>
      <w:r w:rsidRPr="00C4306F">
        <w:rPr>
          <w:rFonts w:eastAsia="Cambria"/>
          <w:lang w:val="en-US"/>
        </w:rPr>
        <w:t xml:space="preserve"> some evidence of a difference in the number of involuntary days in psychiatric care with 9.0 and 11.7 days per year on average for EPYS and non-EPYS </w:t>
      </w:r>
      <w:r w:rsidR="0042293E" w:rsidRPr="00C4306F">
        <w:rPr>
          <w:rFonts w:eastAsia="Cambria"/>
          <w:lang w:val="en-US"/>
        </w:rPr>
        <w:t xml:space="preserve">regions </w:t>
      </w:r>
      <w:r w:rsidRPr="00C4306F">
        <w:rPr>
          <w:rFonts w:eastAsia="Cambria"/>
          <w:lang w:val="en-US"/>
        </w:rPr>
        <w:t>respectively (p=0.064).</w:t>
      </w:r>
    </w:p>
    <w:p w14:paraId="20C825F8" w14:textId="21B92CEA" w:rsidR="00272551" w:rsidRPr="00C31EA9" w:rsidRDefault="005947BC" w:rsidP="00933F7D">
      <w:pPr>
        <w:pStyle w:val="Caption"/>
        <w:spacing w:after="120"/>
      </w:pPr>
      <w:bookmarkStart w:id="896" w:name="_Ref42066321"/>
      <w:r w:rsidRPr="00C31EA9">
        <w:t xml:space="preserve">Table </w:t>
      </w:r>
      <w:r w:rsidRPr="00C31EA9">
        <w:fldChar w:fldCharType="begin"/>
      </w:r>
      <w:r w:rsidRPr="00C31EA9">
        <w:instrText xml:space="preserve">SEQ Table \* ARABIC \n </w:instrText>
      </w:r>
      <w:r w:rsidRPr="00C31EA9">
        <w:fldChar w:fldCharType="separate"/>
      </w:r>
      <w:r w:rsidR="00536B4F">
        <w:rPr>
          <w:noProof/>
        </w:rPr>
        <w:t>39</w:t>
      </w:r>
      <w:r w:rsidRPr="00C31EA9">
        <w:fldChar w:fldCharType="end"/>
      </w:r>
      <w:bookmarkEnd w:id="896"/>
      <w:r w:rsidRPr="00C31EA9">
        <w:t xml:space="preserve">: </w:t>
      </w:r>
      <w:r w:rsidR="001F55AA" w:rsidRPr="00C31EA9">
        <w:t xml:space="preserve">Adjusted yearly model </w:t>
      </w:r>
      <w:r w:rsidR="001F55AA" w:rsidRPr="00175A9A">
        <w:t>estimates</w:t>
      </w:r>
      <w:r w:rsidR="001F55AA" w:rsidRPr="00C31EA9">
        <w:t xml:space="preserve"> - NSW results</w:t>
      </w:r>
      <w:r w:rsidR="004666A1" w:rsidRPr="00C31EA9">
        <w:t xml:space="preserve"> (source: state hospitalisation data)</w:t>
      </w:r>
    </w:p>
    <w:tbl>
      <w:tblPr>
        <w:tblStyle w:val="Style11"/>
        <w:tblW w:w="5000" w:type="pct"/>
        <w:tblLook w:val="0020" w:firstRow="1" w:lastRow="0" w:firstColumn="0" w:lastColumn="0" w:noHBand="0" w:noVBand="0"/>
        <w:tblDescription w:val="Table 39 shows adjusted yearly model estimates - NSW results (source: state hospitalisation data)"/>
      </w:tblPr>
      <w:tblGrid>
        <w:gridCol w:w="1508"/>
        <w:gridCol w:w="1368"/>
        <w:gridCol w:w="1821"/>
        <w:gridCol w:w="1821"/>
        <w:gridCol w:w="1821"/>
        <w:gridCol w:w="865"/>
      </w:tblGrid>
      <w:tr w:rsidR="001F55AA" w:rsidRPr="00F05452" w14:paraId="279903E9" w14:textId="77777777" w:rsidTr="007F355E">
        <w:trPr>
          <w:cnfStyle w:val="100000000000" w:firstRow="1" w:lastRow="0" w:firstColumn="0" w:lastColumn="0" w:oddVBand="0" w:evenVBand="0" w:oddHBand="0" w:evenHBand="0" w:firstRowFirstColumn="0" w:firstRowLastColumn="0" w:lastRowFirstColumn="0" w:lastRowLastColumn="0"/>
          <w:tblHeader/>
        </w:trPr>
        <w:tc>
          <w:tcPr>
            <w:tcW w:w="820" w:type="pct"/>
          </w:tcPr>
          <w:p w14:paraId="3965674C" w14:textId="77777777" w:rsidR="001F55AA" w:rsidRPr="00F05452" w:rsidRDefault="001F55AA" w:rsidP="00F05452">
            <w:pPr>
              <w:spacing w:before="0"/>
              <w:jc w:val="center"/>
              <w:rPr>
                <w:sz w:val="20"/>
              </w:rPr>
            </w:pPr>
            <w:r w:rsidRPr="00F05452">
              <w:rPr>
                <w:sz w:val="20"/>
              </w:rPr>
              <w:t>Outcome / Period</w:t>
            </w:r>
          </w:p>
        </w:tc>
        <w:tc>
          <w:tcPr>
            <w:tcW w:w="743" w:type="pct"/>
          </w:tcPr>
          <w:p w14:paraId="02389E0A" w14:textId="77777777" w:rsidR="001F55AA" w:rsidRPr="00F05452" w:rsidRDefault="001F55AA" w:rsidP="00F05452">
            <w:pPr>
              <w:jc w:val="center"/>
              <w:rPr>
                <w:sz w:val="20"/>
              </w:rPr>
            </w:pPr>
            <w:r w:rsidRPr="00F05452">
              <w:rPr>
                <w:sz w:val="20"/>
              </w:rPr>
              <w:t>Statistics</w:t>
            </w:r>
          </w:p>
        </w:tc>
        <w:tc>
          <w:tcPr>
            <w:tcW w:w="989" w:type="pct"/>
          </w:tcPr>
          <w:p w14:paraId="5113876D" w14:textId="77777777" w:rsidR="001F55AA" w:rsidRPr="00F05452" w:rsidRDefault="001F55AA" w:rsidP="00F05452">
            <w:pPr>
              <w:jc w:val="center"/>
              <w:rPr>
                <w:sz w:val="20"/>
              </w:rPr>
            </w:pPr>
            <w:r w:rsidRPr="00F05452">
              <w:rPr>
                <w:sz w:val="20"/>
              </w:rPr>
              <w:t>EPYS</w:t>
            </w:r>
            <w:r w:rsidRPr="00F05452">
              <w:rPr>
                <w:sz w:val="20"/>
              </w:rPr>
              <w:br/>
              <w:t>(N=1418)</w:t>
            </w:r>
          </w:p>
        </w:tc>
        <w:tc>
          <w:tcPr>
            <w:tcW w:w="989" w:type="pct"/>
          </w:tcPr>
          <w:p w14:paraId="753F375D" w14:textId="77777777" w:rsidR="001F55AA" w:rsidRPr="00F05452" w:rsidRDefault="001F55AA" w:rsidP="00F05452">
            <w:pPr>
              <w:jc w:val="center"/>
              <w:rPr>
                <w:sz w:val="20"/>
              </w:rPr>
            </w:pPr>
            <w:r w:rsidRPr="00F05452">
              <w:rPr>
                <w:sz w:val="20"/>
              </w:rPr>
              <w:t xml:space="preserve">Non-EPYS </w:t>
            </w:r>
            <w:r w:rsidR="00D243F0" w:rsidRPr="00F05452">
              <w:rPr>
                <w:sz w:val="20"/>
              </w:rPr>
              <w:t>m</w:t>
            </w:r>
            <w:r w:rsidRPr="00F05452">
              <w:rPr>
                <w:sz w:val="20"/>
              </w:rPr>
              <w:t>etro</w:t>
            </w:r>
            <w:r w:rsidRPr="00F05452">
              <w:rPr>
                <w:sz w:val="20"/>
              </w:rPr>
              <w:br/>
              <w:t>(N=3402)</w:t>
            </w:r>
          </w:p>
        </w:tc>
        <w:tc>
          <w:tcPr>
            <w:tcW w:w="989" w:type="pct"/>
          </w:tcPr>
          <w:p w14:paraId="153BE8AB" w14:textId="77777777" w:rsidR="001F55AA" w:rsidRPr="00F05452" w:rsidRDefault="001F55AA" w:rsidP="00F05452">
            <w:pPr>
              <w:jc w:val="center"/>
              <w:rPr>
                <w:sz w:val="20"/>
              </w:rPr>
            </w:pPr>
            <w:r w:rsidRPr="00F05452">
              <w:rPr>
                <w:sz w:val="20"/>
              </w:rPr>
              <w:t xml:space="preserve">Ratio or </w:t>
            </w:r>
            <w:r w:rsidR="00D243F0" w:rsidRPr="00F05452">
              <w:rPr>
                <w:sz w:val="20"/>
              </w:rPr>
              <w:t>m</w:t>
            </w:r>
            <w:r w:rsidRPr="00F05452">
              <w:rPr>
                <w:sz w:val="20"/>
              </w:rPr>
              <w:t xml:space="preserve">ean diff. EPYS vs non-EPYS </w:t>
            </w:r>
            <w:r w:rsidR="00D243F0" w:rsidRPr="00F05452">
              <w:rPr>
                <w:sz w:val="20"/>
              </w:rPr>
              <w:t>m</w:t>
            </w:r>
            <w:r w:rsidRPr="00F05452">
              <w:rPr>
                <w:sz w:val="20"/>
              </w:rPr>
              <w:t>etro</w:t>
            </w:r>
          </w:p>
        </w:tc>
        <w:tc>
          <w:tcPr>
            <w:tcW w:w="469" w:type="pct"/>
          </w:tcPr>
          <w:p w14:paraId="3659A198" w14:textId="77777777" w:rsidR="001F55AA" w:rsidRPr="00F05452" w:rsidRDefault="001F55AA" w:rsidP="00F05452">
            <w:pPr>
              <w:jc w:val="center"/>
              <w:rPr>
                <w:sz w:val="20"/>
              </w:rPr>
            </w:pPr>
            <w:r w:rsidRPr="00F05452">
              <w:rPr>
                <w:sz w:val="20"/>
              </w:rPr>
              <w:t>p-value</w:t>
            </w:r>
          </w:p>
        </w:tc>
      </w:tr>
      <w:tr w:rsidR="001F55AA" w:rsidRPr="00F05452" w14:paraId="5A70DDCF"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3437C442" w14:textId="77777777" w:rsidR="001F55AA" w:rsidRPr="00F05452" w:rsidRDefault="001F55AA" w:rsidP="001A22BD">
            <w:pPr>
              <w:rPr>
                <w:rStyle w:val="Strong"/>
                <w:sz w:val="20"/>
              </w:rPr>
            </w:pPr>
            <w:r w:rsidRPr="00F05452">
              <w:rPr>
                <w:rStyle w:val="Strong"/>
                <w:sz w:val="20"/>
              </w:rPr>
              <w:t>All-cause hospitalisations</w:t>
            </w:r>
          </w:p>
        </w:tc>
      </w:tr>
      <w:tr w:rsidR="001F55AA" w:rsidRPr="00F05452" w14:paraId="3B6CA074"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36FA3321" w14:textId="77777777" w:rsidR="001F55AA" w:rsidRPr="00F05452" w:rsidRDefault="001F55AA" w:rsidP="001A22BD">
            <w:pPr>
              <w:rPr>
                <w:sz w:val="20"/>
              </w:rPr>
            </w:pPr>
            <w:r w:rsidRPr="00F05452">
              <w:rPr>
                <w:sz w:val="20"/>
              </w:rPr>
              <w:t>Limited service</w:t>
            </w:r>
          </w:p>
        </w:tc>
        <w:tc>
          <w:tcPr>
            <w:tcW w:w="743" w:type="pct"/>
          </w:tcPr>
          <w:p w14:paraId="3788462A" w14:textId="77777777" w:rsidR="001F55AA" w:rsidRPr="00F05452" w:rsidRDefault="001F55AA" w:rsidP="001A22BD">
            <w:pPr>
              <w:rPr>
                <w:sz w:val="20"/>
              </w:rPr>
            </w:pPr>
            <w:r w:rsidRPr="00F05452">
              <w:rPr>
                <w:sz w:val="20"/>
              </w:rPr>
              <w:t>Rate (SE)</w:t>
            </w:r>
          </w:p>
        </w:tc>
        <w:tc>
          <w:tcPr>
            <w:tcW w:w="989" w:type="pct"/>
          </w:tcPr>
          <w:p w14:paraId="01F8968C" w14:textId="77777777" w:rsidR="001F55AA" w:rsidRPr="00F05452" w:rsidRDefault="001F55AA" w:rsidP="00F05452">
            <w:pPr>
              <w:jc w:val="right"/>
              <w:rPr>
                <w:sz w:val="20"/>
              </w:rPr>
            </w:pPr>
            <w:r w:rsidRPr="00F05452">
              <w:rPr>
                <w:sz w:val="20"/>
              </w:rPr>
              <w:t>1.15 (0.060)</w:t>
            </w:r>
          </w:p>
        </w:tc>
        <w:tc>
          <w:tcPr>
            <w:tcW w:w="989" w:type="pct"/>
          </w:tcPr>
          <w:p w14:paraId="38B431CE" w14:textId="77777777" w:rsidR="001F55AA" w:rsidRPr="00F05452" w:rsidRDefault="001F55AA" w:rsidP="00F05452">
            <w:pPr>
              <w:jc w:val="right"/>
              <w:rPr>
                <w:sz w:val="20"/>
              </w:rPr>
            </w:pPr>
            <w:r w:rsidRPr="00F05452">
              <w:rPr>
                <w:sz w:val="20"/>
              </w:rPr>
              <w:t>1.04 (0.036)</w:t>
            </w:r>
          </w:p>
        </w:tc>
        <w:tc>
          <w:tcPr>
            <w:tcW w:w="989" w:type="pct"/>
          </w:tcPr>
          <w:p w14:paraId="73E78779" w14:textId="77777777" w:rsidR="001F55AA" w:rsidRPr="00F05452" w:rsidRDefault="001F55AA" w:rsidP="00F05452">
            <w:pPr>
              <w:jc w:val="right"/>
              <w:rPr>
                <w:sz w:val="20"/>
              </w:rPr>
            </w:pPr>
            <w:r w:rsidRPr="00F05452">
              <w:rPr>
                <w:sz w:val="20"/>
              </w:rPr>
              <w:t>1.10 (0.98; 1.24)</w:t>
            </w:r>
          </w:p>
        </w:tc>
        <w:tc>
          <w:tcPr>
            <w:tcW w:w="469" w:type="pct"/>
          </w:tcPr>
          <w:p w14:paraId="1445236C" w14:textId="77777777" w:rsidR="001F55AA" w:rsidRPr="00F05452" w:rsidRDefault="001F55AA" w:rsidP="00F05452">
            <w:pPr>
              <w:jc w:val="right"/>
              <w:rPr>
                <w:sz w:val="20"/>
              </w:rPr>
            </w:pPr>
            <w:r w:rsidRPr="00F05452">
              <w:rPr>
                <w:sz w:val="20"/>
              </w:rPr>
              <w:t>0.107</w:t>
            </w:r>
          </w:p>
        </w:tc>
      </w:tr>
      <w:tr w:rsidR="001F55AA" w:rsidRPr="00F05452" w14:paraId="21CABE6B"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51546126" w14:textId="77777777" w:rsidR="001F55AA" w:rsidRPr="00F05452" w:rsidRDefault="001F55AA" w:rsidP="001A22BD">
            <w:pPr>
              <w:rPr>
                <w:sz w:val="20"/>
              </w:rPr>
            </w:pPr>
            <w:r w:rsidRPr="00F05452">
              <w:rPr>
                <w:sz w:val="20"/>
              </w:rPr>
              <w:t>Full service</w:t>
            </w:r>
          </w:p>
        </w:tc>
        <w:tc>
          <w:tcPr>
            <w:tcW w:w="743" w:type="pct"/>
          </w:tcPr>
          <w:p w14:paraId="2D1FD4EF" w14:textId="77777777" w:rsidR="001F55AA" w:rsidRPr="00F05452" w:rsidRDefault="001F55AA" w:rsidP="001A22BD">
            <w:pPr>
              <w:rPr>
                <w:sz w:val="20"/>
              </w:rPr>
            </w:pPr>
            <w:r w:rsidRPr="00F05452">
              <w:rPr>
                <w:sz w:val="20"/>
              </w:rPr>
              <w:t>Rate (SE)</w:t>
            </w:r>
          </w:p>
        </w:tc>
        <w:tc>
          <w:tcPr>
            <w:tcW w:w="989" w:type="pct"/>
          </w:tcPr>
          <w:p w14:paraId="39389E68" w14:textId="77777777" w:rsidR="001F55AA" w:rsidRPr="00F05452" w:rsidRDefault="001F55AA" w:rsidP="00F05452">
            <w:pPr>
              <w:jc w:val="right"/>
              <w:rPr>
                <w:sz w:val="20"/>
              </w:rPr>
            </w:pPr>
            <w:r w:rsidRPr="00F05452">
              <w:rPr>
                <w:sz w:val="20"/>
              </w:rPr>
              <w:t>1.40 (0.098)</w:t>
            </w:r>
          </w:p>
        </w:tc>
        <w:tc>
          <w:tcPr>
            <w:tcW w:w="989" w:type="pct"/>
          </w:tcPr>
          <w:p w14:paraId="4C21BD7E" w14:textId="77777777" w:rsidR="001F55AA" w:rsidRPr="00F05452" w:rsidRDefault="001F55AA" w:rsidP="00F05452">
            <w:pPr>
              <w:jc w:val="right"/>
              <w:rPr>
                <w:sz w:val="20"/>
              </w:rPr>
            </w:pPr>
            <w:r w:rsidRPr="00F05452">
              <w:rPr>
                <w:sz w:val="20"/>
              </w:rPr>
              <w:t>1.34 (0.062)</w:t>
            </w:r>
          </w:p>
        </w:tc>
        <w:tc>
          <w:tcPr>
            <w:tcW w:w="989" w:type="pct"/>
          </w:tcPr>
          <w:p w14:paraId="456F7014" w14:textId="77777777" w:rsidR="001F55AA" w:rsidRPr="00F05452" w:rsidRDefault="001F55AA" w:rsidP="00F05452">
            <w:pPr>
              <w:jc w:val="right"/>
              <w:rPr>
                <w:sz w:val="20"/>
              </w:rPr>
            </w:pPr>
            <w:r w:rsidRPr="00F05452">
              <w:rPr>
                <w:sz w:val="20"/>
              </w:rPr>
              <w:t>1.05 (0.89; 1.23)</w:t>
            </w:r>
          </w:p>
        </w:tc>
        <w:tc>
          <w:tcPr>
            <w:tcW w:w="469" w:type="pct"/>
          </w:tcPr>
          <w:p w14:paraId="5F2B78EB" w14:textId="77777777" w:rsidR="001F55AA" w:rsidRPr="00F05452" w:rsidRDefault="001F55AA" w:rsidP="00F05452">
            <w:pPr>
              <w:jc w:val="right"/>
              <w:rPr>
                <w:sz w:val="20"/>
              </w:rPr>
            </w:pPr>
            <w:r w:rsidRPr="00F05452">
              <w:rPr>
                <w:sz w:val="20"/>
              </w:rPr>
              <w:t>0.558</w:t>
            </w:r>
          </w:p>
        </w:tc>
      </w:tr>
      <w:tr w:rsidR="001F55AA" w:rsidRPr="00F05452" w14:paraId="41A8B5DB"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79F7C9B0" w14:textId="77777777" w:rsidR="001F55AA" w:rsidRPr="00F05452" w:rsidRDefault="001F55AA" w:rsidP="001A22BD">
            <w:pPr>
              <w:rPr>
                <w:sz w:val="20"/>
              </w:rPr>
            </w:pPr>
            <w:r w:rsidRPr="00F05452">
              <w:rPr>
                <w:sz w:val="20"/>
              </w:rPr>
              <w:t>Overall</w:t>
            </w:r>
          </w:p>
        </w:tc>
        <w:tc>
          <w:tcPr>
            <w:tcW w:w="743" w:type="pct"/>
          </w:tcPr>
          <w:p w14:paraId="32015555" w14:textId="77777777" w:rsidR="001F55AA" w:rsidRPr="00F05452" w:rsidRDefault="001F55AA" w:rsidP="001A22BD">
            <w:pPr>
              <w:rPr>
                <w:sz w:val="20"/>
              </w:rPr>
            </w:pPr>
            <w:r w:rsidRPr="00F05452">
              <w:rPr>
                <w:sz w:val="20"/>
              </w:rPr>
              <w:t>Rate (SE)</w:t>
            </w:r>
          </w:p>
        </w:tc>
        <w:tc>
          <w:tcPr>
            <w:tcW w:w="989" w:type="pct"/>
          </w:tcPr>
          <w:p w14:paraId="78336309" w14:textId="77777777" w:rsidR="001F55AA" w:rsidRPr="00F05452" w:rsidRDefault="001F55AA" w:rsidP="00F05452">
            <w:pPr>
              <w:jc w:val="right"/>
              <w:rPr>
                <w:sz w:val="20"/>
              </w:rPr>
            </w:pPr>
            <w:r w:rsidRPr="00F05452">
              <w:rPr>
                <w:sz w:val="20"/>
              </w:rPr>
              <w:t>1.21 (0.060)</w:t>
            </w:r>
          </w:p>
        </w:tc>
        <w:tc>
          <w:tcPr>
            <w:tcW w:w="989" w:type="pct"/>
          </w:tcPr>
          <w:p w14:paraId="666B4335" w14:textId="77777777" w:rsidR="001F55AA" w:rsidRPr="00F05452" w:rsidRDefault="001F55AA" w:rsidP="00F05452">
            <w:pPr>
              <w:jc w:val="right"/>
              <w:rPr>
                <w:sz w:val="20"/>
              </w:rPr>
            </w:pPr>
            <w:r w:rsidRPr="00F05452">
              <w:rPr>
                <w:sz w:val="20"/>
              </w:rPr>
              <w:t>1.12 (0.035)</w:t>
            </w:r>
          </w:p>
        </w:tc>
        <w:tc>
          <w:tcPr>
            <w:tcW w:w="989" w:type="pct"/>
          </w:tcPr>
          <w:p w14:paraId="3BFE3AAC" w14:textId="77777777" w:rsidR="001F55AA" w:rsidRPr="00F05452" w:rsidRDefault="001F55AA" w:rsidP="00F05452">
            <w:pPr>
              <w:jc w:val="right"/>
              <w:rPr>
                <w:sz w:val="20"/>
              </w:rPr>
            </w:pPr>
            <w:r w:rsidRPr="00F05452">
              <w:rPr>
                <w:sz w:val="20"/>
              </w:rPr>
              <w:t>1.09 (0.97; 1.21)</w:t>
            </w:r>
          </w:p>
        </w:tc>
        <w:tc>
          <w:tcPr>
            <w:tcW w:w="469" w:type="pct"/>
          </w:tcPr>
          <w:p w14:paraId="231D99F9" w14:textId="77777777" w:rsidR="001F55AA" w:rsidRPr="00F05452" w:rsidRDefault="001F55AA" w:rsidP="00F05452">
            <w:pPr>
              <w:jc w:val="right"/>
              <w:rPr>
                <w:sz w:val="20"/>
              </w:rPr>
            </w:pPr>
            <w:r w:rsidRPr="00F05452">
              <w:rPr>
                <w:sz w:val="20"/>
              </w:rPr>
              <w:t>0.134</w:t>
            </w:r>
          </w:p>
        </w:tc>
      </w:tr>
      <w:tr w:rsidR="001F55AA" w:rsidRPr="00F05452" w14:paraId="6799BD52"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00556895" w14:textId="77777777" w:rsidR="001F55AA" w:rsidRPr="00F05452" w:rsidRDefault="001F55AA" w:rsidP="00F05452">
            <w:pPr>
              <w:rPr>
                <w:rStyle w:val="Strong"/>
                <w:sz w:val="20"/>
              </w:rPr>
            </w:pPr>
            <w:r w:rsidRPr="00F05452">
              <w:rPr>
                <w:rStyle w:val="Strong"/>
                <w:sz w:val="20"/>
              </w:rPr>
              <w:t>Bed days for any reason</w:t>
            </w:r>
          </w:p>
        </w:tc>
      </w:tr>
      <w:tr w:rsidR="001F55AA" w:rsidRPr="00F05452" w14:paraId="32E066EC"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1000DE8A" w14:textId="77777777" w:rsidR="001F55AA" w:rsidRPr="00F05452" w:rsidRDefault="001F55AA" w:rsidP="001A22BD">
            <w:pPr>
              <w:rPr>
                <w:sz w:val="20"/>
              </w:rPr>
            </w:pPr>
            <w:r w:rsidRPr="00F05452">
              <w:rPr>
                <w:sz w:val="20"/>
              </w:rPr>
              <w:t>Limited service</w:t>
            </w:r>
          </w:p>
        </w:tc>
        <w:tc>
          <w:tcPr>
            <w:tcW w:w="743" w:type="pct"/>
          </w:tcPr>
          <w:p w14:paraId="0C661DA4" w14:textId="77777777" w:rsidR="001F55AA" w:rsidRPr="00F05452" w:rsidRDefault="001F55AA" w:rsidP="001A22BD">
            <w:pPr>
              <w:rPr>
                <w:sz w:val="20"/>
              </w:rPr>
            </w:pPr>
            <w:r w:rsidRPr="00F05452">
              <w:rPr>
                <w:sz w:val="20"/>
              </w:rPr>
              <w:t>Mean (SE)</w:t>
            </w:r>
          </w:p>
        </w:tc>
        <w:tc>
          <w:tcPr>
            <w:tcW w:w="989" w:type="pct"/>
          </w:tcPr>
          <w:p w14:paraId="448BD752" w14:textId="77777777" w:rsidR="001F55AA" w:rsidRPr="00F05452" w:rsidRDefault="001F55AA" w:rsidP="00F05452">
            <w:pPr>
              <w:jc w:val="right"/>
              <w:rPr>
                <w:sz w:val="20"/>
              </w:rPr>
            </w:pPr>
            <w:r w:rsidRPr="00F05452">
              <w:rPr>
                <w:sz w:val="20"/>
              </w:rPr>
              <w:t>11.6 (0.74)</w:t>
            </w:r>
          </w:p>
        </w:tc>
        <w:tc>
          <w:tcPr>
            <w:tcW w:w="989" w:type="pct"/>
          </w:tcPr>
          <w:p w14:paraId="43D04E37" w14:textId="77777777" w:rsidR="001F55AA" w:rsidRPr="00F05452" w:rsidRDefault="001F55AA" w:rsidP="00F05452">
            <w:pPr>
              <w:jc w:val="right"/>
              <w:rPr>
                <w:sz w:val="20"/>
              </w:rPr>
            </w:pPr>
            <w:r w:rsidRPr="00F05452">
              <w:rPr>
                <w:sz w:val="20"/>
              </w:rPr>
              <w:t>10.6 (0.45)</w:t>
            </w:r>
          </w:p>
        </w:tc>
        <w:tc>
          <w:tcPr>
            <w:tcW w:w="989" w:type="pct"/>
          </w:tcPr>
          <w:p w14:paraId="29555D43" w14:textId="77777777" w:rsidR="001F55AA" w:rsidRPr="00F05452" w:rsidRDefault="001F55AA" w:rsidP="00F05452">
            <w:pPr>
              <w:jc w:val="right"/>
              <w:rPr>
                <w:sz w:val="20"/>
              </w:rPr>
            </w:pPr>
            <w:r w:rsidRPr="00F05452">
              <w:rPr>
                <w:sz w:val="20"/>
              </w:rPr>
              <w:t>1.1 (-0.6; 2.7)</w:t>
            </w:r>
          </w:p>
        </w:tc>
        <w:tc>
          <w:tcPr>
            <w:tcW w:w="469" w:type="pct"/>
          </w:tcPr>
          <w:p w14:paraId="4AE79F8B" w14:textId="77777777" w:rsidR="001F55AA" w:rsidRPr="00F05452" w:rsidRDefault="001F55AA" w:rsidP="00F05452">
            <w:pPr>
              <w:jc w:val="right"/>
              <w:rPr>
                <w:sz w:val="20"/>
              </w:rPr>
            </w:pPr>
            <w:r w:rsidRPr="00F05452">
              <w:rPr>
                <w:sz w:val="20"/>
              </w:rPr>
              <w:t>0.215</w:t>
            </w:r>
          </w:p>
        </w:tc>
      </w:tr>
      <w:tr w:rsidR="001F55AA" w:rsidRPr="00F05452" w14:paraId="78D01F25"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65D933E3" w14:textId="77777777" w:rsidR="001F55AA" w:rsidRPr="00F05452" w:rsidRDefault="001F55AA" w:rsidP="001A22BD">
            <w:pPr>
              <w:rPr>
                <w:sz w:val="20"/>
              </w:rPr>
            </w:pPr>
            <w:r w:rsidRPr="00F05452">
              <w:rPr>
                <w:sz w:val="20"/>
              </w:rPr>
              <w:t>Full service</w:t>
            </w:r>
          </w:p>
        </w:tc>
        <w:tc>
          <w:tcPr>
            <w:tcW w:w="743" w:type="pct"/>
          </w:tcPr>
          <w:p w14:paraId="58A88898" w14:textId="77777777" w:rsidR="001F55AA" w:rsidRPr="00F05452" w:rsidRDefault="001F55AA" w:rsidP="001A22BD">
            <w:pPr>
              <w:rPr>
                <w:sz w:val="20"/>
              </w:rPr>
            </w:pPr>
            <w:r w:rsidRPr="00F05452">
              <w:rPr>
                <w:sz w:val="20"/>
              </w:rPr>
              <w:t>Mean (SE)</w:t>
            </w:r>
          </w:p>
        </w:tc>
        <w:tc>
          <w:tcPr>
            <w:tcW w:w="989" w:type="pct"/>
          </w:tcPr>
          <w:p w14:paraId="548D1618" w14:textId="77777777" w:rsidR="001F55AA" w:rsidRPr="00F05452" w:rsidRDefault="001F55AA" w:rsidP="00F05452">
            <w:pPr>
              <w:jc w:val="right"/>
              <w:rPr>
                <w:sz w:val="20"/>
              </w:rPr>
            </w:pPr>
            <w:r w:rsidRPr="00F05452">
              <w:rPr>
                <w:sz w:val="20"/>
              </w:rPr>
              <w:t>14.2 (0.96)</w:t>
            </w:r>
          </w:p>
        </w:tc>
        <w:tc>
          <w:tcPr>
            <w:tcW w:w="989" w:type="pct"/>
          </w:tcPr>
          <w:p w14:paraId="43957F9E" w14:textId="77777777" w:rsidR="001F55AA" w:rsidRPr="00F05452" w:rsidRDefault="001F55AA" w:rsidP="00F05452">
            <w:pPr>
              <w:jc w:val="right"/>
              <w:rPr>
                <w:sz w:val="20"/>
              </w:rPr>
            </w:pPr>
            <w:r w:rsidRPr="00F05452">
              <w:rPr>
                <w:sz w:val="20"/>
              </w:rPr>
              <w:t>12.6 (0.64)</w:t>
            </w:r>
          </w:p>
        </w:tc>
        <w:tc>
          <w:tcPr>
            <w:tcW w:w="989" w:type="pct"/>
          </w:tcPr>
          <w:p w14:paraId="594DB5A0" w14:textId="77777777" w:rsidR="001F55AA" w:rsidRPr="00F05452" w:rsidRDefault="001F55AA" w:rsidP="00F05452">
            <w:pPr>
              <w:jc w:val="right"/>
              <w:rPr>
                <w:sz w:val="20"/>
              </w:rPr>
            </w:pPr>
            <w:r w:rsidRPr="00F05452">
              <w:rPr>
                <w:sz w:val="20"/>
              </w:rPr>
              <w:t>1.5 (-0.7; 3.8)</w:t>
            </w:r>
          </w:p>
        </w:tc>
        <w:tc>
          <w:tcPr>
            <w:tcW w:w="469" w:type="pct"/>
          </w:tcPr>
          <w:p w14:paraId="153DA42D" w14:textId="77777777" w:rsidR="001F55AA" w:rsidRPr="00F05452" w:rsidRDefault="001F55AA" w:rsidP="00F05452">
            <w:pPr>
              <w:jc w:val="right"/>
              <w:rPr>
                <w:sz w:val="20"/>
              </w:rPr>
            </w:pPr>
            <w:r w:rsidRPr="00F05452">
              <w:rPr>
                <w:sz w:val="20"/>
              </w:rPr>
              <w:t>0.178</w:t>
            </w:r>
          </w:p>
        </w:tc>
      </w:tr>
      <w:tr w:rsidR="001F55AA" w:rsidRPr="00F05452" w14:paraId="43FF14B9"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6347D59C" w14:textId="77777777" w:rsidR="001F55AA" w:rsidRPr="00F05452" w:rsidRDefault="001F55AA" w:rsidP="001A22BD">
            <w:pPr>
              <w:rPr>
                <w:sz w:val="20"/>
              </w:rPr>
            </w:pPr>
            <w:r w:rsidRPr="00F05452">
              <w:rPr>
                <w:sz w:val="20"/>
              </w:rPr>
              <w:t>Overall</w:t>
            </w:r>
          </w:p>
        </w:tc>
        <w:tc>
          <w:tcPr>
            <w:tcW w:w="743" w:type="pct"/>
          </w:tcPr>
          <w:p w14:paraId="55DAB596" w14:textId="77777777" w:rsidR="001F55AA" w:rsidRPr="00F05452" w:rsidRDefault="001F55AA" w:rsidP="001A22BD">
            <w:pPr>
              <w:rPr>
                <w:sz w:val="20"/>
              </w:rPr>
            </w:pPr>
            <w:r w:rsidRPr="00F05452">
              <w:rPr>
                <w:sz w:val="20"/>
              </w:rPr>
              <w:t>Mean (SE)</w:t>
            </w:r>
          </w:p>
        </w:tc>
        <w:tc>
          <w:tcPr>
            <w:tcW w:w="989" w:type="pct"/>
          </w:tcPr>
          <w:p w14:paraId="42751542" w14:textId="77777777" w:rsidR="001F55AA" w:rsidRPr="00F05452" w:rsidRDefault="001F55AA" w:rsidP="00F05452">
            <w:pPr>
              <w:jc w:val="right"/>
              <w:rPr>
                <w:sz w:val="20"/>
              </w:rPr>
            </w:pPr>
            <w:r w:rsidRPr="00F05452">
              <w:rPr>
                <w:sz w:val="20"/>
              </w:rPr>
              <w:t>12.5 (0.71)</w:t>
            </w:r>
          </w:p>
        </w:tc>
        <w:tc>
          <w:tcPr>
            <w:tcW w:w="989" w:type="pct"/>
          </w:tcPr>
          <w:p w14:paraId="20BD4FAF" w14:textId="77777777" w:rsidR="001F55AA" w:rsidRPr="00F05452" w:rsidRDefault="001F55AA" w:rsidP="00F05452">
            <w:pPr>
              <w:jc w:val="right"/>
              <w:rPr>
                <w:sz w:val="20"/>
              </w:rPr>
            </w:pPr>
            <w:r w:rsidRPr="00F05452">
              <w:rPr>
                <w:sz w:val="20"/>
              </w:rPr>
              <w:t>11.3 (0.44)</w:t>
            </w:r>
          </w:p>
        </w:tc>
        <w:tc>
          <w:tcPr>
            <w:tcW w:w="989" w:type="pct"/>
          </w:tcPr>
          <w:p w14:paraId="19A6A3B9" w14:textId="77777777" w:rsidR="001F55AA" w:rsidRPr="00F05452" w:rsidRDefault="001F55AA" w:rsidP="00F05452">
            <w:pPr>
              <w:jc w:val="right"/>
              <w:rPr>
                <w:sz w:val="20"/>
              </w:rPr>
            </w:pPr>
            <w:r w:rsidRPr="00F05452">
              <w:rPr>
                <w:sz w:val="20"/>
              </w:rPr>
              <w:t>1.2 (-0.4; 2.9)</w:t>
            </w:r>
          </w:p>
        </w:tc>
        <w:tc>
          <w:tcPr>
            <w:tcW w:w="469" w:type="pct"/>
          </w:tcPr>
          <w:p w14:paraId="28E3BE0F" w14:textId="77777777" w:rsidR="001F55AA" w:rsidRPr="00F05452" w:rsidRDefault="001F55AA" w:rsidP="00F05452">
            <w:pPr>
              <w:jc w:val="right"/>
              <w:rPr>
                <w:sz w:val="20"/>
              </w:rPr>
            </w:pPr>
            <w:r w:rsidRPr="00F05452">
              <w:rPr>
                <w:sz w:val="20"/>
              </w:rPr>
              <w:t>0.131</w:t>
            </w:r>
          </w:p>
        </w:tc>
      </w:tr>
      <w:tr w:rsidR="001F55AA" w:rsidRPr="00F05452" w14:paraId="20AB6D65"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2BCADDCB" w14:textId="77777777" w:rsidR="001F55AA" w:rsidRPr="00F05452" w:rsidRDefault="001F55AA" w:rsidP="00F05452">
            <w:pPr>
              <w:rPr>
                <w:rStyle w:val="Strong"/>
                <w:sz w:val="20"/>
              </w:rPr>
            </w:pPr>
            <w:r w:rsidRPr="00F05452">
              <w:rPr>
                <w:rStyle w:val="Strong"/>
                <w:sz w:val="20"/>
              </w:rPr>
              <w:t>Hospitalisations for psychosis </w:t>
            </w:r>
          </w:p>
        </w:tc>
      </w:tr>
      <w:tr w:rsidR="001F55AA" w:rsidRPr="00F05452" w14:paraId="73249B83"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6B907B74" w14:textId="77777777" w:rsidR="001F55AA" w:rsidRPr="00F05452" w:rsidRDefault="001F55AA" w:rsidP="001A22BD">
            <w:pPr>
              <w:rPr>
                <w:sz w:val="20"/>
              </w:rPr>
            </w:pPr>
            <w:r w:rsidRPr="00F05452">
              <w:rPr>
                <w:sz w:val="20"/>
              </w:rPr>
              <w:t>Limited service</w:t>
            </w:r>
          </w:p>
        </w:tc>
        <w:tc>
          <w:tcPr>
            <w:tcW w:w="743" w:type="pct"/>
          </w:tcPr>
          <w:p w14:paraId="20DD0116" w14:textId="77777777" w:rsidR="001F55AA" w:rsidRPr="00F05452" w:rsidRDefault="001F55AA" w:rsidP="001A22BD">
            <w:pPr>
              <w:rPr>
                <w:sz w:val="20"/>
              </w:rPr>
            </w:pPr>
            <w:r w:rsidRPr="00F05452">
              <w:rPr>
                <w:sz w:val="20"/>
              </w:rPr>
              <w:t>Rate (SE)</w:t>
            </w:r>
          </w:p>
        </w:tc>
        <w:tc>
          <w:tcPr>
            <w:tcW w:w="989" w:type="pct"/>
          </w:tcPr>
          <w:p w14:paraId="597F6ADA" w14:textId="77777777" w:rsidR="001F55AA" w:rsidRPr="00F05452" w:rsidRDefault="001F55AA" w:rsidP="00F05452">
            <w:pPr>
              <w:jc w:val="right"/>
              <w:rPr>
                <w:sz w:val="20"/>
              </w:rPr>
            </w:pPr>
            <w:r w:rsidRPr="00F05452">
              <w:rPr>
                <w:sz w:val="20"/>
              </w:rPr>
              <w:t>0.30 (0.021)</w:t>
            </w:r>
          </w:p>
        </w:tc>
        <w:tc>
          <w:tcPr>
            <w:tcW w:w="989" w:type="pct"/>
          </w:tcPr>
          <w:p w14:paraId="08332070" w14:textId="77777777" w:rsidR="001F55AA" w:rsidRPr="00F05452" w:rsidRDefault="001F55AA" w:rsidP="00F05452">
            <w:pPr>
              <w:jc w:val="right"/>
              <w:rPr>
                <w:sz w:val="20"/>
              </w:rPr>
            </w:pPr>
            <w:r w:rsidRPr="00F05452">
              <w:rPr>
                <w:sz w:val="20"/>
              </w:rPr>
              <w:t>0.32 (0.017)</w:t>
            </w:r>
          </w:p>
        </w:tc>
        <w:tc>
          <w:tcPr>
            <w:tcW w:w="989" w:type="pct"/>
          </w:tcPr>
          <w:p w14:paraId="2C702A1A" w14:textId="77777777" w:rsidR="001F55AA" w:rsidRPr="00F05452" w:rsidRDefault="001F55AA" w:rsidP="00F05452">
            <w:pPr>
              <w:jc w:val="right"/>
              <w:rPr>
                <w:sz w:val="20"/>
              </w:rPr>
            </w:pPr>
            <w:r w:rsidRPr="00F05452">
              <w:rPr>
                <w:sz w:val="20"/>
              </w:rPr>
              <w:t>0.92 (0.79; 1.08)</w:t>
            </w:r>
          </w:p>
        </w:tc>
        <w:tc>
          <w:tcPr>
            <w:tcW w:w="469" w:type="pct"/>
          </w:tcPr>
          <w:p w14:paraId="660BF0DF" w14:textId="77777777" w:rsidR="001F55AA" w:rsidRPr="00F05452" w:rsidRDefault="001F55AA" w:rsidP="00F05452">
            <w:pPr>
              <w:jc w:val="right"/>
              <w:rPr>
                <w:sz w:val="20"/>
              </w:rPr>
            </w:pPr>
            <w:r w:rsidRPr="00F05452">
              <w:rPr>
                <w:sz w:val="20"/>
              </w:rPr>
              <w:t>0.316</w:t>
            </w:r>
          </w:p>
        </w:tc>
      </w:tr>
      <w:tr w:rsidR="001F55AA" w:rsidRPr="00F05452" w14:paraId="3F621B80"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5E6EDE22" w14:textId="77777777" w:rsidR="001F55AA" w:rsidRPr="00F05452" w:rsidRDefault="001F55AA" w:rsidP="001A22BD">
            <w:pPr>
              <w:rPr>
                <w:sz w:val="20"/>
              </w:rPr>
            </w:pPr>
            <w:r w:rsidRPr="00F05452">
              <w:rPr>
                <w:sz w:val="20"/>
              </w:rPr>
              <w:t>Full service</w:t>
            </w:r>
          </w:p>
        </w:tc>
        <w:tc>
          <w:tcPr>
            <w:tcW w:w="743" w:type="pct"/>
          </w:tcPr>
          <w:p w14:paraId="5E4CADC5" w14:textId="77777777" w:rsidR="001F55AA" w:rsidRPr="00F05452" w:rsidRDefault="001F55AA" w:rsidP="001A22BD">
            <w:pPr>
              <w:rPr>
                <w:sz w:val="20"/>
              </w:rPr>
            </w:pPr>
            <w:r w:rsidRPr="00F05452">
              <w:rPr>
                <w:sz w:val="20"/>
              </w:rPr>
              <w:t>Rate (SE)</w:t>
            </w:r>
          </w:p>
        </w:tc>
        <w:tc>
          <w:tcPr>
            <w:tcW w:w="989" w:type="pct"/>
          </w:tcPr>
          <w:p w14:paraId="3EB33C3A" w14:textId="77777777" w:rsidR="001F55AA" w:rsidRPr="00F05452" w:rsidRDefault="001F55AA" w:rsidP="00F05452">
            <w:pPr>
              <w:jc w:val="right"/>
              <w:rPr>
                <w:sz w:val="20"/>
              </w:rPr>
            </w:pPr>
            <w:r w:rsidRPr="00F05452">
              <w:rPr>
                <w:sz w:val="20"/>
              </w:rPr>
              <w:t>0.47 (0.048)</w:t>
            </w:r>
          </w:p>
        </w:tc>
        <w:tc>
          <w:tcPr>
            <w:tcW w:w="989" w:type="pct"/>
          </w:tcPr>
          <w:p w14:paraId="7D1A58DB" w14:textId="77777777" w:rsidR="001F55AA" w:rsidRPr="00F05452" w:rsidRDefault="001F55AA" w:rsidP="00F05452">
            <w:pPr>
              <w:jc w:val="right"/>
              <w:rPr>
                <w:sz w:val="20"/>
              </w:rPr>
            </w:pPr>
            <w:r w:rsidRPr="00F05452">
              <w:rPr>
                <w:sz w:val="20"/>
              </w:rPr>
              <w:t>0.48 (0.029)</w:t>
            </w:r>
          </w:p>
        </w:tc>
        <w:tc>
          <w:tcPr>
            <w:tcW w:w="989" w:type="pct"/>
          </w:tcPr>
          <w:p w14:paraId="76CFB6F3" w14:textId="77777777" w:rsidR="001F55AA" w:rsidRPr="00F05452" w:rsidRDefault="001F55AA" w:rsidP="00F05452">
            <w:pPr>
              <w:jc w:val="right"/>
              <w:rPr>
                <w:sz w:val="20"/>
              </w:rPr>
            </w:pPr>
            <w:r w:rsidRPr="00F05452">
              <w:rPr>
                <w:sz w:val="20"/>
              </w:rPr>
              <w:t>0.98 (0.78; 1.23)</w:t>
            </w:r>
          </w:p>
        </w:tc>
        <w:tc>
          <w:tcPr>
            <w:tcW w:w="469" w:type="pct"/>
          </w:tcPr>
          <w:p w14:paraId="19AA8FFA" w14:textId="77777777" w:rsidR="001F55AA" w:rsidRPr="00F05452" w:rsidRDefault="001F55AA" w:rsidP="00F05452">
            <w:pPr>
              <w:jc w:val="right"/>
              <w:rPr>
                <w:sz w:val="20"/>
              </w:rPr>
            </w:pPr>
            <w:r w:rsidRPr="00F05452">
              <w:rPr>
                <w:sz w:val="20"/>
              </w:rPr>
              <w:t>0.866</w:t>
            </w:r>
          </w:p>
        </w:tc>
      </w:tr>
      <w:tr w:rsidR="001F55AA" w:rsidRPr="00F05452" w14:paraId="1C8ED27D"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31C5C163" w14:textId="77777777" w:rsidR="001F55AA" w:rsidRPr="00F05452" w:rsidRDefault="001F55AA" w:rsidP="001A22BD">
            <w:pPr>
              <w:rPr>
                <w:sz w:val="20"/>
              </w:rPr>
            </w:pPr>
            <w:r w:rsidRPr="00F05452">
              <w:rPr>
                <w:sz w:val="20"/>
              </w:rPr>
              <w:t>Overall</w:t>
            </w:r>
          </w:p>
        </w:tc>
        <w:tc>
          <w:tcPr>
            <w:tcW w:w="743" w:type="pct"/>
          </w:tcPr>
          <w:p w14:paraId="0A98BC2C" w14:textId="77777777" w:rsidR="001F55AA" w:rsidRPr="00F05452" w:rsidRDefault="001F55AA" w:rsidP="001A22BD">
            <w:pPr>
              <w:rPr>
                <w:sz w:val="20"/>
              </w:rPr>
            </w:pPr>
            <w:r w:rsidRPr="00F05452">
              <w:rPr>
                <w:sz w:val="20"/>
              </w:rPr>
              <w:t>Rate (SE)</w:t>
            </w:r>
          </w:p>
        </w:tc>
        <w:tc>
          <w:tcPr>
            <w:tcW w:w="989" w:type="pct"/>
          </w:tcPr>
          <w:p w14:paraId="2077A938" w14:textId="77777777" w:rsidR="001F55AA" w:rsidRPr="00F05452" w:rsidRDefault="001F55AA" w:rsidP="00F05452">
            <w:pPr>
              <w:jc w:val="right"/>
              <w:rPr>
                <w:sz w:val="20"/>
              </w:rPr>
            </w:pPr>
            <w:r w:rsidRPr="00F05452">
              <w:rPr>
                <w:sz w:val="20"/>
              </w:rPr>
              <w:t>0.33 (0.019)</w:t>
            </w:r>
          </w:p>
        </w:tc>
        <w:tc>
          <w:tcPr>
            <w:tcW w:w="989" w:type="pct"/>
          </w:tcPr>
          <w:p w14:paraId="29A39CE4" w14:textId="77777777" w:rsidR="001F55AA" w:rsidRPr="00F05452" w:rsidRDefault="001F55AA" w:rsidP="00F05452">
            <w:pPr>
              <w:jc w:val="right"/>
              <w:rPr>
                <w:sz w:val="20"/>
              </w:rPr>
            </w:pPr>
            <w:r w:rsidRPr="00F05452">
              <w:rPr>
                <w:sz w:val="20"/>
              </w:rPr>
              <w:t>0.35 (0.016)</w:t>
            </w:r>
          </w:p>
        </w:tc>
        <w:tc>
          <w:tcPr>
            <w:tcW w:w="989" w:type="pct"/>
          </w:tcPr>
          <w:p w14:paraId="04C69E9D" w14:textId="77777777" w:rsidR="001F55AA" w:rsidRPr="00F05452" w:rsidRDefault="001F55AA" w:rsidP="00F05452">
            <w:pPr>
              <w:jc w:val="right"/>
              <w:rPr>
                <w:sz w:val="20"/>
              </w:rPr>
            </w:pPr>
            <w:r w:rsidRPr="00F05452">
              <w:rPr>
                <w:sz w:val="20"/>
              </w:rPr>
              <w:t>0.94 (0.83; 1.07)</w:t>
            </w:r>
          </w:p>
        </w:tc>
        <w:tc>
          <w:tcPr>
            <w:tcW w:w="469" w:type="pct"/>
          </w:tcPr>
          <w:p w14:paraId="52BFA0F6" w14:textId="77777777" w:rsidR="001F55AA" w:rsidRPr="00F05452" w:rsidRDefault="001F55AA" w:rsidP="00F05452">
            <w:pPr>
              <w:jc w:val="right"/>
              <w:rPr>
                <w:sz w:val="20"/>
              </w:rPr>
            </w:pPr>
            <w:r w:rsidRPr="00F05452">
              <w:rPr>
                <w:sz w:val="20"/>
              </w:rPr>
              <w:t>0.363</w:t>
            </w:r>
          </w:p>
        </w:tc>
      </w:tr>
      <w:tr w:rsidR="001F55AA" w:rsidRPr="00F05452" w14:paraId="2D149760"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2E2DC613" w14:textId="77777777" w:rsidR="001F55AA" w:rsidRPr="00F05452" w:rsidRDefault="001F55AA" w:rsidP="00F05452">
            <w:pPr>
              <w:rPr>
                <w:rStyle w:val="Strong"/>
                <w:sz w:val="20"/>
              </w:rPr>
            </w:pPr>
            <w:r w:rsidRPr="00F05452">
              <w:rPr>
                <w:rStyle w:val="Strong"/>
                <w:sz w:val="20"/>
              </w:rPr>
              <w:t xml:space="preserve">Bed days for psychosis </w:t>
            </w:r>
          </w:p>
        </w:tc>
      </w:tr>
      <w:tr w:rsidR="001F55AA" w:rsidRPr="00F05452" w14:paraId="10948F9B"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0A001ADD" w14:textId="77777777" w:rsidR="001F55AA" w:rsidRPr="00F05452" w:rsidRDefault="001F55AA" w:rsidP="001A22BD">
            <w:pPr>
              <w:rPr>
                <w:sz w:val="20"/>
              </w:rPr>
            </w:pPr>
            <w:r w:rsidRPr="00F05452">
              <w:rPr>
                <w:sz w:val="20"/>
              </w:rPr>
              <w:t>Limited service</w:t>
            </w:r>
          </w:p>
        </w:tc>
        <w:tc>
          <w:tcPr>
            <w:tcW w:w="743" w:type="pct"/>
          </w:tcPr>
          <w:p w14:paraId="411353B9" w14:textId="77777777" w:rsidR="001F55AA" w:rsidRPr="00F05452" w:rsidRDefault="001F55AA" w:rsidP="001A22BD">
            <w:pPr>
              <w:rPr>
                <w:sz w:val="20"/>
              </w:rPr>
            </w:pPr>
            <w:r w:rsidRPr="00F05452">
              <w:rPr>
                <w:sz w:val="20"/>
              </w:rPr>
              <w:t>Mean (SE)</w:t>
            </w:r>
          </w:p>
        </w:tc>
        <w:tc>
          <w:tcPr>
            <w:tcW w:w="989" w:type="pct"/>
          </w:tcPr>
          <w:p w14:paraId="1D7FA5F8" w14:textId="77777777" w:rsidR="001F55AA" w:rsidRPr="00F05452" w:rsidRDefault="001F55AA" w:rsidP="00F05452">
            <w:pPr>
              <w:jc w:val="right"/>
              <w:rPr>
                <w:sz w:val="20"/>
              </w:rPr>
            </w:pPr>
            <w:r w:rsidRPr="00F05452">
              <w:rPr>
                <w:sz w:val="20"/>
              </w:rPr>
              <w:t>7.0 (0.63)</w:t>
            </w:r>
          </w:p>
        </w:tc>
        <w:tc>
          <w:tcPr>
            <w:tcW w:w="989" w:type="pct"/>
          </w:tcPr>
          <w:p w14:paraId="450ED2B1" w14:textId="77777777" w:rsidR="001F55AA" w:rsidRPr="00F05452" w:rsidRDefault="001F55AA" w:rsidP="00F05452">
            <w:pPr>
              <w:jc w:val="right"/>
              <w:rPr>
                <w:sz w:val="20"/>
              </w:rPr>
            </w:pPr>
            <w:r w:rsidRPr="00F05452">
              <w:rPr>
                <w:sz w:val="20"/>
              </w:rPr>
              <w:t>6.0 (0.38)</w:t>
            </w:r>
          </w:p>
        </w:tc>
        <w:tc>
          <w:tcPr>
            <w:tcW w:w="989" w:type="pct"/>
          </w:tcPr>
          <w:p w14:paraId="64B5A199" w14:textId="77777777" w:rsidR="001F55AA" w:rsidRPr="00F05452" w:rsidRDefault="001F55AA" w:rsidP="00F05452">
            <w:pPr>
              <w:jc w:val="right"/>
              <w:rPr>
                <w:sz w:val="20"/>
              </w:rPr>
            </w:pPr>
            <w:r w:rsidRPr="00F05452">
              <w:rPr>
                <w:sz w:val="20"/>
              </w:rPr>
              <w:t>1.0 (-0.4; 2.4)</w:t>
            </w:r>
          </w:p>
        </w:tc>
        <w:tc>
          <w:tcPr>
            <w:tcW w:w="469" w:type="pct"/>
          </w:tcPr>
          <w:p w14:paraId="2705477F" w14:textId="77777777" w:rsidR="001F55AA" w:rsidRPr="00F05452" w:rsidRDefault="001F55AA" w:rsidP="00F05452">
            <w:pPr>
              <w:jc w:val="right"/>
              <w:rPr>
                <w:sz w:val="20"/>
              </w:rPr>
            </w:pPr>
            <w:r w:rsidRPr="00F05452">
              <w:rPr>
                <w:sz w:val="20"/>
              </w:rPr>
              <w:t>0.172</w:t>
            </w:r>
          </w:p>
        </w:tc>
      </w:tr>
      <w:tr w:rsidR="001F55AA" w:rsidRPr="00F05452" w14:paraId="2E82BA0F"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2E55F730" w14:textId="77777777" w:rsidR="001F55AA" w:rsidRPr="00F05452" w:rsidRDefault="001F55AA" w:rsidP="001A22BD">
            <w:pPr>
              <w:rPr>
                <w:sz w:val="20"/>
              </w:rPr>
            </w:pPr>
            <w:r w:rsidRPr="00F05452">
              <w:rPr>
                <w:sz w:val="20"/>
              </w:rPr>
              <w:t>Full service</w:t>
            </w:r>
          </w:p>
        </w:tc>
        <w:tc>
          <w:tcPr>
            <w:tcW w:w="743" w:type="pct"/>
          </w:tcPr>
          <w:p w14:paraId="32F8CA06" w14:textId="77777777" w:rsidR="001F55AA" w:rsidRPr="00F05452" w:rsidRDefault="001F55AA" w:rsidP="001A22BD">
            <w:pPr>
              <w:rPr>
                <w:sz w:val="20"/>
              </w:rPr>
            </w:pPr>
            <w:r w:rsidRPr="00F05452">
              <w:rPr>
                <w:sz w:val="20"/>
              </w:rPr>
              <w:t>Mean (SE)</w:t>
            </w:r>
          </w:p>
        </w:tc>
        <w:tc>
          <w:tcPr>
            <w:tcW w:w="989" w:type="pct"/>
          </w:tcPr>
          <w:p w14:paraId="0D6B1D00" w14:textId="77777777" w:rsidR="001F55AA" w:rsidRPr="00F05452" w:rsidRDefault="001F55AA" w:rsidP="00F05452">
            <w:pPr>
              <w:jc w:val="right"/>
              <w:rPr>
                <w:sz w:val="20"/>
              </w:rPr>
            </w:pPr>
            <w:r w:rsidRPr="00F05452">
              <w:rPr>
                <w:sz w:val="20"/>
              </w:rPr>
              <w:t>9.5 (0.83)</w:t>
            </w:r>
          </w:p>
        </w:tc>
        <w:tc>
          <w:tcPr>
            <w:tcW w:w="989" w:type="pct"/>
          </w:tcPr>
          <w:p w14:paraId="61445427" w14:textId="77777777" w:rsidR="001F55AA" w:rsidRPr="00F05452" w:rsidRDefault="001F55AA" w:rsidP="00F05452">
            <w:pPr>
              <w:jc w:val="right"/>
              <w:rPr>
                <w:sz w:val="20"/>
              </w:rPr>
            </w:pPr>
            <w:r w:rsidRPr="00F05452">
              <w:rPr>
                <w:sz w:val="20"/>
              </w:rPr>
              <w:t>7.9 (0.54)</w:t>
            </w:r>
          </w:p>
        </w:tc>
        <w:tc>
          <w:tcPr>
            <w:tcW w:w="989" w:type="pct"/>
          </w:tcPr>
          <w:p w14:paraId="155D3D21" w14:textId="77777777" w:rsidR="001F55AA" w:rsidRPr="00F05452" w:rsidRDefault="001F55AA" w:rsidP="00F05452">
            <w:pPr>
              <w:jc w:val="right"/>
              <w:rPr>
                <w:sz w:val="20"/>
              </w:rPr>
            </w:pPr>
            <w:r w:rsidRPr="00F05452">
              <w:rPr>
                <w:sz w:val="20"/>
              </w:rPr>
              <w:t>1.6 (-0.4; 3.5)</w:t>
            </w:r>
          </w:p>
        </w:tc>
        <w:tc>
          <w:tcPr>
            <w:tcW w:w="469" w:type="pct"/>
          </w:tcPr>
          <w:p w14:paraId="34FED01D" w14:textId="77777777" w:rsidR="001F55AA" w:rsidRPr="00F05452" w:rsidRDefault="001F55AA" w:rsidP="00F05452">
            <w:pPr>
              <w:jc w:val="right"/>
              <w:rPr>
                <w:sz w:val="20"/>
              </w:rPr>
            </w:pPr>
            <w:r w:rsidRPr="00F05452">
              <w:rPr>
                <w:sz w:val="20"/>
              </w:rPr>
              <w:t>0.114</w:t>
            </w:r>
          </w:p>
        </w:tc>
      </w:tr>
      <w:tr w:rsidR="001F55AA" w:rsidRPr="00F05452" w14:paraId="0C261506"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68289CE6" w14:textId="77777777" w:rsidR="001F55AA" w:rsidRPr="00F05452" w:rsidRDefault="001F55AA" w:rsidP="001A22BD">
            <w:pPr>
              <w:rPr>
                <w:sz w:val="20"/>
              </w:rPr>
            </w:pPr>
            <w:r w:rsidRPr="00F05452">
              <w:rPr>
                <w:sz w:val="20"/>
              </w:rPr>
              <w:t>Overall</w:t>
            </w:r>
          </w:p>
        </w:tc>
        <w:tc>
          <w:tcPr>
            <w:tcW w:w="743" w:type="pct"/>
          </w:tcPr>
          <w:p w14:paraId="79182062" w14:textId="77777777" w:rsidR="001F55AA" w:rsidRPr="00F05452" w:rsidRDefault="001F55AA" w:rsidP="001A22BD">
            <w:pPr>
              <w:rPr>
                <w:sz w:val="20"/>
              </w:rPr>
            </w:pPr>
            <w:r w:rsidRPr="00F05452">
              <w:rPr>
                <w:sz w:val="20"/>
              </w:rPr>
              <w:t>Mean (SE)</w:t>
            </w:r>
          </w:p>
        </w:tc>
        <w:tc>
          <w:tcPr>
            <w:tcW w:w="989" w:type="pct"/>
          </w:tcPr>
          <w:p w14:paraId="2D9F40F8" w14:textId="77777777" w:rsidR="001F55AA" w:rsidRPr="00F05452" w:rsidRDefault="001F55AA" w:rsidP="00F05452">
            <w:pPr>
              <w:jc w:val="right"/>
              <w:rPr>
                <w:sz w:val="20"/>
              </w:rPr>
            </w:pPr>
            <w:r w:rsidRPr="00F05452">
              <w:rPr>
                <w:sz w:val="20"/>
              </w:rPr>
              <w:t>7.9 (0.59)</w:t>
            </w:r>
          </w:p>
        </w:tc>
        <w:tc>
          <w:tcPr>
            <w:tcW w:w="989" w:type="pct"/>
          </w:tcPr>
          <w:p w14:paraId="518C3D30" w14:textId="77777777" w:rsidR="001F55AA" w:rsidRPr="00F05452" w:rsidRDefault="001F55AA" w:rsidP="00F05452">
            <w:pPr>
              <w:jc w:val="right"/>
              <w:rPr>
                <w:sz w:val="20"/>
              </w:rPr>
            </w:pPr>
            <w:r w:rsidRPr="00F05452">
              <w:rPr>
                <w:sz w:val="20"/>
              </w:rPr>
              <w:t>6.7 (0.37)</w:t>
            </w:r>
          </w:p>
        </w:tc>
        <w:tc>
          <w:tcPr>
            <w:tcW w:w="989" w:type="pct"/>
          </w:tcPr>
          <w:p w14:paraId="0C144524" w14:textId="77777777" w:rsidR="001F55AA" w:rsidRPr="00F05452" w:rsidRDefault="001F55AA" w:rsidP="00F05452">
            <w:pPr>
              <w:jc w:val="right"/>
              <w:rPr>
                <w:sz w:val="20"/>
              </w:rPr>
            </w:pPr>
            <w:r w:rsidRPr="00F05452">
              <w:rPr>
                <w:sz w:val="20"/>
              </w:rPr>
              <w:t>1.2 (-0.2; 2.6)</w:t>
            </w:r>
          </w:p>
        </w:tc>
        <w:tc>
          <w:tcPr>
            <w:tcW w:w="469" w:type="pct"/>
          </w:tcPr>
          <w:p w14:paraId="00AD1C5F" w14:textId="77777777" w:rsidR="001F55AA" w:rsidRPr="00F05452" w:rsidRDefault="001F55AA" w:rsidP="00F05452">
            <w:pPr>
              <w:jc w:val="right"/>
              <w:rPr>
                <w:sz w:val="20"/>
              </w:rPr>
            </w:pPr>
            <w:r w:rsidRPr="00F05452">
              <w:rPr>
                <w:sz w:val="20"/>
              </w:rPr>
              <w:t>0.085</w:t>
            </w:r>
          </w:p>
        </w:tc>
      </w:tr>
      <w:tr w:rsidR="001F55AA" w:rsidRPr="00F05452" w14:paraId="4598E330"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2C01369D" w14:textId="77777777" w:rsidR="001F55AA" w:rsidRPr="00F05452" w:rsidRDefault="001F55AA" w:rsidP="00F05452">
            <w:pPr>
              <w:rPr>
                <w:rStyle w:val="Strong"/>
                <w:sz w:val="20"/>
              </w:rPr>
            </w:pPr>
            <w:r w:rsidRPr="00F05452">
              <w:rPr>
                <w:rStyle w:val="Strong"/>
                <w:sz w:val="20"/>
              </w:rPr>
              <w:t>Hospitalisations for self-harm </w:t>
            </w:r>
          </w:p>
        </w:tc>
      </w:tr>
      <w:tr w:rsidR="001F55AA" w:rsidRPr="00F05452" w14:paraId="233A2005"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155088D6" w14:textId="77777777" w:rsidR="001F55AA" w:rsidRPr="00F05452" w:rsidRDefault="001F55AA" w:rsidP="001A22BD">
            <w:pPr>
              <w:rPr>
                <w:sz w:val="20"/>
              </w:rPr>
            </w:pPr>
            <w:r w:rsidRPr="00F05452">
              <w:rPr>
                <w:sz w:val="20"/>
              </w:rPr>
              <w:t>Limited service</w:t>
            </w:r>
          </w:p>
        </w:tc>
        <w:tc>
          <w:tcPr>
            <w:tcW w:w="743" w:type="pct"/>
          </w:tcPr>
          <w:p w14:paraId="4D9E3430" w14:textId="77777777" w:rsidR="001F55AA" w:rsidRPr="00F05452" w:rsidRDefault="001F55AA" w:rsidP="001A22BD">
            <w:pPr>
              <w:rPr>
                <w:sz w:val="20"/>
              </w:rPr>
            </w:pPr>
            <w:r w:rsidRPr="00F05452">
              <w:rPr>
                <w:sz w:val="20"/>
              </w:rPr>
              <w:t>Rate (SE)</w:t>
            </w:r>
          </w:p>
        </w:tc>
        <w:tc>
          <w:tcPr>
            <w:tcW w:w="989" w:type="pct"/>
          </w:tcPr>
          <w:p w14:paraId="4944E2FD" w14:textId="77777777" w:rsidR="001F55AA" w:rsidRPr="00F05452" w:rsidRDefault="001F55AA" w:rsidP="00F05452">
            <w:pPr>
              <w:jc w:val="right"/>
              <w:rPr>
                <w:sz w:val="20"/>
              </w:rPr>
            </w:pPr>
            <w:r w:rsidRPr="00F05452">
              <w:rPr>
                <w:sz w:val="20"/>
              </w:rPr>
              <w:t>0.07 (0.007)</w:t>
            </w:r>
          </w:p>
        </w:tc>
        <w:tc>
          <w:tcPr>
            <w:tcW w:w="989" w:type="pct"/>
          </w:tcPr>
          <w:p w14:paraId="72C4DDAC" w14:textId="77777777" w:rsidR="001F55AA" w:rsidRPr="00F05452" w:rsidRDefault="001F55AA" w:rsidP="00F05452">
            <w:pPr>
              <w:jc w:val="right"/>
              <w:rPr>
                <w:sz w:val="20"/>
              </w:rPr>
            </w:pPr>
            <w:r w:rsidRPr="00F05452">
              <w:rPr>
                <w:sz w:val="20"/>
              </w:rPr>
              <w:t>0.07 (0.004)</w:t>
            </w:r>
          </w:p>
        </w:tc>
        <w:tc>
          <w:tcPr>
            <w:tcW w:w="989" w:type="pct"/>
          </w:tcPr>
          <w:p w14:paraId="0579008E" w14:textId="77777777" w:rsidR="001F55AA" w:rsidRPr="00F05452" w:rsidRDefault="001F55AA" w:rsidP="00F05452">
            <w:pPr>
              <w:jc w:val="right"/>
              <w:rPr>
                <w:sz w:val="20"/>
              </w:rPr>
            </w:pPr>
            <w:r w:rsidRPr="00F05452">
              <w:rPr>
                <w:sz w:val="20"/>
              </w:rPr>
              <w:t>1.06 (0.87; 1.30)</w:t>
            </w:r>
          </w:p>
        </w:tc>
        <w:tc>
          <w:tcPr>
            <w:tcW w:w="469" w:type="pct"/>
          </w:tcPr>
          <w:p w14:paraId="0E16FED0" w14:textId="77777777" w:rsidR="001F55AA" w:rsidRPr="00F05452" w:rsidRDefault="001F55AA" w:rsidP="00F05452">
            <w:pPr>
              <w:jc w:val="right"/>
              <w:rPr>
                <w:sz w:val="20"/>
              </w:rPr>
            </w:pPr>
            <w:r w:rsidRPr="00F05452">
              <w:rPr>
                <w:sz w:val="20"/>
              </w:rPr>
              <w:t>0.543</w:t>
            </w:r>
          </w:p>
        </w:tc>
      </w:tr>
      <w:tr w:rsidR="001F55AA" w:rsidRPr="00F05452" w14:paraId="29090B88"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07EB2AF9" w14:textId="77777777" w:rsidR="001F55AA" w:rsidRPr="00F05452" w:rsidRDefault="001F55AA" w:rsidP="001A22BD">
            <w:pPr>
              <w:rPr>
                <w:sz w:val="20"/>
              </w:rPr>
            </w:pPr>
            <w:r w:rsidRPr="00F05452">
              <w:rPr>
                <w:sz w:val="20"/>
              </w:rPr>
              <w:t>Full service</w:t>
            </w:r>
          </w:p>
        </w:tc>
        <w:tc>
          <w:tcPr>
            <w:tcW w:w="743" w:type="pct"/>
          </w:tcPr>
          <w:p w14:paraId="63DC4D0D" w14:textId="77777777" w:rsidR="001F55AA" w:rsidRPr="00F05452" w:rsidRDefault="001F55AA" w:rsidP="001A22BD">
            <w:pPr>
              <w:rPr>
                <w:sz w:val="20"/>
              </w:rPr>
            </w:pPr>
            <w:r w:rsidRPr="00F05452">
              <w:rPr>
                <w:sz w:val="20"/>
              </w:rPr>
              <w:t>Rate (SE)</w:t>
            </w:r>
          </w:p>
        </w:tc>
        <w:tc>
          <w:tcPr>
            <w:tcW w:w="989" w:type="pct"/>
          </w:tcPr>
          <w:p w14:paraId="1584C737" w14:textId="77777777" w:rsidR="001F55AA" w:rsidRPr="00F05452" w:rsidRDefault="001F55AA" w:rsidP="00F05452">
            <w:pPr>
              <w:jc w:val="right"/>
              <w:rPr>
                <w:sz w:val="20"/>
              </w:rPr>
            </w:pPr>
            <w:r w:rsidRPr="00F05452">
              <w:rPr>
                <w:sz w:val="20"/>
              </w:rPr>
              <w:t>0.10 (0.013)</w:t>
            </w:r>
          </w:p>
        </w:tc>
        <w:tc>
          <w:tcPr>
            <w:tcW w:w="989" w:type="pct"/>
          </w:tcPr>
          <w:p w14:paraId="21DB3424" w14:textId="77777777" w:rsidR="001F55AA" w:rsidRPr="00F05452" w:rsidRDefault="001F55AA" w:rsidP="00F05452">
            <w:pPr>
              <w:jc w:val="right"/>
              <w:rPr>
                <w:sz w:val="20"/>
              </w:rPr>
            </w:pPr>
            <w:r w:rsidRPr="00F05452">
              <w:rPr>
                <w:sz w:val="20"/>
              </w:rPr>
              <w:t>0.08 (0.006)</w:t>
            </w:r>
          </w:p>
        </w:tc>
        <w:tc>
          <w:tcPr>
            <w:tcW w:w="989" w:type="pct"/>
          </w:tcPr>
          <w:p w14:paraId="716C1487" w14:textId="77777777" w:rsidR="001F55AA" w:rsidRPr="00F05452" w:rsidRDefault="001F55AA" w:rsidP="00F05452">
            <w:pPr>
              <w:jc w:val="right"/>
              <w:rPr>
                <w:sz w:val="20"/>
              </w:rPr>
            </w:pPr>
            <w:r w:rsidRPr="00F05452">
              <w:rPr>
                <w:sz w:val="20"/>
              </w:rPr>
              <w:t>1.29 (0.94; 1.76)</w:t>
            </w:r>
          </w:p>
        </w:tc>
        <w:tc>
          <w:tcPr>
            <w:tcW w:w="469" w:type="pct"/>
          </w:tcPr>
          <w:p w14:paraId="5A5C7BDF" w14:textId="77777777" w:rsidR="001F55AA" w:rsidRPr="00F05452" w:rsidRDefault="001F55AA" w:rsidP="00F05452">
            <w:pPr>
              <w:jc w:val="right"/>
              <w:rPr>
                <w:sz w:val="20"/>
              </w:rPr>
            </w:pPr>
            <w:r w:rsidRPr="00F05452">
              <w:rPr>
                <w:sz w:val="20"/>
              </w:rPr>
              <w:t>0.113</w:t>
            </w:r>
          </w:p>
        </w:tc>
      </w:tr>
      <w:tr w:rsidR="001F55AA" w:rsidRPr="00F05452" w14:paraId="7945E7FC"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5B0C1B00" w14:textId="77777777" w:rsidR="001F55AA" w:rsidRPr="00F05452" w:rsidRDefault="001F55AA" w:rsidP="001A22BD">
            <w:pPr>
              <w:rPr>
                <w:sz w:val="20"/>
              </w:rPr>
            </w:pPr>
            <w:r w:rsidRPr="00F05452">
              <w:rPr>
                <w:sz w:val="20"/>
              </w:rPr>
              <w:t>Overall</w:t>
            </w:r>
          </w:p>
        </w:tc>
        <w:tc>
          <w:tcPr>
            <w:tcW w:w="743" w:type="pct"/>
          </w:tcPr>
          <w:p w14:paraId="7A74AA7C" w14:textId="77777777" w:rsidR="001F55AA" w:rsidRPr="00F05452" w:rsidRDefault="001F55AA" w:rsidP="001A22BD">
            <w:pPr>
              <w:rPr>
                <w:sz w:val="20"/>
              </w:rPr>
            </w:pPr>
            <w:r w:rsidRPr="00F05452">
              <w:rPr>
                <w:sz w:val="20"/>
              </w:rPr>
              <w:t>Rate (SE)</w:t>
            </w:r>
          </w:p>
        </w:tc>
        <w:tc>
          <w:tcPr>
            <w:tcW w:w="989" w:type="pct"/>
          </w:tcPr>
          <w:p w14:paraId="68BD4EEE" w14:textId="77777777" w:rsidR="001F55AA" w:rsidRPr="00F05452" w:rsidRDefault="001F55AA" w:rsidP="00F05452">
            <w:pPr>
              <w:jc w:val="right"/>
              <w:rPr>
                <w:sz w:val="20"/>
              </w:rPr>
            </w:pPr>
            <w:r w:rsidRPr="00F05452">
              <w:rPr>
                <w:sz w:val="20"/>
              </w:rPr>
              <w:t>0.08 (0.007)</w:t>
            </w:r>
          </w:p>
        </w:tc>
        <w:tc>
          <w:tcPr>
            <w:tcW w:w="989" w:type="pct"/>
          </w:tcPr>
          <w:p w14:paraId="4189F247" w14:textId="77777777" w:rsidR="001F55AA" w:rsidRPr="00F05452" w:rsidRDefault="001F55AA" w:rsidP="00F05452">
            <w:pPr>
              <w:jc w:val="right"/>
              <w:rPr>
                <w:sz w:val="20"/>
              </w:rPr>
            </w:pPr>
            <w:r w:rsidRPr="00F05452">
              <w:rPr>
                <w:sz w:val="20"/>
              </w:rPr>
              <w:t>0.07 (0.004)</w:t>
            </w:r>
          </w:p>
        </w:tc>
        <w:tc>
          <w:tcPr>
            <w:tcW w:w="989" w:type="pct"/>
          </w:tcPr>
          <w:p w14:paraId="64206442" w14:textId="77777777" w:rsidR="001F55AA" w:rsidRPr="00F05452" w:rsidRDefault="001F55AA" w:rsidP="00F05452">
            <w:pPr>
              <w:jc w:val="right"/>
              <w:rPr>
                <w:sz w:val="20"/>
              </w:rPr>
            </w:pPr>
            <w:r w:rsidRPr="00F05452">
              <w:rPr>
                <w:sz w:val="20"/>
              </w:rPr>
              <w:t>1.12 (0.92; 1.35)</w:t>
            </w:r>
          </w:p>
        </w:tc>
        <w:tc>
          <w:tcPr>
            <w:tcW w:w="469" w:type="pct"/>
          </w:tcPr>
          <w:p w14:paraId="49B32958" w14:textId="77777777" w:rsidR="001F55AA" w:rsidRPr="00F05452" w:rsidRDefault="001F55AA" w:rsidP="00F05452">
            <w:pPr>
              <w:jc w:val="right"/>
              <w:rPr>
                <w:sz w:val="20"/>
              </w:rPr>
            </w:pPr>
            <w:r w:rsidRPr="00F05452">
              <w:rPr>
                <w:sz w:val="20"/>
              </w:rPr>
              <w:t>0.267</w:t>
            </w:r>
          </w:p>
        </w:tc>
      </w:tr>
      <w:tr w:rsidR="001F55AA" w:rsidRPr="00F05452" w14:paraId="33753C6D"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09E1B8A5" w14:textId="77777777" w:rsidR="001F55AA" w:rsidRPr="00F05452" w:rsidRDefault="001F55AA" w:rsidP="00F05452">
            <w:pPr>
              <w:rPr>
                <w:rStyle w:val="Strong"/>
                <w:sz w:val="20"/>
              </w:rPr>
            </w:pPr>
            <w:r w:rsidRPr="00F05452">
              <w:rPr>
                <w:rStyle w:val="Strong"/>
                <w:sz w:val="20"/>
              </w:rPr>
              <w:t>Days in psychiatric care</w:t>
            </w:r>
          </w:p>
        </w:tc>
      </w:tr>
      <w:tr w:rsidR="001F55AA" w:rsidRPr="00F05452" w14:paraId="2A92D1D9"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339BFB10" w14:textId="77777777" w:rsidR="001F55AA" w:rsidRPr="00F05452" w:rsidRDefault="001F55AA" w:rsidP="001A22BD">
            <w:pPr>
              <w:rPr>
                <w:sz w:val="20"/>
              </w:rPr>
            </w:pPr>
            <w:r w:rsidRPr="00F05452">
              <w:rPr>
                <w:sz w:val="20"/>
              </w:rPr>
              <w:t>Limited service</w:t>
            </w:r>
          </w:p>
        </w:tc>
        <w:tc>
          <w:tcPr>
            <w:tcW w:w="743" w:type="pct"/>
          </w:tcPr>
          <w:p w14:paraId="01FB6A03" w14:textId="77777777" w:rsidR="001F55AA" w:rsidRPr="00F05452" w:rsidRDefault="001F55AA" w:rsidP="001A22BD">
            <w:pPr>
              <w:rPr>
                <w:sz w:val="20"/>
              </w:rPr>
            </w:pPr>
            <w:r w:rsidRPr="00F05452">
              <w:rPr>
                <w:sz w:val="20"/>
              </w:rPr>
              <w:t>Mean (SE)</w:t>
            </w:r>
          </w:p>
        </w:tc>
        <w:tc>
          <w:tcPr>
            <w:tcW w:w="989" w:type="pct"/>
          </w:tcPr>
          <w:p w14:paraId="251E965C" w14:textId="77777777" w:rsidR="001F55AA" w:rsidRPr="00F05452" w:rsidRDefault="001F55AA" w:rsidP="00F05452">
            <w:pPr>
              <w:jc w:val="right"/>
              <w:rPr>
                <w:sz w:val="20"/>
              </w:rPr>
            </w:pPr>
            <w:r w:rsidRPr="00F05452">
              <w:rPr>
                <w:sz w:val="20"/>
              </w:rPr>
              <w:t>10.1 (0.71)</w:t>
            </w:r>
          </w:p>
        </w:tc>
        <w:tc>
          <w:tcPr>
            <w:tcW w:w="989" w:type="pct"/>
          </w:tcPr>
          <w:p w14:paraId="217B13C7" w14:textId="77777777" w:rsidR="001F55AA" w:rsidRPr="00F05452" w:rsidRDefault="001F55AA" w:rsidP="00F05452">
            <w:pPr>
              <w:jc w:val="right"/>
              <w:rPr>
                <w:sz w:val="20"/>
              </w:rPr>
            </w:pPr>
            <w:r w:rsidRPr="00F05452">
              <w:rPr>
                <w:sz w:val="20"/>
              </w:rPr>
              <w:t>8.5 (0.42)</w:t>
            </w:r>
          </w:p>
        </w:tc>
        <w:tc>
          <w:tcPr>
            <w:tcW w:w="989" w:type="pct"/>
          </w:tcPr>
          <w:p w14:paraId="09B2874C" w14:textId="77777777" w:rsidR="001F55AA" w:rsidRPr="00F05452" w:rsidRDefault="001F55AA" w:rsidP="00F05452">
            <w:pPr>
              <w:jc w:val="right"/>
              <w:rPr>
                <w:sz w:val="20"/>
              </w:rPr>
            </w:pPr>
            <w:r w:rsidRPr="00F05452">
              <w:rPr>
                <w:sz w:val="20"/>
              </w:rPr>
              <w:t>1.6 (0.0; 3.2)</w:t>
            </w:r>
          </w:p>
        </w:tc>
        <w:tc>
          <w:tcPr>
            <w:tcW w:w="469" w:type="pct"/>
          </w:tcPr>
          <w:p w14:paraId="20FD2576" w14:textId="77777777" w:rsidR="001F55AA" w:rsidRPr="00F05452" w:rsidRDefault="001F55AA" w:rsidP="00F05452">
            <w:pPr>
              <w:jc w:val="right"/>
              <w:rPr>
                <w:sz w:val="20"/>
              </w:rPr>
            </w:pPr>
            <w:r w:rsidRPr="00F05452">
              <w:rPr>
                <w:sz w:val="20"/>
              </w:rPr>
              <w:t>0.053</w:t>
            </w:r>
          </w:p>
        </w:tc>
      </w:tr>
      <w:tr w:rsidR="001F55AA" w:rsidRPr="00F05452" w14:paraId="7C409333"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5D892B3A" w14:textId="77777777" w:rsidR="001F55AA" w:rsidRPr="00F05452" w:rsidRDefault="001F55AA" w:rsidP="001A22BD">
            <w:pPr>
              <w:rPr>
                <w:sz w:val="20"/>
              </w:rPr>
            </w:pPr>
            <w:r w:rsidRPr="00F05452">
              <w:rPr>
                <w:sz w:val="20"/>
              </w:rPr>
              <w:t>Full service</w:t>
            </w:r>
          </w:p>
        </w:tc>
        <w:tc>
          <w:tcPr>
            <w:tcW w:w="743" w:type="pct"/>
          </w:tcPr>
          <w:p w14:paraId="724C2F27" w14:textId="77777777" w:rsidR="001F55AA" w:rsidRPr="00F05452" w:rsidRDefault="001F55AA" w:rsidP="001A22BD">
            <w:pPr>
              <w:rPr>
                <w:sz w:val="20"/>
              </w:rPr>
            </w:pPr>
            <w:r w:rsidRPr="00F05452">
              <w:rPr>
                <w:sz w:val="20"/>
              </w:rPr>
              <w:t>Mean (SE)</w:t>
            </w:r>
          </w:p>
        </w:tc>
        <w:tc>
          <w:tcPr>
            <w:tcW w:w="989" w:type="pct"/>
          </w:tcPr>
          <w:p w14:paraId="6FB9D843" w14:textId="77777777" w:rsidR="001F55AA" w:rsidRPr="00F05452" w:rsidRDefault="001F55AA" w:rsidP="00F05452">
            <w:pPr>
              <w:jc w:val="right"/>
              <w:rPr>
                <w:sz w:val="20"/>
              </w:rPr>
            </w:pPr>
            <w:r w:rsidRPr="00F05452">
              <w:rPr>
                <w:sz w:val="20"/>
              </w:rPr>
              <w:t>12.8 (0.94)</w:t>
            </w:r>
          </w:p>
        </w:tc>
        <w:tc>
          <w:tcPr>
            <w:tcW w:w="989" w:type="pct"/>
          </w:tcPr>
          <w:p w14:paraId="47AA6E29" w14:textId="77777777" w:rsidR="001F55AA" w:rsidRPr="00F05452" w:rsidRDefault="001F55AA" w:rsidP="00F05452">
            <w:pPr>
              <w:jc w:val="right"/>
              <w:rPr>
                <w:sz w:val="20"/>
              </w:rPr>
            </w:pPr>
            <w:r w:rsidRPr="00F05452">
              <w:rPr>
                <w:sz w:val="20"/>
              </w:rPr>
              <w:t>10.5 (0.60)</w:t>
            </w:r>
          </w:p>
        </w:tc>
        <w:tc>
          <w:tcPr>
            <w:tcW w:w="989" w:type="pct"/>
          </w:tcPr>
          <w:p w14:paraId="7051036B" w14:textId="77777777" w:rsidR="001F55AA" w:rsidRPr="00F05452" w:rsidRDefault="001F55AA" w:rsidP="00F05452">
            <w:pPr>
              <w:jc w:val="right"/>
              <w:rPr>
                <w:sz w:val="20"/>
              </w:rPr>
            </w:pPr>
            <w:r w:rsidRPr="00F05452">
              <w:rPr>
                <w:sz w:val="20"/>
              </w:rPr>
              <w:t>2.3 (0.1; 4.5)</w:t>
            </w:r>
          </w:p>
        </w:tc>
        <w:tc>
          <w:tcPr>
            <w:tcW w:w="469" w:type="pct"/>
          </w:tcPr>
          <w:p w14:paraId="6EFD089E" w14:textId="77777777" w:rsidR="001F55AA" w:rsidRPr="00F05452" w:rsidRDefault="001F55AA" w:rsidP="00F05452">
            <w:pPr>
              <w:jc w:val="right"/>
              <w:rPr>
                <w:sz w:val="20"/>
              </w:rPr>
            </w:pPr>
            <w:r w:rsidRPr="00F05452">
              <w:rPr>
                <w:sz w:val="20"/>
              </w:rPr>
              <w:t>0.042</w:t>
            </w:r>
          </w:p>
        </w:tc>
      </w:tr>
      <w:tr w:rsidR="001F55AA" w:rsidRPr="00F05452" w14:paraId="51EC5E8F"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545C0AD4" w14:textId="77777777" w:rsidR="001F55AA" w:rsidRPr="00F05452" w:rsidRDefault="001F55AA" w:rsidP="001A22BD">
            <w:pPr>
              <w:rPr>
                <w:sz w:val="20"/>
              </w:rPr>
            </w:pPr>
            <w:r w:rsidRPr="00F05452">
              <w:rPr>
                <w:sz w:val="20"/>
              </w:rPr>
              <w:t>Overall</w:t>
            </w:r>
          </w:p>
        </w:tc>
        <w:tc>
          <w:tcPr>
            <w:tcW w:w="743" w:type="pct"/>
          </w:tcPr>
          <w:p w14:paraId="6A18583B" w14:textId="77777777" w:rsidR="001F55AA" w:rsidRPr="00F05452" w:rsidRDefault="001F55AA" w:rsidP="001A22BD">
            <w:pPr>
              <w:rPr>
                <w:sz w:val="20"/>
              </w:rPr>
            </w:pPr>
            <w:r w:rsidRPr="00F05452">
              <w:rPr>
                <w:sz w:val="20"/>
              </w:rPr>
              <w:t>Mean (SE)</w:t>
            </w:r>
          </w:p>
        </w:tc>
        <w:tc>
          <w:tcPr>
            <w:tcW w:w="989" w:type="pct"/>
          </w:tcPr>
          <w:p w14:paraId="42FDBAE2" w14:textId="77777777" w:rsidR="001F55AA" w:rsidRPr="00F05452" w:rsidRDefault="001F55AA" w:rsidP="00F05452">
            <w:pPr>
              <w:jc w:val="right"/>
              <w:rPr>
                <w:sz w:val="20"/>
              </w:rPr>
            </w:pPr>
            <w:r w:rsidRPr="00F05452">
              <w:rPr>
                <w:sz w:val="20"/>
              </w:rPr>
              <w:t>11.0 (0.68)</w:t>
            </w:r>
          </w:p>
        </w:tc>
        <w:tc>
          <w:tcPr>
            <w:tcW w:w="989" w:type="pct"/>
          </w:tcPr>
          <w:p w14:paraId="1AF735B6" w14:textId="77777777" w:rsidR="001F55AA" w:rsidRPr="00F05452" w:rsidRDefault="001F55AA" w:rsidP="00F05452">
            <w:pPr>
              <w:jc w:val="right"/>
              <w:rPr>
                <w:sz w:val="20"/>
              </w:rPr>
            </w:pPr>
            <w:r w:rsidRPr="00F05452">
              <w:rPr>
                <w:sz w:val="20"/>
              </w:rPr>
              <w:t>9.2 (0.41)</w:t>
            </w:r>
          </w:p>
        </w:tc>
        <w:tc>
          <w:tcPr>
            <w:tcW w:w="989" w:type="pct"/>
          </w:tcPr>
          <w:p w14:paraId="18D45725" w14:textId="77777777" w:rsidR="001F55AA" w:rsidRPr="00F05452" w:rsidRDefault="001F55AA" w:rsidP="00F05452">
            <w:pPr>
              <w:jc w:val="right"/>
              <w:rPr>
                <w:sz w:val="20"/>
              </w:rPr>
            </w:pPr>
            <w:r w:rsidRPr="00F05452">
              <w:rPr>
                <w:sz w:val="20"/>
              </w:rPr>
              <w:t>1.8 (0.3; 3.4)</w:t>
            </w:r>
          </w:p>
        </w:tc>
        <w:tc>
          <w:tcPr>
            <w:tcW w:w="469" w:type="pct"/>
          </w:tcPr>
          <w:p w14:paraId="251FD99F" w14:textId="77777777" w:rsidR="001F55AA" w:rsidRPr="00F05452" w:rsidRDefault="001F55AA" w:rsidP="00F05452">
            <w:pPr>
              <w:jc w:val="right"/>
              <w:rPr>
                <w:sz w:val="20"/>
              </w:rPr>
            </w:pPr>
            <w:r w:rsidRPr="00F05452">
              <w:rPr>
                <w:sz w:val="20"/>
              </w:rPr>
              <w:t>0.022</w:t>
            </w:r>
          </w:p>
        </w:tc>
      </w:tr>
      <w:tr w:rsidR="001F55AA" w:rsidRPr="00F05452" w14:paraId="058BD462"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73F47DD2" w14:textId="77777777" w:rsidR="001F55AA" w:rsidRPr="00F05452" w:rsidRDefault="001F55AA" w:rsidP="00F05452">
            <w:pPr>
              <w:rPr>
                <w:rStyle w:val="Strong"/>
                <w:sz w:val="20"/>
              </w:rPr>
            </w:pPr>
            <w:r w:rsidRPr="00F05452">
              <w:rPr>
                <w:rStyle w:val="Strong"/>
                <w:sz w:val="20"/>
              </w:rPr>
              <w:t>28-day hospital readmissions</w:t>
            </w:r>
          </w:p>
        </w:tc>
      </w:tr>
      <w:tr w:rsidR="001F55AA" w:rsidRPr="00F05452" w14:paraId="1648595A"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605F6713" w14:textId="77777777" w:rsidR="001F55AA" w:rsidRPr="00F05452" w:rsidRDefault="001F55AA" w:rsidP="001A22BD">
            <w:pPr>
              <w:rPr>
                <w:sz w:val="20"/>
              </w:rPr>
            </w:pPr>
            <w:r w:rsidRPr="00F05452">
              <w:rPr>
                <w:sz w:val="20"/>
              </w:rPr>
              <w:lastRenderedPageBreak/>
              <w:t>Limited service</w:t>
            </w:r>
          </w:p>
        </w:tc>
        <w:tc>
          <w:tcPr>
            <w:tcW w:w="743" w:type="pct"/>
          </w:tcPr>
          <w:p w14:paraId="47023BF0" w14:textId="77777777" w:rsidR="001F55AA" w:rsidRPr="00F05452" w:rsidRDefault="001F55AA" w:rsidP="001A22BD">
            <w:pPr>
              <w:rPr>
                <w:sz w:val="20"/>
              </w:rPr>
            </w:pPr>
            <w:r w:rsidRPr="00F05452">
              <w:rPr>
                <w:sz w:val="20"/>
              </w:rPr>
              <w:t>Rate (SE)</w:t>
            </w:r>
          </w:p>
        </w:tc>
        <w:tc>
          <w:tcPr>
            <w:tcW w:w="989" w:type="pct"/>
          </w:tcPr>
          <w:p w14:paraId="3BC23F94" w14:textId="77777777" w:rsidR="001F55AA" w:rsidRPr="00F05452" w:rsidRDefault="001F55AA" w:rsidP="00F05452">
            <w:pPr>
              <w:jc w:val="right"/>
              <w:rPr>
                <w:sz w:val="20"/>
              </w:rPr>
            </w:pPr>
            <w:r w:rsidRPr="00F05452">
              <w:rPr>
                <w:sz w:val="20"/>
              </w:rPr>
              <w:t>0.78 (0.065)</w:t>
            </w:r>
          </w:p>
        </w:tc>
        <w:tc>
          <w:tcPr>
            <w:tcW w:w="989" w:type="pct"/>
          </w:tcPr>
          <w:p w14:paraId="260DDEFE" w14:textId="77777777" w:rsidR="001F55AA" w:rsidRPr="00F05452" w:rsidRDefault="001F55AA" w:rsidP="00F05452">
            <w:pPr>
              <w:jc w:val="right"/>
              <w:rPr>
                <w:sz w:val="20"/>
              </w:rPr>
            </w:pPr>
            <w:r w:rsidRPr="00F05452">
              <w:rPr>
                <w:sz w:val="20"/>
              </w:rPr>
              <w:t>0.66 (0.036)</w:t>
            </w:r>
          </w:p>
        </w:tc>
        <w:tc>
          <w:tcPr>
            <w:tcW w:w="989" w:type="pct"/>
          </w:tcPr>
          <w:p w14:paraId="7D308206" w14:textId="77777777" w:rsidR="001F55AA" w:rsidRPr="00F05452" w:rsidRDefault="001F55AA" w:rsidP="00F05452">
            <w:pPr>
              <w:jc w:val="right"/>
              <w:rPr>
                <w:sz w:val="20"/>
              </w:rPr>
            </w:pPr>
            <w:r w:rsidRPr="00F05452">
              <w:rPr>
                <w:sz w:val="20"/>
              </w:rPr>
              <w:t>1.18 (0.98; 1.42)</w:t>
            </w:r>
          </w:p>
        </w:tc>
        <w:tc>
          <w:tcPr>
            <w:tcW w:w="469" w:type="pct"/>
          </w:tcPr>
          <w:p w14:paraId="48F91285" w14:textId="77777777" w:rsidR="001F55AA" w:rsidRPr="00F05452" w:rsidRDefault="001F55AA" w:rsidP="00F05452">
            <w:pPr>
              <w:jc w:val="right"/>
              <w:rPr>
                <w:sz w:val="20"/>
              </w:rPr>
            </w:pPr>
            <w:r w:rsidRPr="00F05452">
              <w:rPr>
                <w:sz w:val="20"/>
              </w:rPr>
              <w:t>0.076</w:t>
            </w:r>
          </w:p>
        </w:tc>
      </w:tr>
      <w:tr w:rsidR="001F55AA" w:rsidRPr="00F05452" w14:paraId="27BDD28C"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70988DC9" w14:textId="77777777" w:rsidR="001F55AA" w:rsidRPr="00F05452" w:rsidRDefault="001F55AA" w:rsidP="001A22BD">
            <w:pPr>
              <w:rPr>
                <w:sz w:val="20"/>
              </w:rPr>
            </w:pPr>
            <w:r w:rsidRPr="00F05452">
              <w:rPr>
                <w:sz w:val="20"/>
              </w:rPr>
              <w:t>Full service</w:t>
            </w:r>
          </w:p>
        </w:tc>
        <w:tc>
          <w:tcPr>
            <w:tcW w:w="743" w:type="pct"/>
          </w:tcPr>
          <w:p w14:paraId="27844BC9" w14:textId="77777777" w:rsidR="001F55AA" w:rsidRPr="00F05452" w:rsidRDefault="001F55AA" w:rsidP="001A22BD">
            <w:pPr>
              <w:rPr>
                <w:sz w:val="20"/>
              </w:rPr>
            </w:pPr>
            <w:r w:rsidRPr="00F05452">
              <w:rPr>
                <w:sz w:val="20"/>
              </w:rPr>
              <w:t>Rate (SE)</w:t>
            </w:r>
          </w:p>
        </w:tc>
        <w:tc>
          <w:tcPr>
            <w:tcW w:w="989" w:type="pct"/>
          </w:tcPr>
          <w:p w14:paraId="195C29ED" w14:textId="77777777" w:rsidR="001F55AA" w:rsidRPr="00F05452" w:rsidRDefault="001F55AA" w:rsidP="00F05452">
            <w:pPr>
              <w:jc w:val="right"/>
              <w:rPr>
                <w:sz w:val="20"/>
              </w:rPr>
            </w:pPr>
            <w:r w:rsidRPr="00F05452">
              <w:rPr>
                <w:sz w:val="20"/>
              </w:rPr>
              <w:t>1.20 (0.111)</w:t>
            </w:r>
          </w:p>
        </w:tc>
        <w:tc>
          <w:tcPr>
            <w:tcW w:w="989" w:type="pct"/>
          </w:tcPr>
          <w:p w14:paraId="7FC11CA5" w14:textId="77777777" w:rsidR="001F55AA" w:rsidRPr="00F05452" w:rsidRDefault="001F55AA" w:rsidP="00F05452">
            <w:pPr>
              <w:jc w:val="right"/>
              <w:rPr>
                <w:sz w:val="20"/>
              </w:rPr>
            </w:pPr>
            <w:r w:rsidRPr="00F05452">
              <w:rPr>
                <w:sz w:val="20"/>
              </w:rPr>
              <w:t>1.10 (0.074)</w:t>
            </w:r>
          </w:p>
        </w:tc>
        <w:tc>
          <w:tcPr>
            <w:tcW w:w="989" w:type="pct"/>
          </w:tcPr>
          <w:p w14:paraId="2E74E4F2" w14:textId="77777777" w:rsidR="001F55AA" w:rsidRPr="00F05452" w:rsidRDefault="001F55AA" w:rsidP="00F05452">
            <w:pPr>
              <w:jc w:val="right"/>
              <w:rPr>
                <w:sz w:val="20"/>
              </w:rPr>
            </w:pPr>
            <w:r w:rsidRPr="00F05452">
              <w:rPr>
                <w:sz w:val="20"/>
              </w:rPr>
              <w:t>1.09 (0.88; 1.36)</w:t>
            </w:r>
          </w:p>
        </w:tc>
        <w:tc>
          <w:tcPr>
            <w:tcW w:w="469" w:type="pct"/>
          </w:tcPr>
          <w:p w14:paraId="557FED42" w14:textId="77777777" w:rsidR="001F55AA" w:rsidRPr="00F05452" w:rsidRDefault="001F55AA" w:rsidP="00F05452">
            <w:pPr>
              <w:jc w:val="right"/>
              <w:rPr>
                <w:sz w:val="20"/>
              </w:rPr>
            </w:pPr>
            <w:r w:rsidRPr="00F05452">
              <w:rPr>
                <w:sz w:val="20"/>
              </w:rPr>
              <w:t>0.427</w:t>
            </w:r>
          </w:p>
        </w:tc>
      </w:tr>
      <w:tr w:rsidR="001F55AA" w:rsidRPr="00F05452" w14:paraId="601C1B22"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384308F8" w14:textId="77777777" w:rsidR="001F55AA" w:rsidRPr="00F05452" w:rsidRDefault="001F55AA" w:rsidP="001A22BD">
            <w:pPr>
              <w:rPr>
                <w:sz w:val="20"/>
              </w:rPr>
            </w:pPr>
            <w:r w:rsidRPr="00F05452">
              <w:rPr>
                <w:sz w:val="20"/>
              </w:rPr>
              <w:t>Overall</w:t>
            </w:r>
          </w:p>
        </w:tc>
        <w:tc>
          <w:tcPr>
            <w:tcW w:w="743" w:type="pct"/>
          </w:tcPr>
          <w:p w14:paraId="7EBBF033" w14:textId="77777777" w:rsidR="001F55AA" w:rsidRPr="00F05452" w:rsidRDefault="001F55AA" w:rsidP="001A22BD">
            <w:pPr>
              <w:rPr>
                <w:sz w:val="20"/>
              </w:rPr>
            </w:pPr>
            <w:r w:rsidRPr="00F05452">
              <w:rPr>
                <w:sz w:val="20"/>
              </w:rPr>
              <w:t>Rate (SE)</w:t>
            </w:r>
          </w:p>
        </w:tc>
        <w:tc>
          <w:tcPr>
            <w:tcW w:w="989" w:type="pct"/>
          </w:tcPr>
          <w:p w14:paraId="0AFADA21" w14:textId="77777777" w:rsidR="001F55AA" w:rsidRPr="00F05452" w:rsidRDefault="001F55AA" w:rsidP="00F05452">
            <w:pPr>
              <w:jc w:val="right"/>
              <w:rPr>
                <w:sz w:val="20"/>
              </w:rPr>
            </w:pPr>
            <w:r w:rsidRPr="00F05452">
              <w:rPr>
                <w:sz w:val="20"/>
              </w:rPr>
              <w:t>0.84 (0.064)</w:t>
            </w:r>
          </w:p>
        </w:tc>
        <w:tc>
          <w:tcPr>
            <w:tcW w:w="989" w:type="pct"/>
          </w:tcPr>
          <w:p w14:paraId="548ED25E" w14:textId="77777777" w:rsidR="001F55AA" w:rsidRPr="00F05452" w:rsidRDefault="001F55AA" w:rsidP="00F05452">
            <w:pPr>
              <w:jc w:val="right"/>
              <w:rPr>
                <w:sz w:val="20"/>
              </w:rPr>
            </w:pPr>
            <w:r w:rsidRPr="00F05452">
              <w:rPr>
                <w:sz w:val="20"/>
              </w:rPr>
              <w:t>0.75 (0.035)</w:t>
            </w:r>
          </w:p>
        </w:tc>
        <w:tc>
          <w:tcPr>
            <w:tcW w:w="989" w:type="pct"/>
          </w:tcPr>
          <w:p w14:paraId="06294AB3" w14:textId="77777777" w:rsidR="001F55AA" w:rsidRPr="00F05452" w:rsidRDefault="001F55AA" w:rsidP="00F05452">
            <w:pPr>
              <w:jc w:val="right"/>
              <w:rPr>
                <w:sz w:val="20"/>
              </w:rPr>
            </w:pPr>
            <w:r w:rsidRPr="00F05452">
              <w:rPr>
                <w:sz w:val="20"/>
              </w:rPr>
              <w:t>1.13 (0.96; 1.33)</w:t>
            </w:r>
          </w:p>
        </w:tc>
        <w:tc>
          <w:tcPr>
            <w:tcW w:w="469" w:type="pct"/>
          </w:tcPr>
          <w:p w14:paraId="792373BD" w14:textId="77777777" w:rsidR="001F55AA" w:rsidRPr="00F05452" w:rsidRDefault="001F55AA" w:rsidP="00F05452">
            <w:pPr>
              <w:jc w:val="right"/>
              <w:rPr>
                <w:sz w:val="20"/>
              </w:rPr>
            </w:pPr>
            <w:r w:rsidRPr="00F05452">
              <w:rPr>
                <w:sz w:val="20"/>
              </w:rPr>
              <w:t>0.145</w:t>
            </w:r>
          </w:p>
        </w:tc>
      </w:tr>
      <w:tr w:rsidR="001F55AA" w:rsidRPr="00F05452" w14:paraId="7A8D0C88"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3149E2C2" w14:textId="77777777" w:rsidR="001F55AA" w:rsidRPr="00F05452" w:rsidRDefault="001F55AA" w:rsidP="00F05452">
            <w:pPr>
              <w:rPr>
                <w:rStyle w:val="Strong"/>
                <w:sz w:val="20"/>
              </w:rPr>
            </w:pPr>
            <w:r w:rsidRPr="00F05452">
              <w:rPr>
                <w:rStyle w:val="Strong"/>
                <w:sz w:val="20"/>
              </w:rPr>
              <w:t xml:space="preserve">Involuntary days in psychiatric care  </w:t>
            </w:r>
          </w:p>
        </w:tc>
      </w:tr>
      <w:tr w:rsidR="001F55AA" w:rsidRPr="00F05452" w14:paraId="1AB66E78"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1026B85E" w14:textId="77777777" w:rsidR="001F55AA" w:rsidRPr="00F05452" w:rsidRDefault="001F55AA" w:rsidP="001A22BD">
            <w:pPr>
              <w:rPr>
                <w:sz w:val="20"/>
              </w:rPr>
            </w:pPr>
            <w:r w:rsidRPr="00F05452">
              <w:rPr>
                <w:sz w:val="20"/>
              </w:rPr>
              <w:t>Limited service</w:t>
            </w:r>
          </w:p>
        </w:tc>
        <w:tc>
          <w:tcPr>
            <w:tcW w:w="743" w:type="pct"/>
          </w:tcPr>
          <w:p w14:paraId="387BA479" w14:textId="77777777" w:rsidR="001F55AA" w:rsidRPr="00F05452" w:rsidRDefault="001F55AA" w:rsidP="001A22BD">
            <w:pPr>
              <w:rPr>
                <w:sz w:val="20"/>
              </w:rPr>
            </w:pPr>
            <w:r w:rsidRPr="00F05452">
              <w:rPr>
                <w:sz w:val="20"/>
              </w:rPr>
              <w:t>Mean (SE)</w:t>
            </w:r>
          </w:p>
        </w:tc>
        <w:tc>
          <w:tcPr>
            <w:tcW w:w="989" w:type="pct"/>
          </w:tcPr>
          <w:p w14:paraId="7A6183E1" w14:textId="77777777" w:rsidR="001F55AA" w:rsidRPr="00F05452" w:rsidRDefault="001F55AA" w:rsidP="00F05452">
            <w:pPr>
              <w:jc w:val="right"/>
              <w:rPr>
                <w:sz w:val="20"/>
              </w:rPr>
            </w:pPr>
            <w:r w:rsidRPr="00F05452">
              <w:rPr>
                <w:sz w:val="20"/>
              </w:rPr>
              <w:t>7.5 (1.07)</w:t>
            </w:r>
          </w:p>
        </w:tc>
        <w:tc>
          <w:tcPr>
            <w:tcW w:w="989" w:type="pct"/>
          </w:tcPr>
          <w:p w14:paraId="0A0D4B59" w14:textId="77777777" w:rsidR="001F55AA" w:rsidRPr="00F05452" w:rsidRDefault="001F55AA" w:rsidP="00F05452">
            <w:pPr>
              <w:jc w:val="right"/>
              <w:rPr>
                <w:sz w:val="20"/>
              </w:rPr>
            </w:pPr>
            <w:r w:rsidRPr="00F05452">
              <w:rPr>
                <w:sz w:val="20"/>
              </w:rPr>
              <w:t>9.9 (0.85)</w:t>
            </w:r>
          </w:p>
        </w:tc>
        <w:tc>
          <w:tcPr>
            <w:tcW w:w="989" w:type="pct"/>
          </w:tcPr>
          <w:p w14:paraId="3B104B81" w14:textId="77777777" w:rsidR="001F55AA" w:rsidRPr="00F05452" w:rsidRDefault="001F55AA" w:rsidP="00F05452">
            <w:pPr>
              <w:jc w:val="right"/>
              <w:rPr>
                <w:sz w:val="20"/>
              </w:rPr>
            </w:pPr>
            <w:r w:rsidRPr="00F05452">
              <w:rPr>
                <w:sz w:val="20"/>
              </w:rPr>
              <w:t>-2.3 (-5.0; 0.4)</w:t>
            </w:r>
          </w:p>
        </w:tc>
        <w:tc>
          <w:tcPr>
            <w:tcW w:w="469" w:type="pct"/>
          </w:tcPr>
          <w:p w14:paraId="7B2D7A36" w14:textId="77777777" w:rsidR="001F55AA" w:rsidRPr="00F05452" w:rsidRDefault="001F55AA" w:rsidP="00F05452">
            <w:pPr>
              <w:jc w:val="right"/>
              <w:rPr>
                <w:sz w:val="20"/>
              </w:rPr>
            </w:pPr>
            <w:r w:rsidRPr="00F05452">
              <w:rPr>
                <w:sz w:val="20"/>
              </w:rPr>
              <w:t>0.094</w:t>
            </w:r>
          </w:p>
        </w:tc>
      </w:tr>
      <w:tr w:rsidR="001F55AA" w:rsidRPr="00F05452" w14:paraId="096F4B06"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63B8A704" w14:textId="77777777" w:rsidR="001F55AA" w:rsidRPr="00F05452" w:rsidRDefault="001F55AA" w:rsidP="001A22BD">
            <w:pPr>
              <w:rPr>
                <w:sz w:val="20"/>
              </w:rPr>
            </w:pPr>
            <w:r w:rsidRPr="00F05452">
              <w:rPr>
                <w:sz w:val="20"/>
              </w:rPr>
              <w:t>Full service</w:t>
            </w:r>
          </w:p>
        </w:tc>
        <w:tc>
          <w:tcPr>
            <w:tcW w:w="743" w:type="pct"/>
          </w:tcPr>
          <w:p w14:paraId="3DEC31D9" w14:textId="77777777" w:rsidR="001F55AA" w:rsidRPr="00F05452" w:rsidRDefault="001F55AA" w:rsidP="001A22BD">
            <w:pPr>
              <w:rPr>
                <w:sz w:val="20"/>
              </w:rPr>
            </w:pPr>
            <w:r w:rsidRPr="00F05452">
              <w:rPr>
                <w:sz w:val="20"/>
              </w:rPr>
              <w:t>Mean (SE)</w:t>
            </w:r>
          </w:p>
        </w:tc>
        <w:tc>
          <w:tcPr>
            <w:tcW w:w="989" w:type="pct"/>
          </w:tcPr>
          <w:p w14:paraId="2941332A" w14:textId="77777777" w:rsidR="001F55AA" w:rsidRPr="00F05452" w:rsidRDefault="001F55AA" w:rsidP="00F05452">
            <w:pPr>
              <w:jc w:val="right"/>
              <w:rPr>
                <w:sz w:val="20"/>
              </w:rPr>
            </w:pPr>
            <w:r w:rsidRPr="00F05452">
              <w:rPr>
                <w:sz w:val="20"/>
              </w:rPr>
              <w:t>11.8 (1.88)</w:t>
            </w:r>
          </w:p>
        </w:tc>
        <w:tc>
          <w:tcPr>
            <w:tcW w:w="989" w:type="pct"/>
          </w:tcPr>
          <w:p w14:paraId="4554AA39" w14:textId="77777777" w:rsidR="001F55AA" w:rsidRPr="00F05452" w:rsidRDefault="001F55AA" w:rsidP="00F05452">
            <w:pPr>
              <w:jc w:val="right"/>
              <w:rPr>
                <w:sz w:val="20"/>
              </w:rPr>
            </w:pPr>
            <w:r w:rsidRPr="00F05452">
              <w:rPr>
                <w:sz w:val="20"/>
              </w:rPr>
              <w:t>15.0 (1.59)</w:t>
            </w:r>
          </w:p>
        </w:tc>
        <w:tc>
          <w:tcPr>
            <w:tcW w:w="989" w:type="pct"/>
          </w:tcPr>
          <w:p w14:paraId="5C132FFC" w14:textId="77777777" w:rsidR="001F55AA" w:rsidRPr="00F05452" w:rsidRDefault="001F55AA" w:rsidP="00F05452">
            <w:pPr>
              <w:jc w:val="right"/>
              <w:rPr>
                <w:sz w:val="20"/>
              </w:rPr>
            </w:pPr>
            <w:r w:rsidRPr="00F05452">
              <w:rPr>
                <w:sz w:val="20"/>
              </w:rPr>
              <w:t>-3.2 (-8.1; 1.6)</w:t>
            </w:r>
          </w:p>
        </w:tc>
        <w:tc>
          <w:tcPr>
            <w:tcW w:w="469" w:type="pct"/>
          </w:tcPr>
          <w:p w14:paraId="6724CA3C" w14:textId="77777777" w:rsidR="001F55AA" w:rsidRPr="00F05452" w:rsidRDefault="001F55AA" w:rsidP="00F05452">
            <w:pPr>
              <w:jc w:val="right"/>
              <w:rPr>
                <w:color w:val="008000"/>
                <w:sz w:val="20"/>
              </w:rPr>
            </w:pPr>
            <w:r w:rsidRPr="00F05452">
              <w:rPr>
                <w:sz w:val="20"/>
              </w:rPr>
              <w:t>0.195</w:t>
            </w:r>
          </w:p>
        </w:tc>
      </w:tr>
      <w:tr w:rsidR="001F55AA" w:rsidRPr="00F05452" w14:paraId="658DEB03"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0D9DD5E3" w14:textId="77777777" w:rsidR="001F55AA" w:rsidRPr="00F05452" w:rsidRDefault="001F55AA" w:rsidP="001A22BD">
            <w:pPr>
              <w:rPr>
                <w:sz w:val="20"/>
              </w:rPr>
            </w:pPr>
            <w:r w:rsidRPr="00F05452">
              <w:rPr>
                <w:sz w:val="20"/>
              </w:rPr>
              <w:t>Overall</w:t>
            </w:r>
          </w:p>
        </w:tc>
        <w:tc>
          <w:tcPr>
            <w:tcW w:w="743" w:type="pct"/>
          </w:tcPr>
          <w:p w14:paraId="7B231B7C" w14:textId="77777777" w:rsidR="001F55AA" w:rsidRPr="00F05452" w:rsidRDefault="001F55AA" w:rsidP="001A22BD">
            <w:pPr>
              <w:rPr>
                <w:sz w:val="20"/>
              </w:rPr>
            </w:pPr>
            <w:r w:rsidRPr="00F05452">
              <w:rPr>
                <w:sz w:val="20"/>
              </w:rPr>
              <w:t>Mean (SE)</w:t>
            </w:r>
          </w:p>
        </w:tc>
        <w:tc>
          <w:tcPr>
            <w:tcW w:w="989" w:type="pct"/>
          </w:tcPr>
          <w:p w14:paraId="0CE262D4" w14:textId="77777777" w:rsidR="001F55AA" w:rsidRPr="00F05452" w:rsidRDefault="001F55AA" w:rsidP="00F05452">
            <w:pPr>
              <w:jc w:val="right"/>
              <w:rPr>
                <w:sz w:val="20"/>
              </w:rPr>
            </w:pPr>
            <w:r w:rsidRPr="00F05452">
              <w:rPr>
                <w:sz w:val="20"/>
              </w:rPr>
              <w:t>9.0 (1.16)</w:t>
            </w:r>
          </w:p>
        </w:tc>
        <w:tc>
          <w:tcPr>
            <w:tcW w:w="989" w:type="pct"/>
          </w:tcPr>
          <w:p w14:paraId="63F61F61" w14:textId="77777777" w:rsidR="001F55AA" w:rsidRPr="00F05452" w:rsidRDefault="001F55AA" w:rsidP="00F05452">
            <w:pPr>
              <w:jc w:val="right"/>
              <w:rPr>
                <w:sz w:val="20"/>
              </w:rPr>
            </w:pPr>
            <w:r w:rsidRPr="00F05452">
              <w:rPr>
                <w:sz w:val="20"/>
              </w:rPr>
              <w:t>11.7 (0.86)</w:t>
            </w:r>
          </w:p>
        </w:tc>
        <w:tc>
          <w:tcPr>
            <w:tcW w:w="989" w:type="pct"/>
          </w:tcPr>
          <w:p w14:paraId="741EA733" w14:textId="77777777" w:rsidR="001F55AA" w:rsidRPr="00F05452" w:rsidRDefault="001F55AA" w:rsidP="00F05452">
            <w:pPr>
              <w:jc w:val="right"/>
              <w:rPr>
                <w:sz w:val="20"/>
              </w:rPr>
            </w:pPr>
            <w:r w:rsidRPr="00F05452">
              <w:rPr>
                <w:sz w:val="20"/>
              </w:rPr>
              <w:t>-2.7 (-5.6; 0.2)</w:t>
            </w:r>
          </w:p>
        </w:tc>
        <w:tc>
          <w:tcPr>
            <w:tcW w:w="469" w:type="pct"/>
          </w:tcPr>
          <w:p w14:paraId="57013CFF" w14:textId="77777777" w:rsidR="001F55AA" w:rsidRPr="00F05452" w:rsidRDefault="001F55AA" w:rsidP="00F05452">
            <w:pPr>
              <w:jc w:val="right"/>
              <w:rPr>
                <w:sz w:val="20"/>
              </w:rPr>
            </w:pPr>
            <w:r w:rsidRPr="00F05452">
              <w:rPr>
                <w:sz w:val="20"/>
              </w:rPr>
              <w:t>0.064</w:t>
            </w:r>
          </w:p>
        </w:tc>
      </w:tr>
      <w:tr w:rsidR="001F55AA" w:rsidRPr="00F05452" w14:paraId="405EF974"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107DACE8" w14:textId="77777777" w:rsidR="001F55AA" w:rsidRPr="00F05452" w:rsidRDefault="001F55AA" w:rsidP="00F05452">
            <w:pPr>
              <w:rPr>
                <w:rStyle w:val="Strong"/>
                <w:sz w:val="20"/>
              </w:rPr>
            </w:pPr>
            <w:r w:rsidRPr="00F05452">
              <w:rPr>
                <w:rStyle w:val="Strong"/>
                <w:sz w:val="20"/>
              </w:rPr>
              <w:t xml:space="preserve">Emergency </w:t>
            </w:r>
            <w:r w:rsidR="0042293E" w:rsidRPr="00F05452">
              <w:rPr>
                <w:rStyle w:val="Strong"/>
                <w:sz w:val="20"/>
              </w:rPr>
              <w:t>d</w:t>
            </w:r>
            <w:r w:rsidRPr="00F05452">
              <w:rPr>
                <w:rStyle w:val="Strong"/>
                <w:sz w:val="20"/>
              </w:rPr>
              <w:t>epartment presentations </w:t>
            </w:r>
          </w:p>
        </w:tc>
      </w:tr>
      <w:tr w:rsidR="001F55AA" w:rsidRPr="00F05452" w14:paraId="2A9A607A"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1694A153" w14:textId="77777777" w:rsidR="001F55AA" w:rsidRPr="00F05452" w:rsidRDefault="001F55AA" w:rsidP="001A22BD">
            <w:pPr>
              <w:rPr>
                <w:sz w:val="20"/>
              </w:rPr>
            </w:pPr>
            <w:r w:rsidRPr="00F05452">
              <w:rPr>
                <w:sz w:val="20"/>
              </w:rPr>
              <w:t>Limited service</w:t>
            </w:r>
          </w:p>
        </w:tc>
        <w:tc>
          <w:tcPr>
            <w:tcW w:w="743" w:type="pct"/>
          </w:tcPr>
          <w:p w14:paraId="5EFD99E2" w14:textId="77777777" w:rsidR="001F55AA" w:rsidRPr="00F05452" w:rsidRDefault="001F55AA" w:rsidP="001A22BD">
            <w:pPr>
              <w:rPr>
                <w:sz w:val="20"/>
              </w:rPr>
            </w:pPr>
            <w:r w:rsidRPr="00F05452">
              <w:rPr>
                <w:sz w:val="20"/>
              </w:rPr>
              <w:t>Rate (SE)</w:t>
            </w:r>
          </w:p>
        </w:tc>
        <w:tc>
          <w:tcPr>
            <w:tcW w:w="989" w:type="pct"/>
          </w:tcPr>
          <w:p w14:paraId="42055DCD" w14:textId="77777777" w:rsidR="001F55AA" w:rsidRPr="00F05452" w:rsidRDefault="001F55AA" w:rsidP="00F05452">
            <w:pPr>
              <w:jc w:val="right"/>
              <w:rPr>
                <w:sz w:val="20"/>
              </w:rPr>
            </w:pPr>
            <w:r w:rsidRPr="00F05452">
              <w:rPr>
                <w:sz w:val="20"/>
              </w:rPr>
              <w:t>1.38 (0.074)</w:t>
            </w:r>
          </w:p>
        </w:tc>
        <w:tc>
          <w:tcPr>
            <w:tcW w:w="989" w:type="pct"/>
          </w:tcPr>
          <w:p w14:paraId="62EC4E1F" w14:textId="77777777" w:rsidR="001F55AA" w:rsidRPr="00F05452" w:rsidRDefault="001F55AA" w:rsidP="00F05452">
            <w:pPr>
              <w:jc w:val="right"/>
              <w:rPr>
                <w:sz w:val="20"/>
              </w:rPr>
            </w:pPr>
            <w:r w:rsidRPr="00F05452">
              <w:rPr>
                <w:sz w:val="20"/>
              </w:rPr>
              <w:t>1.17 (0.032)</w:t>
            </w:r>
          </w:p>
        </w:tc>
        <w:tc>
          <w:tcPr>
            <w:tcW w:w="989" w:type="pct"/>
          </w:tcPr>
          <w:p w14:paraId="1E7DF480" w14:textId="77777777" w:rsidR="001F55AA" w:rsidRPr="00F05452" w:rsidRDefault="001F55AA" w:rsidP="00F05452">
            <w:pPr>
              <w:jc w:val="right"/>
              <w:rPr>
                <w:sz w:val="20"/>
              </w:rPr>
            </w:pPr>
            <w:r w:rsidRPr="00F05452">
              <w:rPr>
                <w:sz w:val="20"/>
              </w:rPr>
              <w:t>1.18 (1.05; 1.32)</w:t>
            </w:r>
          </w:p>
        </w:tc>
        <w:tc>
          <w:tcPr>
            <w:tcW w:w="469" w:type="pct"/>
          </w:tcPr>
          <w:p w14:paraId="611981EE" w14:textId="77777777" w:rsidR="001F55AA" w:rsidRPr="00F05452" w:rsidRDefault="001F55AA" w:rsidP="00F05452">
            <w:pPr>
              <w:jc w:val="right"/>
              <w:rPr>
                <w:sz w:val="20"/>
              </w:rPr>
            </w:pPr>
            <w:r w:rsidRPr="00F05452">
              <w:rPr>
                <w:sz w:val="20"/>
              </w:rPr>
              <w:t>0.005</w:t>
            </w:r>
          </w:p>
        </w:tc>
      </w:tr>
      <w:tr w:rsidR="001F55AA" w:rsidRPr="00F05452" w14:paraId="28430017"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7F73FA10" w14:textId="77777777" w:rsidR="001F55AA" w:rsidRPr="00F05452" w:rsidRDefault="001F55AA" w:rsidP="001A22BD">
            <w:pPr>
              <w:rPr>
                <w:sz w:val="20"/>
              </w:rPr>
            </w:pPr>
            <w:r w:rsidRPr="00F05452">
              <w:rPr>
                <w:sz w:val="20"/>
              </w:rPr>
              <w:t>Full service</w:t>
            </w:r>
          </w:p>
        </w:tc>
        <w:tc>
          <w:tcPr>
            <w:tcW w:w="743" w:type="pct"/>
          </w:tcPr>
          <w:p w14:paraId="1F4D3E89" w14:textId="77777777" w:rsidR="001F55AA" w:rsidRPr="00F05452" w:rsidRDefault="001F55AA" w:rsidP="001A22BD">
            <w:pPr>
              <w:rPr>
                <w:sz w:val="20"/>
              </w:rPr>
            </w:pPr>
            <w:r w:rsidRPr="00F05452">
              <w:rPr>
                <w:sz w:val="20"/>
              </w:rPr>
              <w:t>Rate (SE)</w:t>
            </w:r>
          </w:p>
        </w:tc>
        <w:tc>
          <w:tcPr>
            <w:tcW w:w="989" w:type="pct"/>
          </w:tcPr>
          <w:p w14:paraId="7164D805" w14:textId="77777777" w:rsidR="001F55AA" w:rsidRPr="00F05452" w:rsidRDefault="001F55AA" w:rsidP="00F05452">
            <w:pPr>
              <w:jc w:val="right"/>
              <w:rPr>
                <w:sz w:val="20"/>
              </w:rPr>
            </w:pPr>
            <w:r w:rsidRPr="00F05452">
              <w:rPr>
                <w:sz w:val="20"/>
              </w:rPr>
              <w:t>1.47 (0.101)</w:t>
            </w:r>
          </w:p>
        </w:tc>
        <w:tc>
          <w:tcPr>
            <w:tcW w:w="989" w:type="pct"/>
          </w:tcPr>
          <w:p w14:paraId="44C0383E" w14:textId="77777777" w:rsidR="001F55AA" w:rsidRPr="00F05452" w:rsidRDefault="001F55AA" w:rsidP="00F05452">
            <w:pPr>
              <w:jc w:val="right"/>
              <w:rPr>
                <w:sz w:val="20"/>
              </w:rPr>
            </w:pPr>
            <w:r w:rsidRPr="00F05452">
              <w:rPr>
                <w:sz w:val="20"/>
              </w:rPr>
              <w:t>1.21 (0.042)</w:t>
            </w:r>
          </w:p>
        </w:tc>
        <w:tc>
          <w:tcPr>
            <w:tcW w:w="989" w:type="pct"/>
          </w:tcPr>
          <w:p w14:paraId="1D3A8941" w14:textId="77777777" w:rsidR="001F55AA" w:rsidRPr="00F05452" w:rsidRDefault="001F55AA" w:rsidP="00F05452">
            <w:pPr>
              <w:jc w:val="right"/>
              <w:rPr>
                <w:sz w:val="20"/>
              </w:rPr>
            </w:pPr>
            <w:r w:rsidRPr="00F05452">
              <w:rPr>
                <w:sz w:val="20"/>
              </w:rPr>
              <w:t>1.21 (1.04; 1.41)</w:t>
            </w:r>
          </w:p>
        </w:tc>
        <w:tc>
          <w:tcPr>
            <w:tcW w:w="469" w:type="pct"/>
          </w:tcPr>
          <w:p w14:paraId="69B03736" w14:textId="77777777" w:rsidR="001F55AA" w:rsidRPr="00F05452" w:rsidRDefault="001F55AA" w:rsidP="00F05452">
            <w:pPr>
              <w:jc w:val="right"/>
              <w:rPr>
                <w:sz w:val="20"/>
              </w:rPr>
            </w:pPr>
            <w:r w:rsidRPr="00F05452">
              <w:rPr>
                <w:sz w:val="20"/>
              </w:rPr>
              <w:t>0.012</w:t>
            </w:r>
          </w:p>
        </w:tc>
      </w:tr>
      <w:tr w:rsidR="001F55AA" w:rsidRPr="00F05452" w14:paraId="1E8F0801"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2D67344B" w14:textId="77777777" w:rsidR="001F55AA" w:rsidRPr="00F05452" w:rsidRDefault="001F55AA" w:rsidP="001A22BD">
            <w:pPr>
              <w:rPr>
                <w:sz w:val="20"/>
              </w:rPr>
            </w:pPr>
            <w:r w:rsidRPr="00F05452">
              <w:rPr>
                <w:sz w:val="20"/>
              </w:rPr>
              <w:t>Overall</w:t>
            </w:r>
          </w:p>
        </w:tc>
        <w:tc>
          <w:tcPr>
            <w:tcW w:w="743" w:type="pct"/>
          </w:tcPr>
          <w:p w14:paraId="6B4DF517" w14:textId="77777777" w:rsidR="001F55AA" w:rsidRPr="00F05452" w:rsidRDefault="001F55AA" w:rsidP="001A22BD">
            <w:pPr>
              <w:rPr>
                <w:sz w:val="20"/>
              </w:rPr>
            </w:pPr>
            <w:r w:rsidRPr="00F05452">
              <w:rPr>
                <w:sz w:val="20"/>
              </w:rPr>
              <w:t>Rate (SE)</w:t>
            </w:r>
          </w:p>
        </w:tc>
        <w:tc>
          <w:tcPr>
            <w:tcW w:w="989" w:type="pct"/>
          </w:tcPr>
          <w:p w14:paraId="28C05703" w14:textId="77777777" w:rsidR="001F55AA" w:rsidRPr="00F05452" w:rsidRDefault="001F55AA" w:rsidP="00F05452">
            <w:pPr>
              <w:jc w:val="right"/>
              <w:rPr>
                <w:sz w:val="20"/>
              </w:rPr>
            </w:pPr>
            <w:r w:rsidRPr="00F05452">
              <w:rPr>
                <w:sz w:val="20"/>
              </w:rPr>
              <w:t>1.42 (0.073)</w:t>
            </w:r>
          </w:p>
        </w:tc>
        <w:tc>
          <w:tcPr>
            <w:tcW w:w="989" w:type="pct"/>
          </w:tcPr>
          <w:p w14:paraId="75D6D80B" w14:textId="77777777" w:rsidR="001F55AA" w:rsidRPr="00F05452" w:rsidRDefault="001F55AA" w:rsidP="00F05452">
            <w:pPr>
              <w:jc w:val="right"/>
              <w:rPr>
                <w:sz w:val="20"/>
              </w:rPr>
            </w:pPr>
            <w:r w:rsidRPr="00F05452">
              <w:rPr>
                <w:sz w:val="20"/>
              </w:rPr>
              <w:t>1.19 (0.032)</w:t>
            </w:r>
          </w:p>
        </w:tc>
        <w:tc>
          <w:tcPr>
            <w:tcW w:w="989" w:type="pct"/>
          </w:tcPr>
          <w:p w14:paraId="4E2B028D" w14:textId="77777777" w:rsidR="001F55AA" w:rsidRPr="00F05452" w:rsidRDefault="001F55AA" w:rsidP="00F05452">
            <w:pPr>
              <w:jc w:val="right"/>
              <w:rPr>
                <w:sz w:val="20"/>
              </w:rPr>
            </w:pPr>
            <w:r w:rsidRPr="00F05452">
              <w:rPr>
                <w:sz w:val="20"/>
              </w:rPr>
              <w:t>1.19 (1.06; 1.33)</w:t>
            </w:r>
          </w:p>
        </w:tc>
        <w:tc>
          <w:tcPr>
            <w:tcW w:w="469" w:type="pct"/>
          </w:tcPr>
          <w:p w14:paraId="630DAC12" w14:textId="77777777" w:rsidR="001F55AA" w:rsidRPr="00F05452" w:rsidRDefault="001F55AA" w:rsidP="00F05452">
            <w:pPr>
              <w:jc w:val="right"/>
              <w:rPr>
                <w:sz w:val="20"/>
              </w:rPr>
            </w:pPr>
            <w:r w:rsidRPr="00F05452">
              <w:rPr>
                <w:sz w:val="20"/>
              </w:rPr>
              <w:t>0.002</w:t>
            </w:r>
          </w:p>
        </w:tc>
      </w:tr>
      <w:tr w:rsidR="001F55AA" w:rsidRPr="00F05452" w14:paraId="6B50AC94" w14:textId="77777777" w:rsidTr="00BE527E">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F2F2F2"/>
          </w:tcPr>
          <w:p w14:paraId="7032E38E" w14:textId="77777777" w:rsidR="001F55AA" w:rsidRPr="00F05452" w:rsidRDefault="001F55AA" w:rsidP="00F05452">
            <w:pPr>
              <w:rPr>
                <w:rStyle w:val="Strong"/>
                <w:sz w:val="20"/>
              </w:rPr>
            </w:pPr>
            <w:r w:rsidRPr="00F05452">
              <w:rPr>
                <w:rStyle w:val="Strong"/>
                <w:sz w:val="20"/>
              </w:rPr>
              <w:t>Total cost of hospitalisation</w:t>
            </w:r>
          </w:p>
        </w:tc>
      </w:tr>
      <w:tr w:rsidR="001F55AA" w:rsidRPr="00F05452" w14:paraId="59F54891"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10F99C7C" w14:textId="77777777" w:rsidR="001F55AA" w:rsidRPr="00F05452" w:rsidRDefault="001F55AA" w:rsidP="001A22BD">
            <w:pPr>
              <w:rPr>
                <w:sz w:val="20"/>
              </w:rPr>
            </w:pPr>
            <w:r w:rsidRPr="00F05452">
              <w:rPr>
                <w:sz w:val="20"/>
              </w:rPr>
              <w:t>Limited service</w:t>
            </w:r>
          </w:p>
        </w:tc>
        <w:tc>
          <w:tcPr>
            <w:tcW w:w="743" w:type="pct"/>
          </w:tcPr>
          <w:p w14:paraId="52F4F81E" w14:textId="77777777" w:rsidR="001F55AA" w:rsidRPr="00F05452" w:rsidRDefault="001F55AA" w:rsidP="001A22BD">
            <w:pPr>
              <w:rPr>
                <w:sz w:val="20"/>
              </w:rPr>
            </w:pPr>
            <w:r w:rsidRPr="00F05452">
              <w:rPr>
                <w:sz w:val="20"/>
              </w:rPr>
              <w:t>Mean (SE)</w:t>
            </w:r>
          </w:p>
        </w:tc>
        <w:tc>
          <w:tcPr>
            <w:tcW w:w="989" w:type="pct"/>
          </w:tcPr>
          <w:p w14:paraId="1ADF8425" w14:textId="77777777" w:rsidR="001F55AA" w:rsidRPr="00F05452" w:rsidRDefault="001F55AA" w:rsidP="00F05452">
            <w:pPr>
              <w:jc w:val="right"/>
              <w:rPr>
                <w:sz w:val="20"/>
              </w:rPr>
            </w:pPr>
            <w:r w:rsidRPr="00F05452">
              <w:rPr>
                <w:sz w:val="20"/>
              </w:rPr>
              <w:t>8954 (418)</w:t>
            </w:r>
          </w:p>
        </w:tc>
        <w:tc>
          <w:tcPr>
            <w:tcW w:w="989" w:type="pct"/>
          </w:tcPr>
          <w:p w14:paraId="0BDD52D7" w14:textId="77777777" w:rsidR="001F55AA" w:rsidRPr="00F05452" w:rsidRDefault="001F55AA" w:rsidP="00F05452">
            <w:pPr>
              <w:jc w:val="right"/>
              <w:rPr>
                <w:sz w:val="20"/>
              </w:rPr>
            </w:pPr>
            <w:r w:rsidRPr="00F05452">
              <w:rPr>
                <w:sz w:val="20"/>
              </w:rPr>
              <w:t>7822 (277)</w:t>
            </w:r>
          </w:p>
        </w:tc>
        <w:tc>
          <w:tcPr>
            <w:tcW w:w="989" w:type="pct"/>
          </w:tcPr>
          <w:p w14:paraId="44BFBBF3" w14:textId="77777777" w:rsidR="001F55AA" w:rsidRPr="00F05452" w:rsidRDefault="001F55AA" w:rsidP="00F05452">
            <w:pPr>
              <w:jc w:val="right"/>
              <w:rPr>
                <w:sz w:val="20"/>
              </w:rPr>
            </w:pPr>
            <w:r w:rsidRPr="00F05452">
              <w:rPr>
                <w:sz w:val="20"/>
              </w:rPr>
              <w:t>1132 (202; 2062)</w:t>
            </w:r>
          </w:p>
        </w:tc>
        <w:tc>
          <w:tcPr>
            <w:tcW w:w="469" w:type="pct"/>
          </w:tcPr>
          <w:p w14:paraId="0A9A3BD0" w14:textId="77777777" w:rsidR="001F55AA" w:rsidRPr="00F05452" w:rsidRDefault="001F55AA" w:rsidP="00F05452">
            <w:pPr>
              <w:jc w:val="right"/>
              <w:rPr>
                <w:sz w:val="20"/>
              </w:rPr>
            </w:pPr>
            <w:r w:rsidRPr="00F05452">
              <w:rPr>
                <w:sz w:val="20"/>
              </w:rPr>
              <w:t>0.017</w:t>
            </w:r>
          </w:p>
        </w:tc>
      </w:tr>
      <w:tr w:rsidR="001F55AA" w:rsidRPr="00F05452" w14:paraId="25AC5AD7" w14:textId="77777777" w:rsidTr="007F355E">
        <w:trPr>
          <w:cnfStyle w:val="000000100000" w:firstRow="0" w:lastRow="0" w:firstColumn="0" w:lastColumn="0" w:oddVBand="0" w:evenVBand="0" w:oddHBand="1" w:evenHBand="0" w:firstRowFirstColumn="0" w:firstRowLastColumn="0" w:lastRowFirstColumn="0" w:lastRowLastColumn="0"/>
        </w:trPr>
        <w:tc>
          <w:tcPr>
            <w:tcW w:w="820" w:type="pct"/>
          </w:tcPr>
          <w:p w14:paraId="31EDD0BF" w14:textId="77777777" w:rsidR="001F55AA" w:rsidRPr="00F05452" w:rsidRDefault="001F55AA" w:rsidP="001A22BD">
            <w:pPr>
              <w:rPr>
                <w:sz w:val="20"/>
              </w:rPr>
            </w:pPr>
            <w:r w:rsidRPr="00F05452">
              <w:rPr>
                <w:sz w:val="20"/>
              </w:rPr>
              <w:t>Full service</w:t>
            </w:r>
          </w:p>
        </w:tc>
        <w:tc>
          <w:tcPr>
            <w:tcW w:w="743" w:type="pct"/>
          </w:tcPr>
          <w:p w14:paraId="0B6E02B6" w14:textId="77777777" w:rsidR="001F55AA" w:rsidRPr="00F05452" w:rsidRDefault="001F55AA" w:rsidP="001A22BD">
            <w:pPr>
              <w:rPr>
                <w:sz w:val="20"/>
              </w:rPr>
            </w:pPr>
            <w:r w:rsidRPr="00F05452">
              <w:rPr>
                <w:sz w:val="20"/>
              </w:rPr>
              <w:t>Mean (SE)</w:t>
            </w:r>
          </w:p>
        </w:tc>
        <w:tc>
          <w:tcPr>
            <w:tcW w:w="989" w:type="pct"/>
          </w:tcPr>
          <w:p w14:paraId="166AB2FF" w14:textId="77777777" w:rsidR="001F55AA" w:rsidRPr="00F05452" w:rsidRDefault="001F55AA" w:rsidP="00F05452">
            <w:pPr>
              <w:jc w:val="right"/>
              <w:rPr>
                <w:sz w:val="20"/>
              </w:rPr>
            </w:pPr>
            <w:r w:rsidRPr="00F05452">
              <w:rPr>
                <w:sz w:val="20"/>
              </w:rPr>
              <w:t>8261 (468)</w:t>
            </w:r>
          </w:p>
        </w:tc>
        <w:tc>
          <w:tcPr>
            <w:tcW w:w="989" w:type="pct"/>
          </w:tcPr>
          <w:p w14:paraId="1661A0EE" w14:textId="77777777" w:rsidR="001F55AA" w:rsidRPr="00F05452" w:rsidRDefault="001F55AA" w:rsidP="00F05452">
            <w:pPr>
              <w:jc w:val="right"/>
              <w:rPr>
                <w:sz w:val="20"/>
              </w:rPr>
            </w:pPr>
            <w:r w:rsidRPr="00F05452">
              <w:rPr>
                <w:sz w:val="20"/>
              </w:rPr>
              <w:t>7452 (332)</w:t>
            </w:r>
          </w:p>
        </w:tc>
        <w:tc>
          <w:tcPr>
            <w:tcW w:w="989" w:type="pct"/>
          </w:tcPr>
          <w:p w14:paraId="3A677818" w14:textId="77777777" w:rsidR="001F55AA" w:rsidRPr="00F05452" w:rsidRDefault="001F55AA" w:rsidP="00F05452">
            <w:pPr>
              <w:jc w:val="right"/>
              <w:rPr>
                <w:sz w:val="20"/>
              </w:rPr>
            </w:pPr>
            <w:r w:rsidRPr="00F05452">
              <w:rPr>
                <w:sz w:val="20"/>
              </w:rPr>
              <w:t>808 (-272; 1889)</w:t>
            </w:r>
          </w:p>
        </w:tc>
        <w:tc>
          <w:tcPr>
            <w:tcW w:w="469" w:type="pct"/>
          </w:tcPr>
          <w:p w14:paraId="2E76FBF3" w14:textId="77777777" w:rsidR="001F55AA" w:rsidRPr="00F05452" w:rsidRDefault="001F55AA" w:rsidP="00F05452">
            <w:pPr>
              <w:jc w:val="right"/>
              <w:rPr>
                <w:color w:val="008000"/>
                <w:sz w:val="20"/>
              </w:rPr>
            </w:pPr>
            <w:r w:rsidRPr="00F05452">
              <w:rPr>
                <w:sz w:val="20"/>
              </w:rPr>
              <w:t>0.143</w:t>
            </w:r>
          </w:p>
        </w:tc>
      </w:tr>
      <w:tr w:rsidR="001F55AA" w:rsidRPr="00F05452" w14:paraId="05C505C9" w14:textId="77777777" w:rsidTr="007F355E">
        <w:trPr>
          <w:cnfStyle w:val="000000010000" w:firstRow="0" w:lastRow="0" w:firstColumn="0" w:lastColumn="0" w:oddVBand="0" w:evenVBand="0" w:oddHBand="0" w:evenHBand="1" w:firstRowFirstColumn="0" w:firstRowLastColumn="0" w:lastRowFirstColumn="0" w:lastRowLastColumn="0"/>
        </w:trPr>
        <w:tc>
          <w:tcPr>
            <w:tcW w:w="820" w:type="pct"/>
          </w:tcPr>
          <w:p w14:paraId="6025C178" w14:textId="77777777" w:rsidR="001F55AA" w:rsidRPr="00F05452" w:rsidRDefault="001F55AA" w:rsidP="001A22BD">
            <w:pPr>
              <w:rPr>
                <w:sz w:val="20"/>
              </w:rPr>
            </w:pPr>
            <w:r w:rsidRPr="00F05452">
              <w:rPr>
                <w:sz w:val="20"/>
              </w:rPr>
              <w:t>Overall</w:t>
            </w:r>
          </w:p>
        </w:tc>
        <w:tc>
          <w:tcPr>
            <w:tcW w:w="743" w:type="pct"/>
          </w:tcPr>
          <w:p w14:paraId="237C10DB" w14:textId="77777777" w:rsidR="001F55AA" w:rsidRPr="00F05452" w:rsidRDefault="001F55AA" w:rsidP="001A22BD">
            <w:pPr>
              <w:rPr>
                <w:sz w:val="20"/>
              </w:rPr>
            </w:pPr>
            <w:r w:rsidRPr="00F05452">
              <w:rPr>
                <w:sz w:val="20"/>
              </w:rPr>
              <w:t>Mean (SE)</w:t>
            </w:r>
          </w:p>
        </w:tc>
        <w:tc>
          <w:tcPr>
            <w:tcW w:w="989" w:type="pct"/>
          </w:tcPr>
          <w:p w14:paraId="699F697D" w14:textId="77777777" w:rsidR="001F55AA" w:rsidRPr="00F05452" w:rsidRDefault="001F55AA" w:rsidP="00F05452">
            <w:pPr>
              <w:jc w:val="right"/>
              <w:rPr>
                <w:sz w:val="20"/>
              </w:rPr>
            </w:pPr>
            <w:r w:rsidRPr="00F05452">
              <w:rPr>
                <w:sz w:val="20"/>
              </w:rPr>
              <w:t>8678 (364)</w:t>
            </w:r>
          </w:p>
        </w:tc>
        <w:tc>
          <w:tcPr>
            <w:tcW w:w="989" w:type="pct"/>
          </w:tcPr>
          <w:p w14:paraId="239EC8A3" w14:textId="77777777" w:rsidR="001F55AA" w:rsidRPr="00F05452" w:rsidRDefault="001F55AA" w:rsidP="00F05452">
            <w:pPr>
              <w:jc w:val="right"/>
              <w:rPr>
                <w:sz w:val="20"/>
              </w:rPr>
            </w:pPr>
            <w:r w:rsidRPr="00F05452">
              <w:rPr>
                <w:sz w:val="20"/>
              </w:rPr>
              <w:t>7688 (254)</w:t>
            </w:r>
          </w:p>
        </w:tc>
        <w:tc>
          <w:tcPr>
            <w:tcW w:w="989" w:type="pct"/>
          </w:tcPr>
          <w:p w14:paraId="1D83E218" w14:textId="77777777" w:rsidR="001F55AA" w:rsidRPr="00F05452" w:rsidRDefault="001F55AA" w:rsidP="00F05452">
            <w:pPr>
              <w:jc w:val="right"/>
              <w:rPr>
                <w:sz w:val="20"/>
              </w:rPr>
            </w:pPr>
            <w:r w:rsidRPr="00F05452">
              <w:rPr>
                <w:sz w:val="20"/>
              </w:rPr>
              <w:t>990 (178; 1803)</w:t>
            </w:r>
          </w:p>
        </w:tc>
        <w:tc>
          <w:tcPr>
            <w:tcW w:w="469" w:type="pct"/>
          </w:tcPr>
          <w:p w14:paraId="67857421" w14:textId="77777777" w:rsidR="001F55AA" w:rsidRPr="00F05452" w:rsidRDefault="001F55AA" w:rsidP="00F05452">
            <w:pPr>
              <w:jc w:val="right"/>
              <w:rPr>
                <w:sz w:val="20"/>
              </w:rPr>
            </w:pPr>
            <w:r w:rsidRPr="00F05452">
              <w:rPr>
                <w:sz w:val="20"/>
              </w:rPr>
              <w:t>0.017</w:t>
            </w:r>
          </w:p>
        </w:tc>
      </w:tr>
    </w:tbl>
    <w:p w14:paraId="727BA3CB" w14:textId="77777777" w:rsidR="001F55AA" w:rsidRPr="00912AB0" w:rsidRDefault="001F55AA" w:rsidP="00912AB0">
      <w:pPr>
        <w:spacing w:before="0" w:after="0"/>
        <w:rPr>
          <w:rStyle w:val="Strong"/>
          <w:b w:val="0"/>
          <w:bCs w:val="0"/>
          <w:i/>
          <w:iCs/>
          <w:sz w:val="18"/>
          <w:szCs w:val="18"/>
        </w:rPr>
      </w:pPr>
      <w:r w:rsidRPr="00912AB0">
        <w:rPr>
          <w:rStyle w:val="Strong"/>
          <w:b w:val="0"/>
          <w:bCs w:val="0"/>
          <w:i/>
          <w:iCs/>
          <w:sz w:val="18"/>
          <w:szCs w:val="18"/>
        </w:rPr>
        <w:t xml:space="preserve">Notes: </w:t>
      </w:r>
    </w:p>
    <w:p w14:paraId="0C47904B" w14:textId="5F3861F4" w:rsidR="001F55AA" w:rsidRDefault="001F55AA" w:rsidP="00912AB0">
      <w:pPr>
        <w:pStyle w:val="ListParagraph"/>
        <w:numPr>
          <w:ilvl w:val="0"/>
          <w:numId w:val="44"/>
        </w:numPr>
        <w:spacing w:before="0"/>
        <w:ind w:left="284" w:hanging="284"/>
        <w:rPr>
          <w:i/>
          <w:iCs/>
          <w:sz w:val="18"/>
          <w:szCs w:val="18"/>
        </w:rPr>
      </w:pPr>
      <w:r w:rsidRPr="00CA15EF">
        <w:rPr>
          <w:i/>
          <w:iCs/>
          <w:sz w:val="18"/>
          <w:szCs w:val="18"/>
        </w:rPr>
        <w:t>All rates and means represent yearly values (e.g. yearly rate of hospital admissions per individual or yearly average of bed days per individual)</w:t>
      </w:r>
    </w:p>
    <w:p w14:paraId="3077564D" w14:textId="0C25D078" w:rsidR="001F55AA" w:rsidRDefault="001F55AA" w:rsidP="00CA15EF">
      <w:pPr>
        <w:pStyle w:val="ListParagraph"/>
        <w:numPr>
          <w:ilvl w:val="0"/>
          <w:numId w:val="44"/>
        </w:numPr>
        <w:ind w:left="284" w:hanging="284"/>
        <w:rPr>
          <w:i/>
          <w:iCs/>
          <w:sz w:val="18"/>
          <w:szCs w:val="18"/>
        </w:rPr>
      </w:pPr>
      <w:r w:rsidRPr="00CA15EF">
        <w:rPr>
          <w:i/>
          <w:iCs/>
          <w:sz w:val="18"/>
          <w:szCs w:val="18"/>
        </w:rPr>
        <w:t xml:space="preserve">The following baseline covariates </w:t>
      </w:r>
      <w:r w:rsidR="0042293E" w:rsidRPr="00CA15EF">
        <w:rPr>
          <w:i/>
          <w:iCs/>
          <w:sz w:val="18"/>
          <w:szCs w:val="18"/>
        </w:rPr>
        <w:t>we</w:t>
      </w:r>
      <w:r w:rsidRPr="00CA15EF">
        <w:rPr>
          <w:i/>
          <w:iCs/>
          <w:sz w:val="18"/>
          <w:szCs w:val="18"/>
        </w:rPr>
        <w:t>re adjusted for in all models: SEIFA, age, sex, previous hospitalisation with psychosis diagnosis, number of hospitalisations and number of bed days for any reason, number of hospitalisations and number of bed days for psychosis, number of days in psychiatric care, number of involuntary days in psychiatric care, number of emergency department presentations for any reason.</w:t>
      </w:r>
    </w:p>
    <w:p w14:paraId="6D36A5A1" w14:textId="1FAC7921" w:rsidR="001F55AA" w:rsidRDefault="001F55AA" w:rsidP="00CA15EF">
      <w:pPr>
        <w:pStyle w:val="ListParagraph"/>
        <w:numPr>
          <w:ilvl w:val="0"/>
          <w:numId w:val="44"/>
        </w:numPr>
        <w:ind w:left="284" w:hanging="284"/>
        <w:rPr>
          <w:i/>
          <w:iCs/>
          <w:sz w:val="18"/>
          <w:szCs w:val="18"/>
        </w:rPr>
      </w:pPr>
      <w:r w:rsidRPr="00CA15EF">
        <w:rPr>
          <w:i/>
          <w:iCs/>
          <w:sz w:val="18"/>
          <w:szCs w:val="18"/>
        </w:rPr>
        <w:t xml:space="preserve">For variables summarised as rates (i.e. hospitalisations and </w:t>
      </w:r>
      <w:r w:rsidR="0042293E" w:rsidRPr="00CA15EF">
        <w:rPr>
          <w:i/>
          <w:iCs/>
          <w:sz w:val="18"/>
          <w:szCs w:val="18"/>
        </w:rPr>
        <w:t>emergency department</w:t>
      </w:r>
      <w:r w:rsidRPr="00CA15EF">
        <w:rPr>
          <w:i/>
          <w:iCs/>
          <w:sz w:val="18"/>
          <w:szCs w:val="18"/>
        </w:rPr>
        <w:t xml:space="preserve"> </w:t>
      </w:r>
      <w:r w:rsidR="0042293E" w:rsidRPr="00CA15EF">
        <w:rPr>
          <w:i/>
          <w:iCs/>
          <w:sz w:val="18"/>
          <w:szCs w:val="18"/>
        </w:rPr>
        <w:t>presentation</w:t>
      </w:r>
      <w:r w:rsidRPr="00CA15EF">
        <w:rPr>
          <w:i/>
          <w:iCs/>
          <w:sz w:val="18"/>
          <w:szCs w:val="18"/>
        </w:rPr>
        <w:t xml:space="preserve">) a negative binomial distribution </w:t>
      </w:r>
      <w:r w:rsidR="0042293E" w:rsidRPr="00CA15EF">
        <w:rPr>
          <w:i/>
          <w:iCs/>
          <w:sz w:val="18"/>
          <w:szCs w:val="18"/>
        </w:rPr>
        <w:t xml:space="preserve">was assumed </w:t>
      </w:r>
      <w:r w:rsidRPr="00CA15EF">
        <w:rPr>
          <w:i/>
          <w:iCs/>
          <w:sz w:val="18"/>
          <w:szCs w:val="18"/>
        </w:rPr>
        <w:t>and only</w:t>
      </w:r>
      <w:r w:rsidR="0042293E" w:rsidRPr="00CA15EF">
        <w:rPr>
          <w:i/>
          <w:iCs/>
          <w:sz w:val="18"/>
          <w:szCs w:val="18"/>
        </w:rPr>
        <w:t xml:space="preserve"> </w:t>
      </w:r>
      <w:r w:rsidRPr="00CA15EF">
        <w:rPr>
          <w:i/>
          <w:iCs/>
          <w:sz w:val="18"/>
          <w:szCs w:val="18"/>
        </w:rPr>
        <w:t xml:space="preserve">the period alive and out of hospital </w:t>
      </w:r>
      <w:r w:rsidR="0042293E" w:rsidRPr="00CA15EF">
        <w:rPr>
          <w:i/>
          <w:iCs/>
          <w:sz w:val="18"/>
          <w:szCs w:val="18"/>
        </w:rPr>
        <w:t xml:space="preserve">was considered </w:t>
      </w:r>
      <w:r w:rsidRPr="00CA15EF">
        <w:rPr>
          <w:i/>
          <w:iCs/>
          <w:sz w:val="18"/>
          <w:szCs w:val="18"/>
        </w:rPr>
        <w:t>as the period at risk of event. For variables summarised as means (i.e. bed days and costs), a normal distribution</w:t>
      </w:r>
      <w:r w:rsidR="0042293E" w:rsidRPr="00CA15EF">
        <w:rPr>
          <w:i/>
          <w:iCs/>
          <w:sz w:val="18"/>
          <w:szCs w:val="18"/>
        </w:rPr>
        <w:t xml:space="preserve"> was assumed</w:t>
      </w:r>
      <w:r w:rsidRPr="00CA15EF">
        <w:rPr>
          <w:i/>
          <w:iCs/>
          <w:sz w:val="18"/>
          <w:szCs w:val="18"/>
        </w:rPr>
        <w:t>.</w:t>
      </w:r>
    </w:p>
    <w:p w14:paraId="647D13A3" w14:textId="53C5020F" w:rsidR="001F55AA" w:rsidRDefault="001F55AA" w:rsidP="00CA15EF">
      <w:pPr>
        <w:pStyle w:val="ListParagraph"/>
        <w:numPr>
          <w:ilvl w:val="0"/>
          <w:numId w:val="44"/>
        </w:numPr>
        <w:ind w:left="284" w:hanging="284"/>
        <w:rPr>
          <w:i/>
          <w:iCs/>
          <w:sz w:val="18"/>
          <w:szCs w:val="18"/>
        </w:rPr>
      </w:pPr>
      <w:r w:rsidRPr="00CA15EF">
        <w:rPr>
          <w:i/>
          <w:iCs/>
          <w:sz w:val="18"/>
          <w:szCs w:val="18"/>
        </w:rPr>
        <w:t>To adjust for correlations between multiple observations made within each subject, generalised estimating equation</w:t>
      </w:r>
      <w:r w:rsidR="0042293E" w:rsidRPr="00CA15EF">
        <w:rPr>
          <w:i/>
          <w:iCs/>
          <w:sz w:val="18"/>
          <w:szCs w:val="18"/>
        </w:rPr>
        <w:t>s</w:t>
      </w:r>
      <w:r w:rsidRPr="00CA15EF">
        <w:rPr>
          <w:i/>
          <w:iCs/>
          <w:sz w:val="18"/>
          <w:szCs w:val="18"/>
        </w:rPr>
        <w:t xml:space="preserve"> with a first order autoregressive correlation structure</w:t>
      </w:r>
      <w:r w:rsidR="0042293E" w:rsidRPr="00CA15EF">
        <w:rPr>
          <w:i/>
          <w:iCs/>
          <w:sz w:val="18"/>
          <w:szCs w:val="18"/>
        </w:rPr>
        <w:t xml:space="preserve"> was used</w:t>
      </w:r>
      <w:r w:rsidRPr="00CA15EF">
        <w:rPr>
          <w:i/>
          <w:iCs/>
          <w:sz w:val="18"/>
          <w:szCs w:val="18"/>
        </w:rPr>
        <w:t>. For hospital readmission, we assumed independence due to convergence issues.</w:t>
      </w:r>
    </w:p>
    <w:p w14:paraId="2D6741B0" w14:textId="77777777" w:rsidR="001F55AA" w:rsidRPr="00CA15EF" w:rsidRDefault="001F55AA" w:rsidP="00CA15EF">
      <w:pPr>
        <w:pStyle w:val="ListParagraph"/>
        <w:numPr>
          <w:ilvl w:val="0"/>
          <w:numId w:val="44"/>
        </w:numPr>
        <w:ind w:left="284" w:hanging="284"/>
        <w:rPr>
          <w:i/>
          <w:iCs/>
          <w:sz w:val="18"/>
          <w:szCs w:val="18"/>
        </w:rPr>
      </w:pPr>
      <w:r w:rsidRPr="00CA15EF">
        <w:rPr>
          <w:i/>
          <w:iCs/>
          <w:sz w:val="18"/>
          <w:szCs w:val="18"/>
        </w:rPr>
        <w:t xml:space="preserve">For </w:t>
      </w:r>
      <w:r w:rsidR="0042293E" w:rsidRPr="00CA15EF">
        <w:rPr>
          <w:i/>
          <w:iCs/>
          <w:sz w:val="18"/>
          <w:szCs w:val="18"/>
        </w:rPr>
        <w:t>emergency department</w:t>
      </w:r>
      <w:r w:rsidRPr="00CA15EF">
        <w:rPr>
          <w:i/>
          <w:iCs/>
          <w:sz w:val="18"/>
          <w:szCs w:val="18"/>
        </w:rPr>
        <w:t xml:space="preserve"> presentations and costs, data </w:t>
      </w:r>
      <w:r w:rsidR="0042293E" w:rsidRPr="00CA15EF">
        <w:rPr>
          <w:i/>
          <w:iCs/>
          <w:sz w:val="18"/>
          <w:szCs w:val="18"/>
        </w:rPr>
        <w:t>wa</w:t>
      </w:r>
      <w:r w:rsidRPr="00CA15EF">
        <w:rPr>
          <w:i/>
          <w:iCs/>
          <w:sz w:val="18"/>
          <w:szCs w:val="18"/>
        </w:rPr>
        <w:t xml:space="preserve">s truncated in July 2019. For all other outcomes, data </w:t>
      </w:r>
      <w:r w:rsidR="0042293E" w:rsidRPr="00CA15EF">
        <w:rPr>
          <w:i/>
          <w:iCs/>
          <w:sz w:val="18"/>
          <w:szCs w:val="18"/>
        </w:rPr>
        <w:t>wa</w:t>
      </w:r>
      <w:r w:rsidRPr="00CA15EF">
        <w:rPr>
          <w:i/>
          <w:iCs/>
          <w:sz w:val="18"/>
          <w:szCs w:val="18"/>
        </w:rPr>
        <w:t>s truncated in July 2018.</w:t>
      </w:r>
    </w:p>
    <w:p w14:paraId="275A6B39" w14:textId="0D94E328" w:rsidR="001F55AA" w:rsidRPr="00C4306F" w:rsidRDefault="001F55AA" w:rsidP="001A22BD">
      <w:pPr>
        <w:rPr>
          <w:rFonts w:eastAsia="Cambria"/>
        </w:rPr>
      </w:pPr>
      <w:r w:rsidRPr="00C4306F">
        <w:rPr>
          <w:rFonts w:eastAsia="Cambria"/>
          <w:lang w:val="en-US"/>
        </w:rPr>
        <w:t>In WA (</w:t>
      </w:r>
      <w:r w:rsidRPr="00C4306F">
        <w:rPr>
          <w:rFonts w:eastAsia="Cambria"/>
          <w:lang w:val="en-US"/>
        </w:rPr>
        <w:fldChar w:fldCharType="begin"/>
      </w:r>
      <w:r w:rsidRPr="00C4306F">
        <w:rPr>
          <w:rFonts w:eastAsia="Cambria"/>
          <w:lang w:val="en-US"/>
        </w:rPr>
        <w:instrText xml:space="preserve"> REF _Ref44922101 \h  \* MERGEFORMAT </w:instrText>
      </w:r>
      <w:r w:rsidRPr="00C4306F">
        <w:rPr>
          <w:rFonts w:eastAsia="Cambria"/>
          <w:lang w:val="en-US"/>
        </w:rPr>
      </w:r>
      <w:r w:rsidRPr="00C4306F">
        <w:rPr>
          <w:rFonts w:eastAsia="Cambria"/>
          <w:lang w:val="en-US"/>
        </w:rPr>
        <w:fldChar w:fldCharType="separate"/>
      </w:r>
      <w:r w:rsidR="00536B4F" w:rsidRPr="00536B4F">
        <w:rPr>
          <w:rFonts w:eastAsia="Cambria"/>
          <w:lang w:val="en-US"/>
        </w:rPr>
        <w:t>Table 40</w:t>
      </w:r>
      <w:r w:rsidRPr="00C4306F">
        <w:rPr>
          <w:rFonts w:eastAsia="Cambria"/>
          <w:lang w:val="en-US"/>
        </w:rPr>
        <w:fldChar w:fldCharType="end"/>
      </w:r>
      <w:r w:rsidRPr="00C4306F">
        <w:rPr>
          <w:rFonts w:eastAsia="Cambria"/>
          <w:lang w:val="en-US"/>
        </w:rPr>
        <w:t xml:space="preserve">), the yearly rate of hospitalisation was 0.86 and 0.89 in EPYS regions in the limited and </w:t>
      </w:r>
      <w:r w:rsidR="00100A20" w:rsidRPr="00C4306F">
        <w:rPr>
          <w:rFonts w:eastAsia="Cambria"/>
          <w:lang w:val="en-US"/>
        </w:rPr>
        <w:t>full-service</w:t>
      </w:r>
      <w:r w:rsidRPr="00C4306F">
        <w:rPr>
          <w:rFonts w:eastAsia="Cambria"/>
          <w:lang w:val="en-US"/>
        </w:rPr>
        <w:t xml:space="preserve"> periods respectively compared to 0.89 and 0.91 in non-EPYS metro</w:t>
      </w:r>
      <w:r w:rsidR="00D243F0" w:rsidRPr="00C4306F">
        <w:rPr>
          <w:rFonts w:eastAsia="Cambria"/>
          <w:lang w:val="en-US"/>
        </w:rPr>
        <w:t>politan</w:t>
      </w:r>
      <w:r w:rsidRPr="00C4306F">
        <w:rPr>
          <w:rFonts w:eastAsia="Cambria"/>
          <w:lang w:val="en-US"/>
        </w:rPr>
        <w:t xml:space="preserve"> regions. Overall rates were 0.90 in both EPYS and </w:t>
      </w:r>
      <w:r w:rsidR="0042293E" w:rsidRPr="00C4306F">
        <w:rPr>
          <w:rFonts w:eastAsia="Cambria"/>
          <w:lang w:val="en-US"/>
        </w:rPr>
        <w:t>non</w:t>
      </w:r>
      <w:r w:rsidRPr="00C4306F">
        <w:rPr>
          <w:rFonts w:eastAsia="Cambria"/>
          <w:lang w:val="en-US"/>
        </w:rPr>
        <w:t>-EPYS metro</w:t>
      </w:r>
      <w:r w:rsidR="00D243F0" w:rsidRPr="00C4306F">
        <w:rPr>
          <w:rFonts w:eastAsia="Cambria"/>
          <w:lang w:val="en-US"/>
        </w:rPr>
        <w:t>politan</w:t>
      </w:r>
      <w:r w:rsidRPr="00C4306F">
        <w:rPr>
          <w:rFonts w:eastAsia="Cambria"/>
          <w:lang w:val="en-US"/>
        </w:rPr>
        <w:t xml:space="preserve"> regions, leading to a rate ratio of 1.01 (95</w:t>
      </w:r>
      <w:r w:rsidR="00D243F0" w:rsidRPr="00C4306F">
        <w:rPr>
          <w:rFonts w:eastAsia="Cambria"/>
          <w:lang w:val="en-US"/>
        </w:rPr>
        <w:t xml:space="preserve"> percent</w:t>
      </w:r>
      <w:r w:rsidRPr="00C4306F">
        <w:rPr>
          <w:rFonts w:eastAsia="Cambria"/>
          <w:lang w:val="en-US"/>
        </w:rPr>
        <w:t xml:space="preserve"> CI 0.87 to 1.16, p-value 0.94) not statistically different from unity (no effect). None of the secondary outcomes showed significant differences between EPYS and non-EPYS regions.</w:t>
      </w:r>
    </w:p>
    <w:p w14:paraId="52D02713" w14:textId="4D9870F4" w:rsidR="001F55AA" w:rsidRPr="00C31EA9" w:rsidRDefault="001F55AA" w:rsidP="00933F7D">
      <w:pPr>
        <w:pStyle w:val="Caption"/>
        <w:spacing w:after="120"/>
      </w:pPr>
      <w:bookmarkStart w:id="897" w:name="_Ref44922101"/>
      <w:bookmarkStart w:id="898" w:name="_Ref43763996"/>
      <w:r w:rsidRPr="00C31EA9">
        <w:t xml:space="preserve">Table </w:t>
      </w:r>
      <w:r w:rsidRPr="00C31EA9">
        <w:fldChar w:fldCharType="begin"/>
      </w:r>
      <w:r w:rsidRPr="00C31EA9">
        <w:instrText xml:space="preserve">SEQ Table \* ARABIC \n </w:instrText>
      </w:r>
      <w:r w:rsidRPr="00C31EA9">
        <w:fldChar w:fldCharType="separate"/>
      </w:r>
      <w:r w:rsidR="00536B4F">
        <w:rPr>
          <w:noProof/>
        </w:rPr>
        <w:t>40</w:t>
      </w:r>
      <w:r w:rsidRPr="00C31EA9">
        <w:fldChar w:fldCharType="end"/>
      </w:r>
      <w:bookmarkEnd w:id="897"/>
      <w:r w:rsidRPr="00C31EA9">
        <w:t xml:space="preserve">: Main model estimates - WA </w:t>
      </w:r>
      <w:r w:rsidRPr="00175A9A">
        <w:t>results</w:t>
      </w:r>
      <w:bookmarkEnd w:id="898"/>
      <w:r w:rsidR="004666A1" w:rsidRPr="00C31EA9">
        <w:t xml:space="preserve"> (source: state hospitalisation data)</w:t>
      </w:r>
    </w:p>
    <w:tbl>
      <w:tblPr>
        <w:tblStyle w:val="Style11"/>
        <w:tblW w:w="9634" w:type="dxa"/>
        <w:tblLayout w:type="fixed"/>
        <w:tblLook w:val="0020" w:firstRow="1" w:lastRow="0" w:firstColumn="0" w:lastColumn="0" w:noHBand="0" w:noVBand="0"/>
        <w:tblDescription w:val="Table 40 shows main model estimates - WA results (source: state hospitalisation data)"/>
      </w:tblPr>
      <w:tblGrid>
        <w:gridCol w:w="1696"/>
        <w:gridCol w:w="1276"/>
        <w:gridCol w:w="1701"/>
        <w:gridCol w:w="1843"/>
        <w:gridCol w:w="1843"/>
        <w:gridCol w:w="1275"/>
      </w:tblGrid>
      <w:tr w:rsidR="001F55AA" w:rsidRPr="00685729" w14:paraId="32C0C858" w14:textId="77777777" w:rsidTr="005E7144">
        <w:trPr>
          <w:cnfStyle w:val="100000000000" w:firstRow="1" w:lastRow="0" w:firstColumn="0" w:lastColumn="0" w:oddVBand="0" w:evenVBand="0" w:oddHBand="0" w:evenHBand="0" w:firstRowFirstColumn="0" w:firstRowLastColumn="0" w:lastRowFirstColumn="0" w:lastRowLastColumn="0"/>
          <w:tblHeader/>
        </w:trPr>
        <w:tc>
          <w:tcPr>
            <w:tcW w:w="1696" w:type="dxa"/>
          </w:tcPr>
          <w:p w14:paraId="1677D4AE" w14:textId="77777777" w:rsidR="001F55AA" w:rsidRPr="00685729" w:rsidRDefault="001F55AA" w:rsidP="00685729">
            <w:pPr>
              <w:spacing w:before="0"/>
              <w:jc w:val="center"/>
              <w:rPr>
                <w:sz w:val="20"/>
              </w:rPr>
            </w:pPr>
            <w:r w:rsidRPr="00685729">
              <w:rPr>
                <w:sz w:val="20"/>
              </w:rPr>
              <w:t>Timing</w:t>
            </w:r>
          </w:p>
        </w:tc>
        <w:tc>
          <w:tcPr>
            <w:tcW w:w="1276" w:type="dxa"/>
          </w:tcPr>
          <w:p w14:paraId="0E26C359" w14:textId="77777777" w:rsidR="001F55AA" w:rsidRPr="00685729" w:rsidRDefault="001F55AA" w:rsidP="00685729">
            <w:pPr>
              <w:jc w:val="center"/>
              <w:rPr>
                <w:sz w:val="20"/>
              </w:rPr>
            </w:pPr>
            <w:r w:rsidRPr="00685729">
              <w:rPr>
                <w:sz w:val="20"/>
              </w:rPr>
              <w:t>Statistics</w:t>
            </w:r>
          </w:p>
        </w:tc>
        <w:tc>
          <w:tcPr>
            <w:tcW w:w="1701" w:type="dxa"/>
          </w:tcPr>
          <w:p w14:paraId="0020E04A" w14:textId="77777777" w:rsidR="001F55AA" w:rsidRPr="00685729" w:rsidRDefault="001F55AA" w:rsidP="00685729">
            <w:pPr>
              <w:jc w:val="center"/>
              <w:rPr>
                <w:sz w:val="20"/>
              </w:rPr>
            </w:pPr>
            <w:r w:rsidRPr="00685729">
              <w:rPr>
                <w:sz w:val="20"/>
              </w:rPr>
              <w:t>EPYS</w:t>
            </w:r>
            <w:r w:rsidRPr="00685729">
              <w:rPr>
                <w:sz w:val="20"/>
              </w:rPr>
              <w:br/>
              <w:t>(N=1029)</w:t>
            </w:r>
          </w:p>
        </w:tc>
        <w:tc>
          <w:tcPr>
            <w:tcW w:w="1843" w:type="dxa"/>
          </w:tcPr>
          <w:p w14:paraId="084917C8" w14:textId="77777777" w:rsidR="001F55AA" w:rsidRPr="00685729" w:rsidRDefault="001F55AA" w:rsidP="00685729">
            <w:pPr>
              <w:jc w:val="center"/>
              <w:rPr>
                <w:sz w:val="20"/>
              </w:rPr>
            </w:pPr>
            <w:r w:rsidRPr="00685729">
              <w:rPr>
                <w:sz w:val="20"/>
              </w:rPr>
              <w:t xml:space="preserve">Non-EPYS </w:t>
            </w:r>
            <w:r w:rsidR="00D243F0" w:rsidRPr="00685729">
              <w:rPr>
                <w:sz w:val="20"/>
              </w:rPr>
              <w:t>m</w:t>
            </w:r>
            <w:r w:rsidRPr="00685729">
              <w:rPr>
                <w:sz w:val="20"/>
              </w:rPr>
              <w:t>etro</w:t>
            </w:r>
            <w:r w:rsidRPr="00685729">
              <w:rPr>
                <w:sz w:val="20"/>
              </w:rPr>
              <w:br/>
              <w:t>(N=896)</w:t>
            </w:r>
          </w:p>
        </w:tc>
        <w:tc>
          <w:tcPr>
            <w:tcW w:w="1843" w:type="dxa"/>
          </w:tcPr>
          <w:p w14:paraId="7721FD2A" w14:textId="77777777" w:rsidR="001F55AA" w:rsidRPr="00685729" w:rsidRDefault="001F55AA" w:rsidP="00685729">
            <w:pPr>
              <w:jc w:val="center"/>
              <w:rPr>
                <w:sz w:val="20"/>
              </w:rPr>
            </w:pPr>
            <w:r w:rsidRPr="00685729">
              <w:rPr>
                <w:sz w:val="20"/>
              </w:rPr>
              <w:t xml:space="preserve">Ratio or </w:t>
            </w:r>
            <w:r w:rsidR="00D243F0" w:rsidRPr="00685729">
              <w:rPr>
                <w:sz w:val="20"/>
              </w:rPr>
              <w:t>m</w:t>
            </w:r>
            <w:r w:rsidRPr="00685729">
              <w:rPr>
                <w:sz w:val="20"/>
              </w:rPr>
              <w:t xml:space="preserve">ean diff. EPYS vs non-EPYS </w:t>
            </w:r>
            <w:r w:rsidR="00D243F0" w:rsidRPr="00685729">
              <w:rPr>
                <w:sz w:val="20"/>
              </w:rPr>
              <w:t>m</w:t>
            </w:r>
            <w:r w:rsidRPr="00685729">
              <w:rPr>
                <w:sz w:val="20"/>
              </w:rPr>
              <w:t>etro</w:t>
            </w:r>
          </w:p>
        </w:tc>
        <w:tc>
          <w:tcPr>
            <w:tcW w:w="1275" w:type="dxa"/>
          </w:tcPr>
          <w:p w14:paraId="6DFA3499" w14:textId="77777777" w:rsidR="001F55AA" w:rsidRPr="00685729" w:rsidRDefault="001F55AA" w:rsidP="00685729">
            <w:pPr>
              <w:jc w:val="center"/>
              <w:rPr>
                <w:sz w:val="20"/>
              </w:rPr>
            </w:pPr>
            <w:r w:rsidRPr="00685729">
              <w:rPr>
                <w:sz w:val="20"/>
              </w:rPr>
              <w:t>p-value</w:t>
            </w:r>
          </w:p>
        </w:tc>
      </w:tr>
      <w:tr w:rsidR="001F55AA" w:rsidRPr="00685729" w14:paraId="356C6A57"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28D2AE10" w14:textId="77777777" w:rsidR="001F55AA" w:rsidRPr="00685729" w:rsidRDefault="001F55AA" w:rsidP="001A22BD">
            <w:pPr>
              <w:rPr>
                <w:rStyle w:val="Strong"/>
                <w:sz w:val="20"/>
              </w:rPr>
            </w:pPr>
            <w:r w:rsidRPr="00685729">
              <w:rPr>
                <w:rStyle w:val="Strong"/>
                <w:sz w:val="20"/>
              </w:rPr>
              <w:t>All-cause hospitalisations</w:t>
            </w:r>
          </w:p>
        </w:tc>
      </w:tr>
      <w:tr w:rsidR="001F55AA" w:rsidRPr="00685729" w14:paraId="00655DB8"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1B384CDF" w14:textId="77777777" w:rsidR="001F55AA" w:rsidRPr="00685729" w:rsidRDefault="001F55AA" w:rsidP="001A22BD">
            <w:pPr>
              <w:rPr>
                <w:sz w:val="20"/>
              </w:rPr>
            </w:pPr>
            <w:r w:rsidRPr="00685729">
              <w:rPr>
                <w:sz w:val="20"/>
              </w:rPr>
              <w:t>Limited service</w:t>
            </w:r>
          </w:p>
        </w:tc>
        <w:tc>
          <w:tcPr>
            <w:tcW w:w="1276" w:type="dxa"/>
          </w:tcPr>
          <w:p w14:paraId="59E9C281" w14:textId="77777777" w:rsidR="001F55AA" w:rsidRPr="00685729" w:rsidRDefault="001F55AA" w:rsidP="001A22BD">
            <w:pPr>
              <w:rPr>
                <w:sz w:val="20"/>
              </w:rPr>
            </w:pPr>
            <w:r w:rsidRPr="00685729">
              <w:rPr>
                <w:sz w:val="20"/>
              </w:rPr>
              <w:t>Rate (SE)</w:t>
            </w:r>
          </w:p>
        </w:tc>
        <w:tc>
          <w:tcPr>
            <w:tcW w:w="1701" w:type="dxa"/>
          </w:tcPr>
          <w:p w14:paraId="77D7B13E" w14:textId="77777777" w:rsidR="001F55AA" w:rsidRPr="00685729" w:rsidRDefault="001F55AA" w:rsidP="00685729">
            <w:pPr>
              <w:jc w:val="right"/>
              <w:rPr>
                <w:sz w:val="20"/>
              </w:rPr>
            </w:pPr>
            <w:r w:rsidRPr="00685729">
              <w:rPr>
                <w:sz w:val="20"/>
              </w:rPr>
              <w:t>0.86 (0.062)</w:t>
            </w:r>
          </w:p>
        </w:tc>
        <w:tc>
          <w:tcPr>
            <w:tcW w:w="1843" w:type="dxa"/>
          </w:tcPr>
          <w:p w14:paraId="28B78452" w14:textId="77777777" w:rsidR="001F55AA" w:rsidRPr="00685729" w:rsidRDefault="001F55AA" w:rsidP="00685729">
            <w:pPr>
              <w:jc w:val="right"/>
              <w:rPr>
                <w:sz w:val="20"/>
              </w:rPr>
            </w:pPr>
            <w:r w:rsidRPr="00685729">
              <w:rPr>
                <w:sz w:val="20"/>
              </w:rPr>
              <w:t>0.89 (0.055)</w:t>
            </w:r>
          </w:p>
        </w:tc>
        <w:tc>
          <w:tcPr>
            <w:tcW w:w="1843" w:type="dxa"/>
          </w:tcPr>
          <w:p w14:paraId="235C0DBD" w14:textId="77777777" w:rsidR="001F55AA" w:rsidRPr="00685729" w:rsidRDefault="001F55AA" w:rsidP="00685729">
            <w:pPr>
              <w:jc w:val="right"/>
              <w:rPr>
                <w:sz w:val="20"/>
              </w:rPr>
            </w:pPr>
            <w:r w:rsidRPr="00685729">
              <w:rPr>
                <w:sz w:val="20"/>
              </w:rPr>
              <w:t>0.97 (0.83; 1.12)</w:t>
            </w:r>
          </w:p>
        </w:tc>
        <w:tc>
          <w:tcPr>
            <w:tcW w:w="1275" w:type="dxa"/>
          </w:tcPr>
          <w:p w14:paraId="1D87DE3C" w14:textId="77777777" w:rsidR="001F55AA" w:rsidRPr="00685729" w:rsidRDefault="001F55AA" w:rsidP="00685729">
            <w:pPr>
              <w:jc w:val="right"/>
              <w:rPr>
                <w:sz w:val="20"/>
              </w:rPr>
            </w:pPr>
            <w:r w:rsidRPr="00685729">
              <w:rPr>
                <w:sz w:val="20"/>
              </w:rPr>
              <w:t>0.669</w:t>
            </w:r>
          </w:p>
        </w:tc>
      </w:tr>
      <w:tr w:rsidR="001F55AA" w:rsidRPr="00685729" w14:paraId="37AD2ECA"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4BC91EFB" w14:textId="77777777" w:rsidR="001F55AA" w:rsidRPr="00685729" w:rsidRDefault="001F55AA" w:rsidP="001A22BD">
            <w:pPr>
              <w:rPr>
                <w:sz w:val="20"/>
              </w:rPr>
            </w:pPr>
            <w:r w:rsidRPr="00685729">
              <w:rPr>
                <w:sz w:val="20"/>
              </w:rPr>
              <w:t>Full service</w:t>
            </w:r>
          </w:p>
        </w:tc>
        <w:tc>
          <w:tcPr>
            <w:tcW w:w="1276" w:type="dxa"/>
          </w:tcPr>
          <w:p w14:paraId="7DB6536E" w14:textId="77777777" w:rsidR="001F55AA" w:rsidRPr="00685729" w:rsidRDefault="001F55AA" w:rsidP="001A22BD">
            <w:pPr>
              <w:rPr>
                <w:sz w:val="20"/>
              </w:rPr>
            </w:pPr>
            <w:r w:rsidRPr="00685729">
              <w:rPr>
                <w:sz w:val="20"/>
              </w:rPr>
              <w:t>Rate (SE)</w:t>
            </w:r>
          </w:p>
        </w:tc>
        <w:tc>
          <w:tcPr>
            <w:tcW w:w="1701" w:type="dxa"/>
          </w:tcPr>
          <w:p w14:paraId="56AB9FCA" w14:textId="77777777" w:rsidR="001F55AA" w:rsidRPr="00685729" w:rsidRDefault="001F55AA" w:rsidP="00685729">
            <w:pPr>
              <w:jc w:val="right"/>
              <w:rPr>
                <w:sz w:val="20"/>
              </w:rPr>
            </w:pPr>
            <w:r w:rsidRPr="00685729">
              <w:rPr>
                <w:sz w:val="20"/>
              </w:rPr>
              <w:t>0.97 (0.078)</w:t>
            </w:r>
          </w:p>
        </w:tc>
        <w:tc>
          <w:tcPr>
            <w:tcW w:w="1843" w:type="dxa"/>
          </w:tcPr>
          <w:p w14:paraId="111DF9E7" w14:textId="77777777" w:rsidR="001F55AA" w:rsidRPr="00685729" w:rsidRDefault="001F55AA" w:rsidP="00685729">
            <w:pPr>
              <w:jc w:val="right"/>
              <w:rPr>
                <w:sz w:val="20"/>
              </w:rPr>
            </w:pPr>
            <w:r w:rsidRPr="00685729">
              <w:rPr>
                <w:sz w:val="20"/>
              </w:rPr>
              <w:t>0.91 (0.071)</w:t>
            </w:r>
          </w:p>
        </w:tc>
        <w:tc>
          <w:tcPr>
            <w:tcW w:w="1843" w:type="dxa"/>
          </w:tcPr>
          <w:p w14:paraId="4608CD83" w14:textId="77777777" w:rsidR="001F55AA" w:rsidRPr="00685729" w:rsidRDefault="001F55AA" w:rsidP="00685729">
            <w:pPr>
              <w:jc w:val="right"/>
              <w:rPr>
                <w:sz w:val="20"/>
              </w:rPr>
            </w:pPr>
            <w:r w:rsidRPr="00685729">
              <w:rPr>
                <w:sz w:val="20"/>
              </w:rPr>
              <w:t>1.07 (0.88; 1.30)</w:t>
            </w:r>
          </w:p>
        </w:tc>
        <w:tc>
          <w:tcPr>
            <w:tcW w:w="1275" w:type="dxa"/>
          </w:tcPr>
          <w:p w14:paraId="5AC0F613" w14:textId="77777777" w:rsidR="001F55AA" w:rsidRPr="00685729" w:rsidRDefault="001F55AA" w:rsidP="00685729">
            <w:pPr>
              <w:jc w:val="right"/>
              <w:rPr>
                <w:sz w:val="20"/>
              </w:rPr>
            </w:pPr>
            <w:r w:rsidRPr="00685729">
              <w:rPr>
                <w:sz w:val="20"/>
              </w:rPr>
              <w:t>0.474</w:t>
            </w:r>
          </w:p>
        </w:tc>
      </w:tr>
      <w:tr w:rsidR="001F55AA" w:rsidRPr="00685729" w14:paraId="3592D95F"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09E8C6D7" w14:textId="77777777" w:rsidR="001F55AA" w:rsidRPr="00685729" w:rsidRDefault="001F55AA" w:rsidP="001A22BD">
            <w:pPr>
              <w:rPr>
                <w:sz w:val="20"/>
              </w:rPr>
            </w:pPr>
            <w:r w:rsidRPr="00685729">
              <w:rPr>
                <w:sz w:val="20"/>
              </w:rPr>
              <w:t>Overall</w:t>
            </w:r>
          </w:p>
        </w:tc>
        <w:tc>
          <w:tcPr>
            <w:tcW w:w="1276" w:type="dxa"/>
          </w:tcPr>
          <w:p w14:paraId="4220D636" w14:textId="77777777" w:rsidR="001F55AA" w:rsidRPr="00685729" w:rsidRDefault="001F55AA" w:rsidP="001A22BD">
            <w:pPr>
              <w:rPr>
                <w:sz w:val="20"/>
              </w:rPr>
            </w:pPr>
            <w:r w:rsidRPr="00685729">
              <w:rPr>
                <w:sz w:val="20"/>
              </w:rPr>
              <w:t>Rate (SE)</w:t>
            </w:r>
          </w:p>
        </w:tc>
        <w:tc>
          <w:tcPr>
            <w:tcW w:w="1701" w:type="dxa"/>
          </w:tcPr>
          <w:p w14:paraId="00C6A0A0" w14:textId="77777777" w:rsidR="001F55AA" w:rsidRPr="00685729" w:rsidRDefault="001F55AA" w:rsidP="00685729">
            <w:pPr>
              <w:jc w:val="right"/>
              <w:rPr>
                <w:sz w:val="20"/>
              </w:rPr>
            </w:pPr>
            <w:r w:rsidRPr="00685729">
              <w:rPr>
                <w:sz w:val="20"/>
              </w:rPr>
              <w:t>0.90 (0.063)</w:t>
            </w:r>
          </w:p>
        </w:tc>
        <w:tc>
          <w:tcPr>
            <w:tcW w:w="1843" w:type="dxa"/>
          </w:tcPr>
          <w:p w14:paraId="5F0CC6C8" w14:textId="77777777" w:rsidR="001F55AA" w:rsidRPr="00685729" w:rsidRDefault="001F55AA" w:rsidP="00685729">
            <w:pPr>
              <w:jc w:val="right"/>
              <w:rPr>
                <w:sz w:val="20"/>
              </w:rPr>
            </w:pPr>
            <w:r w:rsidRPr="00685729">
              <w:rPr>
                <w:sz w:val="20"/>
              </w:rPr>
              <w:t>0.90 (0.053)</w:t>
            </w:r>
          </w:p>
        </w:tc>
        <w:tc>
          <w:tcPr>
            <w:tcW w:w="1843" w:type="dxa"/>
          </w:tcPr>
          <w:p w14:paraId="0832CA64" w14:textId="77777777" w:rsidR="001F55AA" w:rsidRPr="00685729" w:rsidRDefault="001F55AA" w:rsidP="00685729">
            <w:pPr>
              <w:jc w:val="right"/>
              <w:rPr>
                <w:sz w:val="20"/>
              </w:rPr>
            </w:pPr>
            <w:r w:rsidRPr="00685729">
              <w:rPr>
                <w:sz w:val="20"/>
              </w:rPr>
              <w:t>1.01 (0.87; 1.16)</w:t>
            </w:r>
          </w:p>
        </w:tc>
        <w:tc>
          <w:tcPr>
            <w:tcW w:w="1275" w:type="dxa"/>
          </w:tcPr>
          <w:p w14:paraId="1F8B1434" w14:textId="77777777" w:rsidR="001F55AA" w:rsidRPr="00685729" w:rsidRDefault="001F55AA" w:rsidP="00685729">
            <w:pPr>
              <w:jc w:val="right"/>
              <w:rPr>
                <w:sz w:val="20"/>
              </w:rPr>
            </w:pPr>
            <w:r w:rsidRPr="00685729">
              <w:rPr>
                <w:sz w:val="20"/>
              </w:rPr>
              <w:t>0.944</w:t>
            </w:r>
          </w:p>
        </w:tc>
      </w:tr>
      <w:tr w:rsidR="001F55AA" w:rsidRPr="00685729" w14:paraId="58218B1C"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5DA9DA1E" w14:textId="77777777" w:rsidR="001F55AA" w:rsidRPr="00685729" w:rsidRDefault="001F55AA" w:rsidP="00685729">
            <w:pPr>
              <w:rPr>
                <w:rStyle w:val="Strong"/>
                <w:sz w:val="20"/>
              </w:rPr>
            </w:pPr>
            <w:r w:rsidRPr="00685729">
              <w:rPr>
                <w:rStyle w:val="Strong"/>
                <w:sz w:val="20"/>
              </w:rPr>
              <w:t>Bed days for any reason</w:t>
            </w:r>
          </w:p>
        </w:tc>
      </w:tr>
      <w:tr w:rsidR="001F55AA" w:rsidRPr="00685729" w14:paraId="094F4287"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19E2A5B0" w14:textId="77777777" w:rsidR="001F55AA" w:rsidRPr="00685729" w:rsidRDefault="001F55AA" w:rsidP="001A22BD">
            <w:pPr>
              <w:rPr>
                <w:sz w:val="20"/>
              </w:rPr>
            </w:pPr>
            <w:r w:rsidRPr="00685729">
              <w:rPr>
                <w:sz w:val="20"/>
              </w:rPr>
              <w:t>Limited service</w:t>
            </w:r>
          </w:p>
        </w:tc>
        <w:tc>
          <w:tcPr>
            <w:tcW w:w="1276" w:type="dxa"/>
          </w:tcPr>
          <w:p w14:paraId="26FB15B9" w14:textId="77777777" w:rsidR="001F55AA" w:rsidRPr="00685729" w:rsidRDefault="001F55AA" w:rsidP="001A22BD">
            <w:pPr>
              <w:rPr>
                <w:sz w:val="20"/>
              </w:rPr>
            </w:pPr>
            <w:r w:rsidRPr="00685729">
              <w:rPr>
                <w:sz w:val="20"/>
              </w:rPr>
              <w:t>Mean (SE)</w:t>
            </w:r>
          </w:p>
        </w:tc>
        <w:tc>
          <w:tcPr>
            <w:tcW w:w="1701" w:type="dxa"/>
          </w:tcPr>
          <w:p w14:paraId="097D2A4F" w14:textId="77777777" w:rsidR="001F55AA" w:rsidRPr="00685729" w:rsidRDefault="001F55AA" w:rsidP="00685729">
            <w:pPr>
              <w:jc w:val="right"/>
              <w:rPr>
                <w:sz w:val="20"/>
              </w:rPr>
            </w:pPr>
            <w:r w:rsidRPr="00685729">
              <w:rPr>
                <w:sz w:val="20"/>
              </w:rPr>
              <w:t>8.1 (0.74)</w:t>
            </w:r>
          </w:p>
        </w:tc>
        <w:tc>
          <w:tcPr>
            <w:tcW w:w="1843" w:type="dxa"/>
          </w:tcPr>
          <w:p w14:paraId="21CCD2D9" w14:textId="77777777" w:rsidR="001F55AA" w:rsidRPr="00685729" w:rsidRDefault="001F55AA" w:rsidP="00685729">
            <w:pPr>
              <w:jc w:val="right"/>
              <w:rPr>
                <w:sz w:val="20"/>
              </w:rPr>
            </w:pPr>
            <w:r w:rsidRPr="00685729">
              <w:rPr>
                <w:sz w:val="20"/>
              </w:rPr>
              <w:t>9.0 (0.70)</w:t>
            </w:r>
          </w:p>
        </w:tc>
        <w:tc>
          <w:tcPr>
            <w:tcW w:w="1843" w:type="dxa"/>
          </w:tcPr>
          <w:p w14:paraId="49C18082" w14:textId="77777777" w:rsidR="001F55AA" w:rsidRPr="00685729" w:rsidRDefault="001F55AA" w:rsidP="00685729">
            <w:pPr>
              <w:jc w:val="right"/>
              <w:rPr>
                <w:sz w:val="20"/>
              </w:rPr>
            </w:pPr>
            <w:r w:rsidRPr="00685729">
              <w:rPr>
                <w:sz w:val="20"/>
              </w:rPr>
              <w:t>-0.9 (-2.6; 0.8)</w:t>
            </w:r>
          </w:p>
        </w:tc>
        <w:tc>
          <w:tcPr>
            <w:tcW w:w="1275" w:type="dxa"/>
          </w:tcPr>
          <w:p w14:paraId="1F6BE57A" w14:textId="77777777" w:rsidR="001F55AA" w:rsidRPr="00685729" w:rsidRDefault="001F55AA" w:rsidP="00685729">
            <w:pPr>
              <w:jc w:val="right"/>
              <w:rPr>
                <w:sz w:val="20"/>
              </w:rPr>
            </w:pPr>
            <w:r w:rsidRPr="00685729">
              <w:rPr>
                <w:sz w:val="20"/>
              </w:rPr>
              <w:t>0.311</w:t>
            </w:r>
          </w:p>
        </w:tc>
      </w:tr>
      <w:tr w:rsidR="001F55AA" w:rsidRPr="00685729" w14:paraId="2C9C523F"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40B7FA47" w14:textId="77777777" w:rsidR="001F55AA" w:rsidRPr="00685729" w:rsidRDefault="001F55AA" w:rsidP="001A22BD">
            <w:pPr>
              <w:rPr>
                <w:sz w:val="20"/>
              </w:rPr>
            </w:pPr>
            <w:r w:rsidRPr="00685729">
              <w:rPr>
                <w:sz w:val="20"/>
              </w:rPr>
              <w:t>Full service</w:t>
            </w:r>
          </w:p>
        </w:tc>
        <w:tc>
          <w:tcPr>
            <w:tcW w:w="1276" w:type="dxa"/>
          </w:tcPr>
          <w:p w14:paraId="6D094956" w14:textId="77777777" w:rsidR="001F55AA" w:rsidRPr="00685729" w:rsidRDefault="001F55AA" w:rsidP="001A22BD">
            <w:pPr>
              <w:rPr>
                <w:sz w:val="20"/>
              </w:rPr>
            </w:pPr>
            <w:r w:rsidRPr="00685729">
              <w:rPr>
                <w:sz w:val="20"/>
              </w:rPr>
              <w:t>Mean (SE)</w:t>
            </w:r>
          </w:p>
        </w:tc>
        <w:tc>
          <w:tcPr>
            <w:tcW w:w="1701" w:type="dxa"/>
          </w:tcPr>
          <w:p w14:paraId="184F5664" w14:textId="77777777" w:rsidR="001F55AA" w:rsidRPr="00685729" w:rsidRDefault="001F55AA" w:rsidP="00685729">
            <w:pPr>
              <w:jc w:val="right"/>
              <w:rPr>
                <w:sz w:val="20"/>
              </w:rPr>
            </w:pPr>
            <w:r w:rsidRPr="00685729">
              <w:rPr>
                <w:sz w:val="20"/>
              </w:rPr>
              <w:t>9.1 (0.81)</w:t>
            </w:r>
          </w:p>
        </w:tc>
        <w:tc>
          <w:tcPr>
            <w:tcW w:w="1843" w:type="dxa"/>
          </w:tcPr>
          <w:p w14:paraId="36B1EE67" w14:textId="77777777" w:rsidR="001F55AA" w:rsidRPr="00685729" w:rsidRDefault="001F55AA" w:rsidP="00685729">
            <w:pPr>
              <w:jc w:val="right"/>
              <w:rPr>
                <w:sz w:val="20"/>
              </w:rPr>
            </w:pPr>
            <w:r w:rsidRPr="00685729">
              <w:rPr>
                <w:sz w:val="20"/>
              </w:rPr>
              <w:t>9.3 (0.76)</w:t>
            </w:r>
          </w:p>
        </w:tc>
        <w:tc>
          <w:tcPr>
            <w:tcW w:w="1843" w:type="dxa"/>
          </w:tcPr>
          <w:p w14:paraId="6313C879" w14:textId="77777777" w:rsidR="001F55AA" w:rsidRPr="00685729" w:rsidRDefault="001F55AA" w:rsidP="00685729">
            <w:pPr>
              <w:jc w:val="right"/>
              <w:rPr>
                <w:sz w:val="20"/>
              </w:rPr>
            </w:pPr>
            <w:r w:rsidRPr="00685729">
              <w:rPr>
                <w:sz w:val="20"/>
              </w:rPr>
              <w:t>-0.2 (-2.1; 1.7)</w:t>
            </w:r>
          </w:p>
        </w:tc>
        <w:tc>
          <w:tcPr>
            <w:tcW w:w="1275" w:type="dxa"/>
          </w:tcPr>
          <w:p w14:paraId="08FEA8BF" w14:textId="77777777" w:rsidR="001F55AA" w:rsidRPr="00685729" w:rsidRDefault="001F55AA" w:rsidP="00685729">
            <w:pPr>
              <w:jc w:val="right"/>
              <w:rPr>
                <w:sz w:val="20"/>
              </w:rPr>
            </w:pPr>
            <w:r w:rsidRPr="00685729">
              <w:rPr>
                <w:sz w:val="20"/>
              </w:rPr>
              <w:t>0.850</w:t>
            </w:r>
          </w:p>
        </w:tc>
      </w:tr>
      <w:tr w:rsidR="001F55AA" w:rsidRPr="00685729" w14:paraId="5E46063F"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040C10D5" w14:textId="77777777" w:rsidR="001F55AA" w:rsidRPr="00685729" w:rsidRDefault="001F55AA" w:rsidP="001A22BD">
            <w:pPr>
              <w:rPr>
                <w:sz w:val="20"/>
              </w:rPr>
            </w:pPr>
            <w:r w:rsidRPr="00685729">
              <w:rPr>
                <w:sz w:val="20"/>
              </w:rPr>
              <w:lastRenderedPageBreak/>
              <w:t>Overall</w:t>
            </w:r>
          </w:p>
        </w:tc>
        <w:tc>
          <w:tcPr>
            <w:tcW w:w="1276" w:type="dxa"/>
          </w:tcPr>
          <w:p w14:paraId="5DEE7BF7" w14:textId="77777777" w:rsidR="001F55AA" w:rsidRPr="00685729" w:rsidRDefault="001F55AA" w:rsidP="001A22BD">
            <w:pPr>
              <w:rPr>
                <w:sz w:val="20"/>
              </w:rPr>
            </w:pPr>
            <w:r w:rsidRPr="00685729">
              <w:rPr>
                <w:sz w:val="20"/>
              </w:rPr>
              <w:t>Mean (SE)</w:t>
            </w:r>
          </w:p>
        </w:tc>
        <w:tc>
          <w:tcPr>
            <w:tcW w:w="1701" w:type="dxa"/>
          </w:tcPr>
          <w:p w14:paraId="2116A29A" w14:textId="77777777" w:rsidR="001F55AA" w:rsidRPr="00685729" w:rsidRDefault="001F55AA" w:rsidP="00685729">
            <w:pPr>
              <w:jc w:val="right"/>
              <w:rPr>
                <w:sz w:val="20"/>
              </w:rPr>
            </w:pPr>
            <w:r w:rsidRPr="00685729">
              <w:rPr>
                <w:sz w:val="20"/>
              </w:rPr>
              <w:t>8.8 (0.69)</w:t>
            </w:r>
          </w:p>
        </w:tc>
        <w:tc>
          <w:tcPr>
            <w:tcW w:w="1843" w:type="dxa"/>
          </w:tcPr>
          <w:p w14:paraId="7C68A8B0" w14:textId="77777777" w:rsidR="001F55AA" w:rsidRPr="00685729" w:rsidRDefault="001F55AA" w:rsidP="00685729">
            <w:pPr>
              <w:jc w:val="right"/>
              <w:rPr>
                <w:sz w:val="20"/>
              </w:rPr>
            </w:pPr>
            <w:r w:rsidRPr="00685729">
              <w:rPr>
                <w:sz w:val="20"/>
              </w:rPr>
              <w:t>9.3 (0.61)</w:t>
            </w:r>
          </w:p>
        </w:tc>
        <w:tc>
          <w:tcPr>
            <w:tcW w:w="1843" w:type="dxa"/>
          </w:tcPr>
          <w:p w14:paraId="561C515C" w14:textId="77777777" w:rsidR="001F55AA" w:rsidRPr="00685729" w:rsidRDefault="001F55AA" w:rsidP="00685729">
            <w:pPr>
              <w:jc w:val="right"/>
              <w:rPr>
                <w:sz w:val="20"/>
              </w:rPr>
            </w:pPr>
            <w:r w:rsidRPr="00685729">
              <w:rPr>
                <w:sz w:val="20"/>
              </w:rPr>
              <w:t>-0.5 (-2.0; 1.0)</w:t>
            </w:r>
          </w:p>
        </w:tc>
        <w:tc>
          <w:tcPr>
            <w:tcW w:w="1275" w:type="dxa"/>
          </w:tcPr>
          <w:p w14:paraId="176A2625" w14:textId="77777777" w:rsidR="001F55AA" w:rsidRPr="00685729" w:rsidRDefault="001F55AA" w:rsidP="00685729">
            <w:pPr>
              <w:jc w:val="right"/>
              <w:rPr>
                <w:sz w:val="20"/>
              </w:rPr>
            </w:pPr>
            <w:r w:rsidRPr="00685729">
              <w:rPr>
                <w:sz w:val="20"/>
              </w:rPr>
              <w:t>0.499</w:t>
            </w:r>
          </w:p>
        </w:tc>
      </w:tr>
      <w:tr w:rsidR="001F55AA" w:rsidRPr="00685729" w14:paraId="7638601D"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3F6A908E" w14:textId="77777777" w:rsidR="001F55AA" w:rsidRPr="00685729" w:rsidRDefault="001F55AA" w:rsidP="00685729">
            <w:pPr>
              <w:rPr>
                <w:rStyle w:val="Strong"/>
                <w:sz w:val="20"/>
              </w:rPr>
            </w:pPr>
            <w:r w:rsidRPr="00685729">
              <w:rPr>
                <w:rStyle w:val="Strong"/>
                <w:sz w:val="20"/>
              </w:rPr>
              <w:t>Hospitalisations for psychosis </w:t>
            </w:r>
          </w:p>
        </w:tc>
      </w:tr>
      <w:tr w:rsidR="001F55AA" w:rsidRPr="00685729" w14:paraId="36F42F63"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6BCC3224" w14:textId="77777777" w:rsidR="001F55AA" w:rsidRPr="00685729" w:rsidRDefault="001F55AA" w:rsidP="001A22BD">
            <w:pPr>
              <w:rPr>
                <w:sz w:val="20"/>
              </w:rPr>
            </w:pPr>
            <w:r w:rsidRPr="00685729">
              <w:rPr>
                <w:sz w:val="20"/>
              </w:rPr>
              <w:t>Limited service</w:t>
            </w:r>
          </w:p>
        </w:tc>
        <w:tc>
          <w:tcPr>
            <w:tcW w:w="1276" w:type="dxa"/>
          </w:tcPr>
          <w:p w14:paraId="13AC87CA" w14:textId="77777777" w:rsidR="001F55AA" w:rsidRPr="00685729" w:rsidRDefault="001F55AA" w:rsidP="001A22BD">
            <w:pPr>
              <w:rPr>
                <w:sz w:val="20"/>
              </w:rPr>
            </w:pPr>
            <w:r w:rsidRPr="00685729">
              <w:rPr>
                <w:sz w:val="20"/>
              </w:rPr>
              <w:t>Rate (SE)</w:t>
            </w:r>
          </w:p>
        </w:tc>
        <w:tc>
          <w:tcPr>
            <w:tcW w:w="1701" w:type="dxa"/>
          </w:tcPr>
          <w:p w14:paraId="5CE21BD6" w14:textId="77777777" w:rsidR="001F55AA" w:rsidRPr="00685729" w:rsidRDefault="001F55AA" w:rsidP="00685729">
            <w:pPr>
              <w:jc w:val="right"/>
              <w:rPr>
                <w:sz w:val="20"/>
              </w:rPr>
            </w:pPr>
            <w:r w:rsidRPr="00685729">
              <w:rPr>
                <w:sz w:val="20"/>
              </w:rPr>
              <w:t>0.24 (0.023)</w:t>
            </w:r>
          </w:p>
        </w:tc>
        <w:tc>
          <w:tcPr>
            <w:tcW w:w="1843" w:type="dxa"/>
          </w:tcPr>
          <w:p w14:paraId="6952B735" w14:textId="77777777" w:rsidR="001F55AA" w:rsidRPr="00685729" w:rsidRDefault="001F55AA" w:rsidP="00685729">
            <w:pPr>
              <w:jc w:val="right"/>
              <w:rPr>
                <w:sz w:val="20"/>
              </w:rPr>
            </w:pPr>
            <w:r w:rsidRPr="00685729">
              <w:rPr>
                <w:sz w:val="20"/>
              </w:rPr>
              <w:t>0.26 (0.020)</w:t>
            </w:r>
          </w:p>
        </w:tc>
        <w:tc>
          <w:tcPr>
            <w:tcW w:w="1843" w:type="dxa"/>
          </w:tcPr>
          <w:p w14:paraId="254B5D9F" w14:textId="77777777" w:rsidR="001F55AA" w:rsidRPr="00685729" w:rsidRDefault="001F55AA" w:rsidP="00685729">
            <w:pPr>
              <w:jc w:val="right"/>
              <w:rPr>
                <w:sz w:val="20"/>
              </w:rPr>
            </w:pPr>
            <w:r w:rsidRPr="00685729">
              <w:rPr>
                <w:sz w:val="20"/>
              </w:rPr>
              <w:t>0.92 (0.77; 1.11)</w:t>
            </w:r>
          </w:p>
        </w:tc>
        <w:tc>
          <w:tcPr>
            <w:tcW w:w="1275" w:type="dxa"/>
          </w:tcPr>
          <w:p w14:paraId="57536FC8" w14:textId="77777777" w:rsidR="001F55AA" w:rsidRPr="00685729" w:rsidRDefault="001F55AA" w:rsidP="00685729">
            <w:pPr>
              <w:jc w:val="right"/>
              <w:rPr>
                <w:sz w:val="20"/>
              </w:rPr>
            </w:pPr>
            <w:r w:rsidRPr="00685729">
              <w:rPr>
                <w:sz w:val="20"/>
              </w:rPr>
              <w:t>0.397</w:t>
            </w:r>
          </w:p>
        </w:tc>
      </w:tr>
      <w:tr w:rsidR="001F55AA" w:rsidRPr="00685729" w14:paraId="7E245B69"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50CAB9BD" w14:textId="77777777" w:rsidR="001F55AA" w:rsidRPr="00685729" w:rsidRDefault="001F55AA" w:rsidP="001A22BD">
            <w:pPr>
              <w:rPr>
                <w:sz w:val="20"/>
              </w:rPr>
            </w:pPr>
            <w:r w:rsidRPr="00685729">
              <w:rPr>
                <w:sz w:val="20"/>
              </w:rPr>
              <w:t>Full service</w:t>
            </w:r>
          </w:p>
        </w:tc>
        <w:tc>
          <w:tcPr>
            <w:tcW w:w="1276" w:type="dxa"/>
          </w:tcPr>
          <w:p w14:paraId="0C445A29" w14:textId="77777777" w:rsidR="001F55AA" w:rsidRPr="00685729" w:rsidRDefault="001F55AA" w:rsidP="001A22BD">
            <w:pPr>
              <w:rPr>
                <w:sz w:val="20"/>
              </w:rPr>
            </w:pPr>
            <w:r w:rsidRPr="00685729">
              <w:rPr>
                <w:sz w:val="20"/>
              </w:rPr>
              <w:t>Rate (SE)</w:t>
            </w:r>
          </w:p>
        </w:tc>
        <w:tc>
          <w:tcPr>
            <w:tcW w:w="1701" w:type="dxa"/>
          </w:tcPr>
          <w:p w14:paraId="354389D9" w14:textId="77777777" w:rsidR="001F55AA" w:rsidRPr="00685729" w:rsidRDefault="001F55AA" w:rsidP="00685729">
            <w:pPr>
              <w:jc w:val="right"/>
              <w:rPr>
                <w:sz w:val="20"/>
              </w:rPr>
            </w:pPr>
            <w:r w:rsidRPr="00685729">
              <w:rPr>
                <w:sz w:val="20"/>
              </w:rPr>
              <w:t>0.28 (0.024)</w:t>
            </w:r>
          </w:p>
        </w:tc>
        <w:tc>
          <w:tcPr>
            <w:tcW w:w="1843" w:type="dxa"/>
          </w:tcPr>
          <w:p w14:paraId="7B0C1116" w14:textId="77777777" w:rsidR="001F55AA" w:rsidRPr="00685729" w:rsidRDefault="001F55AA" w:rsidP="00685729">
            <w:pPr>
              <w:jc w:val="right"/>
              <w:rPr>
                <w:sz w:val="20"/>
              </w:rPr>
            </w:pPr>
            <w:r w:rsidRPr="00685729">
              <w:rPr>
                <w:sz w:val="20"/>
              </w:rPr>
              <w:t>0.30 (0.039)</w:t>
            </w:r>
          </w:p>
        </w:tc>
        <w:tc>
          <w:tcPr>
            <w:tcW w:w="1843" w:type="dxa"/>
          </w:tcPr>
          <w:p w14:paraId="18F86F3B" w14:textId="77777777" w:rsidR="001F55AA" w:rsidRPr="00685729" w:rsidRDefault="001F55AA" w:rsidP="00685729">
            <w:pPr>
              <w:jc w:val="right"/>
              <w:rPr>
                <w:sz w:val="20"/>
              </w:rPr>
            </w:pPr>
            <w:r w:rsidRPr="00685729">
              <w:rPr>
                <w:sz w:val="20"/>
              </w:rPr>
              <w:t>0.92 (0.69; 1.24)</w:t>
            </w:r>
          </w:p>
        </w:tc>
        <w:tc>
          <w:tcPr>
            <w:tcW w:w="1275" w:type="dxa"/>
          </w:tcPr>
          <w:p w14:paraId="0DCFF631" w14:textId="77777777" w:rsidR="001F55AA" w:rsidRPr="00685729" w:rsidRDefault="001F55AA" w:rsidP="00685729">
            <w:pPr>
              <w:jc w:val="right"/>
              <w:rPr>
                <w:sz w:val="20"/>
              </w:rPr>
            </w:pPr>
            <w:r w:rsidRPr="00685729">
              <w:rPr>
                <w:sz w:val="20"/>
              </w:rPr>
              <w:t>0.596</w:t>
            </w:r>
          </w:p>
        </w:tc>
      </w:tr>
      <w:tr w:rsidR="001F55AA" w:rsidRPr="00685729" w14:paraId="1F11DA43"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53D3D264" w14:textId="77777777" w:rsidR="001F55AA" w:rsidRPr="00685729" w:rsidRDefault="001F55AA" w:rsidP="001A22BD">
            <w:pPr>
              <w:rPr>
                <w:sz w:val="20"/>
              </w:rPr>
            </w:pPr>
            <w:r w:rsidRPr="00685729">
              <w:rPr>
                <w:sz w:val="20"/>
              </w:rPr>
              <w:t>Overall</w:t>
            </w:r>
          </w:p>
        </w:tc>
        <w:tc>
          <w:tcPr>
            <w:tcW w:w="1276" w:type="dxa"/>
          </w:tcPr>
          <w:p w14:paraId="003B1AED" w14:textId="77777777" w:rsidR="001F55AA" w:rsidRPr="00685729" w:rsidRDefault="001F55AA" w:rsidP="001A22BD">
            <w:pPr>
              <w:rPr>
                <w:sz w:val="20"/>
              </w:rPr>
            </w:pPr>
            <w:r w:rsidRPr="00685729">
              <w:rPr>
                <w:sz w:val="20"/>
              </w:rPr>
              <w:t>Rate (SE)</w:t>
            </w:r>
          </w:p>
        </w:tc>
        <w:tc>
          <w:tcPr>
            <w:tcW w:w="1701" w:type="dxa"/>
          </w:tcPr>
          <w:p w14:paraId="7684AC58" w14:textId="77777777" w:rsidR="001F55AA" w:rsidRPr="00685729" w:rsidRDefault="001F55AA" w:rsidP="00685729">
            <w:pPr>
              <w:jc w:val="right"/>
              <w:rPr>
                <w:sz w:val="20"/>
              </w:rPr>
            </w:pPr>
            <w:r w:rsidRPr="00685729">
              <w:rPr>
                <w:sz w:val="20"/>
              </w:rPr>
              <w:t>0.25 (0.021)</w:t>
            </w:r>
          </w:p>
        </w:tc>
        <w:tc>
          <w:tcPr>
            <w:tcW w:w="1843" w:type="dxa"/>
          </w:tcPr>
          <w:p w14:paraId="5AD4994A" w14:textId="77777777" w:rsidR="001F55AA" w:rsidRPr="00685729" w:rsidRDefault="001F55AA" w:rsidP="00685729">
            <w:pPr>
              <w:jc w:val="right"/>
              <w:rPr>
                <w:sz w:val="20"/>
              </w:rPr>
            </w:pPr>
            <w:r w:rsidRPr="00685729">
              <w:rPr>
                <w:sz w:val="20"/>
              </w:rPr>
              <w:t>0.28 (0.021)</w:t>
            </w:r>
          </w:p>
        </w:tc>
        <w:tc>
          <w:tcPr>
            <w:tcW w:w="1843" w:type="dxa"/>
          </w:tcPr>
          <w:p w14:paraId="290994B6" w14:textId="77777777" w:rsidR="001F55AA" w:rsidRPr="00685729" w:rsidRDefault="001F55AA" w:rsidP="00685729">
            <w:pPr>
              <w:jc w:val="right"/>
              <w:rPr>
                <w:sz w:val="20"/>
              </w:rPr>
            </w:pPr>
            <w:r w:rsidRPr="00685729">
              <w:rPr>
                <w:sz w:val="20"/>
              </w:rPr>
              <w:t>0.90 (0.75; 1.09)</w:t>
            </w:r>
          </w:p>
        </w:tc>
        <w:tc>
          <w:tcPr>
            <w:tcW w:w="1275" w:type="dxa"/>
          </w:tcPr>
          <w:p w14:paraId="6F9AC203" w14:textId="77777777" w:rsidR="001F55AA" w:rsidRPr="00685729" w:rsidRDefault="001F55AA" w:rsidP="00685729">
            <w:pPr>
              <w:jc w:val="right"/>
              <w:rPr>
                <w:sz w:val="20"/>
              </w:rPr>
            </w:pPr>
            <w:r w:rsidRPr="00685729">
              <w:rPr>
                <w:sz w:val="20"/>
              </w:rPr>
              <w:t>0.281</w:t>
            </w:r>
          </w:p>
        </w:tc>
      </w:tr>
      <w:tr w:rsidR="001F55AA" w:rsidRPr="00685729" w14:paraId="0F330B68"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0AEF08D8" w14:textId="77777777" w:rsidR="001F55AA" w:rsidRPr="00685729" w:rsidRDefault="001F55AA" w:rsidP="00685729">
            <w:pPr>
              <w:rPr>
                <w:rStyle w:val="Strong"/>
                <w:sz w:val="20"/>
              </w:rPr>
            </w:pPr>
            <w:r w:rsidRPr="00685729">
              <w:rPr>
                <w:rStyle w:val="Strong"/>
                <w:sz w:val="20"/>
              </w:rPr>
              <w:t>Bed days for psychosis</w:t>
            </w:r>
          </w:p>
        </w:tc>
      </w:tr>
      <w:tr w:rsidR="001F55AA" w:rsidRPr="00685729" w14:paraId="63D10F8B"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34494C74" w14:textId="77777777" w:rsidR="001F55AA" w:rsidRPr="00685729" w:rsidRDefault="001F55AA" w:rsidP="001A22BD">
            <w:pPr>
              <w:rPr>
                <w:sz w:val="20"/>
              </w:rPr>
            </w:pPr>
            <w:r w:rsidRPr="00685729">
              <w:rPr>
                <w:sz w:val="20"/>
              </w:rPr>
              <w:t>Limited service</w:t>
            </w:r>
          </w:p>
        </w:tc>
        <w:tc>
          <w:tcPr>
            <w:tcW w:w="1276" w:type="dxa"/>
          </w:tcPr>
          <w:p w14:paraId="7B06D667" w14:textId="77777777" w:rsidR="001F55AA" w:rsidRPr="00685729" w:rsidRDefault="001F55AA" w:rsidP="001A22BD">
            <w:pPr>
              <w:rPr>
                <w:sz w:val="20"/>
              </w:rPr>
            </w:pPr>
            <w:r w:rsidRPr="00685729">
              <w:rPr>
                <w:sz w:val="20"/>
              </w:rPr>
              <w:t>Mean (SE)</w:t>
            </w:r>
          </w:p>
        </w:tc>
        <w:tc>
          <w:tcPr>
            <w:tcW w:w="1701" w:type="dxa"/>
          </w:tcPr>
          <w:p w14:paraId="505C2C92" w14:textId="77777777" w:rsidR="001F55AA" w:rsidRPr="00685729" w:rsidRDefault="001F55AA" w:rsidP="00685729">
            <w:pPr>
              <w:jc w:val="right"/>
              <w:rPr>
                <w:sz w:val="20"/>
              </w:rPr>
            </w:pPr>
            <w:r w:rsidRPr="00685729">
              <w:rPr>
                <w:sz w:val="20"/>
              </w:rPr>
              <w:t>4.4 (0.55)</w:t>
            </w:r>
          </w:p>
        </w:tc>
        <w:tc>
          <w:tcPr>
            <w:tcW w:w="1843" w:type="dxa"/>
          </w:tcPr>
          <w:p w14:paraId="7B26C051" w14:textId="77777777" w:rsidR="001F55AA" w:rsidRPr="00685729" w:rsidRDefault="001F55AA" w:rsidP="00685729">
            <w:pPr>
              <w:jc w:val="right"/>
              <w:rPr>
                <w:sz w:val="20"/>
              </w:rPr>
            </w:pPr>
            <w:r w:rsidRPr="00685729">
              <w:rPr>
                <w:sz w:val="20"/>
              </w:rPr>
              <w:t>5.1 (0.57)</w:t>
            </w:r>
          </w:p>
        </w:tc>
        <w:tc>
          <w:tcPr>
            <w:tcW w:w="1843" w:type="dxa"/>
          </w:tcPr>
          <w:p w14:paraId="18ACD71E" w14:textId="77777777" w:rsidR="001F55AA" w:rsidRPr="00685729" w:rsidRDefault="001F55AA" w:rsidP="00685729">
            <w:pPr>
              <w:jc w:val="right"/>
              <w:rPr>
                <w:sz w:val="20"/>
              </w:rPr>
            </w:pPr>
            <w:r w:rsidRPr="00685729">
              <w:rPr>
                <w:sz w:val="20"/>
              </w:rPr>
              <w:t>-0.7 (-2.0; 0.6)</w:t>
            </w:r>
          </w:p>
        </w:tc>
        <w:tc>
          <w:tcPr>
            <w:tcW w:w="1275" w:type="dxa"/>
          </w:tcPr>
          <w:p w14:paraId="39C55EC2" w14:textId="77777777" w:rsidR="001F55AA" w:rsidRPr="00685729" w:rsidRDefault="001F55AA" w:rsidP="00685729">
            <w:pPr>
              <w:jc w:val="right"/>
              <w:rPr>
                <w:sz w:val="20"/>
              </w:rPr>
            </w:pPr>
            <w:r w:rsidRPr="00685729">
              <w:rPr>
                <w:sz w:val="20"/>
              </w:rPr>
              <w:t>0.300</w:t>
            </w:r>
          </w:p>
        </w:tc>
      </w:tr>
      <w:tr w:rsidR="001F55AA" w:rsidRPr="00685729" w14:paraId="56F9AEE5"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664E23E1" w14:textId="77777777" w:rsidR="001F55AA" w:rsidRPr="00685729" w:rsidRDefault="001F55AA" w:rsidP="001A22BD">
            <w:pPr>
              <w:rPr>
                <w:sz w:val="20"/>
              </w:rPr>
            </w:pPr>
            <w:r w:rsidRPr="00685729">
              <w:rPr>
                <w:sz w:val="20"/>
              </w:rPr>
              <w:t>Full service</w:t>
            </w:r>
          </w:p>
        </w:tc>
        <w:tc>
          <w:tcPr>
            <w:tcW w:w="1276" w:type="dxa"/>
          </w:tcPr>
          <w:p w14:paraId="5EC36D84" w14:textId="77777777" w:rsidR="001F55AA" w:rsidRPr="00685729" w:rsidRDefault="001F55AA" w:rsidP="001A22BD">
            <w:pPr>
              <w:rPr>
                <w:sz w:val="20"/>
              </w:rPr>
            </w:pPr>
            <w:r w:rsidRPr="00685729">
              <w:rPr>
                <w:sz w:val="20"/>
              </w:rPr>
              <w:t>Mean (SE)</w:t>
            </w:r>
          </w:p>
        </w:tc>
        <w:tc>
          <w:tcPr>
            <w:tcW w:w="1701" w:type="dxa"/>
          </w:tcPr>
          <w:p w14:paraId="0A4D47AF" w14:textId="77777777" w:rsidR="001F55AA" w:rsidRPr="00685729" w:rsidRDefault="001F55AA" w:rsidP="00685729">
            <w:pPr>
              <w:jc w:val="right"/>
              <w:rPr>
                <w:sz w:val="20"/>
              </w:rPr>
            </w:pPr>
            <w:r w:rsidRPr="00685729">
              <w:rPr>
                <w:sz w:val="20"/>
              </w:rPr>
              <w:t>5.5 (0.63)</w:t>
            </w:r>
          </w:p>
        </w:tc>
        <w:tc>
          <w:tcPr>
            <w:tcW w:w="1843" w:type="dxa"/>
          </w:tcPr>
          <w:p w14:paraId="51C3B92C" w14:textId="77777777" w:rsidR="001F55AA" w:rsidRPr="00685729" w:rsidRDefault="001F55AA" w:rsidP="00685729">
            <w:pPr>
              <w:jc w:val="right"/>
              <w:rPr>
                <w:sz w:val="20"/>
              </w:rPr>
            </w:pPr>
            <w:r w:rsidRPr="00685729">
              <w:rPr>
                <w:sz w:val="20"/>
              </w:rPr>
              <w:t>5.5 (0.62)</w:t>
            </w:r>
          </w:p>
        </w:tc>
        <w:tc>
          <w:tcPr>
            <w:tcW w:w="1843" w:type="dxa"/>
          </w:tcPr>
          <w:p w14:paraId="5CA3BA74" w14:textId="77777777" w:rsidR="001F55AA" w:rsidRPr="00685729" w:rsidRDefault="001F55AA" w:rsidP="00685729">
            <w:pPr>
              <w:jc w:val="right"/>
              <w:rPr>
                <w:sz w:val="20"/>
              </w:rPr>
            </w:pPr>
            <w:r w:rsidRPr="00685729">
              <w:rPr>
                <w:sz w:val="20"/>
              </w:rPr>
              <w:t>-0.0 (-1.6; 1.5)</w:t>
            </w:r>
          </w:p>
        </w:tc>
        <w:tc>
          <w:tcPr>
            <w:tcW w:w="1275" w:type="dxa"/>
          </w:tcPr>
          <w:p w14:paraId="1034DC72" w14:textId="77777777" w:rsidR="001F55AA" w:rsidRPr="00685729" w:rsidRDefault="001F55AA" w:rsidP="00685729">
            <w:pPr>
              <w:jc w:val="right"/>
              <w:rPr>
                <w:sz w:val="20"/>
              </w:rPr>
            </w:pPr>
            <w:r w:rsidRPr="00685729">
              <w:rPr>
                <w:sz w:val="20"/>
              </w:rPr>
              <w:t>0.962</w:t>
            </w:r>
          </w:p>
        </w:tc>
      </w:tr>
      <w:tr w:rsidR="001F55AA" w:rsidRPr="00685729" w14:paraId="0C5E1615"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43B76AD9" w14:textId="77777777" w:rsidR="001F55AA" w:rsidRPr="00685729" w:rsidRDefault="001F55AA" w:rsidP="001A22BD">
            <w:pPr>
              <w:rPr>
                <w:sz w:val="20"/>
              </w:rPr>
            </w:pPr>
            <w:r w:rsidRPr="00685729">
              <w:rPr>
                <w:sz w:val="20"/>
              </w:rPr>
              <w:t>Overall</w:t>
            </w:r>
          </w:p>
        </w:tc>
        <w:tc>
          <w:tcPr>
            <w:tcW w:w="1276" w:type="dxa"/>
          </w:tcPr>
          <w:p w14:paraId="6E8AD0A2" w14:textId="77777777" w:rsidR="001F55AA" w:rsidRPr="00685729" w:rsidRDefault="001F55AA" w:rsidP="001A22BD">
            <w:pPr>
              <w:rPr>
                <w:sz w:val="20"/>
              </w:rPr>
            </w:pPr>
            <w:r w:rsidRPr="00685729">
              <w:rPr>
                <w:sz w:val="20"/>
              </w:rPr>
              <w:t>Mean (SE)</w:t>
            </w:r>
          </w:p>
        </w:tc>
        <w:tc>
          <w:tcPr>
            <w:tcW w:w="1701" w:type="dxa"/>
          </w:tcPr>
          <w:p w14:paraId="5E72D3D5" w14:textId="77777777" w:rsidR="001F55AA" w:rsidRPr="00685729" w:rsidRDefault="001F55AA" w:rsidP="00685729">
            <w:pPr>
              <w:jc w:val="right"/>
              <w:rPr>
                <w:sz w:val="20"/>
              </w:rPr>
            </w:pPr>
            <w:r w:rsidRPr="00685729">
              <w:rPr>
                <w:sz w:val="20"/>
              </w:rPr>
              <w:t>5.1 (0.52)</w:t>
            </w:r>
          </w:p>
        </w:tc>
        <w:tc>
          <w:tcPr>
            <w:tcW w:w="1843" w:type="dxa"/>
          </w:tcPr>
          <w:p w14:paraId="76356B51" w14:textId="77777777" w:rsidR="001F55AA" w:rsidRPr="00685729" w:rsidRDefault="001F55AA" w:rsidP="00685729">
            <w:pPr>
              <w:jc w:val="right"/>
              <w:rPr>
                <w:sz w:val="20"/>
              </w:rPr>
            </w:pPr>
            <w:r w:rsidRPr="00685729">
              <w:rPr>
                <w:sz w:val="20"/>
              </w:rPr>
              <w:t>5.4 (0.50)</w:t>
            </w:r>
          </w:p>
        </w:tc>
        <w:tc>
          <w:tcPr>
            <w:tcW w:w="1843" w:type="dxa"/>
          </w:tcPr>
          <w:p w14:paraId="7A62F390" w14:textId="77777777" w:rsidR="001F55AA" w:rsidRPr="00685729" w:rsidRDefault="001F55AA" w:rsidP="00685729">
            <w:pPr>
              <w:jc w:val="right"/>
              <w:rPr>
                <w:sz w:val="20"/>
              </w:rPr>
            </w:pPr>
            <w:r w:rsidRPr="00685729">
              <w:rPr>
                <w:sz w:val="20"/>
              </w:rPr>
              <w:t>-0.4 (-1.5; 0.8)</w:t>
            </w:r>
          </w:p>
        </w:tc>
        <w:tc>
          <w:tcPr>
            <w:tcW w:w="1275" w:type="dxa"/>
          </w:tcPr>
          <w:p w14:paraId="4126E64E" w14:textId="77777777" w:rsidR="001F55AA" w:rsidRPr="00685729" w:rsidRDefault="001F55AA" w:rsidP="00685729">
            <w:pPr>
              <w:jc w:val="right"/>
              <w:rPr>
                <w:sz w:val="20"/>
              </w:rPr>
            </w:pPr>
            <w:r w:rsidRPr="00685729">
              <w:rPr>
                <w:sz w:val="20"/>
              </w:rPr>
              <w:t>0.532</w:t>
            </w:r>
          </w:p>
        </w:tc>
      </w:tr>
      <w:tr w:rsidR="001F55AA" w:rsidRPr="00685729" w14:paraId="5E6E2C44"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1081CBA5" w14:textId="77777777" w:rsidR="001F55AA" w:rsidRPr="00685729" w:rsidRDefault="001F55AA" w:rsidP="00685729">
            <w:pPr>
              <w:rPr>
                <w:rStyle w:val="Strong"/>
                <w:sz w:val="20"/>
              </w:rPr>
            </w:pPr>
            <w:r w:rsidRPr="00685729">
              <w:rPr>
                <w:rStyle w:val="Strong"/>
                <w:sz w:val="20"/>
              </w:rPr>
              <w:t>Hospitalisations for self-harm </w:t>
            </w:r>
          </w:p>
        </w:tc>
      </w:tr>
      <w:tr w:rsidR="001F55AA" w:rsidRPr="00685729" w14:paraId="5B0F7D69"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43A516CD" w14:textId="77777777" w:rsidR="001F55AA" w:rsidRPr="00685729" w:rsidRDefault="001F55AA" w:rsidP="001A22BD">
            <w:pPr>
              <w:rPr>
                <w:sz w:val="20"/>
              </w:rPr>
            </w:pPr>
            <w:r w:rsidRPr="00685729">
              <w:rPr>
                <w:sz w:val="20"/>
              </w:rPr>
              <w:t>Limited service</w:t>
            </w:r>
          </w:p>
        </w:tc>
        <w:tc>
          <w:tcPr>
            <w:tcW w:w="1276" w:type="dxa"/>
          </w:tcPr>
          <w:p w14:paraId="2F68981B" w14:textId="77777777" w:rsidR="001F55AA" w:rsidRPr="00685729" w:rsidRDefault="001F55AA" w:rsidP="001A22BD">
            <w:pPr>
              <w:rPr>
                <w:sz w:val="20"/>
              </w:rPr>
            </w:pPr>
            <w:r w:rsidRPr="00685729">
              <w:rPr>
                <w:sz w:val="20"/>
              </w:rPr>
              <w:t>Rate (SE)</w:t>
            </w:r>
          </w:p>
        </w:tc>
        <w:tc>
          <w:tcPr>
            <w:tcW w:w="1701" w:type="dxa"/>
          </w:tcPr>
          <w:p w14:paraId="5AA01148" w14:textId="77777777" w:rsidR="001F55AA" w:rsidRPr="00685729" w:rsidRDefault="001F55AA" w:rsidP="00685729">
            <w:pPr>
              <w:jc w:val="right"/>
              <w:rPr>
                <w:sz w:val="20"/>
              </w:rPr>
            </w:pPr>
            <w:r w:rsidRPr="00685729">
              <w:rPr>
                <w:sz w:val="20"/>
              </w:rPr>
              <w:t>0.08 (0.011)</w:t>
            </w:r>
          </w:p>
        </w:tc>
        <w:tc>
          <w:tcPr>
            <w:tcW w:w="1843" w:type="dxa"/>
          </w:tcPr>
          <w:p w14:paraId="49C3F051" w14:textId="77777777" w:rsidR="001F55AA" w:rsidRPr="00685729" w:rsidRDefault="001F55AA" w:rsidP="00685729">
            <w:pPr>
              <w:jc w:val="right"/>
              <w:rPr>
                <w:sz w:val="20"/>
              </w:rPr>
            </w:pPr>
            <w:r w:rsidRPr="00685729">
              <w:rPr>
                <w:sz w:val="20"/>
              </w:rPr>
              <w:t>0.08 (0.011)</w:t>
            </w:r>
          </w:p>
        </w:tc>
        <w:tc>
          <w:tcPr>
            <w:tcW w:w="1843" w:type="dxa"/>
          </w:tcPr>
          <w:p w14:paraId="7CE7223F" w14:textId="77777777" w:rsidR="001F55AA" w:rsidRPr="00685729" w:rsidRDefault="001F55AA" w:rsidP="00685729">
            <w:pPr>
              <w:jc w:val="right"/>
              <w:rPr>
                <w:sz w:val="20"/>
              </w:rPr>
            </w:pPr>
            <w:r w:rsidRPr="00685729">
              <w:rPr>
                <w:sz w:val="20"/>
              </w:rPr>
              <w:t>0.93 (0.65; 1.33)</w:t>
            </w:r>
          </w:p>
        </w:tc>
        <w:tc>
          <w:tcPr>
            <w:tcW w:w="1275" w:type="dxa"/>
          </w:tcPr>
          <w:p w14:paraId="4A19CE63" w14:textId="77777777" w:rsidR="001F55AA" w:rsidRPr="00685729" w:rsidRDefault="001F55AA" w:rsidP="00685729">
            <w:pPr>
              <w:jc w:val="right"/>
              <w:rPr>
                <w:sz w:val="20"/>
              </w:rPr>
            </w:pPr>
            <w:r w:rsidRPr="00685729">
              <w:rPr>
                <w:sz w:val="20"/>
              </w:rPr>
              <w:t>0.692</w:t>
            </w:r>
          </w:p>
        </w:tc>
      </w:tr>
      <w:tr w:rsidR="001F55AA" w:rsidRPr="00685729" w14:paraId="3145E949"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7C4B0FFD" w14:textId="77777777" w:rsidR="001F55AA" w:rsidRPr="00685729" w:rsidRDefault="001F55AA" w:rsidP="001A22BD">
            <w:pPr>
              <w:rPr>
                <w:sz w:val="20"/>
              </w:rPr>
            </w:pPr>
            <w:r w:rsidRPr="00685729">
              <w:rPr>
                <w:sz w:val="20"/>
              </w:rPr>
              <w:t>Full service</w:t>
            </w:r>
          </w:p>
        </w:tc>
        <w:tc>
          <w:tcPr>
            <w:tcW w:w="1276" w:type="dxa"/>
          </w:tcPr>
          <w:p w14:paraId="66B15DDC" w14:textId="77777777" w:rsidR="001F55AA" w:rsidRPr="00685729" w:rsidRDefault="001F55AA" w:rsidP="001A22BD">
            <w:pPr>
              <w:rPr>
                <w:sz w:val="20"/>
              </w:rPr>
            </w:pPr>
            <w:r w:rsidRPr="00685729">
              <w:rPr>
                <w:sz w:val="20"/>
              </w:rPr>
              <w:t>Rate (SE)</w:t>
            </w:r>
          </w:p>
        </w:tc>
        <w:tc>
          <w:tcPr>
            <w:tcW w:w="1701" w:type="dxa"/>
          </w:tcPr>
          <w:p w14:paraId="3D6AB1FD" w14:textId="77777777" w:rsidR="001F55AA" w:rsidRPr="00685729" w:rsidRDefault="001F55AA" w:rsidP="00685729">
            <w:pPr>
              <w:jc w:val="right"/>
              <w:rPr>
                <w:sz w:val="20"/>
              </w:rPr>
            </w:pPr>
            <w:r w:rsidRPr="00685729">
              <w:rPr>
                <w:sz w:val="20"/>
              </w:rPr>
              <w:t>0.08 (0.012)</w:t>
            </w:r>
          </w:p>
        </w:tc>
        <w:tc>
          <w:tcPr>
            <w:tcW w:w="1843" w:type="dxa"/>
          </w:tcPr>
          <w:p w14:paraId="413B146C" w14:textId="77777777" w:rsidR="001F55AA" w:rsidRPr="00685729" w:rsidRDefault="001F55AA" w:rsidP="00685729">
            <w:pPr>
              <w:jc w:val="right"/>
              <w:rPr>
                <w:sz w:val="20"/>
              </w:rPr>
            </w:pPr>
            <w:r w:rsidRPr="00685729">
              <w:rPr>
                <w:sz w:val="20"/>
              </w:rPr>
              <w:t>0.08 (0.010)</w:t>
            </w:r>
          </w:p>
        </w:tc>
        <w:tc>
          <w:tcPr>
            <w:tcW w:w="1843" w:type="dxa"/>
          </w:tcPr>
          <w:p w14:paraId="128B4117" w14:textId="77777777" w:rsidR="001F55AA" w:rsidRPr="00685729" w:rsidRDefault="001F55AA" w:rsidP="00685729">
            <w:pPr>
              <w:jc w:val="right"/>
              <w:rPr>
                <w:sz w:val="20"/>
              </w:rPr>
            </w:pPr>
            <w:r w:rsidRPr="00685729">
              <w:rPr>
                <w:sz w:val="20"/>
              </w:rPr>
              <w:t>0.99 (0.69; 1.42)</w:t>
            </w:r>
          </w:p>
        </w:tc>
        <w:tc>
          <w:tcPr>
            <w:tcW w:w="1275" w:type="dxa"/>
          </w:tcPr>
          <w:p w14:paraId="034CB845" w14:textId="77777777" w:rsidR="001F55AA" w:rsidRPr="00685729" w:rsidRDefault="001F55AA" w:rsidP="00685729">
            <w:pPr>
              <w:jc w:val="right"/>
              <w:rPr>
                <w:sz w:val="20"/>
              </w:rPr>
            </w:pPr>
            <w:r w:rsidRPr="00685729">
              <w:rPr>
                <w:sz w:val="20"/>
              </w:rPr>
              <w:t>0.943</w:t>
            </w:r>
          </w:p>
        </w:tc>
      </w:tr>
      <w:tr w:rsidR="001F55AA" w:rsidRPr="00685729" w14:paraId="3439AF51"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62137487" w14:textId="77777777" w:rsidR="001F55AA" w:rsidRPr="00685729" w:rsidRDefault="001F55AA" w:rsidP="001A22BD">
            <w:pPr>
              <w:rPr>
                <w:sz w:val="20"/>
              </w:rPr>
            </w:pPr>
            <w:r w:rsidRPr="00685729">
              <w:rPr>
                <w:sz w:val="20"/>
              </w:rPr>
              <w:t>Overall</w:t>
            </w:r>
          </w:p>
        </w:tc>
        <w:tc>
          <w:tcPr>
            <w:tcW w:w="1276" w:type="dxa"/>
          </w:tcPr>
          <w:p w14:paraId="1F6A5C2D" w14:textId="77777777" w:rsidR="001F55AA" w:rsidRPr="00685729" w:rsidRDefault="001F55AA" w:rsidP="001A22BD">
            <w:pPr>
              <w:rPr>
                <w:sz w:val="20"/>
              </w:rPr>
            </w:pPr>
            <w:r w:rsidRPr="00685729">
              <w:rPr>
                <w:sz w:val="20"/>
              </w:rPr>
              <w:t>Rate (SE)</w:t>
            </w:r>
          </w:p>
        </w:tc>
        <w:tc>
          <w:tcPr>
            <w:tcW w:w="1701" w:type="dxa"/>
          </w:tcPr>
          <w:p w14:paraId="4E5EEADC" w14:textId="77777777" w:rsidR="001F55AA" w:rsidRPr="00685729" w:rsidRDefault="001F55AA" w:rsidP="00685729">
            <w:pPr>
              <w:jc w:val="right"/>
              <w:rPr>
                <w:sz w:val="20"/>
              </w:rPr>
            </w:pPr>
            <w:r w:rsidRPr="00685729">
              <w:rPr>
                <w:sz w:val="20"/>
              </w:rPr>
              <w:t>0.07 (0.009)</w:t>
            </w:r>
          </w:p>
        </w:tc>
        <w:tc>
          <w:tcPr>
            <w:tcW w:w="1843" w:type="dxa"/>
          </w:tcPr>
          <w:p w14:paraId="2A64E2D3" w14:textId="77777777" w:rsidR="001F55AA" w:rsidRPr="00685729" w:rsidRDefault="001F55AA" w:rsidP="00685729">
            <w:pPr>
              <w:jc w:val="right"/>
              <w:rPr>
                <w:sz w:val="20"/>
              </w:rPr>
            </w:pPr>
            <w:r w:rsidRPr="00685729">
              <w:rPr>
                <w:sz w:val="20"/>
              </w:rPr>
              <w:t>0.08 (0.009)</w:t>
            </w:r>
          </w:p>
        </w:tc>
        <w:tc>
          <w:tcPr>
            <w:tcW w:w="1843" w:type="dxa"/>
          </w:tcPr>
          <w:p w14:paraId="7B5E7784" w14:textId="77777777" w:rsidR="001F55AA" w:rsidRPr="00685729" w:rsidRDefault="001F55AA" w:rsidP="00685729">
            <w:pPr>
              <w:jc w:val="right"/>
              <w:rPr>
                <w:sz w:val="20"/>
              </w:rPr>
            </w:pPr>
            <w:r w:rsidRPr="00685729">
              <w:rPr>
                <w:sz w:val="20"/>
              </w:rPr>
              <w:t>0.93 (0.69; 1.26)</w:t>
            </w:r>
          </w:p>
        </w:tc>
        <w:tc>
          <w:tcPr>
            <w:tcW w:w="1275" w:type="dxa"/>
          </w:tcPr>
          <w:p w14:paraId="721BEC00" w14:textId="77777777" w:rsidR="001F55AA" w:rsidRPr="00685729" w:rsidRDefault="001F55AA" w:rsidP="00685729">
            <w:pPr>
              <w:jc w:val="right"/>
              <w:rPr>
                <w:sz w:val="20"/>
              </w:rPr>
            </w:pPr>
            <w:r w:rsidRPr="00685729">
              <w:rPr>
                <w:sz w:val="20"/>
              </w:rPr>
              <w:t>0.653</w:t>
            </w:r>
          </w:p>
        </w:tc>
      </w:tr>
      <w:tr w:rsidR="001F55AA" w:rsidRPr="00685729" w14:paraId="4E9B7061"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24077EE2" w14:textId="77777777" w:rsidR="001F55AA" w:rsidRPr="00685729" w:rsidRDefault="001F55AA" w:rsidP="00685729">
            <w:pPr>
              <w:rPr>
                <w:rStyle w:val="Strong"/>
                <w:sz w:val="20"/>
              </w:rPr>
            </w:pPr>
            <w:r w:rsidRPr="00685729">
              <w:rPr>
                <w:rStyle w:val="Strong"/>
                <w:sz w:val="20"/>
              </w:rPr>
              <w:t>Days in psychiatric care</w:t>
            </w:r>
          </w:p>
        </w:tc>
      </w:tr>
      <w:tr w:rsidR="001F55AA" w:rsidRPr="00685729" w14:paraId="47FC7E0A"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3C330FA2" w14:textId="77777777" w:rsidR="001F55AA" w:rsidRPr="00685729" w:rsidRDefault="001F55AA" w:rsidP="001A22BD">
            <w:pPr>
              <w:rPr>
                <w:sz w:val="20"/>
              </w:rPr>
            </w:pPr>
            <w:r w:rsidRPr="00685729">
              <w:rPr>
                <w:sz w:val="20"/>
              </w:rPr>
              <w:t>Limited service</w:t>
            </w:r>
          </w:p>
        </w:tc>
        <w:tc>
          <w:tcPr>
            <w:tcW w:w="1276" w:type="dxa"/>
          </w:tcPr>
          <w:p w14:paraId="0DEB7DE4" w14:textId="77777777" w:rsidR="001F55AA" w:rsidRPr="00685729" w:rsidRDefault="001F55AA" w:rsidP="001A22BD">
            <w:pPr>
              <w:rPr>
                <w:sz w:val="20"/>
              </w:rPr>
            </w:pPr>
            <w:r w:rsidRPr="00685729">
              <w:rPr>
                <w:sz w:val="20"/>
              </w:rPr>
              <w:t>Mean (SE)</w:t>
            </w:r>
          </w:p>
        </w:tc>
        <w:tc>
          <w:tcPr>
            <w:tcW w:w="1701" w:type="dxa"/>
          </w:tcPr>
          <w:p w14:paraId="1E49449C" w14:textId="77777777" w:rsidR="001F55AA" w:rsidRPr="00685729" w:rsidRDefault="001F55AA" w:rsidP="00685729">
            <w:pPr>
              <w:jc w:val="right"/>
              <w:rPr>
                <w:sz w:val="20"/>
              </w:rPr>
            </w:pPr>
            <w:r w:rsidRPr="00685729">
              <w:rPr>
                <w:sz w:val="20"/>
              </w:rPr>
              <w:t>7.5 (0.72)</w:t>
            </w:r>
          </w:p>
        </w:tc>
        <w:tc>
          <w:tcPr>
            <w:tcW w:w="1843" w:type="dxa"/>
          </w:tcPr>
          <w:p w14:paraId="7BD9D1A9" w14:textId="77777777" w:rsidR="001F55AA" w:rsidRPr="00685729" w:rsidRDefault="001F55AA" w:rsidP="00685729">
            <w:pPr>
              <w:jc w:val="right"/>
              <w:rPr>
                <w:sz w:val="20"/>
              </w:rPr>
            </w:pPr>
            <w:r w:rsidRPr="00685729">
              <w:rPr>
                <w:sz w:val="20"/>
              </w:rPr>
              <w:t>8.2 (0.68)</w:t>
            </w:r>
          </w:p>
        </w:tc>
        <w:tc>
          <w:tcPr>
            <w:tcW w:w="1843" w:type="dxa"/>
          </w:tcPr>
          <w:p w14:paraId="6E4D3B0D" w14:textId="77777777" w:rsidR="001F55AA" w:rsidRPr="00685729" w:rsidRDefault="001F55AA" w:rsidP="00685729">
            <w:pPr>
              <w:jc w:val="right"/>
              <w:rPr>
                <w:sz w:val="20"/>
              </w:rPr>
            </w:pPr>
            <w:r w:rsidRPr="00685729">
              <w:rPr>
                <w:sz w:val="20"/>
              </w:rPr>
              <w:t>-0.7 (-2.4; 0.9)</w:t>
            </w:r>
          </w:p>
        </w:tc>
        <w:tc>
          <w:tcPr>
            <w:tcW w:w="1275" w:type="dxa"/>
          </w:tcPr>
          <w:p w14:paraId="23DF48E7" w14:textId="77777777" w:rsidR="001F55AA" w:rsidRPr="00685729" w:rsidRDefault="001F55AA" w:rsidP="00685729">
            <w:pPr>
              <w:jc w:val="right"/>
              <w:rPr>
                <w:sz w:val="20"/>
              </w:rPr>
            </w:pPr>
            <w:r w:rsidRPr="00685729">
              <w:rPr>
                <w:sz w:val="20"/>
              </w:rPr>
              <w:t>0.382</w:t>
            </w:r>
          </w:p>
        </w:tc>
      </w:tr>
      <w:tr w:rsidR="001F55AA" w:rsidRPr="00685729" w14:paraId="57A21D13"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3C7C2158" w14:textId="77777777" w:rsidR="001F55AA" w:rsidRPr="00685729" w:rsidRDefault="001F55AA" w:rsidP="001A22BD">
            <w:pPr>
              <w:rPr>
                <w:sz w:val="20"/>
              </w:rPr>
            </w:pPr>
            <w:r w:rsidRPr="00685729">
              <w:rPr>
                <w:sz w:val="20"/>
              </w:rPr>
              <w:t>Full service</w:t>
            </w:r>
          </w:p>
        </w:tc>
        <w:tc>
          <w:tcPr>
            <w:tcW w:w="1276" w:type="dxa"/>
          </w:tcPr>
          <w:p w14:paraId="01181366" w14:textId="77777777" w:rsidR="001F55AA" w:rsidRPr="00685729" w:rsidRDefault="001F55AA" w:rsidP="001A22BD">
            <w:pPr>
              <w:rPr>
                <w:sz w:val="20"/>
              </w:rPr>
            </w:pPr>
            <w:r w:rsidRPr="00685729">
              <w:rPr>
                <w:sz w:val="20"/>
              </w:rPr>
              <w:t>Mean (SE)</w:t>
            </w:r>
          </w:p>
        </w:tc>
        <w:tc>
          <w:tcPr>
            <w:tcW w:w="1701" w:type="dxa"/>
          </w:tcPr>
          <w:p w14:paraId="13ACEF26" w14:textId="77777777" w:rsidR="001F55AA" w:rsidRPr="00685729" w:rsidRDefault="001F55AA" w:rsidP="00685729">
            <w:pPr>
              <w:jc w:val="right"/>
              <w:rPr>
                <w:sz w:val="20"/>
              </w:rPr>
            </w:pPr>
            <w:r w:rsidRPr="00685729">
              <w:rPr>
                <w:sz w:val="20"/>
              </w:rPr>
              <w:t>8.5 (0.80)</w:t>
            </w:r>
          </w:p>
        </w:tc>
        <w:tc>
          <w:tcPr>
            <w:tcW w:w="1843" w:type="dxa"/>
          </w:tcPr>
          <w:p w14:paraId="6C5F3608" w14:textId="77777777" w:rsidR="001F55AA" w:rsidRPr="00685729" w:rsidRDefault="001F55AA" w:rsidP="00685729">
            <w:pPr>
              <w:jc w:val="right"/>
              <w:rPr>
                <w:sz w:val="20"/>
              </w:rPr>
            </w:pPr>
            <w:r w:rsidRPr="00685729">
              <w:rPr>
                <w:sz w:val="20"/>
              </w:rPr>
              <w:t>8.5 (0.74)</w:t>
            </w:r>
          </w:p>
        </w:tc>
        <w:tc>
          <w:tcPr>
            <w:tcW w:w="1843" w:type="dxa"/>
          </w:tcPr>
          <w:p w14:paraId="1BA8C336" w14:textId="77777777" w:rsidR="001F55AA" w:rsidRPr="00685729" w:rsidRDefault="001F55AA" w:rsidP="00685729">
            <w:pPr>
              <w:jc w:val="right"/>
              <w:rPr>
                <w:sz w:val="20"/>
              </w:rPr>
            </w:pPr>
            <w:r w:rsidRPr="00685729">
              <w:rPr>
                <w:sz w:val="20"/>
              </w:rPr>
              <w:t>-0.0 (-1.9; 1.9)</w:t>
            </w:r>
          </w:p>
        </w:tc>
        <w:tc>
          <w:tcPr>
            <w:tcW w:w="1275" w:type="dxa"/>
          </w:tcPr>
          <w:p w14:paraId="3455B8DF" w14:textId="77777777" w:rsidR="001F55AA" w:rsidRPr="00685729" w:rsidRDefault="001F55AA" w:rsidP="00685729">
            <w:pPr>
              <w:jc w:val="right"/>
              <w:rPr>
                <w:sz w:val="20"/>
              </w:rPr>
            </w:pPr>
            <w:r w:rsidRPr="00685729">
              <w:rPr>
                <w:sz w:val="20"/>
              </w:rPr>
              <w:t>0.988</w:t>
            </w:r>
          </w:p>
        </w:tc>
      </w:tr>
      <w:tr w:rsidR="001F55AA" w:rsidRPr="00685729" w14:paraId="41F486D3"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0142487C" w14:textId="77777777" w:rsidR="001F55AA" w:rsidRPr="00685729" w:rsidRDefault="001F55AA" w:rsidP="001A22BD">
            <w:pPr>
              <w:rPr>
                <w:sz w:val="20"/>
              </w:rPr>
            </w:pPr>
            <w:r w:rsidRPr="00685729">
              <w:rPr>
                <w:sz w:val="20"/>
              </w:rPr>
              <w:t>Overall</w:t>
            </w:r>
          </w:p>
        </w:tc>
        <w:tc>
          <w:tcPr>
            <w:tcW w:w="1276" w:type="dxa"/>
          </w:tcPr>
          <w:p w14:paraId="66E363B5" w14:textId="77777777" w:rsidR="001F55AA" w:rsidRPr="00685729" w:rsidRDefault="001F55AA" w:rsidP="001A22BD">
            <w:pPr>
              <w:rPr>
                <w:sz w:val="20"/>
              </w:rPr>
            </w:pPr>
            <w:r w:rsidRPr="00685729">
              <w:rPr>
                <w:sz w:val="20"/>
              </w:rPr>
              <w:t>Mean (SE)</w:t>
            </w:r>
          </w:p>
        </w:tc>
        <w:tc>
          <w:tcPr>
            <w:tcW w:w="1701" w:type="dxa"/>
          </w:tcPr>
          <w:p w14:paraId="3C750C78" w14:textId="77777777" w:rsidR="001F55AA" w:rsidRPr="00685729" w:rsidRDefault="001F55AA" w:rsidP="00685729">
            <w:pPr>
              <w:jc w:val="right"/>
              <w:rPr>
                <w:sz w:val="20"/>
              </w:rPr>
            </w:pPr>
            <w:r w:rsidRPr="00685729">
              <w:rPr>
                <w:sz w:val="20"/>
              </w:rPr>
              <w:t>8.2 (0.67)</w:t>
            </w:r>
          </w:p>
        </w:tc>
        <w:tc>
          <w:tcPr>
            <w:tcW w:w="1843" w:type="dxa"/>
          </w:tcPr>
          <w:p w14:paraId="716C243E" w14:textId="77777777" w:rsidR="001F55AA" w:rsidRPr="00685729" w:rsidRDefault="001F55AA" w:rsidP="00685729">
            <w:pPr>
              <w:jc w:val="right"/>
              <w:rPr>
                <w:sz w:val="20"/>
              </w:rPr>
            </w:pPr>
            <w:r w:rsidRPr="00685729">
              <w:rPr>
                <w:sz w:val="20"/>
              </w:rPr>
              <w:t>8.6 (0.60)</w:t>
            </w:r>
          </w:p>
        </w:tc>
        <w:tc>
          <w:tcPr>
            <w:tcW w:w="1843" w:type="dxa"/>
          </w:tcPr>
          <w:p w14:paraId="5CB757C2" w14:textId="77777777" w:rsidR="001F55AA" w:rsidRPr="00685729" w:rsidRDefault="001F55AA" w:rsidP="00685729">
            <w:pPr>
              <w:jc w:val="right"/>
              <w:rPr>
                <w:sz w:val="20"/>
              </w:rPr>
            </w:pPr>
            <w:r w:rsidRPr="00685729">
              <w:rPr>
                <w:sz w:val="20"/>
              </w:rPr>
              <w:t>-0.4 (-1.8; 1.1)</w:t>
            </w:r>
          </w:p>
        </w:tc>
        <w:tc>
          <w:tcPr>
            <w:tcW w:w="1275" w:type="dxa"/>
          </w:tcPr>
          <w:p w14:paraId="00AE836C" w14:textId="77777777" w:rsidR="001F55AA" w:rsidRPr="00685729" w:rsidRDefault="001F55AA" w:rsidP="00685729">
            <w:pPr>
              <w:jc w:val="right"/>
              <w:rPr>
                <w:sz w:val="20"/>
              </w:rPr>
            </w:pPr>
            <w:r w:rsidRPr="00685729">
              <w:rPr>
                <w:sz w:val="20"/>
              </w:rPr>
              <w:t>0.617</w:t>
            </w:r>
          </w:p>
        </w:tc>
      </w:tr>
      <w:tr w:rsidR="001F55AA" w:rsidRPr="00685729" w14:paraId="5B8FE91A"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5CE51628" w14:textId="77777777" w:rsidR="001F55AA" w:rsidRPr="00685729" w:rsidRDefault="001F55AA" w:rsidP="00685729">
            <w:pPr>
              <w:rPr>
                <w:rStyle w:val="Strong"/>
                <w:sz w:val="20"/>
              </w:rPr>
            </w:pPr>
            <w:r w:rsidRPr="00685729">
              <w:rPr>
                <w:rStyle w:val="Strong"/>
                <w:sz w:val="20"/>
              </w:rPr>
              <w:t>28-day hospital readmissions</w:t>
            </w:r>
          </w:p>
        </w:tc>
      </w:tr>
      <w:tr w:rsidR="001F55AA" w:rsidRPr="00685729" w14:paraId="73B2F2F9"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3AEE6BDA" w14:textId="77777777" w:rsidR="001F55AA" w:rsidRPr="00685729" w:rsidRDefault="001F55AA" w:rsidP="001A22BD">
            <w:pPr>
              <w:rPr>
                <w:sz w:val="20"/>
              </w:rPr>
            </w:pPr>
            <w:r w:rsidRPr="00685729">
              <w:rPr>
                <w:sz w:val="20"/>
              </w:rPr>
              <w:t>Limited service</w:t>
            </w:r>
          </w:p>
        </w:tc>
        <w:tc>
          <w:tcPr>
            <w:tcW w:w="1276" w:type="dxa"/>
          </w:tcPr>
          <w:p w14:paraId="67AC6921" w14:textId="77777777" w:rsidR="001F55AA" w:rsidRPr="00685729" w:rsidRDefault="001F55AA" w:rsidP="001A22BD">
            <w:pPr>
              <w:rPr>
                <w:sz w:val="20"/>
              </w:rPr>
            </w:pPr>
            <w:r w:rsidRPr="00685729">
              <w:rPr>
                <w:sz w:val="20"/>
              </w:rPr>
              <w:t>Rate (SE)</w:t>
            </w:r>
          </w:p>
        </w:tc>
        <w:tc>
          <w:tcPr>
            <w:tcW w:w="1701" w:type="dxa"/>
          </w:tcPr>
          <w:p w14:paraId="5C49F625" w14:textId="77777777" w:rsidR="001F55AA" w:rsidRPr="00685729" w:rsidRDefault="001F55AA" w:rsidP="00685729">
            <w:pPr>
              <w:jc w:val="right"/>
              <w:rPr>
                <w:sz w:val="20"/>
              </w:rPr>
            </w:pPr>
            <w:r w:rsidRPr="00685729">
              <w:rPr>
                <w:sz w:val="20"/>
              </w:rPr>
              <w:t>0.31 (0.047)</w:t>
            </w:r>
          </w:p>
        </w:tc>
        <w:tc>
          <w:tcPr>
            <w:tcW w:w="1843" w:type="dxa"/>
          </w:tcPr>
          <w:p w14:paraId="1C74DD82" w14:textId="77777777" w:rsidR="001F55AA" w:rsidRPr="00685729" w:rsidRDefault="001F55AA" w:rsidP="00685729">
            <w:pPr>
              <w:jc w:val="right"/>
              <w:rPr>
                <w:sz w:val="20"/>
              </w:rPr>
            </w:pPr>
            <w:r w:rsidRPr="00685729">
              <w:rPr>
                <w:sz w:val="20"/>
              </w:rPr>
              <w:t>0.33 (0.039)</w:t>
            </w:r>
          </w:p>
        </w:tc>
        <w:tc>
          <w:tcPr>
            <w:tcW w:w="1843" w:type="dxa"/>
          </w:tcPr>
          <w:p w14:paraId="4A628590" w14:textId="77777777" w:rsidR="001F55AA" w:rsidRPr="00685729" w:rsidRDefault="001F55AA" w:rsidP="00685729">
            <w:pPr>
              <w:jc w:val="right"/>
              <w:rPr>
                <w:sz w:val="20"/>
              </w:rPr>
            </w:pPr>
            <w:r w:rsidRPr="00685729">
              <w:rPr>
                <w:sz w:val="20"/>
              </w:rPr>
              <w:t>0.94 (0.71; 1.25)</w:t>
            </w:r>
          </w:p>
        </w:tc>
        <w:tc>
          <w:tcPr>
            <w:tcW w:w="1275" w:type="dxa"/>
          </w:tcPr>
          <w:p w14:paraId="40AACE23" w14:textId="77777777" w:rsidR="001F55AA" w:rsidRPr="00685729" w:rsidRDefault="001F55AA" w:rsidP="00685729">
            <w:pPr>
              <w:jc w:val="right"/>
              <w:rPr>
                <w:sz w:val="20"/>
              </w:rPr>
            </w:pPr>
            <w:r w:rsidRPr="00685729">
              <w:rPr>
                <w:sz w:val="20"/>
              </w:rPr>
              <w:t>0.677</w:t>
            </w:r>
          </w:p>
        </w:tc>
      </w:tr>
      <w:tr w:rsidR="001F55AA" w:rsidRPr="00685729" w14:paraId="1787F830"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332027A1" w14:textId="77777777" w:rsidR="001F55AA" w:rsidRPr="00685729" w:rsidRDefault="001F55AA" w:rsidP="001A22BD">
            <w:pPr>
              <w:rPr>
                <w:sz w:val="20"/>
              </w:rPr>
            </w:pPr>
            <w:r w:rsidRPr="00685729">
              <w:rPr>
                <w:sz w:val="20"/>
              </w:rPr>
              <w:t>Full service</w:t>
            </w:r>
          </w:p>
        </w:tc>
        <w:tc>
          <w:tcPr>
            <w:tcW w:w="1276" w:type="dxa"/>
          </w:tcPr>
          <w:p w14:paraId="739D17FD" w14:textId="77777777" w:rsidR="001F55AA" w:rsidRPr="00685729" w:rsidRDefault="001F55AA" w:rsidP="001A22BD">
            <w:pPr>
              <w:rPr>
                <w:sz w:val="20"/>
              </w:rPr>
            </w:pPr>
            <w:r w:rsidRPr="00685729">
              <w:rPr>
                <w:sz w:val="20"/>
              </w:rPr>
              <w:t>Rate (SE)</w:t>
            </w:r>
          </w:p>
        </w:tc>
        <w:tc>
          <w:tcPr>
            <w:tcW w:w="1701" w:type="dxa"/>
          </w:tcPr>
          <w:p w14:paraId="6CAE3034" w14:textId="77777777" w:rsidR="001F55AA" w:rsidRPr="00685729" w:rsidRDefault="001F55AA" w:rsidP="00685729">
            <w:pPr>
              <w:jc w:val="right"/>
              <w:rPr>
                <w:sz w:val="20"/>
              </w:rPr>
            </w:pPr>
            <w:r w:rsidRPr="00685729">
              <w:rPr>
                <w:sz w:val="20"/>
              </w:rPr>
              <w:t>0.41 (0.061)</w:t>
            </w:r>
          </w:p>
        </w:tc>
        <w:tc>
          <w:tcPr>
            <w:tcW w:w="1843" w:type="dxa"/>
          </w:tcPr>
          <w:p w14:paraId="717C3F49" w14:textId="77777777" w:rsidR="001F55AA" w:rsidRPr="00685729" w:rsidRDefault="001F55AA" w:rsidP="00685729">
            <w:pPr>
              <w:jc w:val="right"/>
              <w:rPr>
                <w:sz w:val="20"/>
              </w:rPr>
            </w:pPr>
            <w:r w:rsidRPr="00685729">
              <w:rPr>
                <w:sz w:val="20"/>
              </w:rPr>
              <w:t>0.32 (0.049)</w:t>
            </w:r>
          </w:p>
        </w:tc>
        <w:tc>
          <w:tcPr>
            <w:tcW w:w="1843" w:type="dxa"/>
          </w:tcPr>
          <w:p w14:paraId="4694D239" w14:textId="77777777" w:rsidR="001F55AA" w:rsidRPr="00685729" w:rsidRDefault="001F55AA" w:rsidP="00685729">
            <w:pPr>
              <w:jc w:val="right"/>
              <w:rPr>
                <w:sz w:val="20"/>
              </w:rPr>
            </w:pPr>
            <w:r w:rsidRPr="00685729">
              <w:rPr>
                <w:sz w:val="20"/>
              </w:rPr>
              <w:t>1.27 (0.89; 1.82)</w:t>
            </w:r>
          </w:p>
        </w:tc>
        <w:tc>
          <w:tcPr>
            <w:tcW w:w="1275" w:type="dxa"/>
          </w:tcPr>
          <w:p w14:paraId="5651B48A" w14:textId="77777777" w:rsidR="001F55AA" w:rsidRPr="00685729" w:rsidRDefault="001F55AA" w:rsidP="00685729">
            <w:pPr>
              <w:jc w:val="right"/>
              <w:rPr>
                <w:sz w:val="20"/>
              </w:rPr>
            </w:pPr>
            <w:r w:rsidRPr="00685729">
              <w:rPr>
                <w:sz w:val="20"/>
              </w:rPr>
              <w:t>0.184</w:t>
            </w:r>
          </w:p>
        </w:tc>
      </w:tr>
      <w:tr w:rsidR="001F55AA" w:rsidRPr="00685729" w14:paraId="62637A4C"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56490C0C" w14:textId="77777777" w:rsidR="001F55AA" w:rsidRPr="00685729" w:rsidRDefault="001F55AA" w:rsidP="001A22BD">
            <w:pPr>
              <w:rPr>
                <w:sz w:val="20"/>
              </w:rPr>
            </w:pPr>
            <w:r w:rsidRPr="00685729">
              <w:rPr>
                <w:sz w:val="20"/>
              </w:rPr>
              <w:t>Overall</w:t>
            </w:r>
          </w:p>
        </w:tc>
        <w:tc>
          <w:tcPr>
            <w:tcW w:w="1276" w:type="dxa"/>
          </w:tcPr>
          <w:p w14:paraId="4B60148E" w14:textId="77777777" w:rsidR="001F55AA" w:rsidRPr="00685729" w:rsidRDefault="001F55AA" w:rsidP="001A22BD">
            <w:pPr>
              <w:rPr>
                <w:sz w:val="20"/>
              </w:rPr>
            </w:pPr>
            <w:r w:rsidRPr="00685729">
              <w:rPr>
                <w:sz w:val="20"/>
              </w:rPr>
              <w:t>Rate (SE)</w:t>
            </w:r>
          </w:p>
        </w:tc>
        <w:tc>
          <w:tcPr>
            <w:tcW w:w="1701" w:type="dxa"/>
          </w:tcPr>
          <w:p w14:paraId="40017084" w14:textId="77777777" w:rsidR="001F55AA" w:rsidRPr="00685729" w:rsidRDefault="001F55AA" w:rsidP="00685729">
            <w:pPr>
              <w:jc w:val="right"/>
              <w:rPr>
                <w:sz w:val="20"/>
              </w:rPr>
            </w:pPr>
            <w:r w:rsidRPr="00685729">
              <w:rPr>
                <w:sz w:val="20"/>
              </w:rPr>
              <w:t>0.35 (0.050)</w:t>
            </w:r>
          </w:p>
        </w:tc>
        <w:tc>
          <w:tcPr>
            <w:tcW w:w="1843" w:type="dxa"/>
          </w:tcPr>
          <w:p w14:paraId="12464522" w14:textId="77777777" w:rsidR="001F55AA" w:rsidRPr="00685729" w:rsidRDefault="001F55AA" w:rsidP="00685729">
            <w:pPr>
              <w:jc w:val="right"/>
              <w:rPr>
                <w:sz w:val="20"/>
              </w:rPr>
            </w:pPr>
            <w:r w:rsidRPr="00685729">
              <w:rPr>
                <w:sz w:val="20"/>
              </w:rPr>
              <w:t>0.33 (0.037)</w:t>
            </w:r>
          </w:p>
        </w:tc>
        <w:tc>
          <w:tcPr>
            <w:tcW w:w="1843" w:type="dxa"/>
          </w:tcPr>
          <w:p w14:paraId="2CD6E047" w14:textId="77777777" w:rsidR="001F55AA" w:rsidRPr="00685729" w:rsidRDefault="001F55AA" w:rsidP="00685729">
            <w:pPr>
              <w:jc w:val="right"/>
              <w:rPr>
                <w:sz w:val="20"/>
              </w:rPr>
            </w:pPr>
            <w:r w:rsidRPr="00685729">
              <w:rPr>
                <w:sz w:val="20"/>
              </w:rPr>
              <w:t>1.05 (0.80; 1.38)</w:t>
            </w:r>
          </w:p>
        </w:tc>
        <w:tc>
          <w:tcPr>
            <w:tcW w:w="1275" w:type="dxa"/>
          </w:tcPr>
          <w:p w14:paraId="4A66BCBD" w14:textId="77777777" w:rsidR="001F55AA" w:rsidRPr="00685729" w:rsidRDefault="001F55AA" w:rsidP="00685729">
            <w:pPr>
              <w:jc w:val="right"/>
              <w:rPr>
                <w:sz w:val="20"/>
              </w:rPr>
            </w:pPr>
            <w:r w:rsidRPr="00685729">
              <w:rPr>
                <w:sz w:val="20"/>
              </w:rPr>
              <w:t>0.708</w:t>
            </w:r>
          </w:p>
        </w:tc>
      </w:tr>
      <w:tr w:rsidR="001F55AA" w:rsidRPr="00685729" w14:paraId="43FE96C0" w14:textId="77777777" w:rsidTr="00BE527E">
        <w:trPr>
          <w:cnfStyle w:val="000000100000" w:firstRow="0" w:lastRow="0" w:firstColumn="0" w:lastColumn="0" w:oddVBand="0" w:evenVBand="0" w:oddHBand="1" w:evenHBand="0" w:firstRowFirstColumn="0" w:firstRowLastColumn="0" w:lastRowFirstColumn="0" w:lastRowLastColumn="0"/>
        </w:trPr>
        <w:tc>
          <w:tcPr>
            <w:tcW w:w="9634" w:type="dxa"/>
            <w:gridSpan w:val="6"/>
            <w:shd w:val="clear" w:color="auto" w:fill="F2F2F2"/>
          </w:tcPr>
          <w:p w14:paraId="1D579512" w14:textId="77777777" w:rsidR="001F55AA" w:rsidRPr="00685729" w:rsidRDefault="001F55AA" w:rsidP="00685729">
            <w:pPr>
              <w:rPr>
                <w:rStyle w:val="Strong"/>
                <w:sz w:val="20"/>
              </w:rPr>
            </w:pPr>
            <w:r w:rsidRPr="00685729">
              <w:rPr>
                <w:rStyle w:val="Strong"/>
                <w:sz w:val="20"/>
              </w:rPr>
              <w:t xml:space="preserve">Emergency </w:t>
            </w:r>
            <w:r w:rsidR="0042293E" w:rsidRPr="00685729">
              <w:rPr>
                <w:rStyle w:val="Strong"/>
                <w:sz w:val="20"/>
              </w:rPr>
              <w:t>d</w:t>
            </w:r>
            <w:r w:rsidRPr="00685729">
              <w:rPr>
                <w:rStyle w:val="Strong"/>
                <w:sz w:val="20"/>
              </w:rPr>
              <w:t>epartment presentations </w:t>
            </w:r>
          </w:p>
        </w:tc>
      </w:tr>
      <w:tr w:rsidR="001F55AA" w:rsidRPr="00685729" w14:paraId="32575696"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18EA1AF8" w14:textId="77777777" w:rsidR="001F55AA" w:rsidRPr="00685729" w:rsidRDefault="001F55AA" w:rsidP="001A22BD">
            <w:pPr>
              <w:rPr>
                <w:sz w:val="20"/>
              </w:rPr>
            </w:pPr>
            <w:r w:rsidRPr="00685729">
              <w:rPr>
                <w:sz w:val="20"/>
              </w:rPr>
              <w:t>Limited service</w:t>
            </w:r>
          </w:p>
        </w:tc>
        <w:tc>
          <w:tcPr>
            <w:tcW w:w="1276" w:type="dxa"/>
          </w:tcPr>
          <w:p w14:paraId="6819600D" w14:textId="77777777" w:rsidR="001F55AA" w:rsidRPr="00685729" w:rsidRDefault="001F55AA" w:rsidP="001A22BD">
            <w:pPr>
              <w:rPr>
                <w:sz w:val="20"/>
              </w:rPr>
            </w:pPr>
            <w:r w:rsidRPr="00685729">
              <w:rPr>
                <w:sz w:val="20"/>
              </w:rPr>
              <w:t>Rate (SE)</w:t>
            </w:r>
          </w:p>
        </w:tc>
        <w:tc>
          <w:tcPr>
            <w:tcW w:w="1701" w:type="dxa"/>
          </w:tcPr>
          <w:p w14:paraId="3086C943" w14:textId="77777777" w:rsidR="001F55AA" w:rsidRPr="00685729" w:rsidRDefault="001F55AA" w:rsidP="00685729">
            <w:pPr>
              <w:jc w:val="right"/>
              <w:rPr>
                <w:sz w:val="20"/>
              </w:rPr>
            </w:pPr>
            <w:r w:rsidRPr="00685729">
              <w:rPr>
                <w:sz w:val="20"/>
              </w:rPr>
              <w:t>1.36 (0.142)</w:t>
            </w:r>
          </w:p>
        </w:tc>
        <w:tc>
          <w:tcPr>
            <w:tcW w:w="1843" w:type="dxa"/>
          </w:tcPr>
          <w:p w14:paraId="3DE3D074" w14:textId="77777777" w:rsidR="001F55AA" w:rsidRPr="00685729" w:rsidRDefault="001F55AA" w:rsidP="00685729">
            <w:pPr>
              <w:jc w:val="right"/>
              <w:rPr>
                <w:sz w:val="20"/>
              </w:rPr>
            </w:pPr>
            <w:r w:rsidRPr="00685729">
              <w:rPr>
                <w:sz w:val="20"/>
              </w:rPr>
              <w:t>1.45 (0.105)</w:t>
            </w:r>
          </w:p>
        </w:tc>
        <w:tc>
          <w:tcPr>
            <w:tcW w:w="1843" w:type="dxa"/>
          </w:tcPr>
          <w:p w14:paraId="67C0C60F" w14:textId="77777777" w:rsidR="001F55AA" w:rsidRPr="00685729" w:rsidRDefault="001F55AA" w:rsidP="00685729">
            <w:pPr>
              <w:jc w:val="right"/>
              <w:rPr>
                <w:sz w:val="20"/>
              </w:rPr>
            </w:pPr>
            <w:r w:rsidRPr="00685729">
              <w:rPr>
                <w:sz w:val="20"/>
              </w:rPr>
              <w:t>0.94 (0.79; 1.12)</w:t>
            </w:r>
          </w:p>
        </w:tc>
        <w:tc>
          <w:tcPr>
            <w:tcW w:w="1275" w:type="dxa"/>
          </w:tcPr>
          <w:p w14:paraId="697B1812" w14:textId="77777777" w:rsidR="001F55AA" w:rsidRPr="00685729" w:rsidRDefault="001F55AA" w:rsidP="00685729">
            <w:pPr>
              <w:jc w:val="right"/>
              <w:rPr>
                <w:sz w:val="20"/>
              </w:rPr>
            </w:pPr>
            <w:r w:rsidRPr="00685729">
              <w:rPr>
                <w:sz w:val="20"/>
              </w:rPr>
              <w:t>0.495</w:t>
            </w:r>
          </w:p>
        </w:tc>
      </w:tr>
      <w:tr w:rsidR="001F55AA" w:rsidRPr="00685729" w14:paraId="6296BC8C" w14:textId="77777777" w:rsidTr="005E7144">
        <w:trPr>
          <w:cnfStyle w:val="000000100000" w:firstRow="0" w:lastRow="0" w:firstColumn="0" w:lastColumn="0" w:oddVBand="0" w:evenVBand="0" w:oddHBand="1" w:evenHBand="0" w:firstRowFirstColumn="0" w:firstRowLastColumn="0" w:lastRowFirstColumn="0" w:lastRowLastColumn="0"/>
        </w:trPr>
        <w:tc>
          <w:tcPr>
            <w:tcW w:w="1696" w:type="dxa"/>
          </w:tcPr>
          <w:p w14:paraId="5BA18F7C" w14:textId="77777777" w:rsidR="001F55AA" w:rsidRPr="00685729" w:rsidRDefault="001F55AA" w:rsidP="001A22BD">
            <w:pPr>
              <w:rPr>
                <w:sz w:val="20"/>
              </w:rPr>
            </w:pPr>
            <w:r w:rsidRPr="00685729">
              <w:rPr>
                <w:sz w:val="20"/>
              </w:rPr>
              <w:t>Full service</w:t>
            </w:r>
          </w:p>
        </w:tc>
        <w:tc>
          <w:tcPr>
            <w:tcW w:w="1276" w:type="dxa"/>
          </w:tcPr>
          <w:p w14:paraId="600A5D77" w14:textId="77777777" w:rsidR="001F55AA" w:rsidRPr="00685729" w:rsidRDefault="001F55AA" w:rsidP="001A22BD">
            <w:pPr>
              <w:rPr>
                <w:sz w:val="20"/>
              </w:rPr>
            </w:pPr>
            <w:r w:rsidRPr="00685729">
              <w:rPr>
                <w:sz w:val="20"/>
              </w:rPr>
              <w:t>Rate (SE)</w:t>
            </w:r>
          </w:p>
        </w:tc>
        <w:tc>
          <w:tcPr>
            <w:tcW w:w="1701" w:type="dxa"/>
          </w:tcPr>
          <w:p w14:paraId="08B07AC5" w14:textId="77777777" w:rsidR="001F55AA" w:rsidRPr="00685729" w:rsidRDefault="001F55AA" w:rsidP="00685729">
            <w:pPr>
              <w:jc w:val="right"/>
              <w:rPr>
                <w:sz w:val="20"/>
              </w:rPr>
            </w:pPr>
            <w:r w:rsidRPr="00685729">
              <w:rPr>
                <w:sz w:val="20"/>
              </w:rPr>
              <w:t>1.72 (0.243)</w:t>
            </w:r>
          </w:p>
        </w:tc>
        <w:tc>
          <w:tcPr>
            <w:tcW w:w="1843" w:type="dxa"/>
          </w:tcPr>
          <w:p w14:paraId="7562978D" w14:textId="77777777" w:rsidR="001F55AA" w:rsidRPr="00685729" w:rsidRDefault="001F55AA" w:rsidP="00685729">
            <w:pPr>
              <w:jc w:val="right"/>
              <w:rPr>
                <w:sz w:val="20"/>
              </w:rPr>
            </w:pPr>
            <w:r w:rsidRPr="00685729">
              <w:rPr>
                <w:sz w:val="20"/>
              </w:rPr>
              <w:t>1.53 (0.119)</w:t>
            </w:r>
          </w:p>
        </w:tc>
        <w:tc>
          <w:tcPr>
            <w:tcW w:w="1843" w:type="dxa"/>
          </w:tcPr>
          <w:p w14:paraId="625D0112" w14:textId="77777777" w:rsidR="001F55AA" w:rsidRPr="00685729" w:rsidRDefault="001F55AA" w:rsidP="00685729">
            <w:pPr>
              <w:jc w:val="right"/>
              <w:rPr>
                <w:sz w:val="20"/>
              </w:rPr>
            </w:pPr>
            <w:r w:rsidRPr="00685729">
              <w:rPr>
                <w:sz w:val="20"/>
              </w:rPr>
              <w:t>1.12 (0.89; 1.43)</w:t>
            </w:r>
          </w:p>
        </w:tc>
        <w:tc>
          <w:tcPr>
            <w:tcW w:w="1275" w:type="dxa"/>
          </w:tcPr>
          <w:p w14:paraId="24FEEB54" w14:textId="77777777" w:rsidR="001F55AA" w:rsidRPr="00685729" w:rsidRDefault="001F55AA" w:rsidP="00685729">
            <w:pPr>
              <w:jc w:val="right"/>
              <w:rPr>
                <w:sz w:val="20"/>
              </w:rPr>
            </w:pPr>
            <w:r w:rsidRPr="00685729">
              <w:rPr>
                <w:sz w:val="20"/>
              </w:rPr>
              <w:t>0.336</w:t>
            </w:r>
          </w:p>
        </w:tc>
      </w:tr>
      <w:tr w:rsidR="001F55AA" w:rsidRPr="00685729" w14:paraId="25BA0974" w14:textId="77777777" w:rsidTr="005E7144">
        <w:trPr>
          <w:cnfStyle w:val="000000010000" w:firstRow="0" w:lastRow="0" w:firstColumn="0" w:lastColumn="0" w:oddVBand="0" w:evenVBand="0" w:oddHBand="0" w:evenHBand="1" w:firstRowFirstColumn="0" w:firstRowLastColumn="0" w:lastRowFirstColumn="0" w:lastRowLastColumn="0"/>
        </w:trPr>
        <w:tc>
          <w:tcPr>
            <w:tcW w:w="1696" w:type="dxa"/>
          </w:tcPr>
          <w:p w14:paraId="4BCC2831" w14:textId="77777777" w:rsidR="001F55AA" w:rsidRPr="00685729" w:rsidRDefault="001F55AA" w:rsidP="001A22BD">
            <w:pPr>
              <w:rPr>
                <w:sz w:val="20"/>
              </w:rPr>
            </w:pPr>
            <w:r w:rsidRPr="00685729">
              <w:rPr>
                <w:sz w:val="20"/>
              </w:rPr>
              <w:t>Overall</w:t>
            </w:r>
          </w:p>
        </w:tc>
        <w:tc>
          <w:tcPr>
            <w:tcW w:w="1276" w:type="dxa"/>
          </w:tcPr>
          <w:p w14:paraId="722EB7C4" w14:textId="77777777" w:rsidR="001F55AA" w:rsidRPr="00685729" w:rsidRDefault="001F55AA" w:rsidP="001A22BD">
            <w:pPr>
              <w:rPr>
                <w:sz w:val="20"/>
              </w:rPr>
            </w:pPr>
            <w:r w:rsidRPr="00685729">
              <w:rPr>
                <w:sz w:val="20"/>
              </w:rPr>
              <w:t>Rate (SE)</w:t>
            </w:r>
          </w:p>
        </w:tc>
        <w:tc>
          <w:tcPr>
            <w:tcW w:w="1701" w:type="dxa"/>
          </w:tcPr>
          <w:p w14:paraId="054CBD7D" w14:textId="77777777" w:rsidR="001F55AA" w:rsidRPr="00685729" w:rsidRDefault="001F55AA" w:rsidP="00685729">
            <w:pPr>
              <w:jc w:val="right"/>
              <w:rPr>
                <w:sz w:val="20"/>
              </w:rPr>
            </w:pPr>
            <w:r w:rsidRPr="00685729">
              <w:rPr>
                <w:sz w:val="20"/>
              </w:rPr>
              <w:t>1.51 (0.178)</w:t>
            </w:r>
          </w:p>
        </w:tc>
        <w:tc>
          <w:tcPr>
            <w:tcW w:w="1843" w:type="dxa"/>
          </w:tcPr>
          <w:p w14:paraId="6C0E0B72" w14:textId="77777777" w:rsidR="001F55AA" w:rsidRPr="00685729" w:rsidRDefault="001F55AA" w:rsidP="00685729">
            <w:pPr>
              <w:jc w:val="right"/>
              <w:rPr>
                <w:sz w:val="20"/>
              </w:rPr>
            </w:pPr>
            <w:r w:rsidRPr="00685729">
              <w:rPr>
                <w:sz w:val="20"/>
              </w:rPr>
              <w:t>1.49 (0.102)</w:t>
            </w:r>
          </w:p>
        </w:tc>
        <w:tc>
          <w:tcPr>
            <w:tcW w:w="1843" w:type="dxa"/>
          </w:tcPr>
          <w:p w14:paraId="71DA069A" w14:textId="77777777" w:rsidR="001F55AA" w:rsidRPr="00685729" w:rsidRDefault="001F55AA" w:rsidP="00685729">
            <w:pPr>
              <w:jc w:val="right"/>
              <w:rPr>
                <w:sz w:val="20"/>
              </w:rPr>
            </w:pPr>
            <w:r w:rsidRPr="00685729">
              <w:rPr>
                <w:sz w:val="20"/>
              </w:rPr>
              <w:t>1.01 (0.84; 1.22)</w:t>
            </w:r>
          </w:p>
        </w:tc>
        <w:tc>
          <w:tcPr>
            <w:tcW w:w="1275" w:type="dxa"/>
          </w:tcPr>
          <w:p w14:paraId="543C3B41" w14:textId="77777777" w:rsidR="001F55AA" w:rsidRPr="00685729" w:rsidRDefault="001F55AA" w:rsidP="00685729">
            <w:pPr>
              <w:jc w:val="right"/>
              <w:rPr>
                <w:sz w:val="20"/>
              </w:rPr>
            </w:pPr>
            <w:r w:rsidRPr="00685729">
              <w:rPr>
                <w:sz w:val="20"/>
              </w:rPr>
              <w:t>0.883</w:t>
            </w:r>
          </w:p>
        </w:tc>
      </w:tr>
    </w:tbl>
    <w:p w14:paraId="6D095CA3" w14:textId="77777777" w:rsidR="001F55AA" w:rsidRPr="00993B40" w:rsidRDefault="001F55AA" w:rsidP="00993B40">
      <w:pPr>
        <w:spacing w:before="0" w:after="0"/>
        <w:rPr>
          <w:rStyle w:val="Strong"/>
          <w:b w:val="0"/>
          <w:bCs w:val="0"/>
          <w:i/>
          <w:iCs/>
          <w:sz w:val="18"/>
          <w:szCs w:val="18"/>
        </w:rPr>
      </w:pPr>
      <w:r w:rsidRPr="00993B40">
        <w:rPr>
          <w:rStyle w:val="Strong"/>
          <w:b w:val="0"/>
          <w:bCs w:val="0"/>
          <w:i/>
          <w:iCs/>
          <w:sz w:val="18"/>
          <w:szCs w:val="18"/>
        </w:rPr>
        <w:t xml:space="preserve">Notes: </w:t>
      </w:r>
    </w:p>
    <w:p w14:paraId="1B33CD95" w14:textId="77777777" w:rsidR="001F55AA" w:rsidRPr="002A7F37" w:rsidRDefault="001F55AA" w:rsidP="00993B40">
      <w:pPr>
        <w:pStyle w:val="ListParagraph"/>
        <w:numPr>
          <w:ilvl w:val="0"/>
          <w:numId w:val="44"/>
        </w:numPr>
        <w:spacing w:before="0"/>
        <w:ind w:left="284" w:hanging="284"/>
        <w:rPr>
          <w:i/>
          <w:iCs/>
          <w:sz w:val="18"/>
          <w:szCs w:val="18"/>
        </w:rPr>
      </w:pPr>
      <w:r w:rsidRPr="002A7F37">
        <w:rPr>
          <w:i/>
          <w:iCs/>
          <w:sz w:val="18"/>
          <w:szCs w:val="18"/>
        </w:rPr>
        <w:t>All rates and means represent yearly values (e.g. yearly rate of hospital admissions per individual or yearly average of bed days per individual)</w:t>
      </w:r>
    </w:p>
    <w:p w14:paraId="2D62840E" w14:textId="77777777" w:rsidR="001F55AA" w:rsidRPr="002A7F37" w:rsidRDefault="001F55AA" w:rsidP="002A7F37">
      <w:pPr>
        <w:pStyle w:val="ListParagraph"/>
        <w:numPr>
          <w:ilvl w:val="0"/>
          <w:numId w:val="44"/>
        </w:numPr>
        <w:ind w:left="284" w:hanging="284"/>
        <w:rPr>
          <w:i/>
          <w:iCs/>
          <w:sz w:val="18"/>
          <w:szCs w:val="18"/>
        </w:rPr>
      </w:pPr>
      <w:r w:rsidRPr="002A7F37">
        <w:rPr>
          <w:i/>
          <w:iCs/>
          <w:sz w:val="18"/>
          <w:szCs w:val="18"/>
        </w:rPr>
        <w:t xml:space="preserve">The following baseline covariates </w:t>
      </w:r>
      <w:r w:rsidR="0042293E" w:rsidRPr="002A7F37">
        <w:rPr>
          <w:i/>
          <w:iCs/>
          <w:sz w:val="18"/>
          <w:szCs w:val="18"/>
        </w:rPr>
        <w:t>we</w:t>
      </w:r>
      <w:r w:rsidRPr="002A7F37">
        <w:rPr>
          <w:i/>
          <w:iCs/>
          <w:sz w:val="18"/>
          <w:szCs w:val="18"/>
        </w:rPr>
        <w:t>re adjusted for in all models: SEIFA, age, sex, previous hospitalisation with psychosis diagnosis, number of hospitalisations and number of bed days for any reason, number of hospitalisations and number of bed days for psychosis, number of days in psychiatric care,  number of emergency department presentations for any reason.</w:t>
      </w:r>
    </w:p>
    <w:p w14:paraId="3770C608" w14:textId="77777777" w:rsidR="001F55AA" w:rsidRPr="002A7F37" w:rsidRDefault="001F55AA" w:rsidP="002A7F37">
      <w:pPr>
        <w:pStyle w:val="ListParagraph"/>
        <w:numPr>
          <w:ilvl w:val="0"/>
          <w:numId w:val="44"/>
        </w:numPr>
        <w:ind w:left="284" w:hanging="284"/>
        <w:rPr>
          <w:i/>
          <w:iCs/>
          <w:sz w:val="18"/>
          <w:szCs w:val="18"/>
        </w:rPr>
      </w:pPr>
      <w:r w:rsidRPr="002A7F37">
        <w:rPr>
          <w:i/>
          <w:iCs/>
          <w:sz w:val="18"/>
          <w:szCs w:val="18"/>
        </w:rPr>
        <w:t>For variables summarised as rates (i.e. hospitalisations and</w:t>
      </w:r>
      <w:r w:rsidR="004666A1" w:rsidRPr="002A7F37">
        <w:rPr>
          <w:i/>
          <w:iCs/>
          <w:sz w:val="18"/>
          <w:szCs w:val="18"/>
        </w:rPr>
        <w:t xml:space="preserve"> </w:t>
      </w:r>
      <w:r w:rsidR="00DB496D" w:rsidRPr="002A7F37">
        <w:rPr>
          <w:i/>
          <w:iCs/>
          <w:sz w:val="18"/>
          <w:szCs w:val="18"/>
        </w:rPr>
        <w:t>emergency department</w:t>
      </w:r>
      <w:r w:rsidR="004666A1" w:rsidRPr="002A7F37">
        <w:rPr>
          <w:i/>
          <w:iCs/>
          <w:sz w:val="18"/>
          <w:szCs w:val="18"/>
        </w:rPr>
        <w:t xml:space="preserve"> </w:t>
      </w:r>
      <w:r w:rsidRPr="002A7F37">
        <w:rPr>
          <w:i/>
          <w:iCs/>
          <w:sz w:val="18"/>
          <w:szCs w:val="18"/>
        </w:rPr>
        <w:t>admissions) a negative binomial distribution</w:t>
      </w:r>
      <w:r w:rsidR="0042293E" w:rsidRPr="002A7F37">
        <w:rPr>
          <w:i/>
          <w:iCs/>
          <w:sz w:val="18"/>
          <w:szCs w:val="18"/>
        </w:rPr>
        <w:t xml:space="preserve"> was assumed</w:t>
      </w:r>
      <w:r w:rsidRPr="002A7F37">
        <w:rPr>
          <w:i/>
          <w:iCs/>
          <w:sz w:val="18"/>
          <w:szCs w:val="18"/>
        </w:rPr>
        <w:t xml:space="preserve"> and only the period alive and out of hospital </w:t>
      </w:r>
      <w:r w:rsidR="0042293E" w:rsidRPr="002A7F37">
        <w:rPr>
          <w:i/>
          <w:iCs/>
          <w:sz w:val="18"/>
          <w:szCs w:val="18"/>
        </w:rPr>
        <w:t xml:space="preserve">was considered </w:t>
      </w:r>
      <w:r w:rsidRPr="002A7F37">
        <w:rPr>
          <w:i/>
          <w:iCs/>
          <w:sz w:val="18"/>
          <w:szCs w:val="18"/>
        </w:rPr>
        <w:t>as the period at risk of event. For variables summarised as means (i.e. bed days and costs), a normal distribution</w:t>
      </w:r>
      <w:r w:rsidR="0042293E" w:rsidRPr="002A7F37">
        <w:rPr>
          <w:i/>
          <w:iCs/>
          <w:sz w:val="18"/>
          <w:szCs w:val="18"/>
        </w:rPr>
        <w:t xml:space="preserve"> was assumed</w:t>
      </w:r>
      <w:r w:rsidRPr="002A7F37">
        <w:rPr>
          <w:i/>
          <w:iCs/>
          <w:sz w:val="18"/>
          <w:szCs w:val="18"/>
        </w:rPr>
        <w:t>.</w:t>
      </w:r>
    </w:p>
    <w:p w14:paraId="7C69FC8A" w14:textId="77777777" w:rsidR="001F55AA" w:rsidRPr="002A7F37" w:rsidRDefault="001F55AA" w:rsidP="002A7F37">
      <w:pPr>
        <w:pStyle w:val="ListParagraph"/>
        <w:numPr>
          <w:ilvl w:val="0"/>
          <w:numId w:val="44"/>
        </w:numPr>
        <w:ind w:left="284" w:hanging="284"/>
        <w:rPr>
          <w:i/>
          <w:iCs/>
          <w:sz w:val="18"/>
          <w:szCs w:val="18"/>
        </w:rPr>
      </w:pPr>
      <w:r w:rsidRPr="002A7F37">
        <w:rPr>
          <w:i/>
          <w:iCs/>
          <w:sz w:val="18"/>
          <w:szCs w:val="18"/>
        </w:rPr>
        <w:t>To adjust for correlations between multiple observations made within each subject, generalised estimating equations with a first order autoregressive correlation structure</w:t>
      </w:r>
      <w:r w:rsidR="0042293E" w:rsidRPr="002A7F37">
        <w:rPr>
          <w:i/>
          <w:iCs/>
          <w:sz w:val="18"/>
          <w:szCs w:val="18"/>
        </w:rPr>
        <w:t xml:space="preserve"> was used</w:t>
      </w:r>
      <w:r w:rsidRPr="002A7F37">
        <w:rPr>
          <w:i/>
          <w:iCs/>
          <w:sz w:val="18"/>
          <w:szCs w:val="18"/>
        </w:rPr>
        <w:t>. For hospital readmission, independence</w:t>
      </w:r>
      <w:r w:rsidR="0042293E" w:rsidRPr="002A7F37">
        <w:rPr>
          <w:i/>
          <w:iCs/>
          <w:sz w:val="18"/>
          <w:szCs w:val="18"/>
        </w:rPr>
        <w:t xml:space="preserve"> was assumed</w:t>
      </w:r>
      <w:r w:rsidRPr="002A7F37">
        <w:rPr>
          <w:i/>
          <w:iCs/>
          <w:sz w:val="18"/>
          <w:szCs w:val="18"/>
        </w:rPr>
        <w:t xml:space="preserve"> due to convergence issues.</w:t>
      </w:r>
    </w:p>
    <w:p w14:paraId="090A3FF5" w14:textId="77777777" w:rsidR="001F55AA" w:rsidRPr="002A7F37" w:rsidRDefault="001F55AA" w:rsidP="002A7F37">
      <w:pPr>
        <w:pStyle w:val="ListParagraph"/>
        <w:numPr>
          <w:ilvl w:val="0"/>
          <w:numId w:val="44"/>
        </w:numPr>
        <w:ind w:left="284" w:hanging="284"/>
        <w:rPr>
          <w:i/>
          <w:iCs/>
          <w:sz w:val="18"/>
          <w:szCs w:val="18"/>
        </w:rPr>
      </w:pPr>
      <w:r w:rsidRPr="002A7F37">
        <w:rPr>
          <w:i/>
          <w:iCs/>
          <w:sz w:val="18"/>
          <w:szCs w:val="18"/>
        </w:rPr>
        <w:t xml:space="preserve">Data </w:t>
      </w:r>
      <w:r w:rsidR="0042293E" w:rsidRPr="002A7F37">
        <w:rPr>
          <w:i/>
          <w:iCs/>
          <w:sz w:val="18"/>
          <w:szCs w:val="18"/>
        </w:rPr>
        <w:t>wa</w:t>
      </w:r>
      <w:r w:rsidRPr="002A7F37">
        <w:rPr>
          <w:i/>
          <w:iCs/>
          <w:sz w:val="18"/>
          <w:szCs w:val="18"/>
        </w:rPr>
        <w:t>s truncated in July 2019.</w:t>
      </w:r>
    </w:p>
    <w:p w14:paraId="69445D5D" w14:textId="77777777" w:rsidR="00B132E4" w:rsidRPr="00C31EA9" w:rsidRDefault="00B132E4" w:rsidP="001A22BD">
      <w:pPr>
        <w:rPr>
          <w:rFonts w:eastAsia="Calibri"/>
        </w:rPr>
      </w:pPr>
      <w:r w:rsidRPr="00C31EA9">
        <w:rPr>
          <w:rFonts w:eastAsia="Calibri"/>
        </w:rPr>
        <w:t xml:space="preserve">The similarities in health service utilisation between EPYS and non-EPYS regions highlights the complex nature of attributing cost benefits associated with the </w:t>
      </w:r>
      <w:r w:rsidR="00957562" w:rsidRPr="00C31EA9">
        <w:rPr>
          <w:rFonts w:eastAsia="Calibri"/>
        </w:rPr>
        <w:t>p</w:t>
      </w:r>
      <w:r w:rsidRPr="00C31EA9">
        <w:rPr>
          <w:rFonts w:eastAsia="Calibri"/>
        </w:rPr>
        <w:t xml:space="preserve">rogram and the need to consider broader societal and qualitative benefits. Importantly, these findings highlight that the EPYS </w:t>
      </w:r>
      <w:r w:rsidR="00926CB5" w:rsidRPr="00C31EA9">
        <w:rPr>
          <w:rFonts w:eastAsia="Calibri"/>
        </w:rPr>
        <w:t>P</w:t>
      </w:r>
      <w:r w:rsidRPr="00C31EA9">
        <w:rPr>
          <w:rFonts w:eastAsia="Calibri"/>
        </w:rPr>
        <w:t>rogram acts as a complement</w:t>
      </w:r>
      <w:r w:rsidR="00D243F0" w:rsidRPr="00C31EA9">
        <w:rPr>
          <w:rFonts w:eastAsia="Calibri"/>
        </w:rPr>
        <w:t xml:space="preserve"> to, </w:t>
      </w:r>
      <w:r w:rsidRPr="00C31EA9">
        <w:rPr>
          <w:rFonts w:eastAsia="Calibri"/>
        </w:rPr>
        <w:t xml:space="preserve">rather than a substitute </w:t>
      </w:r>
      <w:r w:rsidR="00D243F0" w:rsidRPr="00C31EA9">
        <w:rPr>
          <w:rFonts w:eastAsia="Calibri"/>
        </w:rPr>
        <w:t>for</w:t>
      </w:r>
      <w:r w:rsidRPr="00C31EA9">
        <w:rPr>
          <w:rFonts w:eastAsia="Calibri"/>
        </w:rPr>
        <w:t xml:space="preserve"> state-funded health </w:t>
      </w:r>
      <w:r w:rsidR="000C75DF" w:rsidRPr="00C31EA9">
        <w:rPr>
          <w:rFonts w:eastAsia="Calibri"/>
        </w:rPr>
        <w:t>services</w:t>
      </w:r>
      <w:r w:rsidR="00D243F0" w:rsidRPr="00C31EA9">
        <w:rPr>
          <w:rFonts w:eastAsia="Calibri"/>
        </w:rPr>
        <w:t>. T</w:t>
      </w:r>
      <w:r w:rsidRPr="00C31EA9">
        <w:rPr>
          <w:rFonts w:eastAsia="Calibri"/>
        </w:rPr>
        <w:t>herefore</w:t>
      </w:r>
      <w:r w:rsidR="000C75DF" w:rsidRPr="00C31EA9">
        <w:rPr>
          <w:rFonts w:eastAsia="Calibri"/>
        </w:rPr>
        <w:t>,</w:t>
      </w:r>
      <w:r w:rsidRPr="00C31EA9">
        <w:rPr>
          <w:rFonts w:eastAsia="Calibri"/>
        </w:rPr>
        <w:t xml:space="preserve"> future planning and service delivery of the EPYS Program must be closely integrated with the state-funded health system.</w:t>
      </w:r>
      <w:r w:rsidR="00272551">
        <w:rPr>
          <w:rFonts w:eastAsia="Calibri"/>
        </w:rPr>
        <w:t xml:space="preserve"> </w:t>
      </w:r>
    </w:p>
    <w:p w14:paraId="7EBE9DEF" w14:textId="77777777" w:rsidR="001F55AA" w:rsidRPr="00C4306F" w:rsidRDefault="001F55AA" w:rsidP="007F355E">
      <w:pPr>
        <w:pStyle w:val="EYHeading4"/>
        <w:rPr>
          <w:rFonts w:eastAsia="Cambria"/>
          <w:lang w:val="en-US"/>
        </w:rPr>
      </w:pPr>
      <w:r w:rsidRPr="00C4306F">
        <w:rPr>
          <w:rFonts w:eastAsia="Cambria"/>
          <w:lang w:val="en-US"/>
        </w:rPr>
        <w:lastRenderedPageBreak/>
        <w:t>Sensitivity analyses</w:t>
      </w:r>
    </w:p>
    <w:p w14:paraId="71BDE244" w14:textId="522A279E" w:rsidR="001F55AA" w:rsidRPr="00C31EA9" w:rsidRDefault="001F55AA" w:rsidP="001A22BD">
      <w:pPr>
        <w:rPr>
          <w:rFonts w:eastAsia="Calibri"/>
        </w:rPr>
      </w:pPr>
      <w:r w:rsidRPr="00C31EA9">
        <w:rPr>
          <w:rFonts w:eastAsia="Calibri"/>
        </w:rPr>
        <w:t xml:space="preserve">In NSW, a range of post-hoc sensitivity analyses </w:t>
      </w:r>
      <w:r w:rsidR="0042293E" w:rsidRPr="00C31EA9">
        <w:rPr>
          <w:rFonts w:eastAsia="Calibri"/>
        </w:rPr>
        <w:t xml:space="preserve">were performed </w:t>
      </w:r>
      <w:r w:rsidRPr="00C31EA9">
        <w:rPr>
          <w:rFonts w:eastAsia="Calibri"/>
        </w:rPr>
        <w:t>on key outcomes to assess the robustness of the results depending on the choice of time unit (quarter, semester or year), correlation structure (auto-regressive or exchangeable) and cut-off date (July 2018 or July 2019). The results (see</w:t>
      </w:r>
      <w:r w:rsidR="007145ED">
        <w:rPr>
          <w:rFonts w:eastAsia="Calibri"/>
        </w:rPr>
        <w:t xml:space="preserve"> Appendix D)</w:t>
      </w:r>
      <w:r w:rsidRPr="00C31EA9">
        <w:rPr>
          <w:rFonts w:eastAsia="Calibri"/>
        </w:rPr>
        <w:t xml:space="preserve"> show very consistent findings across sensitivity analyses. For hospitalisations, the overall rate ratio for EPYS </w:t>
      </w:r>
      <w:r w:rsidR="004B030E">
        <w:rPr>
          <w:rFonts w:eastAsia="Calibri"/>
        </w:rPr>
        <w:t>versus</w:t>
      </w:r>
      <w:r w:rsidRPr="00C31EA9">
        <w:rPr>
          <w:rFonts w:eastAsia="Calibri"/>
        </w:rPr>
        <w:t xml:space="preserve"> non-EPYS metro</w:t>
      </w:r>
      <w:r w:rsidR="00D243F0" w:rsidRPr="00C31EA9">
        <w:rPr>
          <w:rFonts w:eastAsia="Calibri"/>
        </w:rPr>
        <w:t>politan</w:t>
      </w:r>
      <w:r w:rsidR="0042293E" w:rsidRPr="00C31EA9">
        <w:rPr>
          <w:rFonts w:eastAsia="Calibri"/>
        </w:rPr>
        <w:t xml:space="preserve"> regions</w:t>
      </w:r>
      <w:r w:rsidRPr="00C31EA9">
        <w:rPr>
          <w:rFonts w:eastAsia="Calibri"/>
        </w:rPr>
        <w:t>, varie</w:t>
      </w:r>
      <w:r w:rsidR="0042293E" w:rsidRPr="00C31EA9">
        <w:rPr>
          <w:rFonts w:eastAsia="Calibri"/>
        </w:rPr>
        <w:t>d</w:t>
      </w:r>
      <w:r w:rsidRPr="00C31EA9">
        <w:rPr>
          <w:rFonts w:eastAsia="Calibri"/>
        </w:rPr>
        <w:t xml:space="preserve"> between 1.08 and 1.10 depending on the assumptions (all p-value &gt; 0.05).</w:t>
      </w:r>
    </w:p>
    <w:p w14:paraId="1C9E4211" w14:textId="77777777" w:rsidR="001F55AA" w:rsidRPr="00C4306F" w:rsidRDefault="001F55AA" w:rsidP="007F355E">
      <w:pPr>
        <w:pStyle w:val="EYHeading4"/>
        <w:rPr>
          <w:rFonts w:eastAsia="Cambria"/>
          <w:lang w:val="en-US"/>
        </w:rPr>
      </w:pPr>
      <w:r w:rsidRPr="00C4306F">
        <w:rPr>
          <w:rFonts w:eastAsia="Cambria"/>
          <w:lang w:val="en-US"/>
        </w:rPr>
        <w:t>Subgroup analyses</w:t>
      </w:r>
    </w:p>
    <w:p w14:paraId="7E594749" w14:textId="533E69D2" w:rsidR="001F55AA" w:rsidRPr="00C31EA9" w:rsidRDefault="001F55AA" w:rsidP="001A22BD">
      <w:pPr>
        <w:rPr>
          <w:rFonts w:eastAsia="Calibri"/>
        </w:rPr>
      </w:pPr>
      <w:r w:rsidRPr="00C31EA9">
        <w:rPr>
          <w:rFonts w:eastAsia="Calibri"/>
        </w:rPr>
        <w:t>Analyses were performed to explore the potential heterogeneity in outcomes according to four pre-specified subgroups including</w:t>
      </w:r>
      <w:r w:rsidR="00D243F0" w:rsidRPr="00C31EA9">
        <w:rPr>
          <w:rFonts w:eastAsia="Calibri"/>
        </w:rPr>
        <w:t>:</w:t>
      </w:r>
      <w:r w:rsidRPr="00C31EA9">
        <w:rPr>
          <w:rFonts w:eastAsia="Calibri"/>
        </w:rPr>
        <w:t xml:space="preserve"> (1) age</w:t>
      </w:r>
      <w:r w:rsidR="00D243F0" w:rsidRPr="00C31EA9">
        <w:rPr>
          <w:rFonts w:eastAsia="Calibri"/>
        </w:rPr>
        <w:t>;</w:t>
      </w:r>
      <w:r w:rsidRPr="00C31EA9">
        <w:rPr>
          <w:rFonts w:eastAsia="Calibri"/>
        </w:rPr>
        <w:t xml:space="preserve"> (2) sex</w:t>
      </w:r>
      <w:r w:rsidR="00D243F0" w:rsidRPr="00C31EA9">
        <w:rPr>
          <w:rFonts w:eastAsia="Calibri"/>
        </w:rPr>
        <w:t>;</w:t>
      </w:r>
      <w:r w:rsidRPr="00C31EA9">
        <w:rPr>
          <w:rFonts w:eastAsia="Calibri"/>
        </w:rPr>
        <w:t xml:space="preserve"> (3) number of hospitalisations during the 12-month baseline</w:t>
      </w:r>
      <w:r w:rsidR="00D243F0" w:rsidRPr="00C31EA9">
        <w:rPr>
          <w:rFonts w:eastAsia="Calibri"/>
        </w:rPr>
        <w:t>;</w:t>
      </w:r>
      <w:r w:rsidRPr="00C31EA9">
        <w:rPr>
          <w:rFonts w:eastAsia="Calibri"/>
        </w:rPr>
        <w:t xml:space="preserve"> and (4) whether an individual had been hospitali</w:t>
      </w:r>
      <w:r w:rsidR="0042293E" w:rsidRPr="00C31EA9">
        <w:rPr>
          <w:rFonts w:eastAsia="Calibri"/>
        </w:rPr>
        <w:t>s</w:t>
      </w:r>
      <w:r w:rsidRPr="00C31EA9">
        <w:rPr>
          <w:rFonts w:eastAsia="Calibri"/>
        </w:rPr>
        <w:t xml:space="preserve">ed with a psychosis diagnosis before 1 January 2015. Overall, in both NSW and WA, the results remain consistent across subgroups. Although the point estimate for the rate ratio (EPYS </w:t>
      </w:r>
      <w:r w:rsidR="004B030E">
        <w:rPr>
          <w:rFonts w:eastAsia="Calibri"/>
        </w:rPr>
        <w:t>versus</w:t>
      </w:r>
      <w:r w:rsidRPr="00C31EA9">
        <w:rPr>
          <w:rFonts w:eastAsia="Calibri"/>
        </w:rPr>
        <w:t xml:space="preserve"> non-EPYS metro</w:t>
      </w:r>
      <w:r w:rsidR="00D243F0" w:rsidRPr="00C31EA9">
        <w:rPr>
          <w:rFonts w:eastAsia="Calibri"/>
        </w:rPr>
        <w:t>politan</w:t>
      </w:r>
      <w:r w:rsidR="0042293E" w:rsidRPr="00C31EA9">
        <w:rPr>
          <w:rFonts w:eastAsia="Calibri"/>
        </w:rPr>
        <w:t xml:space="preserve"> region</w:t>
      </w:r>
      <w:r w:rsidRPr="00C31EA9">
        <w:rPr>
          <w:rFonts w:eastAsia="Calibri"/>
        </w:rPr>
        <w:t xml:space="preserve">) was below one in some subgroups, there </w:t>
      </w:r>
      <w:r w:rsidR="0042293E" w:rsidRPr="00C31EA9">
        <w:rPr>
          <w:rFonts w:eastAsia="Calibri"/>
        </w:rPr>
        <w:t>was</w:t>
      </w:r>
      <w:r w:rsidRPr="00C31EA9">
        <w:rPr>
          <w:rFonts w:eastAsia="Calibri"/>
        </w:rPr>
        <w:t xml:space="preserve"> not enough evidence to suggest a true differential effect of the program as shown by the heterogeneity p-values which </w:t>
      </w:r>
      <w:r w:rsidR="0042293E" w:rsidRPr="00C31EA9">
        <w:rPr>
          <w:rFonts w:eastAsia="Calibri"/>
        </w:rPr>
        <w:t>we</w:t>
      </w:r>
      <w:r w:rsidRPr="00C31EA9">
        <w:rPr>
          <w:rFonts w:eastAsia="Calibri"/>
        </w:rPr>
        <w:t>re all above 0.10.</w:t>
      </w:r>
    </w:p>
    <w:p w14:paraId="4210B5CD" w14:textId="77777777" w:rsidR="002E2008" w:rsidRPr="00C31EA9" w:rsidRDefault="002E2008" w:rsidP="00206599">
      <w:pPr>
        <w:pStyle w:val="EYHeading3"/>
      </w:pPr>
      <w:r w:rsidRPr="00C31EA9">
        <w:t xml:space="preserve">Client, family and carer perceptions of </w:t>
      </w:r>
      <w:r w:rsidR="006F58FE" w:rsidRPr="00C31EA9">
        <w:t>EPYS Program</w:t>
      </w:r>
      <w:r w:rsidRPr="00C31EA9">
        <w:t xml:space="preserve"> impact on health service utilisation</w:t>
      </w:r>
      <w:bookmarkEnd w:id="884"/>
      <w:bookmarkEnd w:id="885"/>
    </w:p>
    <w:p w14:paraId="161B6419" w14:textId="77777777" w:rsidR="00032FC6" w:rsidRPr="009874A0" w:rsidRDefault="007C72A2" w:rsidP="009874A0">
      <w:pPr>
        <w:pStyle w:val="EYHeading4"/>
        <w:rPr>
          <w:rFonts w:eastAsia="Cambria"/>
          <w:lang w:val="en-US"/>
        </w:rPr>
      </w:pPr>
      <w:r w:rsidRPr="009874A0">
        <w:rPr>
          <w:rFonts w:eastAsia="Cambria"/>
          <w:lang w:val="en-US"/>
        </w:rPr>
        <w:t xml:space="preserve">Health </w:t>
      </w:r>
      <w:r w:rsidR="00BF76E5" w:rsidRPr="009874A0">
        <w:rPr>
          <w:rFonts w:eastAsia="Cambria"/>
          <w:lang w:val="en-US"/>
        </w:rPr>
        <w:t>s</w:t>
      </w:r>
      <w:r w:rsidRPr="009874A0">
        <w:rPr>
          <w:rFonts w:eastAsia="Cambria"/>
          <w:lang w:val="en-US"/>
        </w:rPr>
        <w:t xml:space="preserve">ervice </w:t>
      </w:r>
      <w:r w:rsidR="00BF76E5" w:rsidRPr="009874A0">
        <w:rPr>
          <w:rFonts w:eastAsia="Cambria"/>
          <w:lang w:val="en-US"/>
        </w:rPr>
        <w:t>u</w:t>
      </w:r>
      <w:r w:rsidRPr="009874A0">
        <w:rPr>
          <w:rFonts w:eastAsia="Cambria"/>
          <w:lang w:val="en-US"/>
        </w:rPr>
        <w:t xml:space="preserve">tilisation (hospitalisation) </w:t>
      </w:r>
      <w:bookmarkStart w:id="899" w:name="_Toc530866412"/>
      <w:bookmarkStart w:id="900" w:name="_Toc532589941"/>
    </w:p>
    <w:p w14:paraId="33DBD8C4" w14:textId="77777777" w:rsidR="00722F5A" w:rsidRPr="00C31EA9" w:rsidRDefault="00722F5A" w:rsidP="001A22BD">
      <w:pPr>
        <w:rPr>
          <w:rFonts w:eastAsia="Calibri"/>
        </w:rPr>
      </w:pPr>
      <w:r w:rsidRPr="00C31EA9">
        <w:rPr>
          <w:rFonts w:eastAsia="Calibri"/>
        </w:rPr>
        <w:t xml:space="preserve">Every young person and family member interviewed at time point 2 had some level of hospital contact before and/or during their time with </w:t>
      </w:r>
      <w:r w:rsidR="00C43A90" w:rsidRPr="00C31EA9">
        <w:rPr>
          <w:rFonts w:eastAsia="Calibri"/>
        </w:rPr>
        <w:t>headspace</w:t>
      </w:r>
      <w:r w:rsidRPr="00C31EA9">
        <w:rPr>
          <w:rFonts w:eastAsia="Calibri"/>
        </w:rPr>
        <w:t xml:space="preserve"> Early Psychosis. The number of contacts with hospital varied — with over half of young people (or the young people the family member supported) having multiple admissions, a fifth having one admission only, and a small proportion presenting at the hospital </w:t>
      </w:r>
      <w:r w:rsidR="00E3745E" w:rsidRPr="00C31EA9">
        <w:rPr>
          <w:rFonts w:eastAsia="Calibri"/>
        </w:rPr>
        <w:t>e</w:t>
      </w:r>
      <w:r w:rsidR="0064639A" w:rsidRPr="00C31EA9">
        <w:rPr>
          <w:rFonts w:eastAsia="Calibri"/>
        </w:rPr>
        <w:t xml:space="preserve">mergency </w:t>
      </w:r>
      <w:r w:rsidR="00E3745E" w:rsidRPr="00C31EA9">
        <w:rPr>
          <w:rFonts w:eastAsia="Calibri"/>
        </w:rPr>
        <w:t>d</w:t>
      </w:r>
      <w:r w:rsidR="0064639A" w:rsidRPr="00C31EA9">
        <w:rPr>
          <w:rFonts w:eastAsia="Calibri"/>
        </w:rPr>
        <w:t>epartment</w:t>
      </w:r>
      <w:r w:rsidRPr="00C31EA9">
        <w:rPr>
          <w:rFonts w:eastAsia="Calibri"/>
        </w:rPr>
        <w:t xml:space="preserve"> without having an overnight admission. Hospital admission length ranged from overnight to six months. Approximately half of young people had a hospital admission which led to a </w:t>
      </w:r>
      <w:r w:rsidR="00C43A90" w:rsidRPr="00C31EA9">
        <w:rPr>
          <w:rFonts w:eastAsia="Calibri"/>
        </w:rPr>
        <w:t>headspace</w:t>
      </w:r>
      <w:r w:rsidRPr="00C31EA9">
        <w:rPr>
          <w:rFonts w:eastAsia="Calibri"/>
        </w:rPr>
        <w:t xml:space="preserve"> referral.</w:t>
      </w:r>
    </w:p>
    <w:p w14:paraId="1417AE33" w14:textId="3C510CFA" w:rsidR="002E2008" w:rsidRPr="00C31EA9" w:rsidRDefault="00722F5A" w:rsidP="001A22BD">
      <w:pPr>
        <w:rPr>
          <w:rFonts w:eastAsia="Calibri"/>
        </w:rPr>
      </w:pPr>
      <w:r w:rsidRPr="00C31EA9">
        <w:rPr>
          <w:rFonts w:eastAsia="Calibri"/>
        </w:rPr>
        <w:t xml:space="preserve">When considering impact of </w:t>
      </w:r>
      <w:r w:rsidR="00C43A90" w:rsidRPr="00C31EA9">
        <w:rPr>
          <w:rFonts w:eastAsia="Calibri"/>
        </w:rPr>
        <w:t>headspace</w:t>
      </w:r>
      <w:r w:rsidRPr="00C31EA9">
        <w:rPr>
          <w:rFonts w:eastAsia="Calibri"/>
        </w:rPr>
        <w:t xml:space="preserve"> Early Psychosis, approximately half of all young people and their families did attribute their involvement with </w:t>
      </w:r>
      <w:r w:rsidR="00C43A90" w:rsidRPr="00C31EA9">
        <w:rPr>
          <w:rFonts w:eastAsia="Calibri"/>
        </w:rPr>
        <w:t>headspace</w:t>
      </w:r>
      <w:r w:rsidRPr="00C31EA9">
        <w:rPr>
          <w:rFonts w:eastAsia="Calibri"/>
        </w:rPr>
        <w:t xml:space="preserve"> Early Psychosis to facilitating early discharge from hospital, avoiding rehospitalisation, or any admission to hospital as the young person could be effectively supported in the community. Conversely, a small proportion young people or family members did not feel that involvement from </w:t>
      </w:r>
      <w:r w:rsidR="00C43A90" w:rsidRPr="00C31EA9">
        <w:rPr>
          <w:rFonts w:eastAsia="Calibri"/>
        </w:rPr>
        <w:t>headspace</w:t>
      </w:r>
      <w:r w:rsidRPr="00C31EA9">
        <w:rPr>
          <w:rFonts w:eastAsia="Calibri"/>
        </w:rPr>
        <w:t xml:space="preserve"> Early Psychosis impacted their admission or the length of hospitalisation. This was chiefly attributed to </w:t>
      </w:r>
      <w:r w:rsidR="00C43A90" w:rsidRPr="00C31EA9">
        <w:rPr>
          <w:rFonts w:eastAsia="Calibri"/>
        </w:rPr>
        <w:t>headspace</w:t>
      </w:r>
      <w:r w:rsidRPr="00C31EA9">
        <w:rPr>
          <w:rFonts w:eastAsia="Calibri"/>
        </w:rPr>
        <w:t xml:space="preserve"> not being part of the </w:t>
      </w:r>
      <w:r w:rsidR="00BF76E5" w:rsidRPr="00C31EA9">
        <w:rPr>
          <w:rFonts w:eastAsia="Calibri"/>
        </w:rPr>
        <w:t>decision-making</w:t>
      </w:r>
      <w:r w:rsidRPr="00C31EA9">
        <w:rPr>
          <w:rFonts w:eastAsia="Calibri"/>
        </w:rPr>
        <w:t xml:space="preserve"> process. Further, approximately a quarter of young people and families reported that </w:t>
      </w:r>
      <w:r w:rsidR="00C43A90" w:rsidRPr="00C31EA9">
        <w:rPr>
          <w:rFonts w:eastAsia="Calibri"/>
        </w:rPr>
        <w:t>headspace</w:t>
      </w:r>
      <w:r w:rsidRPr="00C31EA9">
        <w:rPr>
          <w:rFonts w:eastAsia="Calibri"/>
        </w:rPr>
        <w:t xml:space="preserve"> Early Psychosis missed opportunities that could have resulted in the young person avoiding hospitalisation — particularly because of issues with medication changes or compliance, communication issues with staff, or the young person or family member being unable to contact MATT after hours. See </w:t>
      </w:r>
      <w:r w:rsidRPr="00C31EA9">
        <w:rPr>
          <w:rFonts w:eastAsia="Calibri"/>
        </w:rPr>
        <w:fldChar w:fldCharType="begin"/>
      </w:r>
      <w:r w:rsidRPr="00C31EA9">
        <w:rPr>
          <w:rFonts w:eastAsia="Calibri"/>
        </w:rPr>
        <w:instrText xml:space="preserve"> REF _Ref38459445 \h  \* MERGEFORMAT </w:instrText>
      </w:r>
      <w:r w:rsidRPr="00C31EA9">
        <w:rPr>
          <w:rFonts w:eastAsia="Calibri"/>
        </w:rPr>
      </w:r>
      <w:r w:rsidRPr="00C31EA9">
        <w:rPr>
          <w:rFonts w:eastAsia="Calibri"/>
        </w:rPr>
        <w:fldChar w:fldCharType="separate"/>
      </w:r>
      <w:r w:rsidR="00536B4F" w:rsidRPr="00536B4F">
        <w:rPr>
          <w:rFonts w:eastAsia="Calibri"/>
        </w:rPr>
        <w:t>Table 41</w:t>
      </w:r>
      <w:r w:rsidRPr="00C31EA9">
        <w:rPr>
          <w:rFonts w:eastAsia="Calibri"/>
        </w:rPr>
        <w:fldChar w:fldCharType="end"/>
      </w:r>
      <w:r w:rsidRPr="00C31EA9">
        <w:rPr>
          <w:rFonts w:eastAsia="Calibri"/>
        </w:rPr>
        <w:t xml:space="preserve"> for illustrative quotes for each area of impact. </w:t>
      </w:r>
      <w:r w:rsidR="002E2008" w:rsidRPr="00C31EA9">
        <w:rPr>
          <w:rFonts w:eastAsia="Calibri"/>
        </w:rPr>
        <w:t xml:space="preserve"> </w:t>
      </w:r>
    </w:p>
    <w:p w14:paraId="6B828994" w14:textId="4DA182A8" w:rsidR="002E2008" w:rsidRPr="00C31EA9" w:rsidRDefault="00D90388" w:rsidP="00933F7D">
      <w:pPr>
        <w:pStyle w:val="Caption"/>
        <w:spacing w:after="120"/>
        <w:rPr>
          <w:rFonts w:eastAsia="Calibri"/>
        </w:rPr>
      </w:pPr>
      <w:bookmarkStart w:id="901" w:name="_Ref38459445"/>
      <w:r w:rsidRPr="00C4306F">
        <w:t xml:space="preserve">Table </w:t>
      </w:r>
      <w:r w:rsidRPr="00C4306F">
        <w:fldChar w:fldCharType="begin"/>
      </w:r>
      <w:r w:rsidRPr="00C4306F">
        <w:instrText xml:space="preserve"> SEQ Table \* ARABIC </w:instrText>
      </w:r>
      <w:r w:rsidRPr="00C4306F">
        <w:fldChar w:fldCharType="separate"/>
      </w:r>
      <w:r w:rsidR="00536B4F">
        <w:rPr>
          <w:noProof/>
        </w:rPr>
        <w:t>41</w:t>
      </w:r>
      <w:r w:rsidRPr="00C4306F">
        <w:fldChar w:fldCharType="end"/>
      </w:r>
      <w:bookmarkEnd w:id="901"/>
      <w:r w:rsidRPr="00C4306F">
        <w:t xml:space="preserve">: </w:t>
      </w:r>
      <w:r w:rsidR="00C43A90" w:rsidRPr="00C31EA9">
        <w:rPr>
          <w:rFonts w:eastAsia="Calibri"/>
        </w:rPr>
        <w:t>headspace</w:t>
      </w:r>
      <w:r w:rsidR="00E979E9" w:rsidRPr="00C31EA9">
        <w:rPr>
          <w:rFonts w:eastAsia="Calibri"/>
        </w:rPr>
        <w:t xml:space="preserve"> Early </w:t>
      </w:r>
      <w:r w:rsidR="00E979E9" w:rsidRPr="00175A9A">
        <w:rPr>
          <w:rFonts w:eastAsia="Calibri"/>
        </w:rPr>
        <w:t>Psychosis</w:t>
      </w:r>
      <w:r w:rsidR="002E2008" w:rsidRPr="00C31EA9">
        <w:rPr>
          <w:rFonts w:eastAsia="Calibri"/>
        </w:rPr>
        <w:t xml:space="preserve"> impact on hospitalisation – </w:t>
      </w:r>
      <w:r w:rsidR="00E979E9" w:rsidRPr="00C31EA9">
        <w:rPr>
          <w:rFonts w:eastAsia="Calibri"/>
        </w:rPr>
        <w:t>c</w:t>
      </w:r>
      <w:r w:rsidR="002E2008" w:rsidRPr="00C31EA9">
        <w:rPr>
          <w:rFonts w:eastAsia="Calibri"/>
        </w:rPr>
        <w:t xml:space="preserve">lients, </w:t>
      </w:r>
      <w:r w:rsidR="00E979E9" w:rsidRPr="00C31EA9">
        <w:rPr>
          <w:rFonts w:eastAsia="Calibri"/>
        </w:rPr>
        <w:t>f</w:t>
      </w:r>
      <w:r w:rsidR="002E2008" w:rsidRPr="00C31EA9">
        <w:rPr>
          <w:rFonts w:eastAsia="Calibri"/>
        </w:rPr>
        <w:t xml:space="preserve">amily </w:t>
      </w:r>
      <w:r w:rsidR="00E979E9" w:rsidRPr="00C31EA9">
        <w:rPr>
          <w:rFonts w:eastAsia="Calibri"/>
        </w:rPr>
        <w:t>m</w:t>
      </w:r>
      <w:r w:rsidR="002E2008" w:rsidRPr="00C31EA9">
        <w:rPr>
          <w:rFonts w:eastAsia="Calibri"/>
        </w:rPr>
        <w:t xml:space="preserve">embers and </w:t>
      </w:r>
      <w:r w:rsidR="00E979E9" w:rsidRPr="00C31EA9">
        <w:rPr>
          <w:rFonts w:eastAsia="Calibri"/>
        </w:rPr>
        <w:t>c</w:t>
      </w:r>
      <w:r w:rsidR="002E2008" w:rsidRPr="00C31EA9">
        <w:rPr>
          <w:rFonts w:eastAsia="Calibri"/>
        </w:rPr>
        <w:t>arers</w:t>
      </w:r>
    </w:p>
    <w:tbl>
      <w:tblPr>
        <w:tblStyle w:val="Style11"/>
        <w:tblW w:w="0" w:type="auto"/>
        <w:tblLook w:val="04A0" w:firstRow="1" w:lastRow="0" w:firstColumn="1" w:lastColumn="0" w:noHBand="0" w:noVBand="1"/>
        <w:tblDescription w:val="Table 41 shows headspace Early Psychosis impact on hospitalisation - clients, family members and carers. Illustrative quotes are included."/>
      </w:tblPr>
      <w:tblGrid>
        <w:gridCol w:w="1545"/>
        <w:gridCol w:w="7409"/>
      </w:tblGrid>
      <w:tr w:rsidR="00722F5A" w:rsidRPr="00982A3E" w14:paraId="42EA2D87" w14:textId="77777777" w:rsidTr="000728EC">
        <w:trPr>
          <w:cnfStyle w:val="100000000000" w:firstRow="1" w:lastRow="0" w:firstColumn="0" w:lastColumn="0" w:oddVBand="0" w:evenVBand="0" w:oddHBand="0" w:evenHBand="0" w:firstRowFirstColumn="0" w:firstRowLastColumn="0" w:lastRowFirstColumn="0" w:lastRowLastColumn="0"/>
          <w:trHeight w:val="341"/>
          <w:tblHeader/>
        </w:trPr>
        <w:tc>
          <w:tcPr>
            <w:tcW w:w="1545" w:type="dxa"/>
          </w:tcPr>
          <w:p w14:paraId="09E4F5AB" w14:textId="77777777" w:rsidR="00722F5A" w:rsidRPr="00982A3E" w:rsidRDefault="00722F5A" w:rsidP="000728EC">
            <w:pPr>
              <w:pStyle w:val="EYBodytextwithparaspace"/>
              <w:spacing w:before="0" w:after="0"/>
              <w:rPr>
                <w:sz w:val="20"/>
                <w:szCs w:val="20"/>
              </w:rPr>
            </w:pPr>
            <w:r w:rsidRPr="00982A3E">
              <w:rPr>
                <w:sz w:val="20"/>
                <w:szCs w:val="20"/>
              </w:rPr>
              <w:t>Theme</w:t>
            </w:r>
          </w:p>
        </w:tc>
        <w:tc>
          <w:tcPr>
            <w:tcW w:w="7409" w:type="dxa"/>
          </w:tcPr>
          <w:p w14:paraId="2FB16130" w14:textId="77777777" w:rsidR="00722F5A" w:rsidRPr="00982A3E" w:rsidRDefault="00722F5A" w:rsidP="000728EC">
            <w:pPr>
              <w:pStyle w:val="EYBodytextwithparaspace"/>
              <w:spacing w:after="0"/>
              <w:rPr>
                <w:sz w:val="20"/>
                <w:szCs w:val="20"/>
              </w:rPr>
            </w:pPr>
            <w:r w:rsidRPr="00982A3E">
              <w:rPr>
                <w:sz w:val="20"/>
                <w:szCs w:val="20"/>
              </w:rPr>
              <w:t>Illustrative quotes</w:t>
            </w:r>
          </w:p>
        </w:tc>
      </w:tr>
      <w:tr w:rsidR="00722F5A" w:rsidRPr="00982A3E" w14:paraId="7A514499" w14:textId="77777777" w:rsidTr="000728EC">
        <w:trPr>
          <w:cnfStyle w:val="000000100000" w:firstRow="0" w:lastRow="0" w:firstColumn="0" w:lastColumn="0" w:oddVBand="0" w:evenVBand="0" w:oddHBand="1" w:evenHBand="0" w:firstRowFirstColumn="0" w:firstRowLastColumn="0" w:lastRowFirstColumn="0" w:lastRowLastColumn="0"/>
          <w:trHeight w:val="1451"/>
        </w:trPr>
        <w:tc>
          <w:tcPr>
            <w:tcW w:w="1545" w:type="dxa"/>
          </w:tcPr>
          <w:p w14:paraId="2CE16BA3" w14:textId="77777777" w:rsidR="00722F5A" w:rsidRPr="00982A3E" w:rsidRDefault="00722F5A" w:rsidP="001A22BD">
            <w:pPr>
              <w:rPr>
                <w:sz w:val="20"/>
                <w:lang w:val="en-US"/>
              </w:rPr>
            </w:pPr>
            <w:r w:rsidRPr="00982A3E">
              <w:rPr>
                <w:sz w:val="20"/>
                <w:lang w:val="en-US"/>
              </w:rPr>
              <w:t>Early discharge</w:t>
            </w:r>
          </w:p>
        </w:tc>
        <w:tc>
          <w:tcPr>
            <w:tcW w:w="7409" w:type="dxa"/>
          </w:tcPr>
          <w:p w14:paraId="5EEB0CA7" w14:textId="77777777" w:rsidR="00722F5A" w:rsidRPr="00982A3E" w:rsidRDefault="00722F5A" w:rsidP="001A22BD">
            <w:pPr>
              <w:rPr>
                <w:rFonts w:eastAsia="Calibri"/>
                <w:i/>
                <w:iCs/>
                <w:sz w:val="20"/>
                <w:lang w:val="en-US"/>
              </w:rPr>
            </w:pPr>
            <w:r w:rsidRPr="00982A3E">
              <w:rPr>
                <w:rFonts w:eastAsia="Calibri"/>
                <w:i/>
                <w:iCs/>
                <w:sz w:val="20"/>
                <w:lang w:val="en-US"/>
              </w:rPr>
              <w:t xml:space="preserve">YP7ParramattaTP2: I think that was depending on me pushing for a shorter one. But </w:t>
            </w:r>
            <w:r w:rsidR="00C43A90" w:rsidRPr="00982A3E">
              <w:rPr>
                <w:rFonts w:eastAsia="Calibri"/>
                <w:i/>
                <w:iCs/>
                <w:sz w:val="20"/>
                <w:lang w:val="en-US"/>
              </w:rPr>
              <w:t>headspace</w:t>
            </w:r>
            <w:r w:rsidRPr="00982A3E">
              <w:rPr>
                <w:rFonts w:eastAsia="Calibri"/>
                <w:i/>
                <w:iCs/>
                <w:sz w:val="20"/>
                <w:lang w:val="en-US"/>
              </w:rPr>
              <w:t xml:space="preserve"> was ultimately saying, we don't want you to go to the hospital. Our whole main aim is to prevent you go to hospital and to prevent from any </w:t>
            </w:r>
            <w:r w:rsidR="00FA0AEA" w:rsidRPr="00982A3E">
              <w:rPr>
                <w:rFonts w:eastAsia="Calibri"/>
                <w:i/>
                <w:iCs/>
                <w:sz w:val="20"/>
                <w:lang w:val="en-US"/>
              </w:rPr>
              <w:t>Early Psychosis</w:t>
            </w:r>
            <w:r w:rsidRPr="00982A3E">
              <w:rPr>
                <w:rFonts w:eastAsia="Calibri"/>
                <w:i/>
                <w:iCs/>
                <w:sz w:val="20"/>
                <w:lang w:val="en-US"/>
              </w:rPr>
              <w:t xml:space="preserve">. So they like embedded that into me. They were like, hospital is not a good thing. You don't want to go to a hospital, you want to stay at </w:t>
            </w:r>
            <w:r w:rsidR="00C43A90" w:rsidRPr="00982A3E">
              <w:rPr>
                <w:rFonts w:eastAsia="Calibri"/>
                <w:i/>
                <w:iCs/>
                <w:sz w:val="20"/>
                <w:lang w:val="en-US"/>
              </w:rPr>
              <w:t>headspace</w:t>
            </w:r>
            <w:r w:rsidRPr="00982A3E">
              <w:rPr>
                <w:rFonts w:eastAsia="Calibri"/>
                <w:i/>
                <w:iCs/>
                <w:sz w:val="20"/>
                <w:lang w:val="en-US"/>
              </w:rPr>
              <w:t xml:space="preserve"> and be able to manage your mental health …Yeah. So I think the admissions were shorter.</w:t>
            </w:r>
          </w:p>
        </w:tc>
      </w:tr>
      <w:tr w:rsidR="00722F5A" w:rsidRPr="00982A3E" w14:paraId="0C668FC8" w14:textId="77777777" w:rsidTr="00021724">
        <w:trPr>
          <w:cnfStyle w:val="000000010000" w:firstRow="0" w:lastRow="0" w:firstColumn="0" w:lastColumn="0" w:oddVBand="0" w:evenVBand="0" w:oddHBand="0" w:evenHBand="1" w:firstRowFirstColumn="0" w:firstRowLastColumn="0" w:lastRowFirstColumn="0" w:lastRowLastColumn="0"/>
          <w:trHeight w:val="502"/>
        </w:trPr>
        <w:tc>
          <w:tcPr>
            <w:tcW w:w="1545" w:type="dxa"/>
          </w:tcPr>
          <w:p w14:paraId="1AC18AEF" w14:textId="77777777" w:rsidR="00722F5A" w:rsidRPr="00982A3E" w:rsidRDefault="00722F5A" w:rsidP="001A22BD">
            <w:pPr>
              <w:rPr>
                <w:sz w:val="20"/>
                <w:lang w:val="en-US"/>
              </w:rPr>
            </w:pPr>
            <w:r w:rsidRPr="00982A3E">
              <w:rPr>
                <w:sz w:val="20"/>
                <w:lang w:val="en-US"/>
              </w:rPr>
              <w:t xml:space="preserve">Avoiding hospital readmission </w:t>
            </w:r>
          </w:p>
        </w:tc>
        <w:tc>
          <w:tcPr>
            <w:tcW w:w="7409" w:type="dxa"/>
          </w:tcPr>
          <w:p w14:paraId="0DFBB54A" w14:textId="77777777" w:rsidR="00722F5A" w:rsidRPr="00982A3E" w:rsidRDefault="00722F5A" w:rsidP="001A22BD">
            <w:pPr>
              <w:rPr>
                <w:rFonts w:eastAsia="Calibri"/>
                <w:i/>
                <w:iCs/>
                <w:sz w:val="20"/>
                <w:lang w:val="en-US"/>
              </w:rPr>
            </w:pPr>
            <w:r w:rsidRPr="00982A3E">
              <w:rPr>
                <w:rFonts w:eastAsia="Calibri"/>
                <w:i/>
                <w:iCs/>
                <w:sz w:val="20"/>
                <w:lang w:val="en-US"/>
              </w:rPr>
              <w:t xml:space="preserve">YP3DarwinTP2: Yeah, I think after my third discharge, being with </w:t>
            </w:r>
            <w:r w:rsidR="00C43A90" w:rsidRPr="00982A3E">
              <w:rPr>
                <w:rFonts w:eastAsia="Calibri"/>
                <w:i/>
                <w:iCs/>
                <w:sz w:val="20"/>
                <w:lang w:val="en-US"/>
              </w:rPr>
              <w:t>headspace</w:t>
            </w:r>
            <w:r w:rsidRPr="00982A3E">
              <w:rPr>
                <w:rFonts w:eastAsia="Calibri"/>
                <w:i/>
                <w:iCs/>
                <w:sz w:val="20"/>
                <w:lang w:val="en-US"/>
              </w:rPr>
              <w:t xml:space="preserve"> it helped me to stay at home. I didn't have to go back to hospital. My first program was with [another mental health service] and it didn’t work. I had to be admitted again after I had the </w:t>
            </w:r>
            <w:r w:rsidRPr="00982A3E">
              <w:rPr>
                <w:rFonts w:eastAsia="Calibri"/>
                <w:i/>
                <w:iCs/>
                <w:sz w:val="20"/>
                <w:lang w:val="en-US"/>
              </w:rPr>
              <w:lastRenderedPageBreak/>
              <w:t xml:space="preserve">meltdown. After that </w:t>
            </w:r>
            <w:r w:rsidR="00C43A90" w:rsidRPr="00982A3E">
              <w:rPr>
                <w:rFonts w:eastAsia="Calibri"/>
                <w:i/>
                <w:iCs/>
                <w:sz w:val="20"/>
                <w:lang w:val="en-US"/>
              </w:rPr>
              <w:t>headspace</w:t>
            </w:r>
            <w:r w:rsidRPr="00982A3E">
              <w:rPr>
                <w:rFonts w:eastAsia="Calibri"/>
                <w:i/>
                <w:iCs/>
                <w:sz w:val="20"/>
                <w:lang w:val="en-US"/>
              </w:rPr>
              <w:t xml:space="preserve"> was really there, like they were really focused on me. Every week they would visit me and we would have a full discussion of how I'm feeling. And they were monitoring those things and how I was feeling at that time and they were able to be able to discuss some things.</w:t>
            </w:r>
          </w:p>
        </w:tc>
      </w:tr>
      <w:tr w:rsidR="00722F5A" w:rsidRPr="00982A3E" w14:paraId="42AFBBA7" w14:textId="77777777" w:rsidTr="000728EC">
        <w:trPr>
          <w:cnfStyle w:val="000000100000" w:firstRow="0" w:lastRow="0" w:firstColumn="0" w:lastColumn="0" w:oddVBand="0" w:evenVBand="0" w:oddHBand="1" w:evenHBand="0" w:firstRowFirstColumn="0" w:firstRowLastColumn="0" w:lastRowFirstColumn="0" w:lastRowLastColumn="0"/>
          <w:trHeight w:val="1253"/>
        </w:trPr>
        <w:tc>
          <w:tcPr>
            <w:tcW w:w="1545" w:type="dxa"/>
          </w:tcPr>
          <w:p w14:paraId="55A6B276" w14:textId="77777777" w:rsidR="00722F5A" w:rsidRPr="00982A3E" w:rsidRDefault="00722F5A" w:rsidP="001A22BD">
            <w:pPr>
              <w:rPr>
                <w:sz w:val="20"/>
                <w:lang w:val="en-US"/>
              </w:rPr>
            </w:pPr>
            <w:r w:rsidRPr="00982A3E">
              <w:rPr>
                <w:sz w:val="20"/>
                <w:lang w:val="en-US"/>
              </w:rPr>
              <w:lastRenderedPageBreak/>
              <w:t>Avoiding hospital admission</w:t>
            </w:r>
          </w:p>
        </w:tc>
        <w:tc>
          <w:tcPr>
            <w:tcW w:w="7409" w:type="dxa"/>
          </w:tcPr>
          <w:p w14:paraId="77194BA7" w14:textId="77777777" w:rsidR="00722F5A" w:rsidRPr="00982A3E" w:rsidRDefault="00722F5A" w:rsidP="000728EC">
            <w:pPr>
              <w:spacing w:before="0" w:after="60"/>
              <w:contextualSpacing w:val="0"/>
              <w:rPr>
                <w:rFonts w:eastAsia="Calibri"/>
                <w:i/>
                <w:iCs/>
                <w:sz w:val="20"/>
                <w:lang w:val="en-US"/>
              </w:rPr>
            </w:pPr>
            <w:r w:rsidRPr="00982A3E">
              <w:rPr>
                <w:rFonts w:eastAsia="Calibri"/>
                <w:i/>
                <w:iCs/>
                <w:sz w:val="20"/>
                <w:lang w:val="en-US"/>
              </w:rPr>
              <w:t xml:space="preserve">Interviewer: Do you think being part of this program had any impact on whether she was put in hospital or not? </w:t>
            </w:r>
          </w:p>
          <w:p w14:paraId="2078505D" w14:textId="77777777" w:rsidR="00722F5A" w:rsidRPr="00982A3E" w:rsidRDefault="00722F5A" w:rsidP="001A22BD">
            <w:pPr>
              <w:rPr>
                <w:rFonts w:eastAsia="Calibri"/>
                <w:i/>
                <w:iCs/>
                <w:sz w:val="20"/>
                <w:lang w:val="en-US"/>
              </w:rPr>
            </w:pPr>
            <w:r w:rsidRPr="00982A3E">
              <w:rPr>
                <w:rFonts w:eastAsia="Calibri"/>
                <w:i/>
                <w:iCs/>
                <w:sz w:val="20"/>
                <w:lang w:val="en-US"/>
              </w:rPr>
              <w:t xml:space="preserve">FC2ParramattaTP2: I don’t know. Because they said she’s seeing someone in </w:t>
            </w:r>
            <w:r w:rsidR="00C43A90" w:rsidRPr="00982A3E">
              <w:rPr>
                <w:rFonts w:eastAsia="Calibri"/>
                <w:i/>
                <w:iCs/>
                <w:sz w:val="20"/>
                <w:lang w:val="en-US"/>
              </w:rPr>
              <w:t>headspace</w:t>
            </w:r>
            <w:r w:rsidRPr="00982A3E">
              <w:rPr>
                <w:rFonts w:eastAsia="Calibri"/>
                <w:i/>
                <w:iCs/>
                <w:sz w:val="20"/>
                <w:lang w:val="en-US"/>
              </w:rPr>
              <w:t xml:space="preserve">, they said to go back to </w:t>
            </w:r>
            <w:r w:rsidR="00C43A90" w:rsidRPr="00982A3E">
              <w:rPr>
                <w:rFonts w:eastAsia="Calibri"/>
                <w:i/>
                <w:iCs/>
                <w:sz w:val="20"/>
                <w:lang w:val="en-US"/>
              </w:rPr>
              <w:t>headspace</w:t>
            </w:r>
            <w:r w:rsidRPr="00982A3E">
              <w:rPr>
                <w:rFonts w:eastAsia="Calibri"/>
                <w:i/>
                <w:iCs/>
                <w:sz w:val="20"/>
                <w:lang w:val="en-US"/>
              </w:rPr>
              <w:t xml:space="preserve"> to let them know and they wrote a letter to </w:t>
            </w:r>
            <w:r w:rsidR="00C43A90" w:rsidRPr="00982A3E">
              <w:rPr>
                <w:rFonts w:eastAsia="Calibri"/>
                <w:i/>
                <w:iCs/>
                <w:sz w:val="20"/>
                <w:lang w:val="en-US"/>
              </w:rPr>
              <w:t>headspace</w:t>
            </w:r>
            <w:r w:rsidRPr="00982A3E">
              <w:rPr>
                <w:rFonts w:eastAsia="Calibri"/>
                <w:i/>
                <w:iCs/>
                <w:sz w:val="20"/>
                <w:lang w:val="en-US"/>
              </w:rPr>
              <w:t xml:space="preserve"> to tell them what happened.</w:t>
            </w:r>
          </w:p>
        </w:tc>
      </w:tr>
      <w:tr w:rsidR="00722F5A" w:rsidRPr="00982A3E" w14:paraId="3D442A9E" w14:textId="77777777" w:rsidTr="007F355E">
        <w:trPr>
          <w:cnfStyle w:val="000000010000" w:firstRow="0" w:lastRow="0" w:firstColumn="0" w:lastColumn="0" w:oddVBand="0" w:evenVBand="0" w:oddHBand="0" w:evenHBand="1" w:firstRowFirstColumn="0" w:firstRowLastColumn="0" w:lastRowFirstColumn="0" w:lastRowLastColumn="0"/>
          <w:trHeight w:val="756"/>
        </w:trPr>
        <w:tc>
          <w:tcPr>
            <w:tcW w:w="1545" w:type="dxa"/>
          </w:tcPr>
          <w:p w14:paraId="6ABED486" w14:textId="77777777" w:rsidR="00722F5A" w:rsidRPr="00982A3E" w:rsidRDefault="00722F5A" w:rsidP="001A22BD">
            <w:pPr>
              <w:rPr>
                <w:sz w:val="20"/>
                <w:lang w:val="en-US"/>
              </w:rPr>
            </w:pPr>
            <w:r w:rsidRPr="00982A3E">
              <w:rPr>
                <w:sz w:val="20"/>
                <w:lang w:val="en-US"/>
              </w:rPr>
              <w:t>No impact on discharge</w:t>
            </w:r>
          </w:p>
        </w:tc>
        <w:tc>
          <w:tcPr>
            <w:tcW w:w="7409" w:type="dxa"/>
          </w:tcPr>
          <w:p w14:paraId="35EC173C" w14:textId="77777777" w:rsidR="00722F5A" w:rsidRPr="00982A3E" w:rsidRDefault="00722F5A" w:rsidP="001A22BD">
            <w:pPr>
              <w:rPr>
                <w:i/>
                <w:iCs/>
                <w:sz w:val="20"/>
                <w:lang w:val="en-US"/>
              </w:rPr>
            </w:pPr>
            <w:r w:rsidRPr="00982A3E">
              <w:rPr>
                <w:rFonts w:eastAsia="Calibri"/>
                <w:i/>
                <w:iCs/>
                <w:sz w:val="20"/>
                <w:lang w:val="en-US"/>
              </w:rPr>
              <w:t>YP1ParramattaTP2: …because it was up to the discretion of the psychiatrist in the hospital so they [</w:t>
            </w:r>
            <w:r w:rsidR="00C43A90" w:rsidRPr="00982A3E">
              <w:rPr>
                <w:rFonts w:eastAsia="Calibri"/>
                <w:i/>
                <w:iCs/>
                <w:sz w:val="20"/>
                <w:lang w:val="en-US"/>
              </w:rPr>
              <w:t>headspace</w:t>
            </w:r>
            <w:r w:rsidRPr="00982A3E">
              <w:rPr>
                <w:rFonts w:eastAsia="Calibri"/>
                <w:i/>
                <w:iCs/>
                <w:sz w:val="20"/>
                <w:lang w:val="en-US"/>
              </w:rPr>
              <w:t>] didn't really have a say on how long I should stay or what was better for me.</w:t>
            </w:r>
          </w:p>
        </w:tc>
      </w:tr>
      <w:tr w:rsidR="00722F5A" w:rsidRPr="00982A3E" w14:paraId="4F850B3D" w14:textId="77777777" w:rsidTr="000728EC">
        <w:trPr>
          <w:cnfStyle w:val="000000100000" w:firstRow="0" w:lastRow="0" w:firstColumn="0" w:lastColumn="0" w:oddVBand="0" w:evenVBand="0" w:oddHBand="1" w:evenHBand="0" w:firstRowFirstColumn="0" w:firstRowLastColumn="0" w:lastRowFirstColumn="0" w:lastRowLastColumn="0"/>
          <w:trHeight w:val="4883"/>
        </w:trPr>
        <w:tc>
          <w:tcPr>
            <w:tcW w:w="1545" w:type="dxa"/>
          </w:tcPr>
          <w:p w14:paraId="7B23D6B9" w14:textId="77777777" w:rsidR="00722F5A" w:rsidRPr="00982A3E" w:rsidRDefault="00722F5A" w:rsidP="001A22BD">
            <w:pPr>
              <w:rPr>
                <w:sz w:val="20"/>
                <w:lang w:val="en-US"/>
              </w:rPr>
            </w:pPr>
            <w:r w:rsidRPr="00982A3E">
              <w:rPr>
                <w:sz w:val="20"/>
                <w:lang w:val="en-US"/>
              </w:rPr>
              <w:t xml:space="preserve">Missed opportunities </w:t>
            </w:r>
          </w:p>
        </w:tc>
        <w:tc>
          <w:tcPr>
            <w:tcW w:w="7409" w:type="dxa"/>
          </w:tcPr>
          <w:p w14:paraId="28F1638E" w14:textId="77777777" w:rsidR="00722F5A" w:rsidRPr="00982A3E" w:rsidRDefault="00722F5A" w:rsidP="001A22BD">
            <w:pPr>
              <w:rPr>
                <w:rFonts w:eastAsia="Calibri"/>
                <w:i/>
                <w:iCs/>
                <w:sz w:val="20"/>
                <w:lang w:val="en-US"/>
              </w:rPr>
            </w:pPr>
            <w:r w:rsidRPr="00982A3E">
              <w:rPr>
                <w:rFonts w:eastAsia="Calibri"/>
                <w:i/>
                <w:iCs/>
                <w:sz w:val="20"/>
                <w:lang w:val="en-US"/>
              </w:rPr>
              <w:t xml:space="preserve">FC2ParramattaTP2: …So we had a second psychosis. I picked him up from the train station and he said I need to go to hospital. So I called the after-hours emergency here [at </w:t>
            </w:r>
            <w:r w:rsidR="00C43A90" w:rsidRPr="00982A3E">
              <w:rPr>
                <w:rFonts w:eastAsia="Calibri"/>
                <w:i/>
                <w:iCs/>
                <w:sz w:val="20"/>
                <w:lang w:val="en-US"/>
              </w:rPr>
              <w:t>headspace</w:t>
            </w:r>
            <w:r w:rsidRPr="00982A3E">
              <w:rPr>
                <w:rFonts w:eastAsia="Calibri"/>
                <w:i/>
                <w:iCs/>
                <w:sz w:val="20"/>
                <w:lang w:val="en-US"/>
              </w:rPr>
              <w:t>]. Yeah. It's about 6 o'clock on a must've been maybe a Saturday night or Sunday whatever night, it must be a Sunday night, and they called me back at one o'clock the next afternoon when he was already admitted. So I called them twice and left a message. And then that was, he went back into hospital. But I don't know if maybe they were available. We wouldn't have had to go through the whole thing again…. So going into your hospital because [my son] had come off his medication and the psychiatrist that I didn't love at the time said we don't really recommend it. And I said, but you've told him if he stops taking drugs and he's exercising and eating well, he won't have a psychosis. And he said “well, yes” and I said “well, I can't tell him, I can't make him take them then, because he's doing all of the right things”. And I've since found out at the presentation about the drugs [</w:t>
            </w:r>
            <w:r w:rsidR="00C43A90" w:rsidRPr="00982A3E">
              <w:rPr>
                <w:rFonts w:eastAsia="Calibri"/>
                <w:i/>
                <w:iCs/>
                <w:sz w:val="20"/>
                <w:lang w:val="en-US"/>
              </w:rPr>
              <w:t>headspace</w:t>
            </w:r>
            <w:r w:rsidRPr="00982A3E">
              <w:rPr>
                <w:rFonts w:eastAsia="Calibri"/>
                <w:i/>
                <w:iCs/>
                <w:sz w:val="20"/>
                <w:lang w:val="en-US"/>
              </w:rPr>
              <w:t xml:space="preserve"> facilitated] that you really have to be on them for a minimum of a year before you come off them. So if I, had I known that I would have forced him. So he wasn't taking any medication. If I had been able to get in contact with his MAT team, a psychiatrist might have been able to come out and say, take this, because the antipsychotics work pretty quickly… And when </w:t>
            </w:r>
            <w:r w:rsidR="00C43A90" w:rsidRPr="00982A3E">
              <w:rPr>
                <w:rFonts w:eastAsia="Calibri"/>
                <w:i/>
                <w:iCs/>
                <w:sz w:val="20"/>
                <w:lang w:val="en-US"/>
              </w:rPr>
              <w:t>headspace</w:t>
            </w:r>
            <w:r w:rsidRPr="00982A3E">
              <w:rPr>
                <w:rFonts w:eastAsia="Calibri"/>
                <w:i/>
                <w:iCs/>
                <w:sz w:val="20"/>
                <w:lang w:val="en-US"/>
              </w:rPr>
              <w:t xml:space="preserve"> did call me back, I was in the middle of nowhere I had no phone reception. But they said, ah, you know, you called and I said “You know what? It was 18 hours ago. He's in hospital now. Don't worry about it”. </w:t>
            </w:r>
          </w:p>
        </w:tc>
      </w:tr>
    </w:tbl>
    <w:p w14:paraId="3E0CF608" w14:textId="4DA741F5" w:rsidR="002E2008" w:rsidRPr="00C31EA9" w:rsidRDefault="002E2008" w:rsidP="001A22BD">
      <w:pPr>
        <w:rPr>
          <w:rFonts w:eastAsia="Calibri"/>
          <w:highlight w:val="green"/>
        </w:rPr>
      </w:pPr>
      <w:r w:rsidRPr="00C31EA9">
        <w:rPr>
          <w:rFonts w:eastAsia="Calibri"/>
        </w:rPr>
        <w:t xml:space="preserve">Young people and families identified key areas that </w:t>
      </w:r>
      <w:r w:rsidR="00C43A90" w:rsidRPr="00C31EA9">
        <w:rPr>
          <w:rFonts w:eastAsia="Calibri"/>
        </w:rPr>
        <w:t>headspace</w:t>
      </w:r>
      <w:r w:rsidRPr="00C31EA9">
        <w:rPr>
          <w:rFonts w:eastAsia="Calibri"/>
        </w:rPr>
        <w:t xml:space="preserve"> Early Psychosis either did carry out or could implement more consistently in the future to improve the hospitalisation experience and its effectiveness (See </w:t>
      </w:r>
      <w:r w:rsidR="005F22F6" w:rsidRPr="00C31EA9">
        <w:rPr>
          <w:rFonts w:eastAsia="Calibri"/>
        </w:rPr>
        <w:fldChar w:fldCharType="begin"/>
      </w:r>
      <w:r w:rsidR="005F22F6" w:rsidRPr="00C31EA9">
        <w:rPr>
          <w:rFonts w:eastAsia="Calibri"/>
        </w:rPr>
        <w:instrText xml:space="preserve"> REF _Ref38459937 \h  \* MERGEFORMAT </w:instrText>
      </w:r>
      <w:r w:rsidR="005F22F6" w:rsidRPr="00C31EA9">
        <w:rPr>
          <w:rFonts w:eastAsia="Calibri"/>
        </w:rPr>
      </w:r>
      <w:r w:rsidR="005F22F6" w:rsidRPr="00C31EA9">
        <w:rPr>
          <w:rFonts w:eastAsia="Calibri"/>
        </w:rPr>
        <w:fldChar w:fldCharType="separate"/>
      </w:r>
      <w:r w:rsidR="00536B4F" w:rsidRPr="00536B4F">
        <w:rPr>
          <w:rFonts w:eastAsia="Calibri"/>
        </w:rPr>
        <w:t>Table 42</w:t>
      </w:r>
      <w:r w:rsidR="005F22F6" w:rsidRPr="00C31EA9">
        <w:rPr>
          <w:rFonts w:eastAsia="Calibri"/>
        </w:rPr>
        <w:fldChar w:fldCharType="end"/>
      </w:r>
      <w:r w:rsidR="005F22F6" w:rsidRPr="00C31EA9">
        <w:rPr>
          <w:rFonts w:eastAsia="Calibri"/>
        </w:rPr>
        <w:t>)</w:t>
      </w:r>
      <w:r w:rsidR="00E979E9" w:rsidRPr="00C31EA9">
        <w:rPr>
          <w:rFonts w:eastAsia="Calibri"/>
        </w:rPr>
        <w:t>.</w:t>
      </w:r>
      <w:r w:rsidR="005F22F6" w:rsidRPr="00C31EA9">
        <w:rPr>
          <w:rFonts w:eastAsia="Calibri"/>
        </w:rPr>
        <w:t xml:space="preserve"> </w:t>
      </w:r>
      <w:r w:rsidRPr="00C31EA9">
        <w:rPr>
          <w:rFonts w:eastAsia="Calibri"/>
        </w:rPr>
        <w:t xml:space="preserve">Approximately half of all comments relating to hospital related to what worked well, and the other half identified areas that could improve the hospitalisation experience and effectiveness. Specifically, the provision of contact (either visits or via phone) during hospital were generally highly acceptable although </w:t>
      </w:r>
      <w:r w:rsidR="00C43A90" w:rsidRPr="00C31EA9">
        <w:rPr>
          <w:rFonts w:eastAsia="Calibri"/>
        </w:rPr>
        <w:t>headspace</w:t>
      </w:r>
      <w:r w:rsidRPr="00C31EA9">
        <w:rPr>
          <w:rFonts w:eastAsia="Calibri"/>
        </w:rPr>
        <w:t xml:space="preserve"> Early Psychosis providing a choice for such contact was also appreciated. Contact in hospital could assist young people and their families with advocacy related concerns, promote greater continuity of care, decision making and choice, family involvement, and planning (mental health, relapse prevention, medication and managing the transition out of hospital). </w:t>
      </w:r>
      <w:r w:rsidR="003839A2" w:rsidRPr="00C31EA9">
        <w:rPr>
          <w:rFonts w:eastAsia="Calibri"/>
        </w:rPr>
        <w:t>Most</w:t>
      </w:r>
      <w:r w:rsidRPr="00C31EA9">
        <w:rPr>
          <w:rFonts w:eastAsia="Calibri"/>
        </w:rPr>
        <w:t xml:space="preserve"> young people and their families cited that the transition points in and out of hospital, and intensified follow-along support post hospitalisation were critical, but </w:t>
      </w:r>
      <w:r w:rsidR="00722F5A" w:rsidRPr="00C31EA9">
        <w:rPr>
          <w:rFonts w:eastAsia="Calibri"/>
        </w:rPr>
        <w:t xml:space="preserve">approximately </w:t>
      </w:r>
      <w:r w:rsidRPr="00C31EA9">
        <w:rPr>
          <w:rFonts w:eastAsia="Calibri"/>
        </w:rPr>
        <w:t xml:space="preserve">half suggested that such transitions would benefit from a more consistent approach being applied. The experience of hospitalisation was highly dependent on the case manager supporting the young person — as their support style, coordination of care, knowledge of the client, communication and assertive engagement could vary. Further, how well </w:t>
      </w:r>
      <w:r w:rsidR="00C43A90" w:rsidRPr="00C31EA9">
        <w:rPr>
          <w:rFonts w:eastAsia="Calibri"/>
        </w:rPr>
        <w:t>headspace</w:t>
      </w:r>
      <w:r w:rsidRPr="00C31EA9">
        <w:rPr>
          <w:rFonts w:eastAsia="Calibri"/>
        </w:rPr>
        <w:t xml:space="preserve"> Early Psychosis was integrated with the hospital system impacted the young person and their family’s experience. Details of service integration is outlined in</w:t>
      </w:r>
      <w:r w:rsidR="005F22F6" w:rsidRPr="00C31EA9">
        <w:rPr>
          <w:rFonts w:eastAsia="Calibri"/>
        </w:rPr>
        <w:t xml:space="preserve"> Section </w:t>
      </w:r>
      <w:r w:rsidR="005F22F6" w:rsidRPr="00C31EA9">
        <w:rPr>
          <w:rFonts w:eastAsia="Calibri"/>
        </w:rPr>
        <w:fldChar w:fldCharType="begin"/>
      </w:r>
      <w:r w:rsidR="005F22F6" w:rsidRPr="00C31EA9">
        <w:rPr>
          <w:rFonts w:eastAsia="Calibri"/>
        </w:rPr>
        <w:instrText xml:space="preserve"> REF _Ref38459897 \n \h  \* MERGEFORMAT </w:instrText>
      </w:r>
      <w:r w:rsidR="005F22F6" w:rsidRPr="00C31EA9">
        <w:rPr>
          <w:rFonts w:eastAsia="Calibri"/>
        </w:rPr>
      </w:r>
      <w:r w:rsidR="005F22F6" w:rsidRPr="00C31EA9">
        <w:rPr>
          <w:rFonts w:eastAsia="Calibri"/>
        </w:rPr>
        <w:fldChar w:fldCharType="separate"/>
      </w:r>
      <w:r w:rsidR="00536B4F">
        <w:rPr>
          <w:rFonts w:eastAsia="Calibri"/>
        </w:rPr>
        <w:t>5.4.6</w:t>
      </w:r>
      <w:r w:rsidR="005F22F6" w:rsidRPr="00C31EA9">
        <w:rPr>
          <w:rFonts w:eastAsia="Calibri"/>
        </w:rPr>
        <w:fldChar w:fldCharType="end"/>
      </w:r>
      <w:r w:rsidRPr="00C31EA9">
        <w:rPr>
          <w:rFonts w:eastAsia="Calibri"/>
        </w:rPr>
        <w:t xml:space="preserve">. </w:t>
      </w:r>
    </w:p>
    <w:p w14:paraId="124766B4" w14:textId="42AAE3C4" w:rsidR="002E2008" w:rsidRPr="00175A9A" w:rsidRDefault="005F22F6" w:rsidP="00933F7D">
      <w:pPr>
        <w:pStyle w:val="Caption"/>
        <w:spacing w:after="120"/>
        <w:rPr>
          <w:rFonts w:eastAsia="Calibri"/>
        </w:rPr>
      </w:pPr>
      <w:bookmarkStart w:id="902" w:name="_Ref38459937"/>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42</w:t>
      </w:r>
      <w:r w:rsidRPr="00C31EA9">
        <w:fldChar w:fldCharType="end"/>
      </w:r>
      <w:bookmarkEnd w:id="902"/>
      <w:r w:rsidRPr="00C31EA9">
        <w:t>:</w:t>
      </w:r>
      <w:r w:rsidRPr="00C31EA9">
        <w:rPr>
          <w:rFonts w:eastAsia="Calibri"/>
        </w:rPr>
        <w:t xml:space="preserve"> </w:t>
      </w:r>
      <w:r w:rsidR="00C43A90" w:rsidRPr="00C31EA9">
        <w:rPr>
          <w:rFonts w:eastAsia="Calibri"/>
        </w:rPr>
        <w:t>headspace</w:t>
      </w:r>
      <w:r w:rsidR="002E2008" w:rsidRPr="00C31EA9">
        <w:rPr>
          <w:rFonts w:eastAsia="Calibri"/>
        </w:rPr>
        <w:t xml:space="preserve"> factors that could improve the hospitalisation experience and effectiveness – Clients, Family Members and Carers</w:t>
      </w:r>
    </w:p>
    <w:tbl>
      <w:tblPr>
        <w:tblStyle w:val="Style11"/>
        <w:tblW w:w="9067" w:type="dxa"/>
        <w:tblLook w:val="04A0" w:firstRow="1" w:lastRow="0" w:firstColumn="1" w:lastColumn="0" w:noHBand="0" w:noVBand="1"/>
        <w:tblDescription w:val="Table 42 shows headspace factors that could improve the hospitalisation experience and effectiveness - clients, family members and carers. Illustrative quotes are included."/>
      </w:tblPr>
      <w:tblGrid>
        <w:gridCol w:w="1508"/>
        <w:gridCol w:w="3732"/>
        <w:gridCol w:w="3827"/>
      </w:tblGrid>
      <w:tr w:rsidR="00E979E9" w:rsidRPr="00B5171E" w14:paraId="3A4B9E62" w14:textId="77777777" w:rsidTr="00B5171E">
        <w:trPr>
          <w:cnfStyle w:val="100000000000" w:firstRow="1" w:lastRow="0" w:firstColumn="0" w:lastColumn="0" w:oddVBand="0" w:evenVBand="0" w:oddHBand="0" w:evenHBand="0" w:firstRowFirstColumn="0" w:firstRowLastColumn="0" w:lastRowFirstColumn="0" w:lastRowLastColumn="0"/>
          <w:trHeight w:val="348"/>
          <w:tblHeader/>
        </w:trPr>
        <w:tc>
          <w:tcPr>
            <w:tcW w:w="1508" w:type="dxa"/>
            <w:vMerge w:val="restart"/>
          </w:tcPr>
          <w:p w14:paraId="583BBA0A" w14:textId="77777777" w:rsidR="00E979E9" w:rsidRPr="00B5171E" w:rsidRDefault="00E979E9" w:rsidP="00AD613B">
            <w:pPr>
              <w:pStyle w:val="EYBodytextwithparaspace"/>
              <w:spacing w:before="0"/>
              <w:rPr>
                <w:sz w:val="20"/>
                <w:szCs w:val="20"/>
              </w:rPr>
            </w:pPr>
            <w:r w:rsidRPr="00B5171E">
              <w:rPr>
                <w:sz w:val="20"/>
                <w:szCs w:val="20"/>
              </w:rPr>
              <w:t>Theme</w:t>
            </w:r>
          </w:p>
        </w:tc>
        <w:tc>
          <w:tcPr>
            <w:tcW w:w="7559" w:type="dxa"/>
            <w:gridSpan w:val="2"/>
          </w:tcPr>
          <w:p w14:paraId="065D09BF" w14:textId="77777777" w:rsidR="00E979E9" w:rsidRPr="00B5171E" w:rsidRDefault="00E979E9" w:rsidP="00FF20F2">
            <w:pPr>
              <w:pStyle w:val="EYBodytextwithparaspace"/>
              <w:spacing w:before="0" w:after="0"/>
              <w:contextualSpacing w:val="0"/>
              <w:jc w:val="center"/>
              <w:rPr>
                <w:sz w:val="20"/>
                <w:szCs w:val="20"/>
              </w:rPr>
            </w:pPr>
            <w:r w:rsidRPr="00B5171E">
              <w:rPr>
                <w:sz w:val="20"/>
                <w:szCs w:val="20"/>
              </w:rPr>
              <w:t>Illustrative quotes</w:t>
            </w:r>
          </w:p>
        </w:tc>
      </w:tr>
      <w:tr w:rsidR="00E979E9" w:rsidRPr="00B5171E" w14:paraId="04EE7D3A" w14:textId="77777777" w:rsidTr="00B5171E">
        <w:trPr>
          <w:cnfStyle w:val="100000000000" w:firstRow="1" w:lastRow="0" w:firstColumn="0" w:lastColumn="0" w:oddVBand="0" w:evenVBand="0" w:oddHBand="0" w:evenHBand="0" w:firstRowFirstColumn="0" w:firstRowLastColumn="0" w:lastRowFirstColumn="0" w:lastRowLastColumn="0"/>
          <w:trHeight w:val="198"/>
          <w:tblHeader/>
        </w:trPr>
        <w:tc>
          <w:tcPr>
            <w:tcW w:w="1508" w:type="dxa"/>
            <w:vMerge/>
          </w:tcPr>
          <w:p w14:paraId="0207DFB6" w14:textId="77777777" w:rsidR="00E979E9" w:rsidRPr="00B5171E" w:rsidRDefault="00E979E9" w:rsidP="001A22BD">
            <w:pPr>
              <w:pStyle w:val="EYBodytextwithparaspace"/>
              <w:rPr>
                <w:sz w:val="20"/>
                <w:szCs w:val="20"/>
              </w:rPr>
            </w:pPr>
          </w:p>
        </w:tc>
        <w:tc>
          <w:tcPr>
            <w:tcW w:w="3732" w:type="dxa"/>
            <w:shd w:val="clear" w:color="auto" w:fill="808080" w:themeFill="background1" w:themeFillShade="80"/>
          </w:tcPr>
          <w:p w14:paraId="031DEEE3" w14:textId="77777777" w:rsidR="00E979E9" w:rsidRPr="00B5171E" w:rsidRDefault="00E979E9" w:rsidP="00CC1BA6">
            <w:pPr>
              <w:pStyle w:val="EYBodytextwithparaspace"/>
              <w:spacing w:before="0"/>
              <w:contextualSpacing w:val="0"/>
              <w:rPr>
                <w:color w:val="FFFFFF" w:themeColor="background1"/>
                <w:sz w:val="20"/>
                <w:szCs w:val="20"/>
              </w:rPr>
            </w:pPr>
            <w:r w:rsidRPr="00B5171E">
              <w:rPr>
                <w:color w:val="FFFFFF" w:themeColor="background1"/>
                <w:sz w:val="20"/>
                <w:szCs w:val="20"/>
              </w:rPr>
              <w:t xml:space="preserve">Best practice </w:t>
            </w:r>
          </w:p>
        </w:tc>
        <w:tc>
          <w:tcPr>
            <w:tcW w:w="3827" w:type="dxa"/>
            <w:shd w:val="clear" w:color="auto" w:fill="808080" w:themeFill="background1" w:themeFillShade="80"/>
          </w:tcPr>
          <w:p w14:paraId="2E621C90" w14:textId="77777777" w:rsidR="00E979E9" w:rsidRPr="00B5171E" w:rsidRDefault="00E979E9" w:rsidP="00CC1BA6">
            <w:pPr>
              <w:pStyle w:val="EYBodytextwithparaspace"/>
              <w:spacing w:before="0"/>
              <w:contextualSpacing w:val="0"/>
              <w:rPr>
                <w:color w:val="FFFFFF" w:themeColor="background1"/>
                <w:sz w:val="20"/>
                <w:szCs w:val="20"/>
              </w:rPr>
            </w:pPr>
            <w:r w:rsidRPr="00B5171E">
              <w:rPr>
                <w:color w:val="FFFFFF" w:themeColor="background1"/>
                <w:sz w:val="20"/>
                <w:szCs w:val="20"/>
              </w:rPr>
              <w:t>Areas for improvement</w:t>
            </w:r>
          </w:p>
        </w:tc>
      </w:tr>
      <w:tr w:rsidR="007D7652" w:rsidRPr="00B5171E" w14:paraId="542D4073" w14:textId="77777777" w:rsidTr="007F355E">
        <w:trPr>
          <w:cnfStyle w:val="000000100000" w:firstRow="0" w:lastRow="0" w:firstColumn="0" w:lastColumn="0" w:oddVBand="0" w:evenVBand="0" w:oddHBand="1" w:evenHBand="0" w:firstRowFirstColumn="0" w:firstRowLastColumn="0" w:lastRowFirstColumn="0" w:lastRowLastColumn="0"/>
          <w:trHeight w:val="1902"/>
        </w:trPr>
        <w:tc>
          <w:tcPr>
            <w:tcW w:w="1508" w:type="dxa"/>
          </w:tcPr>
          <w:p w14:paraId="4C46DFC1" w14:textId="77777777" w:rsidR="007D7652" w:rsidRPr="00B5171E" w:rsidRDefault="007D7652" w:rsidP="001A22BD">
            <w:pPr>
              <w:rPr>
                <w:sz w:val="20"/>
                <w:lang w:val="en-US"/>
              </w:rPr>
            </w:pPr>
            <w:r w:rsidRPr="00B5171E">
              <w:rPr>
                <w:sz w:val="20"/>
                <w:lang w:val="en-US"/>
              </w:rPr>
              <w:t>Support going into hospital</w:t>
            </w:r>
          </w:p>
        </w:tc>
        <w:tc>
          <w:tcPr>
            <w:tcW w:w="3732" w:type="dxa"/>
          </w:tcPr>
          <w:p w14:paraId="5602C61B"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YP3PenrithTP2: And then </w:t>
            </w:r>
            <w:r w:rsidR="00C43A90" w:rsidRPr="00B5171E">
              <w:rPr>
                <w:rFonts w:eastAsia="Calibri"/>
                <w:i/>
                <w:iCs/>
                <w:sz w:val="20"/>
                <w:lang w:val="en-US"/>
              </w:rPr>
              <w:t>headspace</w:t>
            </w:r>
            <w:r w:rsidRPr="00B5171E">
              <w:rPr>
                <w:rFonts w:eastAsia="Calibri"/>
                <w:i/>
                <w:iCs/>
                <w:sz w:val="20"/>
                <w:lang w:val="en-US"/>
              </w:rPr>
              <w:t>, helped to get us [case manager] called up…</w:t>
            </w:r>
          </w:p>
          <w:p w14:paraId="4376CF3A"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FC2PenrithTP2: </w:t>
            </w:r>
            <w:r w:rsidRPr="00B5171E">
              <w:rPr>
                <w:i/>
                <w:iCs/>
                <w:sz w:val="20"/>
                <w:lang w:val="en-US"/>
              </w:rPr>
              <w:t>Got you a bed</w:t>
            </w:r>
          </w:p>
          <w:p w14:paraId="3FF8C09B"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YP3PenrithTP2: </w:t>
            </w:r>
            <w:r w:rsidRPr="00B5171E">
              <w:rPr>
                <w:i/>
                <w:iCs/>
                <w:sz w:val="20"/>
                <w:lang w:val="en-US"/>
              </w:rPr>
              <w:t>At the triage and helped get us into [ward name]</w:t>
            </w:r>
          </w:p>
          <w:p w14:paraId="4501E0A9"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FC2PenrithTP2: </w:t>
            </w:r>
            <w:r w:rsidRPr="00B5171E">
              <w:rPr>
                <w:i/>
                <w:iCs/>
                <w:sz w:val="20"/>
                <w:lang w:val="en-US"/>
              </w:rPr>
              <w:t>Oh that was a lifesaver</w:t>
            </w:r>
          </w:p>
        </w:tc>
        <w:tc>
          <w:tcPr>
            <w:tcW w:w="3827" w:type="dxa"/>
          </w:tcPr>
          <w:p w14:paraId="741491E0"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YP7ParramattaTP2: So I felt like it was needed that </w:t>
            </w:r>
            <w:r w:rsidR="00C43A90" w:rsidRPr="00B5171E">
              <w:rPr>
                <w:rFonts w:eastAsia="Calibri"/>
                <w:i/>
                <w:iCs/>
                <w:sz w:val="20"/>
                <w:lang w:val="en-US"/>
              </w:rPr>
              <w:t>headspace</w:t>
            </w:r>
            <w:r w:rsidRPr="00B5171E">
              <w:rPr>
                <w:rFonts w:eastAsia="Calibri"/>
                <w:i/>
                <w:iCs/>
                <w:sz w:val="20"/>
                <w:lang w:val="en-US"/>
              </w:rPr>
              <w:t xml:space="preserve"> was supposed to tell the hospital what was the scenario. But because </w:t>
            </w:r>
            <w:r w:rsidR="00C43A90" w:rsidRPr="00B5171E">
              <w:rPr>
                <w:rFonts w:eastAsia="Calibri"/>
                <w:i/>
                <w:iCs/>
                <w:sz w:val="20"/>
                <w:lang w:val="en-US"/>
              </w:rPr>
              <w:t>headspace</w:t>
            </w:r>
            <w:r w:rsidRPr="00B5171E">
              <w:rPr>
                <w:rFonts w:eastAsia="Calibri"/>
                <w:i/>
                <w:iCs/>
                <w:sz w:val="20"/>
                <w:lang w:val="en-US"/>
              </w:rPr>
              <w:t xml:space="preserve"> didn't tell the psychologist, the inpatient psychologist about what happened. I had to explain the whole situation again. Which was really tiresome.</w:t>
            </w:r>
          </w:p>
        </w:tc>
      </w:tr>
      <w:tr w:rsidR="007D7652" w:rsidRPr="00B5171E" w14:paraId="1F012890" w14:textId="77777777" w:rsidTr="007F355E">
        <w:trPr>
          <w:cnfStyle w:val="000000010000" w:firstRow="0" w:lastRow="0" w:firstColumn="0" w:lastColumn="0" w:oddVBand="0" w:evenVBand="0" w:oddHBand="0" w:evenHBand="1" w:firstRowFirstColumn="0" w:firstRowLastColumn="0" w:lastRowFirstColumn="0" w:lastRowLastColumn="0"/>
          <w:trHeight w:val="224"/>
        </w:trPr>
        <w:tc>
          <w:tcPr>
            <w:tcW w:w="1508" w:type="dxa"/>
          </w:tcPr>
          <w:p w14:paraId="670E6234" w14:textId="77777777" w:rsidR="007D7652" w:rsidRPr="00B5171E" w:rsidRDefault="007D7652" w:rsidP="001A22BD">
            <w:pPr>
              <w:rPr>
                <w:sz w:val="20"/>
                <w:lang w:val="en-US"/>
              </w:rPr>
            </w:pPr>
            <w:r w:rsidRPr="00B5171E">
              <w:rPr>
                <w:sz w:val="20"/>
                <w:lang w:val="en-US"/>
              </w:rPr>
              <w:t>Continuity of care</w:t>
            </w:r>
          </w:p>
        </w:tc>
        <w:tc>
          <w:tcPr>
            <w:tcW w:w="3732" w:type="dxa"/>
          </w:tcPr>
          <w:p w14:paraId="2DDA4A58"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YP3PenrithTP2: No, I didn't have to keep going “This is what's wrong. This is what's happened. This is what is happening.” I didn't have to keep doing that same thing over and over again. I could say information would be passed along and they were always there up to date with what I had to say or what I was feeling. So that was good.</w:t>
            </w:r>
          </w:p>
        </w:tc>
        <w:tc>
          <w:tcPr>
            <w:tcW w:w="3827" w:type="dxa"/>
          </w:tcPr>
          <w:p w14:paraId="2A62E990"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YP1ParramattaTP2: Well, I think I felt very, like I was angry at my clinician and I just didn't want her to come and see me. I just felt like I was just one of those people that fell through the cracks sort of thing.</w:t>
            </w:r>
          </w:p>
          <w:p w14:paraId="2FA6F9C1"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 xml:space="preserve">Interviewer: What made you feel like you'd fallen through the cracks? </w:t>
            </w:r>
          </w:p>
          <w:p w14:paraId="33C81CAF"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YP1ParramattaTP2 I guess… Well, like the lack of understanding and well now, because they've gone through some changes and I've been through so many different people. I just felt like my case wasn’t really looked at properly. Yeah.</w:t>
            </w:r>
          </w:p>
        </w:tc>
      </w:tr>
      <w:tr w:rsidR="007D7652" w:rsidRPr="00B5171E" w14:paraId="1D7C22B2" w14:textId="77777777" w:rsidTr="007F355E">
        <w:trPr>
          <w:cnfStyle w:val="000000100000" w:firstRow="0" w:lastRow="0" w:firstColumn="0" w:lastColumn="0" w:oddVBand="0" w:evenVBand="0" w:oddHBand="1" w:evenHBand="0" w:firstRowFirstColumn="0" w:firstRowLastColumn="0" w:lastRowFirstColumn="0" w:lastRowLastColumn="0"/>
        </w:trPr>
        <w:tc>
          <w:tcPr>
            <w:tcW w:w="1508" w:type="dxa"/>
          </w:tcPr>
          <w:p w14:paraId="0A7DDEA1" w14:textId="77777777" w:rsidR="007D7652" w:rsidRPr="00B5171E" w:rsidRDefault="007D7652" w:rsidP="001A22BD">
            <w:pPr>
              <w:rPr>
                <w:sz w:val="20"/>
                <w:lang w:val="en-US"/>
              </w:rPr>
            </w:pPr>
            <w:r w:rsidRPr="00B5171E">
              <w:rPr>
                <w:sz w:val="20"/>
                <w:lang w:val="en-US"/>
              </w:rPr>
              <w:t>Contact and support in hospital</w:t>
            </w:r>
          </w:p>
        </w:tc>
        <w:tc>
          <w:tcPr>
            <w:tcW w:w="3732" w:type="dxa"/>
          </w:tcPr>
          <w:p w14:paraId="19D27073"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FC4ParramattaTP2: J</w:t>
            </w:r>
            <w:r w:rsidRPr="00B5171E">
              <w:rPr>
                <w:i/>
                <w:iCs/>
                <w:sz w:val="20"/>
                <w:lang w:val="en-US"/>
              </w:rPr>
              <w:t xml:space="preserve">ust before when he was in hospital, his caseworker would go over, his case manager would go visit him in hospital, which was really good. And she was actually fantastic because last time he was in hospital, the hospital was hopeless at communicating. So she was quite good at kind of championing that. </w:t>
            </w:r>
          </w:p>
        </w:tc>
        <w:tc>
          <w:tcPr>
            <w:tcW w:w="3827" w:type="dxa"/>
          </w:tcPr>
          <w:p w14:paraId="3930BAD4"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YP7ParramattaTP2: Probably more MAT team. Meaning Mobile Assessment Team. For them to come to the hospital. Because in my first admission the MAT team came and talked to me. But then in my voluntary ones they don’t. So in my involuntary they do. Which makes sense because they know that this is the first time. And you don't think you're actually sick but you need you need extra support. So I think if the MAT team could come along more often it would be best.</w:t>
            </w:r>
          </w:p>
        </w:tc>
      </w:tr>
      <w:tr w:rsidR="007D7652" w:rsidRPr="00B5171E" w14:paraId="6A614A54" w14:textId="77777777" w:rsidTr="007F355E">
        <w:trPr>
          <w:cnfStyle w:val="000000010000" w:firstRow="0" w:lastRow="0" w:firstColumn="0" w:lastColumn="0" w:oddVBand="0" w:evenVBand="0" w:oddHBand="0" w:evenHBand="1" w:firstRowFirstColumn="0" w:firstRowLastColumn="0" w:lastRowFirstColumn="0" w:lastRowLastColumn="0"/>
        </w:trPr>
        <w:tc>
          <w:tcPr>
            <w:tcW w:w="1508" w:type="dxa"/>
          </w:tcPr>
          <w:p w14:paraId="3E4BCBAC" w14:textId="77777777" w:rsidR="007D7652" w:rsidRPr="00B5171E" w:rsidRDefault="007D7652" w:rsidP="001A22BD">
            <w:pPr>
              <w:rPr>
                <w:sz w:val="20"/>
                <w:lang w:val="en-US"/>
              </w:rPr>
            </w:pPr>
            <w:r w:rsidRPr="00B5171E">
              <w:rPr>
                <w:sz w:val="20"/>
                <w:lang w:val="en-US"/>
              </w:rPr>
              <w:t xml:space="preserve">Planning mental health management a treatment approaches before, during and after hospital </w:t>
            </w:r>
          </w:p>
        </w:tc>
        <w:tc>
          <w:tcPr>
            <w:tcW w:w="3732" w:type="dxa"/>
          </w:tcPr>
          <w:p w14:paraId="56814DD3" w14:textId="453E1124" w:rsidR="007D7652" w:rsidRPr="00B5171E" w:rsidRDefault="007D7652" w:rsidP="00B5171E">
            <w:pPr>
              <w:spacing w:before="0" w:after="60"/>
              <w:contextualSpacing w:val="0"/>
              <w:rPr>
                <w:i/>
                <w:iCs/>
                <w:sz w:val="20"/>
                <w:lang w:val="en-US"/>
              </w:rPr>
            </w:pPr>
            <w:r w:rsidRPr="00B5171E">
              <w:rPr>
                <w:rFonts w:eastAsia="Calibri"/>
                <w:i/>
                <w:iCs/>
                <w:sz w:val="20"/>
                <w:lang w:val="en-US"/>
              </w:rPr>
              <w:t>YP2DarwinTP2 It was stuff that I covered while I was in like the private hospital down south as well, but like being able to come up here and reinforce it. Yeah. And going over it and talking about it and being able to actually practice it up here as well.</w:t>
            </w:r>
          </w:p>
        </w:tc>
        <w:tc>
          <w:tcPr>
            <w:tcW w:w="3827" w:type="dxa"/>
          </w:tcPr>
          <w:p w14:paraId="39937E4E"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 xml:space="preserve">YP7ParramattaTP2: I feel like it depends on your case manager. I actually don’t think that my first case manager when I went to my first hospital admission focused on it well… because when you do a mental health plan, they ask you what the techniques you should you think would be helpful for you. Yeah. But at the time, I didn't know that many. Yes. So I wasn't as it wasn't as helpful. But my second and third admission, I had the same case manager. So it was it was much easier for me to do the mental health plan. The techniques were thoroughly taught. So it really depends on the case manager. Yeah, but the whole time I had </w:t>
            </w:r>
            <w:r w:rsidRPr="00B5171E">
              <w:rPr>
                <w:rFonts w:eastAsia="Calibri"/>
                <w:i/>
                <w:iCs/>
                <w:sz w:val="20"/>
                <w:lang w:val="en-US"/>
              </w:rPr>
              <w:lastRenderedPageBreak/>
              <w:t>the same psychiatrist. So she was really. Well, great.</w:t>
            </w:r>
          </w:p>
        </w:tc>
      </w:tr>
      <w:tr w:rsidR="007D7652" w:rsidRPr="00B5171E" w14:paraId="70273FA7" w14:textId="77777777" w:rsidTr="007F355E">
        <w:trPr>
          <w:cnfStyle w:val="000000100000" w:firstRow="0" w:lastRow="0" w:firstColumn="0" w:lastColumn="0" w:oddVBand="0" w:evenVBand="0" w:oddHBand="1" w:evenHBand="0" w:firstRowFirstColumn="0" w:firstRowLastColumn="0" w:lastRowFirstColumn="0" w:lastRowLastColumn="0"/>
          <w:trHeight w:val="1367"/>
        </w:trPr>
        <w:tc>
          <w:tcPr>
            <w:tcW w:w="1508" w:type="dxa"/>
          </w:tcPr>
          <w:p w14:paraId="316D6A1C" w14:textId="77777777" w:rsidR="007D7652" w:rsidRPr="00B5171E" w:rsidRDefault="007D7652" w:rsidP="001A22BD">
            <w:pPr>
              <w:rPr>
                <w:sz w:val="20"/>
                <w:lang w:val="en-US"/>
              </w:rPr>
            </w:pPr>
            <w:r w:rsidRPr="00B5171E">
              <w:rPr>
                <w:sz w:val="20"/>
                <w:lang w:val="en-US"/>
              </w:rPr>
              <w:lastRenderedPageBreak/>
              <w:t>Family involvement</w:t>
            </w:r>
          </w:p>
        </w:tc>
        <w:tc>
          <w:tcPr>
            <w:tcW w:w="3732" w:type="dxa"/>
          </w:tcPr>
          <w:p w14:paraId="4D8C75BC"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FC2PenrithTP2: Because [mum] would ring [case manager] quite readily and update, but we would also receive phone calls to see how [client] was going... Yeah. I think the back and forth like I think the involvement with the whole family with the process is very helpful.</w:t>
            </w:r>
          </w:p>
        </w:tc>
        <w:tc>
          <w:tcPr>
            <w:tcW w:w="3827" w:type="dxa"/>
          </w:tcPr>
          <w:p w14:paraId="208D84AA"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YP2PenrithTP2: </w:t>
            </w:r>
            <w:r w:rsidRPr="00B5171E">
              <w:rPr>
                <w:i/>
                <w:iCs/>
                <w:sz w:val="20"/>
                <w:lang w:val="en-US"/>
              </w:rPr>
              <w:t xml:space="preserve">Having a support, other than </w:t>
            </w:r>
            <w:r w:rsidR="00C43A90" w:rsidRPr="00B5171E">
              <w:rPr>
                <w:i/>
                <w:iCs/>
                <w:sz w:val="20"/>
                <w:lang w:val="en-US"/>
              </w:rPr>
              <w:t>headspace</w:t>
            </w:r>
            <w:r w:rsidRPr="00B5171E">
              <w:rPr>
                <w:i/>
                <w:iCs/>
                <w:sz w:val="20"/>
                <w:lang w:val="en-US"/>
              </w:rPr>
              <w:t xml:space="preserve"> and hospital and stuff, like having your family </w:t>
            </w:r>
            <w:r w:rsidRPr="00B5171E">
              <w:rPr>
                <w:rFonts w:eastAsia="Calibri"/>
                <w:i/>
                <w:iCs/>
                <w:sz w:val="20"/>
                <w:lang w:val="en-US"/>
              </w:rPr>
              <w:t>with</w:t>
            </w:r>
            <w:r w:rsidRPr="00B5171E">
              <w:rPr>
                <w:i/>
                <w:iCs/>
                <w:sz w:val="20"/>
                <w:lang w:val="en-US"/>
              </w:rPr>
              <w:t xml:space="preserve"> you that's the biggest help. Yeah, because you feel most, when you're in psychosis, you don't trust people very much, but with your family you do.</w:t>
            </w:r>
          </w:p>
        </w:tc>
      </w:tr>
      <w:tr w:rsidR="007D7652" w:rsidRPr="00B5171E" w14:paraId="573B247E" w14:textId="77777777" w:rsidTr="007F355E">
        <w:trPr>
          <w:cnfStyle w:val="000000010000" w:firstRow="0" w:lastRow="0" w:firstColumn="0" w:lastColumn="0" w:oddVBand="0" w:evenVBand="0" w:oddHBand="0" w:evenHBand="1" w:firstRowFirstColumn="0" w:firstRowLastColumn="0" w:lastRowFirstColumn="0" w:lastRowLastColumn="0"/>
        </w:trPr>
        <w:tc>
          <w:tcPr>
            <w:tcW w:w="1508" w:type="dxa"/>
          </w:tcPr>
          <w:p w14:paraId="2CC1D7F7" w14:textId="77777777" w:rsidR="007D7652" w:rsidRPr="00B5171E" w:rsidRDefault="007D7652" w:rsidP="001A22BD">
            <w:pPr>
              <w:rPr>
                <w:sz w:val="20"/>
                <w:lang w:val="en-US"/>
              </w:rPr>
            </w:pPr>
            <w:r w:rsidRPr="00B5171E">
              <w:rPr>
                <w:sz w:val="20"/>
                <w:lang w:val="en-US"/>
              </w:rPr>
              <w:t>Involvement in decision making</w:t>
            </w:r>
          </w:p>
        </w:tc>
        <w:tc>
          <w:tcPr>
            <w:tcW w:w="3732" w:type="dxa"/>
          </w:tcPr>
          <w:p w14:paraId="2386E098"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YP2DarwinTP2: A few times, kind of relapses and that, maybe last year sometime. I was working and, I don’t know, I guess a lot of, under pressure and under stress. That kind of thing and bad sleeping routine as well, always arcs up my paranoia and I had to come in and had a chat with the doctors and that [caseworker] as well and they said you can either go hospital or go home and I chose to go home because it's just more comfortable. It felt safe at home instead of being at a hospital.</w:t>
            </w:r>
          </w:p>
        </w:tc>
        <w:tc>
          <w:tcPr>
            <w:tcW w:w="3827" w:type="dxa"/>
          </w:tcPr>
          <w:p w14:paraId="0862F419" w14:textId="77777777"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YP5DarwinTP2: </w:t>
            </w:r>
            <w:r w:rsidRPr="00B5171E">
              <w:rPr>
                <w:i/>
                <w:iCs/>
                <w:sz w:val="20"/>
                <w:lang w:val="en-US"/>
              </w:rPr>
              <w:t xml:space="preserve">I don't think that it was at the point where we were really coming up with a plan, because when I first came into </w:t>
            </w:r>
            <w:r w:rsidR="00C43A90" w:rsidRPr="00B5171E">
              <w:rPr>
                <w:i/>
                <w:iCs/>
                <w:sz w:val="20"/>
                <w:lang w:val="en-US"/>
              </w:rPr>
              <w:t>headspace</w:t>
            </w:r>
            <w:r w:rsidRPr="00B5171E">
              <w:rPr>
                <w:i/>
                <w:iCs/>
                <w:sz w:val="20"/>
                <w:lang w:val="en-US"/>
              </w:rPr>
              <w:t xml:space="preserve">, we were coming up with a safety plan before I ended up in hospital. But I just didn't use it. Whilst I was in hospital I don't know if there was any communication. Because I don't think there was anything really to communicate. It was just kind of when I, when I was going to leave hospital, I was going to continue to go to </w:t>
            </w:r>
            <w:r w:rsidR="00C43A90" w:rsidRPr="00B5171E">
              <w:rPr>
                <w:i/>
                <w:iCs/>
                <w:sz w:val="20"/>
                <w:lang w:val="en-US"/>
              </w:rPr>
              <w:t>headspace</w:t>
            </w:r>
            <w:r w:rsidRPr="00B5171E">
              <w:rPr>
                <w:i/>
                <w:iCs/>
                <w:sz w:val="20"/>
                <w:lang w:val="en-US"/>
              </w:rPr>
              <w:t xml:space="preserve"> and get that treatment outside… I know that I had the right to refuse medication and besides that, I don't know what else I really had the rights to do.</w:t>
            </w:r>
          </w:p>
        </w:tc>
      </w:tr>
      <w:tr w:rsidR="007D7652" w:rsidRPr="00B5171E" w14:paraId="75A2CBD5" w14:textId="77777777" w:rsidTr="007F355E">
        <w:trPr>
          <w:cnfStyle w:val="000000100000" w:firstRow="0" w:lastRow="0" w:firstColumn="0" w:lastColumn="0" w:oddVBand="0" w:evenVBand="0" w:oddHBand="1" w:evenHBand="0" w:firstRowFirstColumn="0" w:firstRowLastColumn="0" w:lastRowFirstColumn="0" w:lastRowLastColumn="0"/>
        </w:trPr>
        <w:tc>
          <w:tcPr>
            <w:tcW w:w="1508" w:type="dxa"/>
          </w:tcPr>
          <w:p w14:paraId="12F3E592" w14:textId="77777777" w:rsidR="007D7652" w:rsidRPr="00B5171E" w:rsidRDefault="007D7652" w:rsidP="001A22BD">
            <w:pPr>
              <w:rPr>
                <w:sz w:val="20"/>
                <w:lang w:val="en-US"/>
              </w:rPr>
            </w:pPr>
            <w:r w:rsidRPr="00B5171E">
              <w:rPr>
                <w:sz w:val="20"/>
                <w:lang w:val="en-US"/>
              </w:rPr>
              <w:t>Coordinating the transition out of hospital</w:t>
            </w:r>
          </w:p>
        </w:tc>
        <w:tc>
          <w:tcPr>
            <w:tcW w:w="3732" w:type="dxa"/>
          </w:tcPr>
          <w:p w14:paraId="421F77FD" w14:textId="79247D39" w:rsidR="007D7652" w:rsidRPr="00B5171E" w:rsidRDefault="007D7652" w:rsidP="00B5171E">
            <w:pPr>
              <w:spacing w:before="0" w:after="60"/>
              <w:contextualSpacing w:val="0"/>
              <w:rPr>
                <w:i/>
                <w:iCs/>
                <w:sz w:val="20"/>
                <w:lang w:val="en-US"/>
              </w:rPr>
            </w:pPr>
            <w:r w:rsidRPr="00B5171E">
              <w:rPr>
                <w:rFonts w:eastAsia="Calibri"/>
                <w:i/>
                <w:iCs/>
                <w:sz w:val="20"/>
                <w:lang w:val="en-US"/>
              </w:rPr>
              <w:t xml:space="preserve">YP3PenrithTP2: </w:t>
            </w:r>
            <w:r w:rsidR="00C43A90" w:rsidRPr="00B5171E">
              <w:rPr>
                <w:i/>
                <w:iCs/>
                <w:sz w:val="20"/>
                <w:lang w:val="en-US"/>
              </w:rPr>
              <w:t>headspace</w:t>
            </w:r>
            <w:r w:rsidRPr="00B5171E">
              <w:rPr>
                <w:i/>
                <w:iCs/>
                <w:sz w:val="20"/>
                <w:lang w:val="en-US"/>
              </w:rPr>
              <w:t xml:space="preserve"> was great in helping me in a sort of recovery, you know, talking to the school about going back to </w:t>
            </w:r>
            <w:r w:rsidRPr="00B5171E">
              <w:rPr>
                <w:rFonts w:eastAsia="Calibri"/>
                <w:i/>
                <w:iCs/>
                <w:sz w:val="20"/>
                <w:lang w:val="en-US"/>
              </w:rPr>
              <w:t>school</w:t>
            </w:r>
            <w:r w:rsidRPr="00B5171E">
              <w:rPr>
                <w:i/>
                <w:iCs/>
                <w:sz w:val="20"/>
                <w:lang w:val="en-US"/>
              </w:rPr>
              <w:t>. Um, you know helping me to feel comfortable at home and they were really good in that part, very helpful.</w:t>
            </w:r>
          </w:p>
        </w:tc>
        <w:tc>
          <w:tcPr>
            <w:tcW w:w="3827" w:type="dxa"/>
          </w:tcPr>
          <w:p w14:paraId="4C4B08F0"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 xml:space="preserve">FC4ParramattaTP2: I think she was told by the doctor that she will be discharged and you know, possibly a couple of days beforehand, but actually I think she had been waiting for you know, for the assessment from </w:t>
            </w:r>
            <w:r w:rsidR="00C43A90" w:rsidRPr="00B5171E">
              <w:rPr>
                <w:rFonts w:eastAsia="Calibri"/>
                <w:i/>
                <w:iCs/>
                <w:sz w:val="20"/>
                <w:lang w:val="en-US"/>
              </w:rPr>
              <w:t>headspace</w:t>
            </w:r>
            <w:r w:rsidRPr="00B5171E">
              <w:rPr>
                <w:rFonts w:eastAsia="Calibri"/>
                <w:i/>
                <w:iCs/>
                <w:sz w:val="20"/>
                <w:lang w:val="en-US"/>
              </w:rPr>
              <w:t xml:space="preserve"> so her release from the hospital was that, you know, there was a couple of days delay and that caused her a big upset… So I rather </w:t>
            </w:r>
            <w:r w:rsidR="00C43A90" w:rsidRPr="00B5171E">
              <w:rPr>
                <w:rFonts w:eastAsia="Calibri"/>
                <w:i/>
                <w:iCs/>
                <w:sz w:val="20"/>
                <w:lang w:val="en-US"/>
              </w:rPr>
              <w:t>headspace</w:t>
            </w:r>
            <w:r w:rsidRPr="00B5171E">
              <w:rPr>
                <w:rFonts w:eastAsia="Calibri"/>
                <w:i/>
                <w:iCs/>
                <w:sz w:val="20"/>
                <w:lang w:val="en-US"/>
              </w:rPr>
              <w:t xml:space="preserve">, you know, that the hospital and </w:t>
            </w:r>
            <w:r w:rsidR="00C43A90" w:rsidRPr="00B5171E">
              <w:rPr>
                <w:rFonts w:eastAsia="Calibri"/>
                <w:i/>
                <w:iCs/>
                <w:sz w:val="20"/>
                <w:lang w:val="en-US"/>
              </w:rPr>
              <w:t>headspace</w:t>
            </w:r>
            <w:r w:rsidRPr="00B5171E">
              <w:rPr>
                <w:rFonts w:eastAsia="Calibri"/>
                <w:i/>
                <w:iCs/>
                <w:sz w:val="20"/>
                <w:lang w:val="en-US"/>
              </w:rPr>
              <w:t xml:space="preserve"> or another agent, the same. So if they improve their communication they make this transition smoother. </w:t>
            </w:r>
          </w:p>
        </w:tc>
      </w:tr>
      <w:tr w:rsidR="007D7652" w:rsidRPr="00B5171E" w14:paraId="5CF8CD6C" w14:textId="77777777" w:rsidTr="007F355E">
        <w:trPr>
          <w:cnfStyle w:val="000000010000" w:firstRow="0" w:lastRow="0" w:firstColumn="0" w:lastColumn="0" w:oddVBand="0" w:evenVBand="0" w:oddHBand="0" w:evenHBand="1" w:firstRowFirstColumn="0" w:firstRowLastColumn="0" w:lastRowFirstColumn="0" w:lastRowLastColumn="0"/>
        </w:trPr>
        <w:tc>
          <w:tcPr>
            <w:tcW w:w="1508" w:type="dxa"/>
          </w:tcPr>
          <w:p w14:paraId="017292C2" w14:textId="77777777" w:rsidR="007D7652" w:rsidRPr="00B5171E" w:rsidRDefault="007D7652" w:rsidP="001A22BD">
            <w:pPr>
              <w:rPr>
                <w:rFonts w:eastAsia="Calibri"/>
                <w:sz w:val="20"/>
                <w:lang w:val="en-US"/>
              </w:rPr>
            </w:pPr>
            <w:r w:rsidRPr="00B5171E">
              <w:rPr>
                <w:rFonts w:eastAsia="Calibri"/>
                <w:sz w:val="20"/>
                <w:lang w:val="en-US"/>
              </w:rPr>
              <w:t>Medication support post hospitalisation</w:t>
            </w:r>
          </w:p>
        </w:tc>
        <w:tc>
          <w:tcPr>
            <w:tcW w:w="3732" w:type="dxa"/>
          </w:tcPr>
          <w:p w14:paraId="2374D101"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 xml:space="preserve">YP7ParramattaTP2: My lithium dose was lowered [post hospital discharge] and then olanzapine made me feel really drowsy the entire time. So then I talked to my psychiatrist and she changed it … I talked to my parents and they said, oh, you should just tell the doctor that you’re experiencing any side effects, you change the medication. And I think the doctor gave us one or two or more options and talk about benefits, disadvantages and side effects. </w:t>
            </w:r>
          </w:p>
        </w:tc>
        <w:tc>
          <w:tcPr>
            <w:tcW w:w="3827" w:type="dxa"/>
          </w:tcPr>
          <w:p w14:paraId="5382D381" w14:textId="77777777" w:rsidR="007D7652" w:rsidRPr="00B5171E" w:rsidRDefault="007D7652" w:rsidP="00B5171E">
            <w:pPr>
              <w:spacing w:before="0" w:after="60"/>
              <w:contextualSpacing w:val="0"/>
              <w:rPr>
                <w:rFonts w:eastAsia="Calibri"/>
                <w:i/>
                <w:iCs/>
                <w:sz w:val="20"/>
                <w:lang w:val="en-US"/>
              </w:rPr>
            </w:pPr>
            <w:r w:rsidRPr="00B5171E">
              <w:rPr>
                <w:rFonts w:eastAsia="Calibri"/>
                <w:i/>
                <w:iCs/>
                <w:sz w:val="20"/>
                <w:lang w:val="en-US"/>
              </w:rPr>
              <w:t>YP5ParramattaTP2: …but now that I sort of think back on it [the time post hospitalisation], one of the things that I wasn't too happy with was them pushing to bump up my medication. But then that might be how they're trained because they're psychiatrists and that kind of conflicts with my values. Yeah. Well, not really values, but my ideas of not really being on medication.</w:t>
            </w:r>
          </w:p>
        </w:tc>
      </w:tr>
    </w:tbl>
    <w:p w14:paraId="4FED8A64" w14:textId="77777777" w:rsidR="00667461" w:rsidRPr="00C31EA9" w:rsidRDefault="00667461" w:rsidP="00206599">
      <w:pPr>
        <w:pStyle w:val="EYHeading2"/>
      </w:pPr>
      <w:bookmarkStart w:id="903" w:name="_Toc41737521"/>
      <w:bookmarkStart w:id="904" w:name="_Ref47078557"/>
      <w:bookmarkStart w:id="905" w:name="_Toc88132899"/>
      <w:bookmarkEnd w:id="899"/>
      <w:bookmarkEnd w:id="900"/>
      <w:r w:rsidRPr="00C31EA9">
        <w:lastRenderedPageBreak/>
        <w:t xml:space="preserve">How effective is the </w:t>
      </w:r>
      <w:r w:rsidR="006F58FE" w:rsidRPr="00C31EA9">
        <w:t>EPYS Program</w:t>
      </w:r>
      <w:r w:rsidRPr="00C31EA9">
        <w:t xml:space="preserve"> in reducing or delaying the transition to full threshold psychosis?</w:t>
      </w:r>
      <w:bookmarkEnd w:id="903"/>
      <w:bookmarkEnd w:id="904"/>
      <w:bookmarkEnd w:id="905"/>
    </w:p>
    <w:p w14:paraId="66E2F638" w14:textId="229932B1" w:rsidR="00924A6D" w:rsidRPr="00C31EA9" w:rsidRDefault="00924A6D" w:rsidP="001A22BD">
      <w:pPr>
        <w:pStyle w:val="BodyText"/>
        <w:rPr>
          <w:rFonts w:eastAsia="Cambria"/>
          <w:lang w:val="en-US"/>
        </w:rPr>
      </w:pPr>
      <w:r w:rsidRPr="00C31EA9">
        <w:rPr>
          <w:rFonts w:eastAsia="Cambria"/>
          <w:lang w:val="en-US"/>
        </w:rPr>
        <w:t>Within the literature (see</w:t>
      </w:r>
      <w:r w:rsidR="00AD613B">
        <w:rPr>
          <w:rFonts w:eastAsia="Cambria"/>
          <w:lang w:val="en-US"/>
        </w:rPr>
        <w:t xml:space="preserve"> Appendix A)</w:t>
      </w:r>
      <w:r w:rsidR="00702AE3" w:rsidRPr="00C31EA9">
        <w:rPr>
          <w:rFonts w:eastAsia="Cambria"/>
          <w:lang w:val="en-US"/>
        </w:rPr>
        <w:t xml:space="preserve"> </w:t>
      </w:r>
      <w:r w:rsidRPr="00C31EA9">
        <w:rPr>
          <w:rFonts w:eastAsia="Cambria"/>
          <w:lang w:val="en-US"/>
        </w:rPr>
        <w:t>there was evidence of a decline in transition rates in recent UHR cohorts, with rates as low as 8 to 28 percent in one year</w:t>
      </w:r>
      <w:r w:rsidR="00B70424" w:rsidRPr="00C4306F">
        <w:rPr>
          <w:rStyle w:val="FootnoteReference"/>
          <w:rFonts w:asciiTheme="minorHAnsi" w:eastAsia="Cambria" w:hAnsiTheme="minorHAnsi"/>
          <w:lang w:val="en-US"/>
        </w:rPr>
        <w:footnoteReference w:id="89"/>
      </w:r>
      <w:r w:rsidRPr="00C31EA9">
        <w:rPr>
          <w:rFonts w:eastAsia="Cambria"/>
          <w:lang w:val="en-US"/>
        </w:rPr>
        <w:t>. Although not published, the Transitions study (conducted in 2012) recorded a transition rate of approximately 8.09 percent (see</w:t>
      </w:r>
      <w:r w:rsidR="00511CF9">
        <w:rPr>
          <w:rFonts w:eastAsia="Cambria"/>
          <w:lang w:val="en-US"/>
        </w:rPr>
        <w:t xml:space="preserve"> Appendix G</w:t>
      </w:r>
      <w:r w:rsidRPr="00C31EA9">
        <w:rPr>
          <w:rFonts w:eastAsia="Cambria"/>
          <w:lang w:val="en-US"/>
        </w:rPr>
        <w:t xml:space="preserve"> for a detailed comparison).</w:t>
      </w:r>
    </w:p>
    <w:p w14:paraId="2C0C9EA8" w14:textId="77777777" w:rsidR="00924A6D" w:rsidRPr="00C31EA9" w:rsidRDefault="00924A6D" w:rsidP="00206599">
      <w:pPr>
        <w:pStyle w:val="EYHeading3"/>
        <w:rPr>
          <w:rFonts w:eastAsia="SimSun"/>
          <w:lang w:val="en-US"/>
        </w:rPr>
      </w:pPr>
      <w:bookmarkStart w:id="906" w:name="transition-rate-in-the-epys-service"/>
      <w:bookmarkStart w:id="907" w:name="_Toc41737522"/>
      <w:r w:rsidRPr="00C31EA9">
        <w:rPr>
          <w:rFonts w:eastAsia="SimSun"/>
          <w:lang w:val="en-US"/>
        </w:rPr>
        <w:t>Transition rate in the EPYS Program</w:t>
      </w:r>
      <w:bookmarkEnd w:id="906"/>
      <w:bookmarkEnd w:id="907"/>
    </w:p>
    <w:p w14:paraId="7B2F647A" w14:textId="77777777" w:rsidR="00D243F0" w:rsidRPr="00C31EA9" w:rsidRDefault="00924A6D" w:rsidP="001A22BD">
      <w:pPr>
        <w:rPr>
          <w:rFonts w:eastAsia="Cambria"/>
          <w:lang w:val="en-US"/>
        </w:rPr>
      </w:pPr>
      <w:r w:rsidRPr="00C31EA9">
        <w:rPr>
          <w:rFonts w:eastAsia="Cambria"/>
          <w:lang w:val="en-US"/>
        </w:rPr>
        <w:t>To evaluate the one-year UHR to FEP transition rate</w:t>
      </w:r>
      <w:r w:rsidR="00D243F0" w:rsidRPr="00C31EA9">
        <w:rPr>
          <w:rFonts w:eastAsia="Cambria"/>
          <w:lang w:val="en-US"/>
        </w:rPr>
        <w:t>,</w:t>
      </w:r>
      <w:r w:rsidRPr="00C31EA9">
        <w:rPr>
          <w:rFonts w:eastAsia="Cambria"/>
          <w:lang w:val="en-US"/>
        </w:rPr>
        <w:t xml:space="preserve"> only UHR clients assessed at least one year prior to </w:t>
      </w:r>
      <w:r w:rsidR="0065306D" w:rsidRPr="00C31EA9">
        <w:rPr>
          <w:rFonts w:eastAsia="Cambria"/>
          <w:lang w:val="en-US"/>
        </w:rPr>
        <w:t xml:space="preserve">the </w:t>
      </w:r>
      <w:r w:rsidRPr="00C31EA9">
        <w:rPr>
          <w:rFonts w:eastAsia="Cambria"/>
          <w:lang w:val="en-US"/>
        </w:rPr>
        <w:t>date when the hAPI data extraction</w:t>
      </w:r>
      <w:r w:rsidR="00D243F0" w:rsidRPr="00C31EA9">
        <w:rPr>
          <w:rFonts w:eastAsia="Cambria"/>
          <w:lang w:val="en-US"/>
        </w:rPr>
        <w:t xml:space="preserve"> for the Evaluation</w:t>
      </w:r>
      <w:r w:rsidRPr="00C31EA9">
        <w:rPr>
          <w:rFonts w:eastAsia="Cambria"/>
          <w:lang w:val="en-US"/>
        </w:rPr>
        <w:t xml:space="preserve"> occurred </w:t>
      </w:r>
      <w:r w:rsidR="00D04CFC" w:rsidRPr="00C31EA9">
        <w:rPr>
          <w:rFonts w:eastAsia="Cambria"/>
          <w:lang w:val="en-US"/>
        </w:rPr>
        <w:t xml:space="preserve">were included </w:t>
      </w:r>
      <w:r w:rsidRPr="00C31EA9">
        <w:rPr>
          <w:rFonts w:eastAsia="Cambria"/>
          <w:lang w:val="en-US"/>
        </w:rPr>
        <w:t>(n = 523).</w:t>
      </w:r>
      <w:r w:rsidR="007323A2" w:rsidRPr="00C31EA9">
        <w:rPr>
          <w:rFonts w:eastAsia="Cambria"/>
          <w:lang w:val="en-US"/>
        </w:rPr>
        <w:t xml:space="preserve"> </w:t>
      </w:r>
    </w:p>
    <w:p w14:paraId="642E872B" w14:textId="46E91A2F" w:rsidR="00924A6D" w:rsidRPr="00195019" w:rsidRDefault="007323A2" w:rsidP="001A22BD">
      <w:pPr>
        <w:rPr>
          <w:rFonts w:eastAsia="Cambria"/>
          <w:lang w:val="en-US"/>
        </w:rPr>
      </w:pPr>
      <w:r w:rsidRPr="00195019">
        <w:rPr>
          <w:rFonts w:eastAsia="Cambria"/>
          <w:lang w:val="en-US"/>
        </w:rPr>
        <w:fldChar w:fldCharType="begin"/>
      </w:r>
      <w:r w:rsidRPr="00195019">
        <w:rPr>
          <w:rFonts w:eastAsia="Cambria"/>
          <w:lang w:val="en-US"/>
        </w:rPr>
        <w:instrText xml:space="preserve"> REF _Ref41902701 \h  \* MERGEFORMAT </w:instrText>
      </w:r>
      <w:r w:rsidRPr="00195019">
        <w:rPr>
          <w:rFonts w:eastAsia="Cambria"/>
          <w:lang w:val="en-US"/>
        </w:rPr>
      </w:r>
      <w:r w:rsidRPr="00195019">
        <w:rPr>
          <w:rFonts w:eastAsia="Cambria"/>
          <w:lang w:val="en-US"/>
        </w:rPr>
        <w:fldChar w:fldCharType="separate"/>
      </w:r>
      <w:r w:rsidR="00536B4F" w:rsidRPr="00536B4F">
        <w:rPr>
          <w:rFonts w:eastAsia="Cambria"/>
          <w:lang w:val="en-US"/>
        </w:rPr>
        <w:t>Figure 37</w:t>
      </w:r>
      <w:r w:rsidRPr="00195019">
        <w:rPr>
          <w:rFonts w:eastAsia="Cambria"/>
          <w:lang w:val="en-US"/>
        </w:rPr>
        <w:fldChar w:fldCharType="end"/>
      </w:r>
      <w:r w:rsidRPr="00195019">
        <w:rPr>
          <w:rFonts w:eastAsia="Cambria"/>
          <w:lang w:val="en-US"/>
        </w:rPr>
        <w:t xml:space="preserve"> </w:t>
      </w:r>
      <w:r w:rsidR="00924A6D" w:rsidRPr="00195019">
        <w:rPr>
          <w:rFonts w:eastAsia="Cambria"/>
          <w:lang w:val="en-US"/>
        </w:rPr>
        <w:t xml:space="preserve">shows the cumulative number of UHR clients who were subsequently accepted into the </w:t>
      </w:r>
      <w:r w:rsidR="00FE01F3" w:rsidRPr="00195019">
        <w:rPr>
          <w:rFonts w:eastAsia="Cambria"/>
          <w:lang w:val="en-US"/>
        </w:rPr>
        <w:t>FEP treatment arm</w:t>
      </w:r>
      <w:r w:rsidR="00924A6D" w:rsidRPr="00195019">
        <w:rPr>
          <w:rFonts w:eastAsia="Cambria"/>
          <w:lang w:val="en-US"/>
        </w:rPr>
        <w:t xml:space="preserve"> over the following year. Assuming that no clients who transition</w:t>
      </w:r>
      <w:r w:rsidR="00D31D71" w:rsidRPr="00195019">
        <w:rPr>
          <w:rFonts w:eastAsia="Cambria"/>
          <w:lang w:val="en-US"/>
        </w:rPr>
        <w:t>ed</w:t>
      </w:r>
      <w:r w:rsidR="00924A6D" w:rsidRPr="00195019">
        <w:rPr>
          <w:rFonts w:eastAsia="Cambria"/>
          <w:lang w:val="en-US"/>
        </w:rPr>
        <w:t xml:space="preserve"> to FEP </w:t>
      </w:r>
      <w:r w:rsidR="00D31D71" w:rsidRPr="00195019">
        <w:rPr>
          <w:rFonts w:eastAsia="Cambria"/>
          <w:lang w:val="en-US"/>
        </w:rPr>
        <w:t xml:space="preserve">were </w:t>
      </w:r>
      <w:r w:rsidR="00924A6D" w:rsidRPr="00195019">
        <w:rPr>
          <w:rFonts w:eastAsia="Cambria"/>
          <w:lang w:val="en-US"/>
        </w:rPr>
        <w:t xml:space="preserve">lost to follow up or discharged to other services before the transition, the one-year transition rate in the </w:t>
      </w:r>
      <w:r w:rsidR="00666B0B" w:rsidRPr="00195019">
        <w:rPr>
          <w:rFonts w:eastAsia="Cambria"/>
          <w:lang w:val="en-US"/>
        </w:rPr>
        <w:t>EPYS Program</w:t>
      </w:r>
      <w:r w:rsidR="00924A6D" w:rsidRPr="00195019">
        <w:rPr>
          <w:rFonts w:eastAsia="Cambria"/>
          <w:lang w:val="en-US"/>
        </w:rPr>
        <w:t xml:space="preserve"> was estimated to be 6.1/100/year</w:t>
      </w:r>
      <w:r w:rsidR="00D31D71" w:rsidRPr="00195019">
        <w:rPr>
          <w:rFonts w:eastAsia="Cambria"/>
          <w:lang w:val="en-US"/>
        </w:rPr>
        <w:t xml:space="preserve"> (6.1 percent)</w:t>
      </w:r>
      <w:r w:rsidR="00924A6D" w:rsidRPr="00195019">
        <w:rPr>
          <w:rFonts w:eastAsia="Cambria"/>
          <w:lang w:val="en-US"/>
        </w:rPr>
        <w:t>. The rate of transition appear</w:t>
      </w:r>
      <w:r w:rsidR="00D243F0" w:rsidRPr="00195019">
        <w:rPr>
          <w:rFonts w:eastAsia="Cambria"/>
          <w:lang w:val="en-US"/>
        </w:rPr>
        <w:t>ed</w:t>
      </w:r>
      <w:r w:rsidR="00924A6D" w:rsidRPr="00195019">
        <w:rPr>
          <w:rFonts w:eastAsia="Cambria"/>
          <w:lang w:val="en-US"/>
        </w:rPr>
        <w:t xml:space="preserve"> stable over time</w:t>
      </w:r>
      <w:r w:rsidR="00BF76E5" w:rsidRPr="00195019">
        <w:rPr>
          <w:rFonts w:eastAsia="Cambria"/>
          <w:lang w:val="en-US"/>
        </w:rPr>
        <w:t>.</w:t>
      </w:r>
    </w:p>
    <w:p w14:paraId="6804575B" w14:textId="77777777" w:rsidR="00D04CFC" w:rsidRPr="00195019" w:rsidRDefault="00D04CFC" w:rsidP="001A22BD">
      <w:pPr>
        <w:pStyle w:val="EYBodytextwithparaspace"/>
        <w:rPr>
          <w:rFonts w:eastAsia="Cambria"/>
          <w:lang w:val="en-US"/>
        </w:rPr>
      </w:pPr>
      <w:r w:rsidRPr="00195019">
        <w:rPr>
          <w:rFonts w:eastAsia="Cambria"/>
          <w:lang w:val="en-US"/>
        </w:rPr>
        <w:t>Given that up to 30 percent of clients in the UHR treatment arm may not meet formal CAARMS criteria, but rather they meet the broader headspace UHR definition of functional decline, the actual one-year transition rate compared to the published literature may be higher.</w:t>
      </w:r>
    </w:p>
    <w:p w14:paraId="09983CFE" w14:textId="4C23243E" w:rsidR="00924A6D" w:rsidRPr="00175A9A" w:rsidRDefault="00924A6D" w:rsidP="00175A9A">
      <w:pPr>
        <w:pStyle w:val="Caption"/>
        <w:rPr>
          <w:rFonts w:eastAsia="SimSun"/>
        </w:rPr>
      </w:pPr>
      <w:bookmarkStart w:id="908" w:name="_Ref41902701"/>
      <w:bookmarkStart w:id="909" w:name="_Ref39049906"/>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37</w:t>
      </w:r>
      <w:r w:rsidR="00CF4F6B" w:rsidRPr="00C31EA9">
        <w:fldChar w:fldCharType="end"/>
      </w:r>
      <w:bookmarkEnd w:id="908"/>
      <w:r w:rsidRPr="00C31EA9">
        <w:t xml:space="preserve">: Cumulative number of transitions over time in the 523 young people who started the UHR treatment arm at least one year prior to </w:t>
      </w:r>
      <w:r w:rsidR="0065306D" w:rsidRPr="00C31EA9">
        <w:t>the Evaluation</w:t>
      </w:r>
      <w:r w:rsidRPr="00C31EA9">
        <w:t xml:space="preserve"> date</w:t>
      </w:r>
      <w:bookmarkEnd w:id="909"/>
    </w:p>
    <w:p w14:paraId="30688436" w14:textId="77777777" w:rsidR="00924A6D" w:rsidRPr="00C31EA9" w:rsidRDefault="00924A6D" w:rsidP="001A22BD">
      <w:pPr>
        <w:rPr>
          <w:rFonts w:eastAsia="Cambria"/>
          <w:lang w:val="en-US"/>
        </w:rPr>
      </w:pPr>
      <w:r w:rsidRPr="00C31EA9">
        <w:rPr>
          <w:rFonts w:eastAsia="Cambria"/>
          <w:noProof/>
          <w:lang w:eastAsia="en-AU"/>
        </w:rPr>
        <w:drawing>
          <wp:inline distT="0" distB="0" distL="0" distR="0" wp14:anchorId="05DB7FED" wp14:editId="185DD0CE">
            <wp:extent cx="5907640" cy="3286125"/>
            <wp:effectExtent l="0" t="0" r="0" b="0"/>
            <wp:docPr id="1131304057" name="Picture 1131304057" descr="Figure 37 is a line graph showing Cumulative number of transitions over time in the 523 young people who started the UHR treatment arm at least one year prior to the Evalu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04057" name="Picture 1131304057" descr="Figure 37 is a line graph showing Cumulative number of transitions over time in the 523 young people who started the UHR treatment arm at least one year prior to the Evaluation date"/>
                    <pic:cNvPicPr/>
                  </pic:nvPicPr>
                  <pic:blipFill>
                    <a:blip r:embed="rId74">
                      <a:extLst>
                        <a:ext uri="{28A0092B-C50C-407E-A947-70E740481C1C}">
                          <a14:useLocalDpi xmlns:a14="http://schemas.microsoft.com/office/drawing/2010/main" val="0"/>
                        </a:ext>
                      </a:extLst>
                    </a:blip>
                    <a:stretch>
                      <a:fillRect/>
                    </a:stretch>
                  </pic:blipFill>
                  <pic:spPr>
                    <a:xfrm>
                      <a:off x="0" y="0"/>
                      <a:ext cx="5907640" cy="3286125"/>
                    </a:xfrm>
                    <a:prstGeom prst="rect">
                      <a:avLst/>
                    </a:prstGeom>
                  </pic:spPr>
                </pic:pic>
              </a:graphicData>
            </a:graphic>
          </wp:inline>
        </w:drawing>
      </w:r>
    </w:p>
    <w:p w14:paraId="34A4DE57" w14:textId="77777777" w:rsidR="00924A6D" w:rsidRPr="00C31EA9" w:rsidRDefault="00924A6D" w:rsidP="001A22BD">
      <w:pPr>
        <w:rPr>
          <w:rFonts w:eastAsia="Cambria"/>
          <w:lang w:val="en-US"/>
        </w:rPr>
      </w:pPr>
      <w:bookmarkStart w:id="910" w:name="comparison-of-transition-rate-to-psychos"/>
      <w:r w:rsidRPr="00C31EA9">
        <w:rPr>
          <w:rFonts w:eastAsia="SimSun"/>
          <w:lang w:val="en-US"/>
        </w:rPr>
        <w:t xml:space="preserve">The total number of young people who started the UHR treatment arm and who were still engaged in the </w:t>
      </w:r>
      <w:r w:rsidR="00666B0B" w:rsidRPr="00C31EA9">
        <w:rPr>
          <w:rFonts w:eastAsia="SimSun"/>
          <w:lang w:val="en-US"/>
        </w:rPr>
        <w:t>EPYS Program</w:t>
      </w:r>
      <w:r w:rsidRPr="00C31EA9">
        <w:rPr>
          <w:rFonts w:eastAsia="SimSun"/>
          <w:lang w:val="en-US"/>
        </w:rPr>
        <w:t xml:space="preserve"> at each review who had transitioned to the FEP treatment is shown below. Only half of all UHR clients still engaged with EPYS after a year had </w:t>
      </w:r>
      <w:r w:rsidR="00D243F0" w:rsidRPr="00C31EA9">
        <w:rPr>
          <w:rFonts w:eastAsia="SimSun"/>
          <w:i/>
          <w:lang w:val="en-US"/>
        </w:rPr>
        <w:t>not</w:t>
      </w:r>
      <w:r w:rsidRPr="00C31EA9">
        <w:rPr>
          <w:rFonts w:eastAsia="SimSun"/>
          <w:lang w:val="en-US"/>
        </w:rPr>
        <w:t xml:space="preserve"> transitioned to FEP. This suggests that the UHR treatment </w:t>
      </w:r>
      <w:r w:rsidR="00740F86" w:rsidRPr="00C31EA9">
        <w:rPr>
          <w:rFonts w:eastAsia="SimSun"/>
          <w:lang w:val="en-US"/>
        </w:rPr>
        <w:t xml:space="preserve">arm </w:t>
      </w:r>
      <w:r w:rsidRPr="00C31EA9">
        <w:rPr>
          <w:rFonts w:eastAsia="SimSun"/>
          <w:lang w:val="en-US"/>
        </w:rPr>
        <w:t>engages high risk clients for a longer time than low risk clients.</w:t>
      </w:r>
    </w:p>
    <w:p w14:paraId="33F27776" w14:textId="05696DC5" w:rsidR="00924A6D" w:rsidRPr="00175A9A" w:rsidRDefault="00924A6D" w:rsidP="00175A9A">
      <w:pPr>
        <w:rPr>
          <w:rFonts w:eastAsia="SimSun"/>
        </w:rPr>
      </w:pPr>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38</w:t>
      </w:r>
      <w:r w:rsidR="00CF4F6B" w:rsidRPr="00C31EA9">
        <w:fldChar w:fldCharType="end"/>
      </w:r>
      <w:r w:rsidRPr="00C31EA9">
        <w:t>: Total number of UHR episodes and the cumulative number of transitions at each 90-day review interval</w:t>
      </w:r>
      <w:r w:rsidRPr="00C31EA9">
        <w:rPr>
          <w:rFonts w:eastAsia="SimSun"/>
          <w:i/>
          <w:iCs/>
          <w:color w:val="4F81BD"/>
          <w:lang w:val="en-US"/>
        </w:rPr>
        <w:t xml:space="preserve"> </w:t>
      </w:r>
      <w:r w:rsidRPr="00C31EA9">
        <w:rPr>
          <w:rFonts w:eastAsia="SimSun"/>
          <w:noProof/>
          <w:color w:val="7F7F7F"/>
          <w:lang w:eastAsia="en-AU"/>
        </w:rPr>
        <w:drawing>
          <wp:inline distT="0" distB="0" distL="0" distR="0" wp14:anchorId="0C015E88" wp14:editId="6F716A5A">
            <wp:extent cx="5943600" cy="3302000"/>
            <wp:effectExtent l="0" t="0" r="0" b="0"/>
            <wp:docPr id="204" name="Picture" descr="Figure 38 is a stacked bar graph showing the Total number of UHR episodes and the cumulative number of transitions at each 90-day review interval"/>
            <wp:cNvGraphicFramePr/>
            <a:graphic xmlns:a="http://schemas.openxmlformats.org/drawingml/2006/main">
              <a:graphicData uri="http://schemas.openxmlformats.org/drawingml/2006/picture">
                <pic:pic xmlns:pic="http://schemas.openxmlformats.org/drawingml/2006/picture">
                  <pic:nvPicPr>
                    <pic:cNvPr id="204" name="Picture" descr="Figure 38 is a stacked bar graph showing the Total number of UHR episodes and the cumulative number of transitions at each 90-day review interval"/>
                    <pic:cNvPicPr>
                      <a:picLocks noChangeAspect="1" noChangeArrowheads="1"/>
                    </pic:cNvPicPr>
                  </pic:nvPicPr>
                  <pic:blipFill>
                    <a:blip r:embed="rId75"/>
                    <a:stretch>
                      <a:fillRect/>
                    </a:stretch>
                  </pic:blipFill>
                  <pic:spPr bwMode="auto">
                    <a:xfrm>
                      <a:off x="0" y="0"/>
                      <a:ext cx="5943600" cy="3302000"/>
                    </a:xfrm>
                    <a:prstGeom prst="rect">
                      <a:avLst/>
                    </a:prstGeom>
                    <a:noFill/>
                    <a:ln w="9525">
                      <a:noFill/>
                      <a:headEnd/>
                      <a:tailEnd/>
                    </a:ln>
                  </pic:spPr>
                </pic:pic>
              </a:graphicData>
            </a:graphic>
          </wp:inline>
        </w:drawing>
      </w:r>
    </w:p>
    <w:p w14:paraId="77DDCB1F" w14:textId="77777777" w:rsidR="00667461" w:rsidRPr="00C31EA9" w:rsidRDefault="00667461" w:rsidP="00206599">
      <w:pPr>
        <w:pStyle w:val="EYHeading2"/>
      </w:pPr>
      <w:bookmarkStart w:id="911" w:name="_Toc45184434"/>
      <w:bookmarkStart w:id="912" w:name="_Toc45185394"/>
      <w:bookmarkStart w:id="913" w:name="_Toc45186177"/>
      <w:bookmarkStart w:id="914" w:name="_Toc46225413"/>
      <w:bookmarkStart w:id="915" w:name="_Toc41737523"/>
      <w:bookmarkStart w:id="916" w:name="_Toc88132900"/>
      <w:bookmarkEnd w:id="910"/>
      <w:bookmarkEnd w:id="911"/>
      <w:bookmarkEnd w:id="912"/>
      <w:bookmarkEnd w:id="913"/>
      <w:bookmarkEnd w:id="914"/>
      <w:r w:rsidRPr="00C31EA9">
        <w:t xml:space="preserve">How effective is the </w:t>
      </w:r>
      <w:r w:rsidR="006F58FE" w:rsidRPr="00C31EA9">
        <w:t>EPYS Program</w:t>
      </w:r>
      <w:r w:rsidRPr="00C31EA9">
        <w:t xml:space="preserve"> in restoring the functional trajectory of young people with or at risk of </w:t>
      </w:r>
      <w:r w:rsidR="009C6082" w:rsidRPr="00C31EA9">
        <w:t>Early Psychosis</w:t>
      </w:r>
      <w:r w:rsidRPr="00C31EA9">
        <w:t>?</w:t>
      </w:r>
      <w:bookmarkEnd w:id="915"/>
      <w:bookmarkEnd w:id="916"/>
    </w:p>
    <w:p w14:paraId="12C65BA0" w14:textId="77777777" w:rsidR="00924A6D" w:rsidRPr="006E06F6" w:rsidRDefault="00924A6D" w:rsidP="006E06F6">
      <w:r w:rsidRPr="006E06F6">
        <w:t>This section contains:</w:t>
      </w:r>
    </w:p>
    <w:p w14:paraId="5EB5CA3C" w14:textId="77777777" w:rsidR="00924A6D" w:rsidRPr="006E06F6" w:rsidRDefault="00924A6D" w:rsidP="008E0AF5">
      <w:pPr>
        <w:pStyle w:val="ListParagraph"/>
        <w:numPr>
          <w:ilvl w:val="0"/>
          <w:numId w:val="54"/>
        </w:numPr>
        <w:ind w:left="284" w:hanging="284"/>
      </w:pPr>
      <w:r w:rsidRPr="006E06F6">
        <w:t xml:space="preserve">Change in clinician-rated function - Social and Occupational Functioning Assessment Scale (SOFAS) Client, family and carer perceptions of </w:t>
      </w:r>
      <w:r w:rsidR="00666B0B" w:rsidRPr="006E06F6">
        <w:t>EPYS Program</w:t>
      </w:r>
      <w:r w:rsidRPr="006E06F6">
        <w:t xml:space="preserve"> impact on health service utilisation</w:t>
      </w:r>
    </w:p>
    <w:p w14:paraId="7F1C5A14" w14:textId="77777777" w:rsidR="00924A6D" w:rsidRPr="006E06F6" w:rsidRDefault="00924A6D" w:rsidP="008E0AF5">
      <w:pPr>
        <w:pStyle w:val="ListParagraph"/>
        <w:numPr>
          <w:ilvl w:val="0"/>
          <w:numId w:val="54"/>
        </w:numPr>
        <w:ind w:left="284" w:hanging="284"/>
      </w:pPr>
      <w:r w:rsidRPr="006E06F6">
        <w:t>Change in proportion of young people Not in Education, Employment, or Training (NEET)</w:t>
      </w:r>
      <w:r w:rsidR="00BF76E5" w:rsidRPr="006E06F6">
        <w:t>.</w:t>
      </w:r>
    </w:p>
    <w:p w14:paraId="7DB89BE3" w14:textId="604118F7" w:rsidR="00924A6D" w:rsidRPr="00C31EA9" w:rsidRDefault="00924A6D" w:rsidP="001A22BD">
      <w:pPr>
        <w:pStyle w:val="BodyText"/>
      </w:pPr>
      <w:r w:rsidRPr="00C31EA9">
        <w:t>See</w:t>
      </w:r>
      <w:r w:rsidR="00062A09">
        <w:t xml:space="preserve"> Appendix G</w:t>
      </w:r>
      <w:r w:rsidRPr="00C31EA9">
        <w:t xml:space="preserve"> for comparison between the EPYS Program and the Transitions study. </w:t>
      </w:r>
    </w:p>
    <w:p w14:paraId="2E413F96" w14:textId="77777777" w:rsidR="00924A6D" w:rsidRPr="00C31EA9" w:rsidRDefault="00924A6D" w:rsidP="00206599">
      <w:pPr>
        <w:pStyle w:val="EYHeading3"/>
      </w:pPr>
      <w:bookmarkStart w:id="917" w:name="change-in-function-levels"/>
      <w:bookmarkStart w:id="918" w:name="_Toc41737524"/>
      <w:r w:rsidRPr="00C31EA9">
        <w:t>Change in Clinician rated function</w:t>
      </w:r>
      <w:bookmarkEnd w:id="917"/>
      <w:bookmarkEnd w:id="918"/>
    </w:p>
    <w:p w14:paraId="18313B88" w14:textId="054D3701" w:rsidR="00690C50" w:rsidRPr="00C31EA9" w:rsidRDefault="00924A6D" w:rsidP="001A22BD">
      <w:pPr>
        <w:pStyle w:val="BodyText"/>
      </w:pPr>
      <w:r w:rsidRPr="00C31EA9">
        <w:t>The SOFAS (Social and Occupational Functioning Assessment Scale) is a clinician-rated global score representing the social and occupational functioning of an individual. Scores range from 100 (extremely high functioning) to 1 (severely impaired). A score of 41–50 is indicative of serious impairment in social, occupational, or school functioning; and a score of 91–100 is indicative of superior functioning in a wide range of activities. Within the EPYS Program, it was measured at assessment and at every 90-day review.</w:t>
      </w:r>
      <w:r w:rsidR="00D31D71" w:rsidRPr="00C31EA9">
        <w:t xml:space="preserve"> </w:t>
      </w:r>
      <w:r w:rsidR="00D31D71" w:rsidRPr="00C31EA9">
        <w:fldChar w:fldCharType="begin"/>
      </w:r>
      <w:r w:rsidR="00D31D71" w:rsidRPr="00C31EA9">
        <w:instrText xml:space="preserve"> REF _Ref45018845 \h </w:instrText>
      </w:r>
      <w:r w:rsidR="00690C50" w:rsidRPr="00C31EA9">
        <w:instrText xml:space="preserve"> \* MERGEFORMAT </w:instrText>
      </w:r>
      <w:r w:rsidR="00D31D71" w:rsidRPr="00C31EA9">
        <w:fldChar w:fldCharType="separate"/>
      </w:r>
      <w:r w:rsidR="00536B4F" w:rsidRPr="00C31EA9">
        <w:t xml:space="preserve">Table </w:t>
      </w:r>
      <w:r w:rsidR="00536B4F">
        <w:t>43</w:t>
      </w:r>
      <w:r w:rsidR="00D31D71" w:rsidRPr="00C31EA9">
        <w:fldChar w:fldCharType="end"/>
      </w:r>
      <w:r w:rsidR="00D31D71" w:rsidRPr="00C31EA9">
        <w:t xml:space="preserve"> and </w:t>
      </w:r>
      <w:r w:rsidR="00D31D71" w:rsidRPr="00C31EA9">
        <w:fldChar w:fldCharType="begin"/>
      </w:r>
      <w:r w:rsidR="00D31D71" w:rsidRPr="00C31EA9">
        <w:instrText xml:space="preserve"> REF _Ref45018855 \h </w:instrText>
      </w:r>
      <w:r w:rsidR="00690C50" w:rsidRPr="00C31EA9">
        <w:instrText xml:space="preserve"> \* MERGEFORMAT </w:instrText>
      </w:r>
      <w:r w:rsidR="00D31D71" w:rsidRPr="00C31EA9">
        <w:fldChar w:fldCharType="separate"/>
      </w:r>
      <w:r w:rsidR="00536B4F" w:rsidRPr="00C31EA9">
        <w:t xml:space="preserve">Figure </w:t>
      </w:r>
      <w:r w:rsidR="00536B4F">
        <w:t>39</w:t>
      </w:r>
      <w:r w:rsidR="00D31D71" w:rsidRPr="00C31EA9">
        <w:fldChar w:fldCharType="end"/>
      </w:r>
      <w:r w:rsidR="00D31D71" w:rsidRPr="00C31EA9">
        <w:t xml:space="preserve"> show: </w:t>
      </w:r>
    </w:p>
    <w:p w14:paraId="33C5824F" w14:textId="77777777" w:rsidR="00690C50" w:rsidRPr="006E06F6" w:rsidRDefault="00690C50" w:rsidP="008E0AF5">
      <w:pPr>
        <w:pStyle w:val="ListParagraph"/>
        <w:numPr>
          <w:ilvl w:val="0"/>
          <w:numId w:val="54"/>
        </w:numPr>
        <w:ind w:left="284" w:hanging="284"/>
      </w:pPr>
      <w:r w:rsidRPr="006E06F6">
        <w:t xml:space="preserve">The clinician rated Social and Occupational Functioning (SOFAS) increased over time in each treatment arm. </w:t>
      </w:r>
    </w:p>
    <w:p w14:paraId="3B24E97D" w14:textId="77777777" w:rsidR="00690C50" w:rsidRPr="006E06F6" w:rsidRDefault="00690C50" w:rsidP="008E0AF5">
      <w:pPr>
        <w:pStyle w:val="ListParagraph"/>
        <w:numPr>
          <w:ilvl w:val="0"/>
          <w:numId w:val="54"/>
        </w:numPr>
        <w:ind w:left="284" w:hanging="284"/>
      </w:pPr>
      <w:r w:rsidRPr="006E06F6">
        <w:t>The UHR treatment arm clients were less impaired at baseline and gained less over treatment.</w:t>
      </w:r>
    </w:p>
    <w:p w14:paraId="121E439E" w14:textId="77777777" w:rsidR="00924A6D" w:rsidRPr="00C31EA9" w:rsidRDefault="00690C50" w:rsidP="001A22BD">
      <w:pPr>
        <w:pStyle w:val="BodyText"/>
      </w:pPr>
      <w:r w:rsidRPr="00C31EA9">
        <w:t>Gains appeared to plateau after the 180-day review with mean SOFAS score still below 70 the level at which the young person has “</w:t>
      </w:r>
      <w:r w:rsidR="00D243F0" w:rsidRPr="00C31EA9">
        <w:t>s</w:t>
      </w:r>
      <w:r w:rsidRPr="00C31EA9">
        <w:t>ome difficulty in social, occupational, or school functioning, but generally functioning well, has some meaningful interpersonal relationships.”</w:t>
      </w:r>
    </w:p>
    <w:p w14:paraId="2E14CAC2" w14:textId="77777777" w:rsidR="00D243F0" w:rsidRPr="00C4306F" w:rsidRDefault="00D243F0" w:rsidP="001A22BD">
      <w:pPr>
        <w:pStyle w:val="EYBodytextwithparaspace"/>
        <w:rPr>
          <w:b/>
        </w:rPr>
      </w:pPr>
      <w:r w:rsidRPr="00C31EA9">
        <w:t>FEP clients, but not UHR clients, experienced a greater change than the like-service comparator.</w:t>
      </w:r>
    </w:p>
    <w:p w14:paraId="6EB33D74" w14:textId="330FB100" w:rsidR="004666A1" w:rsidRPr="00C31EA9" w:rsidDel="00D24266" w:rsidRDefault="00924A6D" w:rsidP="00933F7D">
      <w:pPr>
        <w:pStyle w:val="Caption"/>
        <w:spacing w:after="120"/>
      </w:pPr>
      <w:bookmarkStart w:id="919" w:name="_Ref45018845"/>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43</w:t>
      </w:r>
      <w:r w:rsidRPr="00C31EA9">
        <w:rPr>
          <w:noProof/>
        </w:rPr>
        <w:fldChar w:fldCharType="end"/>
      </w:r>
      <w:bookmarkEnd w:id="919"/>
      <w:r w:rsidRPr="00C31EA9">
        <w:t xml:space="preserve">: </w:t>
      </w:r>
      <w:r w:rsidRPr="007F355E">
        <w:t>Assessment</w:t>
      </w:r>
      <w:r w:rsidRPr="00C31EA9">
        <w:t xml:space="preserve"> SOFAS scores </w:t>
      </w:r>
      <w:r w:rsidR="00D24266" w:rsidRPr="00C31EA9">
        <w:t>by</w:t>
      </w:r>
      <w:r w:rsidRPr="00C31EA9">
        <w:t xml:space="preserve"> time-in-treatment</w:t>
      </w:r>
      <w:r w:rsidR="00D24266" w:rsidRPr="00C31EA9">
        <w:t xml:space="preserve"> </w:t>
      </w:r>
      <w:r w:rsidR="00D24266" w:rsidRPr="00175A9A">
        <w:t>and</w:t>
      </w:r>
      <w:r w:rsidR="00D24266" w:rsidRPr="00C31EA9">
        <w:t xml:space="preserve"> treatment arm (source: hAPI evaluation extract)</w:t>
      </w:r>
    </w:p>
    <w:tbl>
      <w:tblPr>
        <w:tblStyle w:val="Style11"/>
        <w:tblW w:w="9356" w:type="dxa"/>
        <w:tblLayout w:type="fixed"/>
        <w:tblLook w:val="04A0" w:firstRow="1" w:lastRow="0" w:firstColumn="1" w:lastColumn="0" w:noHBand="0" w:noVBand="1"/>
        <w:tblDescription w:val="Table 43 shows assessment SOFAS scores by time-in-treatment and treatment arm (source: hAPI evaluation extract)"/>
      </w:tblPr>
      <w:tblGrid>
        <w:gridCol w:w="2268"/>
        <w:gridCol w:w="993"/>
        <w:gridCol w:w="1417"/>
        <w:gridCol w:w="1134"/>
        <w:gridCol w:w="992"/>
        <w:gridCol w:w="1134"/>
        <w:gridCol w:w="1418"/>
      </w:tblGrid>
      <w:tr w:rsidR="004666A1" w:rsidRPr="00916AB4" w14:paraId="4AC5D590" w14:textId="77777777" w:rsidTr="007F355E">
        <w:trPr>
          <w:cnfStyle w:val="100000000000" w:firstRow="1" w:lastRow="0" w:firstColumn="0" w:lastColumn="0" w:oddVBand="0" w:evenVBand="0" w:oddHBand="0" w:evenHBand="0" w:firstRowFirstColumn="0" w:firstRowLastColumn="0" w:lastRowFirstColumn="0" w:lastRowLastColumn="0"/>
          <w:tblHeader/>
        </w:trPr>
        <w:tc>
          <w:tcPr>
            <w:tcW w:w="2268" w:type="dxa"/>
          </w:tcPr>
          <w:p w14:paraId="6D498832" w14:textId="77777777" w:rsidR="004666A1" w:rsidRPr="00916AB4" w:rsidRDefault="004666A1" w:rsidP="00CE5006">
            <w:pPr>
              <w:spacing w:before="0"/>
              <w:jc w:val="center"/>
              <w:rPr>
                <w:rFonts w:eastAsia="Arial"/>
                <w:sz w:val="20"/>
              </w:rPr>
            </w:pPr>
            <w:r w:rsidRPr="00916AB4">
              <w:rPr>
                <w:rFonts w:eastAsia="Arial"/>
                <w:sz w:val="20"/>
              </w:rPr>
              <w:t>Cohort</w:t>
            </w:r>
          </w:p>
        </w:tc>
        <w:tc>
          <w:tcPr>
            <w:tcW w:w="3544" w:type="dxa"/>
            <w:gridSpan w:val="3"/>
          </w:tcPr>
          <w:p w14:paraId="38FAC626" w14:textId="77777777" w:rsidR="004666A1" w:rsidRPr="00916AB4" w:rsidRDefault="004666A1" w:rsidP="00CE5006">
            <w:pPr>
              <w:jc w:val="center"/>
              <w:rPr>
                <w:rFonts w:eastAsia="Arial"/>
                <w:sz w:val="20"/>
              </w:rPr>
            </w:pPr>
            <w:r w:rsidRPr="00916AB4">
              <w:rPr>
                <w:rFonts w:eastAsia="Arial"/>
                <w:sz w:val="20"/>
              </w:rPr>
              <w:t>UHR</w:t>
            </w:r>
          </w:p>
        </w:tc>
        <w:tc>
          <w:tcPr>
            <w:tcW w:w="3544" w:type="dxa"/>
            <w:gridSpan w:val="3"/>
          </w:tcPr>
          <w:p w14:paraId="07906D82" w14:textId="77777777" w:rsidR="004666A1" w:rsidRPr="00916AB4" w:rsidRDefault="004666A1" w:rsidP="00CE5006">
            <w:pPr>
              <w:jc w:val="center"/>
              <w:rPr>
                <w:rFonts w:eastAsia="Arial"/>
                <w:sz w:val="20"/>
              </w:rPr>
            </w:pPr>
            <w:r w:rsidRPr="00916AB4">
              <w:rPr>
                <w:rFonts w:eastAsia="Arial"/>
                <w:sz w:val="20"/>
              </w:rPr>
              <w:t>FEP</w:t>
            </w:r>
          </w:p>
        </w:tc>
      </w:tr>
      <w:tr w:rsidR="004666A1" w:rsidRPr="00916AB4" w14:paraId="29A34D3A" w14:textId="77777777" w:rsidTr="007F355E">
        <w:trPr>
          <w:cnfStyle w:val="000000100000" w:firstRow="0" w:lastRow="0" w:firstColumn="0" w:lastColumn="0" w:oddVBand="0" w:evenVBand="0" w:oddHBand="1" w:evenHBand="0" w:firstRowFirstColumn="0" w:firstRowLastColumn="0" w:lastRowFirstColumn="0" w:lastRowLastColumn="0"/>
        </w:trPr>
        <w:tc>
          <w:tcPr>
            <w:tcW w:w="2268" w:type="dxa"/>
          </w:tcPr>
          <w:p w14:paraId="229EDE24" w14:textId="77777777" w:rsidR="004666A1" w:rsidRPr="00916AB4" w:rsidRDefault="004666A1" w:rsidP="001A22BD">
            <w:pPr>
              <w:rPr>
                <w:rFonts w:eastAsia="Arial"/>
                <w:sz w:val="20"/>
              </w:rPr>
            </w:pPr>
          </w:p>
        </w:tc>
        <w:tc>
          <w:tcPr>
            <w:tcW w:w="993" w:type="dxa"/>
          </w:tcPr>
          <w:p w14:paraId="43BCC2FA" w14:textId="77777777" w:rsidR="004666A1" w:rsidRPr="00916AB4" w:rsidRDefault="004666A1" w:rsidP="00916AB4">
            <w:pPr>
              <w:jc w:val="center"/>
              <w:rPr>
                <w:rFonts w:eastAsia="Arial"/>
                <w:b/>
                <w:bCs/>
                <w:sz w:val="20"/>
              </w:rPr>
            </w:pPr>
            <w:r w:rsidRPr="00916AB4">
              <w:rPr>
                <w:rFonts w:eastAsia="Arial"/>
                <w:b/>
                <w:bCs/>
                <w:sz w:val="20"/>
              </w:rPr>
              <w:t>n</w:t>
            </w:r>
          </w:p>
        </w:tc>
        <w:tc>
          <w:tcPr>
            <w:tcW w:w="1417" w:type="dxa"/>
          </w:tcPr>
          <w:p w14:paraId="3B90B7A1" w14:textId="77777777" w:rsidR="004666A1" w:rsidRPr="00916AB4" w:rsidRDefault="004666A1" w:rsidP="00916AB4">
            <w:pPr>
              <w:jc w:val="center"/>
              <w:rPr>
                <w:rFonts w:eastAsia="Arial"/>
                <w:b/>
                <w:bCs/>
                <w:sz w:val="20"/>
              </w:rPr>
            </w:pPr>
            <w:r w:rsidRPr="00916AB4">
              <w:rPr>
                <w:rFonts w:eastAsia="Arial"/>
                <w:b/>
                <w:bCs/>
                <w:sz w:val="20"/>
              </w:rPr>
              <w:t>mean</w:t>
            </w:r>
          </w:p>
        </w:tc>
        <w:tc>
          <w:tcPr>
            <w:tcW w:w="1134" w:type="dxa"/>
          </w:tcPr>
          <w:p w14:paraId="39E167EA" w14:textId="77777777" w:rsidR="004666A1" w:rsidRPr="00916AB4" w:rsidRDefault="004666A1" w:rsidP="00916AB4">
            <w:pPr>
              <w:jc w:val="center"/>
              <w:rPr>
                <w:rFonts w:eastAsia="Arial"/>
                <w:b/>
                <w:bCs/>
                <w:sz w:val="20"/>
              </w:rPr>
            </w:pPr>
            <w:r w:rsidRPr="00916AB4">
              <w:rPr>
                <w:rFonts w:eastAsia="Arial"/>
                <w:b/>
                <w:bCs/>
                <w:sz w:val="20"/>
              </w:rPr>
              <w:t>SD</w:t>
            </w:r>
          </w:p>
        </w:tc>
        <w:tc>
          <w:tcPr>
            <w:tcW w:w="992" w:type="dxa"/>
          </w:tcPr>
          <w:p w14:paraId="175C6057" w14:textId="77777777" w:rsidR="004666A1" w:rsidRPr="00916AB4" w:rsidRDefault="004666A1" w:rsidP="00916AB4">
            <w:pPr>
              <w:jc w:val="center"/>
              <w:rPr>
                <w:rFonts w:eastAsia="Arial"/>
                <w:b/>
                <w:bCs/>
                <w:sz w:val="20"/>
              </w:rPr>
            </w:pPr>
            <w:r w:rsidRPr="00916AB4">
              <w:rPr>
                <w:rFonts w:eastAsia="Arial"/>
                <w:b/>
                <w:bCs/>
                <w:sz w:val="20"/>
              </w:rPr>
              <w:t>n</w:t>
            </w:r>
          </w:p>
        </w:tc>
        <w:tc>
          <w:tcPr>
            <w:tcW w:w="1134" w:type="dxa"/>
          </w:tcPr>
          <w:p w14:paraId="4DE8A566" w14:textId="2B673CB6" w:rsidR="004666A1" w:rsidRPr="00916AB4" w:rsidRDefault="00C6318D" w:rsidP="00916AB4">
            <w:pPr>
              <w:jc w:val="center"/>
              <w:rPr>
                <w:rFonts w:eastAsia="Arial"/>
                <w:b/>
                <w:bCs/>
                <w:sz w:val="20"/>
              </w:rPr>
            </w:pPr>
            <w:r w:rsidRPr="00916AB4">
              <w:rPr>
                <w:rFonts w:eastAsia="Arial"/>
                <w:b/>
                <w:bCs/>
                <w:sz w:val="20"/>
              </w:rPr>
              <w:t>m</w:t>
            </w:r>
            <w:r w:rsidR="004666A1" w:rsidRPr="00916AB4">
              <w:rPr>
                <w:rFonts w:eastAsia="Arial"/>
                <w:b/>
                <w:bCs/>
                <w:sz w:val="20"/>
              </w:rPr>
              <w:t>ean</w:t>
            </w:r>
          </w:p>
        </w:tc>
        <w:tc>
          <w:tcPr>
            <w:tcW w:w="1418" w:type="dxa"/>
          </w:tcPr>
          <w:p w14:paraId="711E11F1" w14:textId="77777777" w:rsidR="004666A1" w:rsidRPr="00916AB4" w:rsidRDefault="004666A1" w:rsidP="00916AB4">
            <w:pPr>
              <w:jc w:val="center"/>
              <w:rPr>
                <w:rFonts w:eastAsia="Arial"/>
                <w:b/>
                <w:bCs/>
                <w:sz w:val="20"/>
              </w:rPr>
            </w:pPr>
            <w:r w:rsidRPr="00916AB4">
              <w:rPr>
                <w:rFonts w:eastAsia="Arial"/>
                <w:b/>
                <w:bCs/>
                <w:sz w:val="20"/>
              </w:rPr>
              <w:t>SD</w:t>
            </w:r>
          </w:p>
        </w:tc>
      </w:tr>
      <w:tr w:rsidR="004666A1" w:rsidRPr="00916AB4" w14:paraId="63F52ED5" w14:textId="77777777" w:rsidTr="007F355E">
        <w:trPr>
          <w:cnfStyle w:val="000000010000" w:firstRow="0" w:lastRow="0" w:firstColumn="0" w:lastColumn="0" w:oddVBand="0" w:evenVBand="0" w:oddHBand="0" w:evenHBand="1" w:firstRowFirstColumn="0" w:firstRowLastColumn="0" w:lastRowFirstColumn="0" w:lastRowLastColumn="0"/>
        </w:trPr>
        <w:tc>
          <w:tcPr>
            <w:tcW w:w="2268" w:type="dxa"/>
          </w:tcPr>
          <w:p w14:paraId="78D67B84" w14:textId="77777777" w:rsidR="004666A1" w:rsidRPr="00916AB4" w:rsidRDefault="004666A1" w:rsidP="001A22BD">
            <w:pPr>
              <w:rPr>
                <w:rFonts w:eastAsia="Arial"/>
                <w:sz w:val="20"/>
              </w:rPr>
            </w:pPr>
            <w:r w:rsidRPr="00916AB4">
              <w:rPr>
                <w:rFonts w:eastAsia="Arial"/>
                <w:sz w:val="20"/>
              </w:rPr>
              <w:t>90 day cohort</w:t>
            </w:r>
          </w:p>
        </w:tc>
        <w:tc>
          <w:tcPr>
            <w:tcW w:w="993" w:type="dxa"/>
          </w:tcPr>
          <w:p w14:paraId="574D61CD" w14:textId="77777777" w:rsidR="004666A1" w:rsidRPr="00916AB4" w:rsidRDefault="004666A1" w:rsidP="00916AB4">
            <w:pPr>
              <w:jc w:val="right"/>
              <w:rPr>
                <w:sz w:val="20"/>
              </w:rPr>
            </w:pPr>
            <w:r w:rsidRPr="00916AB4">
              <w:rPr>
                <w:rFonts w:eastAsia="Arial"/>
                <w:sz w:val="20"/>
              </w:rPr>
              <w:t>180</w:t>
            </w:r>
          </w:p>
        </w:tc>
        <w:tc>
          <w:tcPr>
            <w:tcW w:w="1417" w:type="dxa"/>
          </w:tcPr>
          <w:p w14:paraId="4EADD036" w14:textId="77777777" w:rsidR="004666A1" w:rsidRPr="00916AB4" w:rsidRDefault="004666A1" w:rsidP="00916AB4">
            <w:pPr>
              <w:jc w:val="right"/>
              <w:rPr>
                <w:sz w:val="20"/>
              </w:rPr>
            </w:pPr>
            <w:r w:rsidRPr="00916AB4">
              <w:rPr>
                <w:rFonts w:eastAsia="Arial"/>
                <w:sz w:val="20"/>
              </w:rPr>
              <w:t>57.8</w:t>
            </w:r>
          </w:p>
        </w:tc>
        <w:tc>
          <w:tcPr>
            <w:tcW w:w="1134" w:type="dxa"/>
          </w:tcPr>
          <w:p w14:paraId="7D19802E" w14:textId="77777777" w:rsidR="004666A1" w:rsidRPr="00916AB4" w:rsidRDefault="004666A1" w:rsidP="00916AB4">
            <w:pPr>
              <w:jc w:val="right"/>
              <w:rPr>
                <w:sz w:val="20"/>
              </w:rPr>
            </w:pPr>
            <w:r w:rsidRPr="00916AB4">
              <w:rPr>
                <w:rFonts w:eastAsia="Arial"/>
                <w:sz w:val="20"/>
              </w:rPr>
              <w:t>12.0</w:t>
            </w:r>
          </w:p>
        </w:tc>
        <w:tc>
          <w:tcPr>
            <w:tcW w:w="992" w:type="dxa"/>
          </w:tcPr>
          <w:p w14:paraId="56575960" w14:textId="77777777" w:rsidR="004666A1" w:rsidRPr="00916AB4" w:rsidRDefault="004666A1" w:rsidP="00916AB4">
            <w:pPr>
              <w:jc w:val="right"/>
              <w:rPr>
                <w:sz w:val="20"/>
              </w:rPr>
            </w:pPr>
            <w:r w:rsidRPr="00916AB4">
              <w:rPr>
                <w:rFonts w:eastAsia="Arial"/>
                <w:sz w:val="20"/>
              </w:rPr>
              <w:t>137</w:t>
            </w:r>
          </w:p>
        </w:tc>
        <w:tc>
          <w:tcPr>
            <w:tcW w:w="1134" w:type="dxa"/>
          </w:tcPr>
          <w:p w14:paraId="700C8AAB" w14:textId="77777777" w:rsidR="004666A1" w:rsidRPr="00916AB4" w:rsidRDefault="004666A1" w:rsidP="00916AB4">
            <w:pPr>
              <w:jc w:val="right"/>
              <w:rPr>
                <w:sz w:val="20"/>
              </w:rPr>
            </w:pPr>
            <w:r w:rsidRPr="00916AB4">
              <w:rPr>
                <w:rFonts w:eastAsia="Arial"/>
                <w:sz w:val="20"/>
              </w:rPr>
              <w:t>52.9</w:t>
            </w:r>
          </w:p>
        </w:tc>
        <w:tc>
          <w:tcPr>
            <w:tcW w:w="1418" w:type="dxa"/>
          </w:tcPr>
          <w:p w14:paraId="2C30B74F" w14:textId="77777777" w:rsidR="004666A1" w:rsidRPr="00916AB4" w:rsidRDefault="004666A1" w:rsidP="00916AB4">
            <w:pPr>
              <w:jc w:val="right"/>
              <w:rPr>
                <w:sz w:val="20"/>
              </w:rPr>
            </w:pPr>
            <w:r w:rsidRPr="00916AB4">
              <w:rPr>
                <w:rFonts w:eastAsia="Arial"/>
                <w:sz w:val="20"/>
              </w:rPr>
              <w:t>18.2</w:t>
            </w:r>
          </w:p>
        </w:tc>
      </w:tr>
      <w:tr w:rsidR="004666A1" w:rsidRPr="00916AB4" w14:paraId="30E91552" w14:textId="77777777" w:rsidTr="007F355E">
        <w:trPr>
          <w:cnfStyle w:val="000000100000" w:firstRow="0" w:lastRow="0" w:firstColumn="0" w:lastColumn="0" w:oddVBand="0" w:evenVBand="0" w:oddHBand="1" w:evenHBand="0" w:firstRowFirstColumn="0" w:firstRowLastColumn="0" w:lastRowFirstColumn="0" w:lastRowLastColumn="0"/>
        </w:trPr>
        <w:tc>
          <w:tcPr>
            <w:tcW w:w="2268" w:type="dxa"/>
          </w:tcPr>
          <w:p w14:paraId="5012991D" w14:textId="77777777" w:rsidR="004666A1" w:rsidRPr="00916AB4" w:rsidRDefault="004666A1" w:rsidP="001A22BD">
            <w:pPr>
              <w:rPr>
                <w:rFonts w:eastAsia="Arial"/>
                <w:sz w:val="20"/>
              </w:rPr>
            </w:pPr>
            <w:r w:rsidRPr="00916AB4">
              <w:rPr>
                <w:rFonts w:eastAsia="Arial"/>
                <w:sz w:val="20"/>
              </w:rPr>
              <w:t>180 day cohort</w:t>
            </w:r>
          </w:p>
        </w:tc>
        <w:tc>
          <w:tcPr>
            <w:tcW w:w="993" w:type="dxa"/>
          </w:tcPr>
          <w:p w14:paraId="7488D169" w14:textId="77777777" w:rsidR="004666A1" w:rsidRPr="00916AB4" w:rsidRDefault="004666A1" w:rsidP="00916AB4">
            <w:pPr>
              <w:jc w:val="right"/>
              <w:rPr>
                <w:sz w:val="20"/>
              </w:rPr>
            </w:pPr>
            <w:r w:rsidRPr="00916AB4">
              <w:rPr>
                <w:rFonts w:eastAsia="Arial"/>
                <w:sz w:val="20"/>
              </w:rPr>
              <w:t>197</w:t>
            </w:r>
          </w:p>
        </w:tc>
        <w:tc>
          <w:tcPr>
            <w:tcW w:w="1417" w:type="dxa"/>
          </w:tcPr>
          <w:p w14:paraId="3FD6AE38" w14:textId="77777777" w:rsidR="004666A1" w:rsidRPr="00916AB4" w:rsidRDefault="004666A1" w:rsidP="00916AB4">
            <w:pPr>
              <w:jc w:val="right"/>
              <w:rPr>
                <w:sz w:val="20"/>
              </w:rPr>
            </w:pPr>
            <w:r w:rsidRPr="00916AB4">
              <w:rPr>
                <w:rFonts w:eastAsia="Arial"/>
                <w:sz w:val="20"/>
              </w:rPr>
              <w:t>55.4</w:t>
            </w:r>
          </w:p>
        </w:tc>
        <w:tc>
          <w:tcPr>
            <w:tcW w:w="1134" w:type="dxa"/>
          </w:tcPr>
          <w:p w14:paraId="29E66499" w14:textId="77777777" w:rsidR="004666A1" w:rsidRPr="00916AB4" w:rsidRDefault="004666A1" w:rsidP="00916AB4">
            <w:pPr>
              <w:jc w:val="right"/>
              <w:rPr>
                <w:sz w:val="20"/>
              </w:rPr>
            </w:pPr>
            <w:r w:rsidRPr="00916AB4">
              <w:rPr>
                <w:rFonts w:eastAsia="Arial"/>
                <w:sz w:val="20"/>
              </w:rPr>
              <w:t>12.6</w:t>
            </w:r>
          </w:p>
        </w:tc>
        <w:tc>
          <w:tcPr>
            <w:tcW w:w="992" w:type="dxa"/>
          </w:tcPr>
          <w:p w14:paraId="06AE1BA6" w14:textId="77777777" w:rsidR="004666A1" w:rsidRPr="00916AB4" w:rsidRDefault="004666A1" w:rsidP="00916AB4">
            <w:pPr>
              <w:jc w:val="right"/>
              <w:rPr>
                <w:sz w:val="20"/>
              </w:rPr>
            </w:pPr>
            <w:r w:rsidRPr="00916AB4">
              <w:rPr>
                <w:rFonts w:eastAsia="Arial"/>
                <w:sz w:val="20"/>
              </w:rPr>
              <w:t>119</w:t>
            </w:r>
          </w:p>
        </w:tc>
        <w:tc>
          <w:tcPr>
            <w:tcW w:w="1134" w:type="dxa"/>
          </w:tcPr>
          <w:p w14:paraId="60676F84" w14:textId="77777777" w:rsidR="004666A1" w:rsidRPr="00916AB4" w:rsidRDefault="004666A1" w:rsidP="00916AB4">
            <w:pPr>
              <w:jc w:val="right"/>
              <w:rPr>
                <w:sz w:val="20"/>
              </w:rPr>
            </w:pPr>
            <w:r w:rsidRPr="00916AB4">
              <w:rPr>
                <w:rFonts w:eastAsia="Arial"/>
                <w:sz w:val="20"/>
              </w:rPr>
              <w:t>53.7</w:t>
            </w:r>
          </w:p>
        </w:tc>
        <w:tc>
          <w:tcPr>
            <w:tcW w:w="1418" w:type="dxa"/>
          </w:tcPr>
          <w:p w14:paraId="7B2E0E57" w14:textId="77777777" w:rsidR="004666A1" w:rsidRPr="00916AB4" w:rsidRDefault="004666A1" w:rsidP="00916AB4">
            <w:pPr>
              <w:jc w:val="right"/>
              <w:rPr>
                <w:sz w:val="20"/>
              </w:rPr>
            </w:pPr>
            <w:r w:rsidRPr="00916AB4">
              <w:rPr>
                <w:rFonts w:eastAsia="Arial"/>
                <w:sz w:val="20"/>
              </w:rPr>
              <w:t>21.9</w:t>
            </w:r>
          </w:p>
        </w:tc>
      </w:tr>
      <w:tr w:rsidR="004666A1" w:rsidRPr="00916AB4" w14:paraId="131C950E" w14:textId="77777777" w:rsidTr="007F355E">
        <w:trPr>
          <w:cnfStyle w:val="000000010000" w:firstRow="0" w:lastRow="0" w:firstColumn="0" w:lastColumn="0" w:oddVBand="0" w:evenVBand="0" w:oddHBand="0" w:evenHBand="1" w:firstRowFirstColumn="0" w:firstRowLastColumn="0" w:lastRowFirstColumn="0" w:lastRowLastColumn="0"/>
        </w:trPr>
        <w:tc>
          <w:tcPr>
            <w:tcW w:w="2268" w:type="dxa"/>
          </w:tcPr>
          <w:p w14:paraId="78E3AC0C" w14:textId="77777777" w:rsidR="004666A1" w:rsidRPr="00916AB4" w:rsidRDefault="004666A1" w:rsidP="001A22BD">
            <w:pPr>
              <w:rPr>
                <w:sz w:val="20"/>
              </w:rPr>
            </w:pPr>
            <w:r w:rsidRPr="00916AB4">
              <w:rPr>
                <w:rFonts w:eastAsia="Arial"/>
                <w:sz w:val="20"/>
              </w:rPr>
              <w:t>270 day cohort</w:t>
            </w:r>
          </w:p>
        </w:tc>
        <w:tc>
          <w:tcPr>
            <w:tcW w:w="993" w:type="dxa"/>
          </w:tcPr>
          <w:p w14:paraId="514C5094" w14:textId="77777777" w:rsidR="004666A1" w:rsidRPr="00916AB4" w:rsidRDefault="004666A1" w:rsidP="00916AB4">
            <w:pPr>
              <w:jc w:val="right"/>
              <w:rPr>
                <w:sz w:val="20"/>
              </w:rPr>
            </w:pPr>
            <w:r w:rsidRPr="00916AB4">
              <w:rPr>
                <w:rFonts w:eastAsia="Arial"/>
                <w:sz w:val="20"/>
              </w:rPr>
              <w:t>95</w:t>
            </w:r>
          </w:p>
        </w:tc>
        <w:tc>
          <w:tcPr>
            <w:tcW w:w="1417" w:type="dxa"/>
          </w:tcPr>
          <w:p w14:paraId="77BC204B" w14:textId="77777777" w:rsidR="004666A1" w:rsidRPr="00916AB4" w:rsidRDefault="004666A1" w:rsidP="00916AB4">
            <w:pPr>
              <w:jc w:val="right"/>
              <w:rPr>
                <w:sz w:val="20"/>
              </w:rPr>
            </w:pPr>
            <w:r w:rsidRPr="00916AB4">
              <w:rPr>
                <w:rFonts w:eastAsia="Arial"/>
                <w:sz w:val="20"/>
              </w:rPr>
              <w:t>58.6</w:t>
            </w:r>
          </w:p>
        </w:tc>
        <w:tc>
          <w:tcPr>
            <w:tcW w:w="1134" w:type="dxa"/>
          </w:tcPr>
          <w:p w14:paraId="072FD7FC" w14:textId="77777777" w:rsidR="004666A1" w:rsidRPr="00916AB4" w:rsidRDefault="004666A1" w:rsidP="00916AB4">
            <w:pPr>
              <w:jc w:val="right"/>
              <w:rPr>
                <w:sz w:val="20"/>
              </w:rPr>
            </w:pPr>
            <w:r w:rsidRPr="00916AB4">
              <w:rPr>
                <w:rFonts w:eastAsia="Arial"/>
                <w:sz w:val="20"/>
              </w:rPr>
              <w:t>14.6</w:t>
            </w:r>
          </w:p>
        </w:tc>
        <w:tc>
          <w:tcPr>
            <w:tcW w:w="992" w:type="dxa"/>
          </w:tcPr>
          <w:p w14:paraId="517D800A" w14:textId="77777777" w:rsidR="004666A1" w:rsidRPr="00916AB4" w:rsidRDefault="004666A1" w:rsidP="00916AB4">
            <w:pPr>
              <w:jc w:val="right"/>
              <w:rPr>
                <w:sz w:val="20"/>
              </w:rPr>
            </w:pPr>
            <w:r w:rsidRPr="00916AB4">
              <w:rPr>
                <w:rFonts w:eastAsia="Arial"/>
                <w:sz w:val="20"/>
              </w:rPr>
              <w:t>102</w:t>
            </w:r>
          </w:p>
        </w:tc>
        <w:tc>
          <w:tcPr>
            <w:tcW w:w="1134" w:type="dxa"/>
          </w:tcPr>
          <w:p w14:paraId="56A5E0E4" w14:textId="77777777" w:rsidR="004666A1" w:rsidRPr="00916AB4" w:rsidRDefault="004666A1" w:rsidP="00916AB4">
            <w:pPr>
              <w:jc w:val="right"/>
              <w:rPr>
                <w:sz w:val="20"/>
              </w:rPr>
            </w:pPr>
            <w:r w:rsidRPr="00916AB4">
              <w:rPr>
                <w:rFonts w:eastAsia="Arial"/>
                <w:sz w:val="20"/>
              </w:rPr>
              <w:t>54.5</w:t>
            </w:r>
          </w:p>
        </w:tc>
        <w:tc>
          <w:tcPr>
            <w:tcW w:w="1418" w:type="dxa"/>
          </w:tcPr>
          <w:p w14:paraId="34B15BD4" w14:textId="77777777" w:rsidR="004666A1" w:rsidRPr="00916AB4" w:rsidRDefault="004666A1" w:rsidP="00916AB4">
            <w:pPr>
              <w:jc w:val="right"/>
              <w:rPr>
                <w:sz w:val="20"/>
              </w:rPr>
            </w:pPr>
            <w:r w:rsidRPr="00916AB4">
              <w:rPr>
                <w:rFonts w:eastAsia="Arial"/>
                <w:sz w:val="20"/>
              </w:rPr>
              <w:t>16.4</w:t>
            </w:r>
          </w:p>
        </w:tc>
      </w:tr>
      <w:tr w:rsidR="004666A1" w:rsidRPr="00916AB4" w14:paraId="226B9B98" w14:textId="77777777" w:rsidTr="007F355E">
        <w:trPr>
          <w:cnfStyle w:val="000000100000" w:firstRow="0" w:lastRow="0" w:firstColumn="0" w:lastColumn="0" w:oddVBand="0" w:evenVBand="0" w:oddHBand="1" w:evenHBand="0" w:firstRowFirstColumn="0" w:firstRowLastColumn="0" w:lastRowFirstColumn="0" w:lastRowLastColumn="0"/>
        </w:trPr>
        <w:tc>
          <w:tcPr>
            <w:tcW w:w="2268" w:type="dxa"/>
          </w:tcPr>
          <w:p w14:paraId="4A8F0709" w14:textId="77777777" w:rsidR="004666A1" w:rsidRPr="00916AB4" w:rsidRDefault="004666A1" w:rsidP="001A22BD">
            <w:pPr>
              <w:rPr>
                <w:rFonts w:eastAsia="Arial"/>
                <w:sz w:val="20"/>
              </w:rPr>
            </w:pPr>
            <w:r w:rsidRPr="00916AB4">
              <w:rPr>
                <w:rFonts w:eastAsia="Arial"/>
                <w:sz w:val="20"/>
              </w:rPr>
              <w:t>360 day cohort</w:t>
            </w:r>
          </w:p>
        </w:tc>
        <w:tc>
          <w:tcPr>
            <w:tcW w:w="993" w:type="dxa"/>
          </w:tcPr>
          <w:p w14:paraId="6C0DD303" w14:textId="77777777" w:rsidR="004666A1" w:rsidRPr="00916AB4" w:rsidRDefault="004666A1" w:rsidP="00916AB4">
            <w:pPr>
              <w:jc w:val="right"/>
              <w:rPr>
                <w:sz w:val="20"/>
              </w:rPr>
            </w:pPr>
            <w:r w:rsidRPr="00916AB4">
              <w:rPr>
                <w:rFonts w:eastAsia="Arial"/>
                <w:sz w:val="20"/>
              </w:rPr>
              <w:t>74</w:t>
            </w:r>
          </w:p>
        </w:tc>
        <w:tc>
          <w:tcPr>
            <w:tcW w:w="1417" w:type="dxa"/>
          </w:tcPr>
          <w:p w14:paraId="696505C2" w14:textId="77777777" w:rsidR="004666A1" w:rsidRPr="00916AB4" w:rsidRDefault="004666A1" w:rsidP="00916AB4">
            <w:pPr>
              <w:jc w:val="right"/>
              <w:rPr>
                <w:sz w:val="20"/>
              </w:rPr>
            </w:pPr>
            <w:r w:rsidRPr="00916AB4">
              <w:rPr>
                <w:rFonts w:eastAsia="Arial"/>
                <w:sz w:val="20"/>
              </w:rPr>
              <w:t>58.7</w:t>
            </w:r>
          </w:p>
        </w:tc>
        <w:tc>
          <w:tcPr>
            <w:tcW w:w="1134" w:type="dxa"/>
          </w:tcPr>
          <w:p w14:paraId="639AE46D" w14:textId="77777777" w:rsidR="004666A1" w:rsidRPr="00916AB4" w:rsidRDefault="004666A1" w:rsidP="00916AB4">
            <w:pPr>
              <w:jc w:val="right"/>
              <w:rPr>
                <w:sz w:val="20"/>
              </w:rPr>
            </w:pPr>
            <w:r w:rsidRPr="00916AB4">
              <w:rPr>
                <w:rFonts w:eastAsia="Arial"/>
                <w:sz w:val="20"/>
              </w:rPr>
              <w:t>16.3</w:t>
            </w:r>
          </w:p>
        </w:tc>
        <w:tc>
          <w:tcPr>
            <w:tcW w:w="992" w:type="dxa"/>
          </w:tcPr>
          <w:p w14:paraId="483A1A97" w14:textId="77777777" w:rsidR="004666A1" w:rsidRPr="00916AB4" w:rsidRDefault="004666A1" w:rsidP="00916AB4">
            <w:pPr>
              <w:jc w:val="right"/>
              <w:rPr>
                <w:sz w:val="20"/>
              </w:rPr>
            </w:pPr>
            <w:r w:rsidRPr="00916AB4">
              <w:rPr>
                <w:rFonts w:eastAsia="Arial"/>
                <w:sz w:val="20"/>
              </w:rPr>
              <w:t>253</w:t>
            </w:r>
          </w:p>
        </w:tc>
        <w:tc>
          <w:tcPr>
            <w:tcW w:w="1134" w:type="dxa"/>
          </w:tcPr>
          <w:p w14:paraId="781AE965" w14:textId="77777777" w:rsidR="004666A1" w:rsidRPr="00916AB4" w:rsidRDefault="004666A1" w:rsidP="00916AB4">
            <w:pPr>
              <w:jc w:val="right"/>
              <w:rPr>
                <w:sz w:val="20"/>
              </w:rPr>
            </w:pPr>
            <w:r w:rsidRPr="00916AB4">
              <w:rPr>
                <w:rFonts w:eastAsia="Arial"/>
                <w:sz w:val="20"/>
              </w:rPr>
              <w:t>53.4</w:t>
            </w:r>
          </w:p>
        </w:tc>
        <w:tc>
          <w:tcPr>
            <w:tcW w:w="1418" w:type="dxa"/>
          </w:tcPr>
          <w:p w14:paraId="3B78C007" w14:textId="77777777" w:rsidR="004666A1" w:rsidRPr="00916AB4" w:rsidRDefault="004666A1" w:rsidP="00916AB4">
            <w:pPr>
              <w:jc w:val="right"/>
              <w:rPr>
                <w:sz w:val="20"/>
              </w:rPr>
            </w:pPr>
            <w:r w:rsidRPr="00916AB4">
              <w:rPr>
                <w:rFonts w:eastAsia="Arial"/>
                <w:sz w:val="20"/>
              </w:rPr>
              <w:t>17.2</w:t>
            </w:r>
          </w:p>
        </w:tc>
      </w:tr>
    </w:tbl>
    <w:p w14:paraId="1B331733" w14:textId="77777777" w:rsidR="008B2BEC" w:rsidRDefault="00924A6D" w:rsidP="001A22BD">
      <w:pPr>
        <w:pStyle w:val="Caption"/>
      </w:pPr>
      <w:bookmarkStart w:id="920" w:name="_Ref45018855"/>
      <w:bookmarkStart w:id="921" w:name="figure-3.6.1a-individual-change-in-sofas"/>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39</w:t>
      </w:r>
      <w:r w:rsidR="00CF4F6B" w:rsidRPr="00C31EA9">
        <w:fldChar w:fldCharType="end"/>
      </w:r>
      <w:bookmarkEnd w:id="920"/>
      <w:r w:rsidRPr="00C31EA9">
        <w:rPr>
          <w:noProof/>
        </w:rPr>
        <w:t>: Individual change in SOFAS score stratified by time in treatment</w:t>
      </w:r>
      <w:r w:rsidRPr="00C31EA9">
        <w:t xml:space="preserve"> </w:t>
      </w:r>
      <w:bookmarkEnd w:id="921"/>
      <w:r w:rsidR="004666A1" w:rsidRPr="00C31EA9">
        <w:t>(source: hAPI evaluation extract)</w:t>
      </w:r>
    </w:p>
    <w:p w14:paraId="153CE1E6" w14:textId="628ECBF3" w:rsidR="00924A6D" w:rsidRPr="00C31EA9" w:rsidRDefault="00924A6D" w:rsidP="001A22BD">
      <w:pPr>
        <w:pStyle w:val="Caption"/>
      </w:pPr>
      <w:r w:rsidRPr="00C31EA9">
        <w:rPr>
          <w:noProof/>
          <w:lang w:eastAsia="en-AU"/>
        </w:rPr>
        <w:drawing>
          <wp:inline distT="0" distB="0" distL="0" distR="0" wp14:anchorId="73E83C23" wp14:editId="72BE49A0">
            <wp:extent cx="5953125" cy="3333750"/>
            <wp:effectExtent l="0" t="0" r="9525" b="0"/>
            <wp:docPr id="205" name="Picture" descr="Figure 39 is a group of line graphs showing the Individual change in SOFAS score stratified by time in treatment (source: hAPI evaluation extract)"/>
            <wp:cNvGraphicFramePr/>
            <a:graphic xmlns:a="http://schemas.openxmlformats.org/drawingml/2006/main">
              <a:graphicData uri="http://schemas.openxmlformats.org/drawingml/2006/picture">
                <pic:pic xmlns:pic="http://schemas.openxmlformats.org/drawingml/2006/picture">
                  <pic:nvPicPr>
                    <pic:cNvPr id="205" name="Picture" descr="Figure 39 is a group of line graphs showing the Individual change in SOFAS score stratified by time in treatment (source: hAPI evaluation extract)"/>
                    <pic:cNvPicPr>
                      <a:picLocks noChangeAspect="1" noChangeArrowheads="1"/>
                    </pic:cNvPicPr>
                  </pic:nvPicPr>
                  <pic:blipFill>
                    <a:blip r:embed="rId76"/>
                    <a:stretch>
                      <a:fillRect/>
                    </a:stretch>
                  </pic:blipFill>
                  <pic:spPr bwMode="auto">
                    <a:xfrm>
                      <a:off x="0" y="0"/>
                      <a:ext cx="5953691" cy="3334067"/>
                    </a:xfrm>
                    <a:prstGeom prst="rect">
                      <a:avLst/>
                    </a:prstGeom>
                    <a:noFill/>
                    <a:ln w="9525">
                      <a:noFill/>
                      <a:headEnd/>
                      <a:tailEnd/>
                    </a:ln>
                  </pic:spPr>
                </pic:pic>
              </a:graphicData>
            </a:graphic>
          </wp:inline>
        </w:drawing>
      </w:r>
    </w:p>
    <w:p w14:paraId="5BB2F990" w14:textId="77777777" w:rsidR="00924A6D" w:rsidRPr="00C31EA9" w:rsidRDefault="00924A6D" w:rsidP="00206599">
      <w:pPr>
        <w:pStyle w:val="EYHeading3"/>
      </w:pPr>
      <w:bookmarkStart w:id="922" w:name="societal-participation-neet-not-in-educa"/>
      <w:bookmarkStart w:id="923" w:name="_Toc41737525"/>
      <w:r w:rsidRPr="00C31EA9">
        <w:t>Societal Participation (NEET: Not in education, employment or training)</w:t>
      </w:r>
      <w:bookmarkEnd w:id="922"/>
      <w:bookmarkEnd w:id="923"/>
    </w:p>
    <w:p w14:paraId="7C1CEE50" w14:textId="77777777" w:rsidR="00924A6D" w:rsidRPr="00C31EA9" w:rsidRDefault="00924A6D" w:rsidP="001A22BD">
      <w:pPr>
        <w:pStyle w:val="FirstParagraph"/>
      </w:pPr>
      <w:r w:rsidRPr="00C31EA9">
        <w:t>Young people who are ‘Not in Education, Employment or Training’ (NEET) are important to clinicians, policymakers and researchers as this signifies an absolute disengagement from both the labor market and a major avenue of human development.</w:t>
      </w:r>
    </w:p>
    <w:p w14:paraId="7CEF6D91" w14:textId="17DF2366" w:rsidR="00690C50" w:rsidRPr="00C31EA9" w:rsidRDefault="00924A6D" w:rsidP="001A22BD">
      <w:pPr>
        <w:pStyle w:val="BodyText"/>
      </w:pPr>
      <w:r w:rsidRPr="00C31EA9">
        <w:t xml:space="preserve">NEET was determined from assessment if the client indicated they were not enrolled in any education (either part-time or full-time) and they were currently unemployed and looking for work (either full-time, part-time or causal work). </w:t>
      </w:r>
      <w:r w:rsidR="00690C50" w:rsidRPr="00C31EA9">
        <w:fldChar w:fldCharType="begin"/>
      </w:r>
      <w:r w:rsidR="00690C50" w:rsidRPr="00C31EA9">
        <w:instrText xml:space="preserve"> REF _Ref45019235 \h  \* MERGEFORMAT </w:instrText>
      </w:r>
      <w:r w:rsidR="00690C50" w:rsidRPr="00C31EA9">
        <w:fldChar w:fldCharType="separate"/>
      </w:r>
      <w:r w:rsidR="00536B4F" w:rsidRPr="00C31EA9">
        <w:t xml:space="preserve">Figure </w:t>
      </w:r>
      <w:r w:rsidR="00536B4F">
        <w:t>40</w:t>
      </w:r>
      <w:r w:rsidR="00690C50" w:rsidRPr="00C31EA9">
        <w:fldChar w:fldCharType="end"/>
      </w:r>
      <w:r w:rsidR="00690C50" w:rsidRPr="00C31EA9">
        <w:t xml:space="preserve"> below shows: </w:t>
      </w:r>
    </w:p>
    <w:p w14:paraId="084B5348" w14:textId="77777777" w:rsidR="00690C50" w:rsidRPr="006E06F6" w:rsidRDefault="00690C50" w:rsidP="008E0AF5">
      <w:pPr>
        <w:pStyle w:val="ListParagraph"/>
        <w:numPr>
          <w:ilvl w:val="0"/>
          <w:numId w:val="54"/>
        </w:numPr>
        <w:ind w:left="284" w:hanging="284"/>
      </w:pPr>
      <w:r w:rsidRPr="006E06F6">
        <w:t>Improvement in the societal participation of young people in the program was seen in the first 6 month with little change if any after that</w:t>
      </w:r>
      <w:r w:rsidR="00D243F0" w:rsidRPr="006E06F6">
        <w:t>.</w:t>
      </w:r>
      <w:r w:rsidRPr="006E06F6">
        <w:t xml:space="preserve"> </w:t>
      </w:r>
    </w:p>
    <w:p w14:paraId="4CC6B185" w14:textId="77777777" w:rsidR="00690C50" w:rsidRPr="006E06F6" w:rsidRDefault="00690C50" w:rsidP="008E0AF5">
      <w:pPr>
        <w:pStyle w:val="ListParagraph"/>
        <w:numPr>
          <w:ilvl w:val="0"/>
          <w:numId w:val="54"/>
        </w:numPr>
        <w:ind w:left="284" w:hanging="284"/>
      </w:pPr>
      <w:r w:rsidRPr="006E06F6">
        <w:t>Those in the FEP treatment arm had higher rates of NEET status at assessment and around 1 in 5 remained NEET, higher than the rates in seen in the general young adult population in Australia</w:t>
      </w:r>
      <w:r w:rsidR="00D243F0" w:rsidRPr="006E06F6">
        <w:t>.</w:t>
      </w:r>
    </w:p>
    <w:p w14:paraId="7D951647" w14:textId="77777777" w:rsidR="00690C50" w:rsidRPr="006E06F6" w:rsidRDefault="00690C50" w:rsidP="008E0AF5">
      <w:pPr>
        <w:pStyle w:val="ListParagraph"/>
        <w:numPr>
          <w:ilvl w:val="0"/>
          <w:numId w:val="54"/>
        </w:numPr>
        <w:ind w:left="284" w:hanging="284"/>
      </w:pPr>
      <w:r w:rsidRPr="006E06F6">
        <w:t>The UHR rates of NEET status after 180 days (approximately 10 percent) were similar to those seen in the general young adult population in Australia.</w:t>
      </w:r>
    </w:p>
    <w:p w14:paraId="5B848F43" w14:textId="37B5D68B" w:rsidR="00690C50" w:rsidRPr="006E06F6" w:rsidRDefault="000D1AF1" w:rsidP="008E0AF5">
      <w:pPr>
        <w:pStyle w:val="ListParagraph"/>
        <w:numPr>
          <w:ilvl w:val="0"/>
          <w:numId w:val="54"/>
        </w:numPr>
        <w:ind w:left="284" w:hanging="284"/>
      </w:pPr>
      <w:r w:rsidRPr="006E06F6">
        <w:t>Overall,</w:t>
      </w:r>
      <w:r w:rsidR="00690C50" w:rsidRPr="006E06F6">
        <w:t xml:space="preserve"> the levels of NEET were lower among UHR episodes than FEP episodes, however NEET was similar among episodes which left treatment after 90 days.</w:t>
      </w:r>
    </w:p>
    <w:p w14:paraId="0778E5B8" w14:textId="6E29763B" w:rsidR="00924A6D" w:rsidRPr="00C31EA9" w:rsidRDefault="00924A6D" w:rsidP="001A22BD">
      <w:pPr>
        <w:pStyle w:val="Caption"/>
      </w:pPr>
      <w:bookmarkStart w:id="924" w:name="_Ref45019235"/>
      <w:bookmarkStart w:id="925" w:name="figure-3.6.1b-percentage-of-neet-stratif"/>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40</w:t>
      </w:r>
      <w:r w:rsidR="00CF4F6B" w:rsidRPr="00C31EA9">
        <w:fldChar w:fldCharType="end"/>
      </w:r>
      <w:bookmarkEnd w:id="924"/>
      <w:r w:rsidRPr="00C31EA9">
        <w:t xml:space="preserve">: Percentage of NEET stratified by time in treatment </w:t>
      </w:r>
      <w:bookmarkEnd w:id="925"/>
      <w:r w:rsidRPr="00C31EA9">
        <w:rPr>
          <w:noProof/>
          <w:lang w:eastAsia="en-AU"/>
        </w:rPr>
        <w:drawing>
          <wp:inline distT="0" distB="0" distL="0" distR="0" wp14:anchorId="5E181D05" wp14:editId="507D5A68">
            <wp:extent cx="5972175" cy="3733800"/>
            <wp:effectExtent l="0" t="0" r="9525" b="0"/>
            <wp:docPr id="206" name="Picture" descr="Figure 40 is a group of line graphs showing the percentage of NEET stratified by time in treatment "/>
            <wp:cNvGraphicFramePr/>
            <a:graphic xmlns:a="http://schemas.openxmlformats.org/drawingml/2006/main">
              <a:graphicData uri="http://schemas.openxmlformats.org/drawingml/2006/picture">
                <pic:pic xmlns:pic="http://schemas.openxmlformats.org/drawingml/2006/picture">
                  <pic:nvPicPr>
                    <pic:cNvPr id="206" name="Picture" descr="Figure 40 is a group of line graphs showing the percentage of NEET stratified by time in treatment "/>
                    <pic:cNvPicPr>
                      <a:picLocks noChangeAspect="1" noChangeArrowheads="1"/>
                    </pic:cNvPicPr>
                  </pic:nvPicPr>
                  <pic:blipFill>
                    <a:blip r:embed="rId77"/>
                    <a:stretch>
                      <a:fillRect/>
                    </a:stretch>
                  </pic:blipFill>
                  <pic:spPr bwMode="auto">
                    <a:xfrm>
                      <a:off x="0" y="0"/>
                      <a:ext cx="5972706" cy="3734132"/>
                    </a:xfrm>
                    <a:prstGeom prst="rect">
                      <a:avLst/>
                    </a:prstGeom>
                    <a:noFill/>
                    <a:ln w="9525">
                      <a:noFill/>
                      <a:headEnd/>
                      <a:tailEnd/>
                    </a:ln>
                  </pic:spPr>
                </pic:pic>
              </a:graphicData>
            </a:graphic>
          </wp:inline>
        </w:drawing>
      </w:r>
    </w:p>
    <w:p w14:paraId="4411784B" w14:textId="77777777" w:rsidR="00DA34A9" w:rsidRPr="00C31EA9" w:rsidRDefault="00DA34A9" w:rsidP="00206599">
      <w:pPr>
        <w:pStyle w:val="EYHeading3"/>
      </w:pPr>
      <w:bookmarkStart w:id="926" w:name="_Ref39071705"/>
      <w:bookmarkStart w:id="927" w:name="_Toc41737526"/>
      <w:r w:rsidRPr="00C31EA9">
        <w:t xml:space="preserve">Client, family and carer perceptions of </w:t>
      </w:r>
      <w:r w:rsidR="006F58FE" w:rsidRPr="00C31EA9">
        <w:t>EPYS Program</w:t>
      </w:r>
      <w:r w:rsidRPr="00C31EA9">
        <w:t xml:space="preserve"> impact on </w:t>
      </w:r>
      <w:r w:rsidR="007628EE" w:rsidRPr="00C31EA9">
        <w:t>functional trajectory</w:t>
      </w:r>
      <w:bookmarkEnd w:id="926"/>
      <w:bookmarkEnd w:id="927"/>
    </w:p>
    <w:p w14:paraId="6D40B4C7" w14:textId="77777777" w:rsidR="00DA34A9" w:rsidRPr="00C31EA9" w:rsidRDefault="00DA34A9" w:rsidP="007F355E">
      <w:pPr>
        <w:pStyle w:val="EYHeading4"/>
        <w:rPr>
          <w:rFonts w:eastAsia="Calibri"/>
        </w:rPr>
      </w:pPr>
      <w:r w:rsidRPr="00C31EA9">
        <w:rPr>
          <w:rFonts w:eastAsia="Calibri"/>
        </w:rPr>
        <w:t xml:space="preserve">Restoring </w:t>
      </w:r>
      <w:r w:rsidR="007628EE" w:rsidRPr="00C31EA9">
        <w:rPr>
          <w:rFonts w:eastAsia="Calibri"/>
        </w:rPr>
        <w:t>f</w:t>
      </w:r>
      <w:r w:rsidRPr="00C31EA9">
        <w:rPr>
          <w:rFonts w:eastAsia="Calibri"/>
        </w:rPr>
        <w:t xml:space="preserve">unctional </w:t>
      </w:r>
      <w:r w:rsidR="007628EE" w:rsidRPr="00C31EA9">
        <w:rPr>
          <w:rFonts w:eastAsia="Calibri"/>
        </w:rPr>
        <w:t>t</w:t>
      </w:r>
      <w:r w:rsidRPr="00C31EA9">
        <w:rPr>
          <w:rFonts w:eastAsia="Calibri"/>
        </w:rPr>
        <w:t>rajectory</w:t>
      </w:r>
      <w:r w:rsidR="00FC2C1A" w:rsidRPr="00C31EA9">
        <w:rPr>
          <w:rFonts w:eastAsia="Calibri"/>
        </w:rPr>
        <w:t xml:space="preserve"> (including education</w:t>
      </w:r>
      <w:r w:rsidR="007A23E3" w:rsidRPr="00C31EA9">
        <w:rPr>
          <w:rFonts w:eastAsia="Calibri"/>
        </w:rPr>
        <w:t>al and vocational outcomes</w:t>
      </w:r>
      <w:r w:rsidR="00FC2C1A" w:rsidRPr="00C31EA9">
        <w:rPr>
          <w:rFonts w:eastAsia="Calibri"/>
        </w:rPr>
        <w:t>)</w:t>
      </w:r>
    </w:p>
    <w:p w14:paraId="666426D5" w14:textId="77777777" w:rsidR="007D7652" w:rsidRPr="00C31EA9" w:rsidRDefault="007D7652" w:rsidP="001A22BD">
      <w:pPr>
        <w:rPr>
          <w:rFonts w:eastAsia="Calibri"/>
        </w:rPr>
      </w:pPr>
      <w:r w:rsidRPr="00C31EA9">
        <w:rPr>
          <w:rFonts w:eastAsia="Calibri"/>
        </w:rPr>
        <w:t xml:space="preserve">Every young person and family member interviewed identified several areas of functioning in the young person’s life which had improved since commencing with </w:t>
      </w:r>
      <w:r w:rsidR="00C43A90" w:rsidRPr="00C31EA9">
        <w:rPr>
          <w:rFonts w:eastAsia="Calibri"/>
        </w:rPr>
        <w:t>headspace</w:t>
      </w:r>
      <w:r w:rsidRPr="00C31EA9">
        <w:rPr>
          <w:rFonts w:eastAsia="Calibri"/>
        </w:rPr>
        <w:t xml:space="preserve"> Early Psychosis. Approximately three quarters of overall comments about functional trajectory related to improvements in areas of young people’s lives. The most commonly reported shifts in functional trajectory related to education, employment and relationships and socialising.</w:t>
      </w:r>
    </w:p>
    <w:p w14:paraId="2B32B2FD" w14:textId="77777777" w:rsidR="007D7652" w:rsidRPr="00C31EA9" w:rsidRDefault="007D7652" w:rsidP="001A22BD">
      <w:pPr>
        <w:rPr>
          <w:rFonts w:eastAsia="Calibri"/>
        </w:rPr>
      </w:pPr>
      <w:r w:rsidRPr="00C31EA9">
        <w:rPr>
          <w:rFonts w:eastAsia="Calibri"/>
        </w:rPr>
        <w:t>In line with EPPIC Model Fidelity (</w:t>
      </w:r>
      <w:r w:rsidR="00C31EA9">
        <w:rPr>
          <w:rFonts w:eastAsia="Calibri"/>
        </w:rPr>
        <w:t>FRP</w:t>
      </w:r>
      <w:r w:rsidRPr="00C31EA9">
        <w:rPr>
          <w:rFonts w:eastAsia="Calibri"/>
        </w:rPr>
        <w:t xml:space="preserve">), considerable support was offered by </w:t>
      </w:r>
      <w:r w:rsidR="00C43A90" w:rsidRPr="00C31EA9">
        <w:rPr>
          <w:rFonts w:eastAsia="Calibri"/>
        </w:rPr>
        <w:t>headspace</w:t>
      </w:r>
      <w:r w:rsidRPr="00C31EA9">
        <w:rPr>
          <w:rFonts w:eastAsia="Calibri"/>
        </w:rPr>
        <w:t xml:space="preserve"> Early Psychosis to young people in areas of employment including: job seeking (such as exploring career interests, developing resumes, job search); job placement; motivational support; and support developing effective work strategies and communications. In terms of education, young people and families highlighted that </w:t>
      </w:r>
      <w:r w:rsidR="00C43A90" w:rsidRPr="00C31EA9">
        <w:rPr>
          <w:rFonts w:eastAsia="Calibri"/>
        </w:rPr>
        <w:t>headspace</w:t>
      </w:r>
      <w:r w:rsidRPr="00C31EA9">
        <w:rPr>
          <w:rFonts w:eastAsia="Calibri"/>
        </w:rPr>
        <w:t xml:space="preserve"> Early Psychosis provided support: returning to education after being unwell; linking with educational support services; developing effective strategies to cope in educational settings; requesting reasonable accommodations when unwell; and organising supported courses in partnership with TAFE. For the socialisation and relationships theme, young people and their families reported improvements in family relationships (discussed in further depth in section 1.22); re-establishment of friendships; development of new social networks; improvements in communication about mental health with others; and increased access to peer support and social options provided by </w:t>
      </w:r>
      <w:r w:rsidR="00C43A90" w:rsidRPr="00C31EA9">
        <w:rPr>
          <w:rFonts w:eastAsia="Calibri"/>
        </w:rPr>
        <w:t>headspace</w:t>
      </w:r>
      <w:r w:rsidRPr="00C31EA9">
        <w:rPr>
          <w:rFonts w:eastAsia="Calibri"/>
        </w:rPr>
        <w:t xml:space="preserve"> Early Psychosis </w:t>
      </w:r>
      <w:bookmarkStart w:id="928" w:name="_Hlk39061882"/>
      <w:r w:rsidRPr="00C31EA9">
        <w:rPr>
          <w:rFonts w:eastAsia="Calibri"/>
        </w:rPr>
        <w:t xml:space="preserve">(EPPIC Model Fidelity: </w:t>
      </w:r>
      <w:bookmarkStart w:id="929" w:name="_Toc370678845"/>
      <w:r w:rsidRPr="00C31EA9">
        <w:rPr>
          <w:rFonts w:eastAsia="Calibri"/>
        </w:rPr>
        <w:t>Youth Participation &amp; Peer Support Program</w:t>
      </w:r>
      <w:bookmarkEnd w:id="929"/>
      <w:r w:rsidRPr="00C31EA9">
        <w:rPr>
          <w:rFonts w:eastAsia="Calibri"/>
        </w:rPr>
        <w:t>).</w:t>
      </w:r>
      <w:bookmarkEnd w:id="928"/>
    </w:p>
    <w:p w14:paraId="5309662E" w14:textId="5B268208" w:rsidR="007D7652" w:rsidRPr="00C31EA9" w:rsidRDefault="007D7652" w:rsidP="001A22BD">
      <w:pPr>
        <w:rPr>
          <w:rFonts w:eastAsia="Calibri"/>
        </w:rPr>
      </w:pPr>
      <w:r w:rsidRPr="00C31EA9">
        <w:rPr>
          <w:rFonts w:eastAsia="Calibri"/>
        </w:rPr>
        <w:t xml:space="preserve">Themes and illustrative quotes as to how </w:t>
      </w:r>
      <w:r w:rsidR="00C43A90" w:rsidRPr="00C31EA9">
        <w:rPr>
          <w:rFonts w:eastAsia="Calibri"/>
        </w:rPr>
        <w:t>headspace</w:t>
      </w:r>
      <w:r w:rsidRPr="00C31EA9">
        <w:rPr>
          <w:rFonts w:eastAsia="Calibri"/>
        </w:rPr>
        <w:t xml:space="preserve"> Early Psychosis supported these functional changes are presented in</w:t>
      </w:r>
      <w:r w:rsidR="000E5140" w:rsidRPr="00C31EA9">
        <w:rPr>
          <w:rFonts w:eastAsia="Calibri"/>
        </w:rPr>
        <w:t xml:space="preserve"> </w:t>
      </w:r>
      <w:r w:rsidR="000E5140" w:rsidRPr="00C31EA9">
        <w:rPr>
          <w:rFonts w:eastAsia="Calibri"/>
        </w:rPr>
        <w:fldChar w:fldCharType="begin"/>
      </w:r>
      <w:r w:rsidR="000E5140" w:rsidRPr="00C31EA9">
        <w:rPr>
          <w:rFonts w:eastAsia="Calibri"/>
        </w:rPr>
        <w:instrText xml:space="preserve"> REF _Ref39159678 \h  \* MERGEFORMAT </w:instrText>
      </w:r>
      <w:r w:rsidR="000E5140" w:rsidRPr="00C31EA9">
        <w:rPr>
          <w:rFonts w:eastAsia="Calibri"/>
        </w:rPr>
      </w:r>
      <w:r w:rsidR="000E5140" w:rsidRPr="00C31EA9">
        <w:rPr>
          <w:rFonts w:eastAsia="Calibri"/>
        </w:rPr>
        <w:fldChar w:fldCharType="separate"/>
      </w:r>
      <w:r w:rsidR="00536B4F" w:rsidRPr="00536B4F">
        <w:rPr>
          <w:rFonts w:eastAsia="Calibri"/>
        </w:rPr>
        <w:t>Table 44</w:t>
      </w:r>
      <w:r w:rsidR="000E5140" w:rsidRPr="00C31EA9">
        <w:rPr>
          <w:rFonts w:eastAsia="Calibri"/>
        </w:rPr>
        <w:fldChar w:fldCharType="end"/>
      </w:r>
      <w:r w:rsidRPr="00C31EA9">
        <w:rPr>
          <w:rFonts w:eastAsia="Calibri"/>
        </w:rPr>
        <w:t xml:space="preserve">. Other notable changes in functioning included improvements in: day to day living skills; mental health self-management skills; level of independence; engagement in hobbies and leisure activities; and health and exercise. </w:t>
      </w:r>
    </w:p>
    <w:p w14:paraId="2AA1DD7C" w14:textId="4581F2C5" w:rsidR="007D7652" w:rsidRPr="00C4306F" w:rsidRDefault="007D7652" w:rsidP="00933F7D">
      <w:pPr>
        <w:pStyle w:val="Caption"/>
        <w:spacing w:after="120"/>
        <w:rPr>
          <w:rFonts w:eastAsia="Calibri"/>
        </w:rPr>
      </w:pPr>
      <w:bookmarkStart w:id="930" w:name="_Ref39159678"/>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44</w:t>
      </w:r>
      <w:r w:rsidRPr="00C31EA9">
        <w:fldChar w:fldCharType="end"/>
      </w:r>
      <w:bookmarkEnd w:id="930"/>
      <w:r w:rsidRPr="00C31EA9">
        <w:t>:</w:t>
      </w:r>
      <w:r w:rsidRPr="00C31EA9">
        <w:rPr>
          <w:rFonts w:eastAsia="Calibri"/>
        </w:rPr>
        <w:t xml:space="preserve"> Identified functional recovery </w:t>
      </w:r>
      <w:r w:rsidRPr="00175A9A">
        <w:rPr>
          <w:rFonts w:eastAsia="Calibri"/>
        </w:rPr>
        <w:t>changes</w:t>
      </w:r>
      <w:r w:rsidRPr="00C31EA9">
        <w:rPr>
          <w:rFonts w:eastAsia="Calibri"/>
        </w:rPr>
        <w:t xml:space="preserve"> – Clients, family members and carers</w:t>
      </w:r>
    </w:p>
    <w:tbl>
      <w:tblPr>
        <w:tblStyle w:val="Style1"/>
        <w:tblW w:w="0" w:type="auto"/>
        <w:tblLook w:val="04A0" w:firstRow="1" w:lastRow="0" w:firstColumn="1" w:lastColumn="0" w:noHBand="0" w:noVBand="1"/>
        <w:tblDescription w:val="Table 44 shows identified functional recovery changes - clients, family members and carers. Illustrative quotes are included. "/>
      </w:tblPr>
      <w:tblGrid>
        <w:gridCol w:w="704"/>
        <w:gridCol w:w="1843"/>
        <w:gridCol w:w="6516"/>
      </w:tblGrid>
      <w:tr w:rsidR="007D7652" w:rsidRPr="00C31EA9" w14:paraId="71D72A5A" w14:textId="77777777" w:rsidTr="00A913A3">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704" w:type="dxa"/>
          </w:tcPr>
          <w:p w14:paraId="1EBAB1AB" w14:textId="77777777" w:rsidR="007D7652" w:rsidRPr="00A913A3" w:rsidRDefault="007D7652" w:rsidP="00FB3AAF">
            <w:pPr>
              <w:pStyle w:val="EYBodytextwithparaspace"/>
              <w:spacing w:before="0" w:after="0"/>
              <w:contextualSpacing w:val="0"/>
              <w:rPr>
                <w:sz w:val="20"/>
                <w:szCs w:val="20"/>
                <w:lang w:val="en-US"/>
              </w:rPr>
            </w:pPr>
            <w:bookmarkStart w:id="931" w:name="_Hlk39061923"/>
            <w:r w:rsidRPr="00A913A3">
              <w:rPr>
                <w:sz w:val="20"/>
                <w:szCs w:val="20"/>
                <w:lang w:val="en-US"/>
              </w:rPr>
              <w:t>Areas</w:t>
            </w:r>
          </w:p>
        </w:tc>
        <w:tc>
          <w:tcPr>
            <w:tcW w:w="1843" w:type="dxa"/>
          </w:tcPr>
          <w:p w14:paraId="7B3EBBDE" w14:textId="77777777" w:rsidR="007D7652" w:rsidRPr="00A913A3" w:rsidRDefault="007D7652" w:rsidP="00FB3AAF">
            <w:pPr>
              <w:pStyle w:val="EYBodytextwithparaspace"/>
              <w:spacing w:before="0" w:after="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A913A3">
              <w:rPr>
                <w:sz w:val="20"/>
                <w:szCs w:val="20"/>
                <w:lang w:val="en-US"/>
              </w:rPr>
              <w:t>Theme</w:t>
            </w:r>
          </w:p>
        </w:tc>
        <w:tc>
          <w:tcPr>
            <w:tcW w:w="6516" w:type="dxa"/>
          </w:tcPr>
          <w:p w14:paraId="30BA302E" w14:textId="77777777" w:rsidR="007D7652" w:rsidRPr="00A913A3" w:rsidRDefault="007D7652" w:rsidP="00FB3AAF">
            <w:pPr>
              <w:pStyle w:val="EYBodytextwithparaspace"/>
              <w:spacing w:before="0" w:after="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A913A3">
              <w:rPr>
                <w:sz w:val="20"/>
                <w:szCs w:val="20"/>
                <w:lang w:val="en-US"/>
              </w:rPr>
              <w:t>Illustrative quotes</w:t>
            </w:r>
          </w:p>
        </w:tc>
      </w:tr>
      <w:tr w:rsidR="00B467E9" w:rsidRPr="00C31EA9" w14:paraId="28317DC2" w14:textId="77777777" w:rsidTr="00337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14:paraId="6680B022" w14:textId="77777777" w:rsidR="00B467E9" w:rsidRPr="00A913A3" w:rsidRDefault="00B467E9" w:rsidP="000867F4">
            <w:pPr>
              <w:jc w:val="center"/>
              <w:rPr>
                <w:sz w:val="20"/>
                <w:lang w:val="en-US"/>
              </w:rPr>
            </w:pPr>
            <w:r w:rsidRPr="00A913A3">
              <w:rPr>
                <w:b/>
                <w:bCs/>
                <w:sz w:val="20"/>
                <w:lang w:val="en-US"/>
              </w:rPr>
              <w:t>Employment</w:t>
            </w:r>
          </w:p>
        </w:tc>
        <w:tc>
          <w:tcPr>
            <w:tcW w:w="1843" w:type="dxa"/>
          </w:tcPr>
          <w:p w14:paraId="71F208DA"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Job seeking</w:t>
            </w:r>
          </w:p>
        </w:tc>
        <w:tc>
          <w:tcPr>
            <w:tcW w:w="6516" w:type="dxa"/>
          </w:tcPr>
          <w:p w14:paraId="6D4A80BD"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YP1ParramattaTP2: … I feel like that's the strongest thing that I've gotten out of this. They’ve like they've helped with my resume with looking for jobs and you know, like I had sessions where we just like use the Internet and just job searched and stuff. Yeah.</w:t>
            </w:r>
          </w:p>
          <w:p w14:paraId="5E39C214"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 xml:space="preserve">Interviewer: And you have to get a job. Are you working at the moment? </w:t>
            </w:r>
          </w:p>
          <w:p w14:paraId="68D75700"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YP1ParramattaTP2: Yeah… I have to two jobs. Yeah.</w:t>
            </w:r>
          </w:p>
        </w:tc>
      </w:tr>
      <w:tr w:rsidR="00B467E9" w:rsidRPr="00C31EA9" w14:paraId="19DB5023"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0DB23E64" w14:textId="77777777" w:rsidR="00B467E9" w:rsidRPr="00A913A3" w:rsidRDefault="00B467E9" w:rsidP="001A22BD">
            <w:pPr>
              <w:rPr>
                <w:sz w:val="20"/>
                <w:lang w:val="en-US"/>
              </w:rPr>
            </w:pPr>
          </w:p>
        </w:tc>
        <w:tc>
          <w:tcPr>
            <w:tcW w:w="1843" w:type="dxa"/>
          </w:tcPr>
          <w:p w14:paraId="0A103DAD"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Job placement</w:t>
            </w:r>
          </w:p>
        </w:tc>
        <w:tc>
          <w:tcPr>
            <w:tcW w:w="6516" w:type="dxa"/>
          </w:tcPr>
          <w:p w14:paraId="2C1AC3EE"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YP5PenrithTP2: …Went into headspace that afternoon spoke to [case manager], I need a job, I’m f****d pretty much oh well I don't remember what the team is, but there’s a team at headspace that works with like the job side of things. Yeah. I was partnered with this bloke named [vocational support worker]. So I went into headspace on the Friday. Had an appointment with him on Monday, He had me a job interview by Tuesday and I started that job like on Wednesday. </w:t>
            </w:r>
          </w:p>
        </w:tc>
      </w:tr>
      <w:tr w:rsidR="00B467E9" w:rsidRPr="00C31EA9" w14:paraId="145AABC1" w14:textId="77777777" w:rsidTr="00337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0D9E1DEB" w14:textId="77777777" w:rsidR="00B467E9" w:rsidRPr="00A913A3" w:rsidRDefault="00B467E9" w:rsidP="001A22BD">
            <w:pPr>
              <w:rPr>
                <w:sz w:val="20"/>
                <w:lang w:val="en-US"/>
              </w:rPr>
            </w:pPr>
          </w:p>
        </w:tc>
        <w:tc>
          <w:tcPr>
            <w:tcW w:w="1843" w:type="dxa"/>
          </w:tcPr>
          <w:p w14:paraId="05EE73A0"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 xml:space="preserve">Motivational support </w:t>
            </w:r>
          </w:p>
        </w:tc>
        <w:tc>
          <w:tcPr>
            <w:tcW w:w="6516" w:type="dxa"/>
          </w:tcPr>
          <w:p w14:paraId="27D67DE5"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 xml:space="preserve">YP2PenrithTP2:… So I talked to her [Vocational Staff] for a bit and she really motivated me to start working. So I was like, okay, I might get into childcare, but I ended up doing university. But she motivated me to kind of do [organisation name]. So, she gave me the idea to do children. So I just one day I looked up [organisation name] and those volunteering things. </w:t>
            </w:r>
          </w:p>
          <w:p w14:paraId="6AA87994"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Interviewer: Ah so you do that…</w:t>
            </w:r>
          </w:p>
          <w:p w14:paraId="5C4D163B"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YP2PenrithTP2: Yeah. Every fortnight. Every Thursday. Yeah.</w:t>
            </w:r>
          </w:p>
        </w:tc>
      </w:tr>
      <w:tr w:rsidR="00B467E9" w:rsidRPr="00C31EA9" w14:paraId="1F20C63F" w14:textId="77777777" w:rsidTr="00337CAB">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04" w:type="dxa"/>
            <w:vMerge/>
          </w:tcPr>
          <w:p w14:paraId="757BC82D" w14:textId="77777777" w:rsidR="00B467E9" w:rsidRPr="00A913A3" w:rsidRDefault="00B467E9" w:rsidP="001A22BD">
            <w:pPr>
              <w:rPr>
                <w:sz w:val="20"/>
                <w:lang w:val="en-US"/>
              </w:rPr>
            </w:pPr>
          </w:p>
        </w:tc>
        <w:tc>
          <w:tcPr>
            <w:tcW w:w="1843" w:type="dxa"/>
          </w:tcPr>
          <w:p w14:paraId="28BB67FA"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Support when challenges arose at work</w:t>
            </w:r>
          </w:p>
        </w:tc>
        <w:tc>
          <w:tcPr>
            <w:tcW w:w="6516" w:type="dxa"/>
          </w:tcPr>
          <w:p w14:paraId="38909E97"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YP3PenrithTP2: So I quit [work]. And then headspace sort of gave me the confidence and the ability to bounce back and say, you know what? I'm going to go again for this job. Yeah. And they took me straight back and they said, yeah, it's awesome to have you on the team. </w:t>
            </w:r>
          </w:p>
        </w:tc>
      </w:tr>
      <w:tr w:rsidR="00B467E9" w:rsidRPr="00C31EA9" w14:paraId="531765BC" w14:textId="77777777" w:rsidTr="00337CA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14:paraId="47622BFD" w14:textId="77777777" w:rsidR="00B467E9" w:rsidRPr="00A913A3" w:rsidRDefault="00B467E9" w:rsidP="000867F4">
            <w:pPr>
              <w:jc w:val="center"/>
              <w:rPr>
                <w:sz w:val="20"/>
                <w:lang w:val="en-US"/>
              </w:rPr>
            </w:pPr>
            <w:r w:rsidRPr="00A913A3">
              <w:rPr>
                <w:b/>
                <w:bCs/>
                <w:sz w:val="20"/>
                <w:lang w:val="en-US"/>
              </w:rPr>
              <w:t>Education</w:t>
            </w:r>
          </w:p>
        </w:tc>
        <w:tc>
          <w:tcPr>
            <w:tcW w:w="1843" w:type="dxa"/>
          </w:tcPr>
          <w:p w14:paraId="1FD81781" w14:textId="1FA12128"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rFonts w:eastAsia="Calibri"/>
                <w:sz w:val="20"/>
                <w:lang w:val="en-US"/>
              </w:rPr>
            </w:pPr>
            <w:r w:rsidRPr="00A913A3">
              <w:rPr>
                <w:rFonts w:eastAsia="Calibri"/>
                <w:sz w:val="20"/>
                <w:lang w:val="en-US"/>
              </w:rPr>
              <w:t>Support returning to education</w:t>
            </w:r>
          </w:p>
        </w:tc>
        <w:tc>
          <w:tcPr>
            <w:tcW w:w="6516" w:type="dxa"/>
          </w:tcPr>
          <w:p w14:paraId="400A64C3"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YP3PenrithTP2:… because I think there's a point where school didn't even want me back. And then headspace….</w:t>
            </w:r>
          </w:p>
          <w:p w14:paraId="69C86FD1"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FC2PenrithTP2: They [school] were “no way”, they [headspace] really fought for you.</w:t>
            </w:r>
          </w:p>
          <w:p w14:paraId="4976A31B"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YP3PenrithTP2: They was just thinking, you know, headspace was there and they said “no” we are going to bargain, this is what we're going to do.</w:t>
            </w:r>
          </w:p>
          <w:p w14:paraId="675C1826"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 xml:space="preserve">FC3PenrithTP2: They [headspace] were about bringing, to be honest, the focus was on about... Okay. Let's get this back to normal. Let's get everything normal. Let's make it better. Let's not go slipping back, or treating anyone special, was like we've got to learn overcome obstacles. </w:t>
            </w:r>
          </w:p>
        </w:tc>
      </w:tr>
      <w:tr w:rsidR="00B467E9" w:rsidRPr="00C31EA9" w14:paraId="5988B45F" w14:textId="77777777" w:rsidTr="00337CA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43A6C7C5" w14:textId="77777777" w:rsidR="00B467E9" w:rsidRPr="00A913A3" w:rsidRDefault="00B467E9" w:rsidP="001A22BD">
            <w:pPr>
              <w:rPr>
                <w:sz w:val="20"/>
                <w:lang w:val="en-US"/>
              </w:rPr>
            </w:pPr>
          </w:p>
        </w:tc>
        <w:tc>
          <w:tcPr>
            <w:tcW w:w="1843" w:type="dxa"/>
          </w:tcPr>
          <w:p w14:paraId="704AAEAC"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rFonts w:eastAsia="Calibri"/>
                <w:sz w:val="20"/>
                <w:lang w:val="en-US"/>
              </w:rPr>
            </w:pPr>
            <w:r w:rsidRPr="00A913A3">
              <w:rPr>
                <w:rFonts w:eastAsia="Calibri"/>
                <w:sz w:val="20"/>
                <w:lang w:val="en-US"/>
              </w:rPr>
              <w:t>Linking with educational support services</w:t>
            </w:r>
          </w:p>
        </w:tc>
        <w:tc>
          <w:tcPr>
            <w:tcW w:w="6516" w:type="dxa"/>
          </w:tcPr>
          <w:p w14:paraId="7C1C0214"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YP5ParramattaTP2: They [headspace] helped point me towards the right services within my uni, just to get the support that I needed to finish my degree. But it turns out I didn't really need that extra support. Yeah, but it's good just having that safety net anyways.</w:t>
            </w:r>
          </w:p>
        </w:tc>
      </w:tr>
      <w:tr w:rsidR="00B467E9" w:rsidRPr="00C31EA9" w14:paraId="272BDC86" w14:textId="77777777" w:rsidTr="00337CA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6C7C8B22" w14:textId="77777777" w:rsidR="00B467E9" w:rsidRPr="00A913A3" w:rsidRDefault="00B467E9" w:rsidP="001A22BD">
            <w:pPr>
              <w:rPr>
                <w:sz w:val="20"/>
                <w:lang w:val="en-US"/>
              </w:rPr>
            </w:pPr>
          </w:p>
        </w:tc>
        <w:tc>
          <w:tcPr>
            <w:tcW w:w="1843" w:type="dxa"/>
          </w:tcPr>
          <w:p w14:paraId="00F28367"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rFonts w:eastAsia="Calibri"/>
                <w:sz w:val="20"/>
                <w:lang w:val="en-US"/>
              </w:rPr>
            </w:pPr>
            <w:r w:rsidRPr="00A913A3">
              <w:rPr>
                <w:rFonts w:eastAsia="Calibri"/>
                <w:sz w:val="20"/>
                <w:lang w:val="en-US"/>
              </w:rPr>
              <w:t xml:space="preserve">Developing effective strategies </w:t>
            </w:r>
          </w:p>
        </w:tc>
        <w:tc>
          <w:tcPr>
            <w:tcW w:w="6516" w:type="dxa"/>
          </w:tcPr>
          <w:p w14:paraId="72A7B732"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 xml:space="preserve">YP5DarwinTP2: …it's a lot easier to go into, like these classes and actually talk to people in my class, talk to my lecturer, get their help and I don't feel any bit of embarrassment or anything if I don't understand anything. I would ask people for help and once upon a time I never would have done that. I never liked school when I was younger, but it's a big change you need to be able to go in and start learning again and doing something. </w:t>
            </w:r>
          </w:p>
        </w:tc>
      </w:tr>
      <w:tr w:rsidR="00B467E9" w:rsidRPr="00C31EA9" w14:paraId="7B541099" w14:textId="77777777" w:rsidTr="00337CA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58B7BA26" w14:textId="77777777" w:rsidR="00B467E9" w:rsidRPr="00A913A3" w:rsidRDefault="00B467E9" w:rsidP="001A22BD">
            <w:pPr>
              <w:rPr>
                <w:sz w:val="20"/>
                <w:lang w:val="en-US"/>
              </w:rPr>
            </w:pPr>
          </w:p>
        </w:tc>
        <w:tc>
          <w:tcPr>
            <w:tcW w:w="1843" w:type="dxa"/>
          </w:tcPr>
          <w:p w14:paraId="1B6D29DC"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rFonts w:eastAsia="Calibri"/>
                <w:sz w:val="20"/>
                <w:lang w:val="en-US"/>
              </w:rPr>
            </w:pPr>
            <w:r w:rsidRPr="00A913A3">
              <w:rPr>
                <w:rFonts w:eastAsia="Calibri"/>
                <w:sz w:val="20"/>
                <w:lang w:val="en-US"/>
              </w:rPr>
              <w:t>Requesting reasonable accommodations when unwell</w:t>
            </w:r>
          </w:p>
        </w:tc>
        <w:tc>
          <w:tcPr>
            <w:tcW w:w="6516" w:type="dxa"/>
          </w:tcPr>
          <w:p w14:paraId="45EB9F88"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YP7ParramattaTP2: Education wise, they've helped me a lot because most of the time when I have panic attacks, how when I feel really anxious or I feel like I’m having a psychotic episode or anything like that, like I'm hearing things or seeing things, stuff like that before an exam. They, and I don’t do the exam on the day, they write a letter that says, hey, she's a bit sick today. </w:t>
            </w:r>
          </w:p>
        </w:tc>
      </w:tr>
      <w:tr w:rsidR="00B467E9" w:rsidRPr="00C31EA9" w14:paraId="11D1C99D" w14:textId="77777777" w:rsidTr="00337CA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630DC8DF" w14:textId="77777777" w:rsidR="00B467E9" w:rsidRPr="00A913A3" w:rsidRDefault="00B467E9" w:rsidP="001A22BD">
            <w:pPr>
              <w:rPr>
                <w:sz w:val="20"/>
                <w:lang w:val="en-US"/>
              </w:rPr>
            </w:pPr>
          </w:p>
        </w:tc>
        <w:tc>
          <w:tcPr>
            <w:tcW w:w="1843" w:type="dxa"/>
          </w:tcPr>
          <w:p w14:paraId="22E006A1"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rFonts w:eastAsia="Calibri"/>
                <w:sz w:val="20"/>
                <w:lang w:val="en-US"/>
              </w:rPr>
            </w:pPr>
            <w:r w:rsidRPr="00A913A3">
              <w:rPr>
                <w:rFonts w:eastAsia="Calibri"/>
                <w:sz w:val="20"/>
                <w:lang w:val="en-US"/>
              </w:rPr>
              <w:t>Organising supported courses in partnership with TAFE</w:t>
            </w:r>
          </w:p>
        </w:tc>
        <w:tc>
          <w:tcPr>
            <w:tcW w:w="6516" w:type="dxa"/>
          </w:tcPr>
          <w:p w14:paraId="076B0C62"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FC4ParramattaTP2: … so I mentioned about the cooking class, a few art class. Yeah. And also offer this six week program, you know, with animals and she looks after animals.</w:t>
            </w:r>
          </w:p>
          <w:p w14:paraId="30C6C06D"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Interviewer: Yes. So that was that was with TAFE. Is that correct?</w:t>
            </w:r>
          </w:p>
          <w:p w14:paraId="53D0F19C"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FC4ParramattaTP2: Yeah. I think she got a certificate.</w:t>
            </w:r>
          </w:p>
        </w:tc>
      </w:tr>
      <w:tr w:rsidR="00B467E9" w:rsidRPr="00C31EA9" w14:paraId="475573FB"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14:paraId="38303AA4" w14:textId="77777777" w:rsidR="00B467E9" w:rsidRPr="00A913A3" w:rsidRDefault="00B467E9" w:rsidP="000867F4">
            <w:pPr>
              <w:jc w:val="center"/>
              <w:rPr>
                <w:sz w:val="20"/>
                <w:lang w:val="en-US"/>
              </w:rPr>
            </w:pPr>
            <w:r w:rsidRPr="00A913A3">
              <w:rPr>
                <w:b/>
                <w:bCs/>
                <w:sz w:val="20"/>
                <w:lang w:val="en-US"/>
              </w:rPr>
              <w:t>Relationships and Socialising</w:t>
            </w:r>
          </w:p>
        </w:tc>
        <w:tc>
          <w:tcPr>
            <w:tcW w:w="1843" w:type="dxa"/>
          </w:tcPr>
          <w:p w14:paraId="2D467EAB"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Improved family relationships</w:t>
            </w:r>
          </w:p>
        </w:tc>
        <w:tc>
          <w:tcPr>
            <w:tcW w:w="6516" w:type="dxa"/>
          </w:tcPr>
          <w:p w14:paraId="04763ED7"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FC3ParramattaTP2: My youngest daughter who hated her brother, now will talk to him and the middle daughter who had the worst relationship with him because he hated her. They now have a really good relationship. So out of all of that chaos, you know. So he was hated by his sisters, he didn't like one of them, was stealing, was taking drugs, is now not stealing, isn't taking drugs, is a valuable member of our family. That is because of headspace. Because they have supported us to be able to do that. </w:t>
            </w:r>
          </w:p>
        </w:tc>
      </w:tr>
      <w:tr w:rsidR="00B467E9" w:rsidRPr="00C31EA9" w14:paraId="0703E827" w14:textId="77777777" w:rsidTr="00337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344F2EAA" w14:textId="77777777" w:rsidR="00B467E9" w:rsidRPr="00A913A3" w:rsidRDefault="00B467E9" w:rsidP="001A22BD">
            <w:pPr>
              <w:rPr>
                <w:sz w:val="20"/>
                <w:lang w:val="en-US"/>
              </w:rPr>
            </w:pPr>
          </w:p>
        </w:tc>
        <w:tc>
          <w:tcPr>
            <w:tcW w:w="1843" w:type="dxa"/>
          </w:tcPr>
          <w:p w14:paraId="5CBDF85D"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Re-establishing friendships</w:t>
            </w:r>
          </w:p>
        </w:tc>
        <w:tc>
          <w:tcPr>
            <w:tcW w:w="6516" w:type="dxa"/>
          </w:tcPr>
          <w:p w14:paraId="7EEDE1FF"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YP5ParramattaTP2: Well, yeah, I’m seeing my friends a lot more. Yeah, well, some of the older friends who I haven't seen in a long time, so I've seen like my uni friends a lot. But that's because theoretically I wasn't weird around them so to say. Yeah. Yeah. It's just stuff going a bit more self-accepting and I've just grown and so I'm more confident in being around people who probably have seen the very strange side of me. And so, yeah, I guess being around my old high school friends a lot more kind of shows that, you know, I’m more happy with who I am.</w:t>
            </w:r>
          </w:p>
        </w:tc>
      </w:tr>
      <w:tr w:rsidR="00B467E9" w:rsidRPr="00C31EA9" w14:paraId="7952F4DD"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3BEDE507" w14:textId="77777777" w:rsidR="00B467E9" w:rsidRPr="00A913A3" w:rsidRDefault="00B467E9" w:rsidP="001A22BD">
            <w:pPr>
              <w:rPr>
                <w:sz w:val="20"/>
                <w:lang w:val="en-US"/>
              </w:rPr>
            </w:pPr>
          </w:p>
        </w:tc>
        <w:tc>
          <w:tcPr>
            <w:tcW w:w="1843" w:type="dxa"/>
          </w:tcPr>
          <w:p w14:paraId="3078149C"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rFonts w:eastAsia="Calibri"/>
                <w:sz w:val="20"/>
                <w:lang w:val="en-US"/>
              </w:rPr>
            </w:pPr>
            <w:r w:rsidRPr="00A913A3">
              <w:rPr>
                <w:rFonts w:eastAsia="Calibri"/>
                <w:sz w:val="20"/>
                <w:lang w:val="en-US"/>
              </w:rPr>
              <w:t>Building new friendships</w:t>
            </w:r>
          </w:p>
        </w:tc>
        <w:tc>
          <w:tcPr>
            <w:tcW w:w="6516" w:type="dxa"/>
          </w:tcPr>
          <w:p w14:paraId="09BB8110"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YP5DarwinTP2: And it was hard for me to reach out and start talking to new people again. But once I started making new connections and making new friends, I felt a lot better because if I had anything on my mind, I knew that there was someone [headspace] that I could talk to for this issue or someone I can talk to about this issue and even just being there to talk to people when they need someone to talk to as well.</w:t>
            </w:r>
          </w:p>
        </w:tc>
      </w:tr>
      <w:tr w:rsidR="00B467E9" w:rsidRPr="00C31EA9" w14:paraId="5CC074DC" w14:textId="77777777" w:rsidTr="00337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E88A902" w14:textId="77777777" w:rsidR="00B467E9" w:rsidRPr="00A913A3" w:rsidRDefault="00B467E9" w:rsidP="001A22BD">
            <w:pPr>
              <w:rPr>
                <w:sz w:val="20"/>
                <w:lang w:val="en-US"/>
              </w:rPr>
            </w:pPr>
          </w:p>
        </w:tc>
        <w:tc>
          <w:tcPr>
            <w:tcW w:w="1843" w:type="dxa"/>
          </w:tcPr>
          <w:p w14:paraId="5BC8B320"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rFonts w:eastAsia="Calibri"/>
                <w:sz w:val="20"/>
                <w:lang w:val="en-US"/>
              </w:rPr>
            </w:pPr>
            <w:r w:rsidRPr="00A913A3">
              <w:rPr>
                <w:rFonts w:eastAsia="Calibri"/>
                <w:sz w:val="20"/>
                <w:lang w:val="en-US"/>
              </w:rPr>
              <w:t xml:space="preserve">Improved communication about mental health </w:t>
            </w:r>
          </w:p>
        </w:tc>
        <w:tc>
          <w:tcPr>
            <w:tcW w:w="6516" w:type="dxa"/>
          </w:tcPr>
          <w:p w14:paraId="3D8CC724"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YP2DarwinTP2: It’s improved, um, a lot really letting my parents and my friends know, so they have an understanding of what is going on with me and don’t have to worry or stress about anything. I just let them know. So, it's good. It's changed a lot.</w:t>
            </w:r>
          </w:p>
        </w:tc>
      </w:tr>
      <w:tr w:rsidR="00B467E9" w:rsidRPr="00C31EA9" w14:paraId="45560DDE"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5E501262" w14:textId="77777777" w:rsidR="00B467E9" w:rsidRPr="00A913A3" w:rsidRDefault="00B467E9" w:rsidP="001A22BD">
            <w:pPr>
              <w:rPr>
                <w:sz w:val="20"/>
                <w:lang w:val="en-US"/>
              </w:rPr>
            </w:pPr>
          </w:p>
        </w:tc>
        <w:tc>
          <w:tcPr>
            <w:tcW w:w="1843" w:type="dxa"/>
          </w:tcPr>
          <w:p w14:paraId="40DE1A1C"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rFonts w:eastAsia="Calibri"/>
                <w:sz w:val="20"/>
                <w:lang w:val="en-US"/>
              </w:rPr>
            </w:pPr>
            <w:r w:rsidRPr="00A913A3">
              <w:rPr>
                <w:rFonts w:eastAsia="Calibri"/>
                <w:sz w:val="20"/>
                <w:lang w:val="en-US"/>
              </w:rPr>
              <w:t>Peer support and social options</w:t>
            </w:r>
          </w:p>
        </w:tc>
        <w:tc>
          <w:tcPr>
            <w:tcW w:w="6516" w:type="dxa"/>
          </w:tcPr>
          <w:p w14:paraId="239C7C37"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YP7ParramattaTP2: They have chill space, which is like it's like peer support run by other people who have gone through the same thing as me. And so that's helped me with my social anxiety. I feel much more confident in speaking with other people and like interacting with others that have gone through similar things. But we don't actually talk about it as often. We talk about it as a friendship friendly kind of like our friends. We've gone through the same thing. We know that. We talk about Christmas time and stuff like that. So it's really rewarding to go to headspace now because I’ve got chill space. And I have that kind of warmth and like family oriented, kind of friendly environment. </w:t>
            </w:r>
          </w:p>
        </w:tc>
      </w:tr>
    </w:tbl>
    <w:bookmarkEnd w:id="931"/>
    <w:p w14:paraId="115EC6DB" w14:textId="152844C8" w:rsidR="007D7652" w:rsidRPr="00C31EA9" w:rsidRDefault="007D7652" w:rsidP="001A22BD">
      <w:pPr>
        <w:rPr>
          <w:rFonts w:eastAsia="Calibri"/>
        </w:rPr>
      </w:pPr>
      <w:r w:rsidRPr="00C31EA9">
        <w:rPr>
          <w:rFonts w:eastAsia="Calibri"/>
        </w:rPr>
        <w:t xml:space="preserve">In approximately two thirds of examples provided in these interviews, participants attributed </w:t>
      </w:r>
      <w:r w:rsidR="00C43A90" w:rsidRPr="00C31EA9">
        <w:rPr>
          <w:rFonts w:eastAsia="Calibri"/>
        </w:rPr>
        <w:t>headspace</w:t>
      </w:r>
      <w:r w:rsidRPr="00C31EA9">
        <w:rPr>
          <w:rFonts w:eastAsia="Calibri"/>
        </w:rPr>
        <w:t xml:space="preserve"> Early Psychosis to providing support and/or guidance in these areas of functioning. In a third of cases, the young person or family member attributed changes in their current functioning to themselves, other people, and/or other organisations they were involved with rather than </w:t>
      </w:r>
      <w:r w:rsidR="00C43A90" w:rsidRPr="00C31EA9">
        <w:rPr>
          <w:rFonts w:eastAsia="Calibri"/>
        </w:rPr>
        <w:t>headspace</w:t>
      </w:r>
      <w:r w:rsidRPr="00C31EA9">
        <w:rPr>
          <w:rFonts w:eastAsia="Calibri"/>
        </w:rPr>
        <w:t xml:space="preserve"> Early Psychosis (see </w:t>
      </w:r>
      <w:r w:rsidR="00032FC6" w:rsidRPr="00C31EA9">
        <w:rPr>
          <w:rFonts w:eastAsia="Calibri"/>
        </w:rPr>
        <w:fldChar w:fldCharType="begin"/>
      </w:r>
      <w:r w:rsidR="00032FC6" w:rsidRPr="00C31EA9">
        <w:rPr>
          <w:rFonts w:eastAsia="Calibri"/>
        </w:rPr>
        <w:instrText xml:space="preserve"> REF _Ref39159732 \h  \* MERGEFORMAT </w:instrText>
      </w:r>
      <w:r w:rsidR="00032FC6" w:rsidRPr="00C31EA9">
        <w:rPr>
          <w:rFonts w:eastAsia="Calibri"/>
        </w:rPr>
      </w:r>
      <w:r w:rsidR="00032FC6" w:rsidRPr="00C31EA9">
        <w:rPr>
          <w:rFonts w:eastAsia="Calibri"/>
        </w:rPr>
        <w:fldChar w:fldCharType="separate"/>
      </w:r>
      <w:r w:rsidR="00536B4F" w:rsidRPr="00536B4F">
        <w:rPr>
          <w:rFonts w:eastAsia="Calibri"/>
        </w:rPr>
        <w:t>Table 45</w:t>
      </w:r>
      <w:r w:rsidR="00032FC6" w:rsidRPr="00C31EA9">
        <w:rPr>
          <w:rFonts w:eastAsia="Calibri"/>
        </w:rPr>
        <w:fldChar w:fldCharType="end"/>
      </w:r>
      <w:r w:rsidR="00032FC6" w:rsidRPr="00C31EA9">
        <w:rPr>
          <w:rFonts w:eastAsia="Calibri"/>
        </w:rPr>
        <w:t>).</w:t>
      </w:r>
    </w:p>
    <w:p w14:paraId="7BFF84CA" w14:textId="6241D33A" w:rsidR="007D7652" w:rsidRPr="00C4306F" w:rsidRDefault="007D7652" w:rsidP="00933F7D">
      <w:pPr>
        <w:pStyle w:val="Caption"/>
        <w:spacing w:after="120"/>
        <w:rPr>
          <w:rFonts w:eastAsia="Calibri"/>
        </w:rPr>
      </w:pPr>
      <w:bookmarkStart w:id="932" w:name="_Ref39159732"/>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45</w:t>
      </w:r>
      <w:r w:rsidRPr="00C31EA9">
        <w:fldChar w:fldCharType="end"/>
      </w:r>
      <w:bookmarkEnd w:id="932"/>
      <w:r w:rsidRPr="00C31EA9">
        <w:t xml:space="preserve">: </w:t>
      </w:r>
      <w:r w:rsidRPr="00C31EA9">
        <w:rPr>
          <w:rFonts w:eastAsia="Calibri"/>
        </w:rPr>
        <w:t xml:space="preserve">Attribution of functional changes – Clients, </w:t>
      </w:r>
      <w:r w:rsidRPr="00175A9A">
        <w:rPr>
          <w:rFonts w:eastAsia="Calibri"/>
        </w:rPr>
        <w:t>family</w:t>
      </w:r>
      <w:r w:rsidRPr="00C31EA9">
        <w:rPr>
          <w:rFonts w:eastAsia="Calibri"/>
        </w:rPr>
        <w:t xml:space="preserve"> members and carers</w:t>
      </w:r>
    </w:p>
    <w:tbl>
      <w:tblPr>
        <w:tblStyle w:val="Style11"/>
        <w:tblW w:w="0" w:type="auto"/>
        <w:tblLook w:val="04A0" w:firstRow="1" w:lastRow="0" w:firstColumn="1" w:lastColumn="0" w:noHBand="0" w:noVBand="1"/>
        <w:tblDescription w:val="Table 45 shows attribution of functional changes - clients, family members and carers. Illustrative quotes are included. "/>
      </w:tblPr>
      <w:tblGrid>
        <w:gridCol w:w="1604"/>
        <w:gridCol w:w="7322"/>
      </w:tblGrid>
      <w:tr w:rsidR="007D7652" w:rsidRPr="00A913A3" w14:paraId="1E1DA2B4" w14:textId="77777777" w:rsidTr="00FB3AAF">
        <w:trPr>
          <w:cnfStyle w:val="100000000000" w:firstRow="1" w:lastRow="0" w:firstColumn="0" w:lastColumn="0" w:oddVBand="0" w:evenVBand="0" w:oddHBand="0" w:evenHBand="0" w:firstRowFirstColumn="0" w:firstRowLastColumn="0" w:lastRowFirstColumn="0" w:lastRowLastColumn="0"/>
          <w:trHeight w:val="160"/>
          <w:tblHeader/>
        </w:trPr>
        <w:tc>
          <w:tcPr>
            <w:tcW w:w="1604" w:type="dxa"/>
            <w:shd w:val="clear" w:color="auto" w:fill="595959" w:themeFill="text1" w:themeFillTint="A6"/>
          </w:tcPr>
          <w:p w14:paraId="1496334B" w14:textId="77777777" w:rsidR="007D7652" w:rsidRPr="00A913A3" w:rsidRDefault="007D7652" w:rsidP="00A913A3">
            <w:pPr>
              <w:pStyle w:val="EYBodytextwithparaspace"/>
              <w:spacing w:before="0" w:after="0"/>
              <w:contextualSpacing w:val="0"/>
              <w:rPr>
                <w:sz w:val="20"/>
                <w:szCs w:val="20"/>
                <w:lang w:val="en-US"/>
              </w:rPr>
            </w:pPr>
            <w:r w:rsidRPr="00A913A3">
              <w:rPr>
                <w:sz w:val="20"/>
                <w:szCs w:val="20"/>
                <w:lang w:val="en-US"/>
              </w:rPr>
              <w:t>Attribution</w:t>
            </w:r>
          </w:p>
        </w:tc>
        <w:tc>
          <w:tcPr>
            <w:tcW w:w="7322" w:type="dxa"/>
            <w:shd w:val="clear" w:color="auto" w:fill="595959" w:themeFill="text1" w:themeFillTint="A6"/>
          </w:tcPr>
          <w:p w14:paraId="613A8C1A" w14:textId="77777777" w:rsidR="007D7652" w:rsidRPr="00A913A3" w:rsidRDefault="007D7652" w:rsidP="00A913A3">
            <w:pPr>
              <w:pStyle w:val="EYBodytextwithparaspace"/>
              <w:spacing w:before="0" w:after="0"/>
              <w:contextualSpacing w:val="0"/>
              <w:rPr>
                <w:sz w:val="20"/>
                <w:szCs w:val="20"/>
                <w:lang w:val="en-US"/>
              </w:rPr>
            </w:pPr>
            <w:r w:rsidRPr="00A913A3">
              <w:rPr>
                <w:sz w:val="20"/>
                <w:szCs w:val="20"/>
                <w:lang w:val="en-US"/>
              </w:rPr>
              <w:t>Illustrative quotes</w:t>
            </w:r>
          </w:p>
        </w:tc>
      </w:tr>
      <w:tr w:rsidR="007D7652" w:rsidRPr="00A913A3" w14:paraId="3DC0501A" w14:textId="77777777" w:rsidTr="007F355E">
        <w:trPr>
          <w:cnfStyle w:val="000000100000" w:firstRow="0" w:lastRow="0" w:firstColumn="0" w:lastColumn="0" w:oddVBand="0" w:evenVBand="0" w:oddHBand="1" w:evenHBand="0" w:firstRowFirstColumn="0" w:firstRowLastColumn="0" w:lastRowFirstColumn="0" w:lastRowLastColumn="0"/>
        </w:trPr>
        <w:tc>
          <w:tcPr>
            <w:tcW w:w="1604" w:type="dxa"/>
          </w:tcPr>
          <w:p w14:paraId="71F7A463" w14:textId="77777777" w:rsidR="007D7652" w:rsidRPr="00A913A3" w:rsidRDefault="00C43A90" w:rsidP="001A22BD">
            <w:pPr>
              <w:rPr>
                <w:sz w:val="20"/>
                <w:lang w:val="en-US"/>
              </w:rPr>
            </w:pPr>
            <w:r w:rsidRPr="00A913A3">
              <w:rPr>
                <w:sz w:val="20"/>
                <w:lang w:val="en-US"/>
              </w:rPr>
              <w:t>headspace</w:t>
            </w:r>
            <w:r w:rsidR="007D7652" w:rsidRPr="00A913A3">
              <w:rPr>
                <w:sz w:val="20"/>
                <w:lang w:val="en-US"/>
              </w:rPr>
              <w:t xml:space="preserve"> Early Psychosis</w:t>
            </w:r>
          </w:p>
        </w:tc>
        <w:tc>
          <w:tcPr>
            <w:tcW w:w="7322" w:type="dxa"/>
          </w:tcPr>
          <w:p w14:paraId="446A515E" w14:textId="77777777" w:rsidR="007D7652" w:rsidRPr="00A913A3" w:rsidRDefault="007D7652" w:rsidP="00A913A3">
            <w:pPr>
              <w:spacing w:before="0" w:after="60"/>
              <w:contextualSpacing w:val="0"/>
              <w:rPr>
                <w:i/>
                <w:iCs/>
                <w:sz w:val="20"/>
                <w:lang w:val="en-US"/>
              </w:rPr>
            </w:pPr>
            <w:r w:rsidRPr="00A913A3">
              <w:rPr>
                <w:i/>
                <w:iCs/>
                <w:sz w:val="20"/>
                <w:lang w:val="en-US"/>
              </w:rPr>
              <w:t xml:space="preserve">FC2DarwinTP2: Our journey was with </w:t>
            </w:r>
            <w:r w:rsidR="00C43A90" w:rsidRPr="00A913A3">
              <w:rPr>
                <w:i/>
                <w:iCs/>
                <w:sz w:val="20"/>
                <w:lang w:val="en-US"/>
              </w:rPr>
              <w:t>headspace</w:t>
            </w:r>
            <w:r w:rsidRPr="00A913A3">
              <w:rPr>
                <w:i/>
                <w:iCs/>
                <w:sz w:val="20"/>
                <w:lang w:val="en-US"/>
              </w:rPr>
              <w:t xml:space="preserve"> from the beginning, so it's it was a great help and support. I would credit most of our most of his recovery and a lot of what he achieved from them. And I think the service should continue </w:t>
            </w:r>
            <w:r w:rsidRPr="00A913A3">
              <w:rPr>
                <w:rFonts w:eastAsia="Calibri"/>
                <w:i/>
                <w:iCs/>
                <w:sz w:val="20"/>
                <w:lang w:val="en-US"/>
              </w:rPr>
              <w:t>because</w:t>
            </w:r>
            <w:r w:rsidRPr="00A913A3">
              <w:rPr>
                <w:i/>
                <w:iCs/>
                <w:sz w:val="20"/>
                <w:lang w:val="en-US"/>
              </w:rPr>
              <w:t xml:space="preserve"> there's a lot of people that need help. Particularly our youth, so it's important that services is available and it's open, whether it's face to face or online. They should be aware that it’s available so that the early they can identify that there's a problem. The sooner the recovery, the sooner the support will be available. Yeah. Because when I was struggling I remember how much I called, it was really difficult. </w:t>
            </w:r>
          </w:p>
        </w:tc>
      </w:tr>
      <w:tr w:rsidR="007D7652" w:rsidRPr="00A913A3" w14:paraId="5C61B262" w14:textId="77777777" w:rsidTr="007F355E">
        <w:trPr>
          <w:cnfStyle w:val="000000010000" w:firstRow="0" w:lastRow="0" w:firstColumn="0" w:lastColumn="0" w:oddVBand="0" w:evenVBand="0" w:oddHBand="0" w:evenHBand="1" w:firstRowFirstColumn="0" w:firstRowLastColumn="0" w:lastRowFirstColumn="0" w:lastRowLastColumn="0"/>
        </w:trPr>
        <w:tc>
          <w:tcPr>
            <w:tcW w:w="1604" w:type="dxa"/>
          </w:tcPr>
          <w:p w14:paraId="15CDBDD4" w14:textId="77777777" w:rsidR="007D7652" w:rsidRPr="00A913A3" w:rsidRDefault="007D7652" w:rsidP="001A22BD">
            <w:pPr>
              <w:rPr>
                <w:sz w:val="20"/>
                <w:lang w:val="en-US"/>
              </w:rPr>
            </w:pPr>
            <w:r w:rsidRPr="00A913A3">
              <w:rPr>
                <w:sz w:val="20"/>
                <w:lang w:val="en-US"/>
              </w:rPr>
              <w:t xml:space="preserve">Other people, organisations or self </w:t>
            </w:r>
          </w:p>
        </w:tc>
        <w:tc>
          <w:tcPr>
            <w:tcW w:w="7322" w:type="dxa"/>
          </w:tcPr>
          <w:p w14:paraId="10F83354" w14:textId="77777777" w:rsidR="007D7652" w:rsidRPr="00A913A3" w:rsidRDefault="007D7652" w:rsidP="00A913A3">
            <w:pPr>
              <w:spacing w:before="0" w:after="60"/>
              <w:contextualSpacing w:val="0"/>
              <w:rPr>
                <w:rFonts w:eastAsia="Calibri"/>
                <w:i/>
                <w:iCs/>
                <w:sz w:val="20"/>
                <w:lang w:val="en-US"/>
              </w:rPr>
            </w:pPr>
            <w:r w:rsidRPr="00A913A3">
              <w:rPr>
                <w:rFonts w:eastAsia="Calibri"/>
                <w:i/>
                <w:iCs/>
                <w:sz w:val="20"/>
                <w:lang w:val="en-US"/>
              </w:rPr>
              <w:t xml:space="preserve">YP2PenrithTP2: So then I went to, because in </w:t>
            </w:r>
            <w:r w:rsidR="00C43A90" w:rsidRPr="00A913A3">
              <w:rPr>
                <w:rFonts w:eastAsia="Calibri"/>
                <w:i/>
                <w:iCs/>
                <w:sz w:val="20"/>
                <w:lang w:val="en-US"/>
              </w:rPr>
              <w:t>headspace</w:t>
            </w:r>
            <w:r w:rsidRPr="00A913A3">
              <w:rPr>
                <w:rFonts w:eastAsia="Calibri"/>
                <w:i/>
                <w:iCs/>
                <w:sz w:val="20"/>
                <w:lang w:val="en-US"/>
              </w:rPr>
              <w:t xml:space="preserve"> they don’t have psychologists, they have a psychiatrist then caseworkers. So yeah. I ended up going to drug and alcohol counselling in [location]. Yes. Yeah. And I talked to him to get off the drug. Because I was using it to study. </w:t>
            </w:r>
          </w:p>
          <w:p w14:paraId="1CD5D1AB" w14:textId="77777777" w:rsidR="007D7652" w:rsidRPr="00A913A3" w:rsidRDefault="007D7652" w:rsidP="00A913A3">
            <w:pPr>
              <w:spacing w:before="0" w:after="60"/>
              <w:contextualSpacing w:val="0"/>
              <w:rPr>
                <w:rFonts w:eastAsia="Calibri"/>
                <w:i/>
                <w:iCs/>
                <w:sz w:val="20"/>
                <w:lang w:val="en-US"/>
              </w:rPr>
            </w:pPr>
            <w:r w:rsidRPr="00A913A3">
              <w:rPr>
                <w:rFonts w:eastAsia="Calibri"/>
                <w:i/>
                <w:iCs/>
                <w:sz w:val="20"/>
                <w:lang w:val="en-US"/>
              </w:rPr>
              <w:t xml:space="preserve">Interviewer: Was that something that </w:t>
            </w:r>
            <w:r w:rsidR="00C43A90" w:rsidRPr="00A913A3">
              <w:rPr>
                <w:rFonts w:eastAsia="Calibri"/>
                <w:i/>
                <w:iCs/>
                <w:sz w:val="20"/>
                <w:lang w:val="en-US"/>
              </w:rPr>
              <w:t>headspace</w:t>
            </w:r>
            <w:r w:rsidRPr="00A913A3">
              <w:rPr>
                <w:rFonts w:eastAsia="Calibri"/>
                <w:i/>
                <w:iCs/>
                <w:sz w:val="20"/>
                <w:lang w:val="en-US"/>
              </w:rPr>
              <w:t xml:space="preserve"> referred to? Or was it… </w:t>
            </w:r>
          </w:p>
          <w:p w14:paraId="51D950C8" w14:textId="77777777" w:rsidR="007D7652" w:rsidRPr="00A913A3" w:rsidRDefault="007D7652" w:rsidP="00A913A3">
            <w:pPr>
              <w:spacing w:before="0" w:after="60"/>
              <w:contextualSpacing w:val="0"/>
              <w:rPr>
                <w:rFonts w:eastAsia="Calibri"/>
                <w:i/>
                <w:iCs/>
                <w:sz w:val="20"/>
                <w:lang w:val="en-US"/>
              </w:rPr>
            </w:pPr>
            <w:r w:rsidRPr="00A913A3">
              <w:rPr>
                <w:rFonts w:eastAsia="Calibri"/>
                <w:i/>
                <w:iCs/>
                <w:sz w:val="20"/>
                <w:lang w:val="en-US"/>
              </w:rPr>
              <w:t>YP2PenrithTP2: No, I did that myself. Yeah, yeah, yeah. Because I couldn't, like, I didn't know what to do. Yeah, yeah, yeah.</w:t>
            </w:r>
          </w:p>
          <w:p w14:paraId="18FCE352" w14:textId="77777777" w:rsidR="007D7652" w:rsidRPr="00A913A3" w:rsidRDefault="007D7652" w:rsidP="00A913A3">
            <w:pPr>
              <w:spacing w:before="0" w:after="60"/>
              <w:contextualSpacing w:val="0"/>
              <w:rPr>
                <w:rFonts w:eastAsia="Calibri"/>
                <w:i/>
                <w:iCs/>
                <w:sz w:val="20"/>
                <w:lang w:val="en-US"/>
              </w:rPr>
            </w:pPr>
            <w:r w:rsidRPr="00A913A3">
              <w:rPr>
                <w:rFonts w:eastAsia="Calibri"/>
                <w:i/>
                <w:iCs/>
                <w:sz w:val="20"/>
                <w:lang w:val="en-US"/>
              </w:rPr>
              <w:t>Interviewer: Sure. And how was that service?</w:t>
            </w:r>
          </w:p>
          <w:p w14:paraId="38A99263" w14:textId="77777777" w:rsidR="007D7652" w:rsidRPr="00A913A3" w:rsidRDefault="007D7652" w:rsidP="00A913A3">
            <w:pPr>
              <w:spacing w:before="0" w:after="60"/>
              <w:contextualSpacing w:val="0"/>
              <w:rPr>
                <w:rFonts w:eastAsia="Calibri"/>
                <w:i/>
                <w:iCs/>
                <w:sz w:val="20"/>
                <w:lang w:val="en-US"/>
              </w:rPr>
            </w:pPr>
            <w:r w:rsidRPr="00A913A3">
              <w:rPr>
                <w:rFonts w:eastAsia="Calibri"/>
                <w:i/>
                <w:iCs/>
                <w:sz w:val="20"/>
                <w:lang w:val="en-US"/>
              </w:rPr>
              <w:t xml:space="preserve">YP2PenrithTP2: Brilliant. Yeah. Brilliant... He was great. His name was [name]. And he just he just listened and gave the best advice. And yeah. Like it only took me about like two months to get off it completely. So then I went to uni and I picked up three subjects. </w:t>
            </w:r>
          </w:p>
        </w:tc>
      </w:tr>
    </w:tbl>
    <w:p w14:paraId="2B055250" w14:textId="77777777" w:rsidR="009C1CC2" w:rsidRPr="00C31EA9" w:rsidRDefault="009C1CC2" w:rsidP="001A22BD">
      <w:r w:rsidRPr="00C31EA9">
        <w:t xml:space="preserve">The majority of participants from the state-funded Early Psychosis comparison sites, spoke of restoration of their functional trajectory in some areas of their life since accessing the service. This was chiefly attributed to the one-on-one counselling support provided by their care coordinator and the medication they were receiving. None reported accessing group-based support. For education, there was evidence of the service supporting the young person to liaise with places of study, such as University, about their mental health. For employment, support mostly consisted of counselling from their care coordinator, who predominately made referrals to external services when required. This was unlike headspace Early Psychosis which provided the vocational support in-house. </w:t>
      </w:r>
    </w:p>
    <w:p w14:paraId="06339272" w14:textId="77777777" w:rsidR="007D7652" w:rsidRPr="00C31EA9" w:rsidRDefault="007D7652" w:rsidP="007F355E">
      <w:pPr>
        <w:pStyle w:val="EYHeading4"/>
      </w:pPr>
      <w:r w:rsidRPr="00C31EA9">
        <w:t>Service improvements to support functional recovery</w:t>
      </w:r>
    </w:p>
    <w:p w14:paraId="0385C88E" w14:textId="77777777" w:rsidR="007D7652" w:rsidRPr="00C31EA9" w:rsidRDefault="007D7652" w:rsidP="001A22BD">
      <w:pPr>
        <w:rPr>
          <w:rFonts w:eastAsia="Calibri"/>
        </w:rPr>
      </w:pPr>
      <w:r w:rsidRPr="00C31EA9">
        <w:rPr>
          <w:rFonts w:eastAsia="Calibri"/>
        </w:rPr>
        <w:t>There were additional areas identified by young people and families regarding service improvements that could be made in relation to the employment, education, and socialisation and relationships support provided.</w:t>
      </w:r>
    </w:p>
    <w:p w14:paraId="3E6B9859" w14:textId="3C377097" w:rsidR="007D7652" w:rsidRPr="00C31EA9" w:rsidRDefault="007D7652" w:rsidP="001A22BD">
      <w:pPr>
        <w:rPr>
          <w:rFonts w:eastAsia="Calibri"/>
        </w:rPr>
      </w:pPr>
      <w:r w:rsidRPr="00C31EA9">
        <w:rPr>
          <w:rFonts w:eastAsia="Calibri"/>
        </w:rPr>
        <w:t xml:space="preserve">Specifically, employment focused support could place a greater emphasis on: providing a more considered job seeking process; improving the established employment contacts </w:t>
      </w:r>
      <w:r w:rsidR="00C43A90" w:rsidRPr="00C31EA9">
        <w:rPr>
          <w:rFonts w:eastAsia="Calibri"/>
        </w:rPr>
        <w:t>headspace</w:t>
      </w:r>
      <w:r w:rsidRPr="00C31EA9">
        <w:rPr>
          <w:rFonts w:eastAsia="Calibri"/>
        </w:rPr>
        <w:t xml:space="preserve"> Early Psychosis has in the community; and providing more intensive support when starting or resuming employment. In terms of educational support </w:t>
      </w:r>
      <w:r w:rsidR="00C43A90" w:rsidRPr="00C31EA9">
        <w:rPr>
          <w:rFonts w:eastAsia="Calibri"/>
        </w:rPr>
        <w:t>headspace</w:t>
      </w:r>
      <w:r w:rsidRPr="00C31EA9">
        <w:rPr>
          <w:rFonts w:eastAsia="Calibri"/>
        </w:rPr>
        <w:t xml:space="preserve"> Early Psychosis could ensure that the support and advice provided encourage</w:t>
      </w:r>
      <w:r w:rsidR="004666A1" w:rsidRPr="00C31EA9">
        <w:rPr>
          <w:rFonts w:eastAsia="Calibri"/>
        </w:rPr>
        <w:t>d</w:t>
      </w:r>
      <w:r w:rsidRPr="00C31EA9">
        <w:rPr>
          <w:rFonts w:eastAsia="Calibri"/>
        </w:rPr>
        <w:t xml:space="preserve"> young people to fully meet their potential. In terms of both employment and education, this feedback although provided only in some cases, was in slight contrast to the Supported Employment Fidelity Scale (formally called the IPS model fidelity scale) which is the gold standard recommended in the EPPIC model. Specifically: job choices should reflect client’s preferences; employment specialists spend 65</w:t>
      </w:r>
      <w:r w:rsidR="001F2252" w:rsidRPr="00C31EA9">
        <w:rPr>
          <w:rFonts w:eastAsia="Calibri"/>
        </w:rPr>
        <w:t xml:space="preserve"> percent</w:t>
      </w:r>
      <w:r w:rsidRPr="00C31EA9">
        <w:rPr>
          <w:rFonts w:eastAsia="Calibri"/>
        </w:rPr>
        <w:t xml:space="preserve"> or more of total scheduled work hours in the community</w:t>
      </w:r>
      <w:r w:rsidR="003664B4" w:rsidRPr="00C31EA9">
        <w:rPr>
          <w:rFonts w:eastAsia="Calibri"/>
        </w:rPr>
        <w:t>;</w:t>
      </w:r>
      <w:r w:rsidRPr="00C31EA9">
        <w:rPr>
          <w:rFonts w:eastAsia="Calibri"/>
        </w:rPr>
        <w:t xml:space="preserve"> and employment specialists have face-to-face contact within </w:t>
      </w:r>
      <w:r w:rsidR="001F2252" w:rsidRPr="00C31EA9">
        <w:rPr>
          <w:rFonts w:eastAsia="Calibri"/>
        </w:rPr>
        <w:t>one</w:t>
      </w:r>
      <w:r w:rsidRPr="00C31EA9">
        <w:rPr>
          <w:rFonts w:eastAsia="Calibri"/>
        </w:rPr>
        <w:t xml:space="preserve"> week before starting a job, within </w:t>
      </w:r>
      <w:r w:rsidR="001F2252" w:rsidRPr="00C31EA9">
        <w:rPr>
          <w:rFonts w:eastAsia="Calibri"/>
        </w:rPr>
        <w:t>three</w:t>
      </w:r>
      <w:r w:rsidRPr="00C31EA9">
        <w:rPr>
          <w:rFonts w:eastAsia="Calibri"/>
        </w:rPr>
        <w:t xml:space="preserve"> days after starting a job, weekly for the first month</w:t>
      </w:r>
      <w:r w:rsidR="00FA0AEA" w:rsidRPr="00C31EA9">
        <w:rPr>
          <w:rFonts w:eastAsia="Calibri"/>
        </w:rPr>
        <w:t>.</w:t>
      </w:r>
    </w:p>
    <w:p w14:paraId="40C060FA" w14:textId="77777777" w:rsidR="007D7652" w:rsidRPr="00C31EA9" w:rsidRDefault="007D7652" w:rsidP="001A22BD">
      <w:pPr>
        <w:rPr>
          <w:rFonts w:eastAsia="Calibri"/>
        </w:rPr>
      </w:pPr>
      <w:r w:rsidRPr="00C31EA9">
        <w:rPr>
          <w:rFonts w:eastAsia="Calibri"/>
        </w:rPr>
        <w:t xml:space="preserve">For the group programs (EPPIC Model Fidelity; Group Programs), the social groups facilitated by </w:t>
      </w:r>
      <w:r w:rsidR="00C43A90" w:rsidRPr="00C31EA9">
        <w:rPr>
          <w:rFonts w:eastAsia="Calibri"/>
        </w:rPr>
        <w:t>headspace</w:t>
      </w:r>
      <w:r w:rsidRPr="00C31EA9">
        <w:rPr>
          <w:rFonts w:eastAsia="Calibri"/>
        </w:rPr>
        <w:t xml:space="preserve"> Early Psychosis could benefit from greater attendance, despite strong evidence of </w:t>
      </w:r>
      <w:r w:rsidR="00C43A90" w:rsidRPr="00C31EA9">
        <w:rPr>
          <w:rFonts w:eastAsia="Calibri"/>
        </w:rPr>
        <w:t>headspace</w:t>
      </w:r>
      <w:r w:rsidRPr="00C31EA9">
        <w:rPr>
          <w:rFonts w:eastAsia="Calibri"/>
        </w:rPr>
        <w:t xml:space="preserve"> Early Psychosis staff promoting the groups. It is possible this is because some young people acknowledged that social groups, although offered, were hard for them to engage with — thus more </w:t>
      </w:r>
      <w:r w:rsidRPr="00C31EA9">
        <w:rPr>
          <w:rFonts w:eastAsia="Calibri"/>
        </w:rPr>
        <w:lastRenderedPageBreak/>
        <w:t xml:space="preserve">could be done to elicit young people’s views on how social groups could be more relevant to them, such as increasing the inclusiveness of the groups on offer. </w:t>
      </w:r>
    </w:p>
    <w:p w14:paraId="743B1DEA" w14:textId="186232CB" w:rsidR="007D7652" w:rsidRPr="00C4306F" w:rsidRDefault="007D7652" w:rsidP="00933F7D">
      <w:pPr>
        <w:pStyle w:val="Caption"/>
        <w:spacing w:after="120"/>
        <w:rPr>
          <w:rFonts w:eastAsia="Calibri"/>
        </w:rPr>
      </w:pPr>
      <w:r w:rsidRPr="00C31EA9">
        <w:t xml:space="preserve">Table </w:t>
      </w:r>
      <w:r w:rsidRPr="00C31EA9">
        <w:fldChar w:fldCharType="begin"/>
      </w:r>
      <w:r w:rsidRPr="00C31EA9">
        <w:instrText xml:space="preserve"> SEQ Table \* ARABIC </w:instrText>
      </w:r>
      <w:r w:rsidRPr="00C31EA9">
        <w:fldChar w:fldCharType="separate"/>
      </w:r>
      <w:r w:rsidR="00536B4F">
        <w:rPr>
          <w:noProof/>
        </w:rPr>
        <w:t>46</w:t>
      </w:r>
      <w:r w:rsidRPr="00C31EA9">
        <w:fldChar w:fldCharType="end"/>
      </w:r>
      <w:r w:rsidRPr="00C31EA9">
        <w:t xml:space="preserve">: </w:t>
      </w:r>
      <w:r w:rsidRPr="00C31EA9">
        <w:rPr>
          <w:rFonts w:eastAsia="Calibri"/>
        </w:rPr>
        <w:t xml:space="preserve">Suggested areas of focus to improve functional </w:t>
      </w:r>
      <w:r w:rsidRPr="00175A9A">
        <w:rPr>
          <w:rFonts w:eastAsia="Calibri"/>
        </w:rPr>
        <w:t>changes</w:t>
      </w:r>
      <w:r w:rsidRPr="00C31EA9">
        <w:rPr>
          <w:rFonts w:eastAsia="Calibri"/>
        </w:rPr>
        <w:t xml:space="preserve"> – Clients, </w:t>
      </w:r>
      <w:r w:rsidR="0057122D" w:rsidRPr="00C31EA9">
        <w:rPr>
          <w:rFonts w:eastAsia="Calibri"/>
        </w:rPr>
        <w:t>f</w:t>
      </w:r>
      <w:r w:rsidRPr="00C31EA9">
        <w:rPr>
          <w:rFonts w:eastAsia="Calibri"/>
        </w:rPr>
        <w:t xml:space="preserve">amily </w:t>
      </w:r>
      <w:r w:rsidR="0057122D" w:rsidRPr="00C31EA9">
        <w:rPr>
          <w:rFonts w:eastAsia="Calibri"/>
        </w:rPr>
        <w:t>m</w:t>
      </w:r>
      <w:r w:rsidRPr="00C31EA9">
        <w:rPr>
          <w:rFonts w:eastAsia="Calibri"/>
        </w:rPr>
        <w:t xml:space="preserve">embers and </w:t>
      </w:r>
      <w:r w:rsidR="0057122D" w:rsidRPr="00C31EA9">
        <w:rPr>
          <w:rFonts w:eastAsia="Calibri"/>
        </w:rPr>
        <w:t>c</w:t>
      </w:r>
      <w:r w:rsidRPr="00C31EA9">
        <w:rPr>
          <w:rFonts w:eastAsia="Calibri"/>
        </w:rPr>
        <w:t>arers</w:t>
      </w:r>
    </w:p>
    <w:tbl>
      <w:tblPr>
        <w:tblStyle w:val="Style1"/>
        <w:tblW w:w="8996" w:type="dxa"/>
        <w:tblLook w:val="04A0" w:firstRow="1" w:lastRow="0" w:firstColumn="1" w:lastColumn="0" w:noHBand="0" w:noVBand="1"/>
        <w:tblDescription w:val="Table 46 shows suggested areas of focus to improve functional changes - clients, family members and carers. Illustrative quotes are included. "/>
      </w:tblPr>
      <w:tblGrid>
        <w:gridCol w:w="1129"/>
        <w:gridCol w:w="1587"/>
        <w:gridCol w:w="6280"/>
      </w:tblGrid>
      <w:tr w:rsidR="007D7652" w:rsidRPr="00A913A3" w14:paraId="5A54E5B7" w14:textId="77777777" w:rsidTr="00FB3AAF">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129" w:type="dxa"/>
          </w:tcPr>
          <w:p w14:paraId="1AF790FF" w14:textId="77777777" w:rsidR="007D7652" w:rsidRPr="00A913A3" w:rsidRDefault="007D7652" w:rsidP="00FB3AAF">
            <w:pPr>
              <w:pStyle w:val="EYBodytextwithparaspace"/>
              <w:spacing w:before="0" w:after="0"/>
              <w:contextualSpacing w:val="0"/>
              <w:rPr>
                <w:sz w:val="20"/>
                <w:szCs w:val="20"/>
                <w:lang w:val="en-US"/>
              </w:rPr>
            </w:pPr>
            <w:r w:rsidRPr="00A913A3">
              <w:rPr>
                <w:sz w:val="20"/>
                <w:szCs w:val="20"/>
                <w:lang w:val="en-US"/>
              </w:rPr>
              <w:t>Areas</w:t>
            </w:r>
          </w:p>
        </w:tc>
        <w:tc>
          <w:tcPr>
            <w:tcW w:w="1587" w:type="dxa"/>
          </w:tcPr>
          <w:p w14:paraId="26824B33" w14:textId="77777777" w:rsidR="007D7652" w:rsidRPr="00A913A3" w:rsidRDefault="007D7652" w:rsidP="00FB3AAF">
            <w:pPr>
              <w:pStyle w:val="EYBodytextwithparaspace"/>
              <w:spacing w:before="0" w:after="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A913A3">
              <w:rPr>
                <w:sz w:val="20"/>
                <w:szCs w:val="20"/>
                <w:lang w:val="en-US"/>
              </w:rPr>
              <w:t>Theme</w:t>
            </w:r>
          </w:p>
        </w:tc>
        <w:tc>
          <w:tcPr>
            <w:tcW w:w="6280" w:type="dxa"/>
          </w:tcPr>
          <w:p w14:paraId="6F8B9EB8" w14:textId="77777777" w:rsidR="007D7652" w:rsidRPr="00A913A3" w:rsidRDefault="007D7652" w:rsidP="00FB3AAF">
            <w:pPr>
              <w:pStyle w:val="EYBodytextwithparaspace"/>
              <w:spacing w:before="0" w:after="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A913A3">
              <w:rPr>
                <w:sz w:val="20"/>
                <w:szCs w:val="20"/>
                <w:lang w:val="en-US"/>
              </w:rPr>
              <w:t>Illustrative quotes</w:t>
            </w:r>
          </w:p>
        </w:tc>
      </w:tr>
      <w:tr w:rsidR="00B467E9" w:rsidRPr="00A913A3" w14:paraId="2C9AB880" w14:textId="77777777" w:rsidTr="000867F4">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05FD747A" w14:textId="77777777" w:rsidR="00B467E9" w:rsidRPr="00A913A3" w:rsidRDefault="00B467E9" w:rsidP="000867F4">
            <w:pPr>
              <w:jc w:val="center"/>
              <w:rPr>
                <w:b/>
                <w:bCs/>
                <w:sz w:val="20"/>
                <w:lang w:val="en-US"/>
              </w:rPr>
            </w:pPr>
            <w:r w:rsidRPr="00A913A3">
              <w:rPr>
                <w:b/>
                <w:bCs/>
                <w:sz w:val="20"/>
                <w:lang w:val="en-US"/>
              </w:rPr>
              <w:t>Employment</w:t>
            </w:r>
          </w:p>
        </w:tc>
        <w:tc>
          <w:tcPr>
            <w:tcW w:w="1587" w:type="dxa"/>
          </w:tcPr>
          <w:p w14:paraId="676A1B60"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 xml:space="preserve">Considered Processes </w:t>
            </w:r>
          </w:p>
        </w:tc>
        <w:tc>
          <w:tcPr>
            <w:tcW w:w="6280" w:type="dxa"/>
          </w:tcPr>
          <w:p w14:paraId="6CA90E69"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YP5ParramattaTP2: I didn't really like how they were kind of just trying to throw me into finding a good job. Yeah. I feel like it was a bit rushed, but again at the time my situation was not really good.</w:t>
            </w:r>
          </w:p>
        </w:tc>
      </w:tr>
      <w:tr w:rsidR="00B467E9" w:rsidRPr="00A913A3" w14:paraId="3CD23A76" w14:textId="77777777" w:rsidTr="000867F4">
        <w:trPr>
          <w:cnfStyle w:val="000000010000" w:firstRow="0" w:lastRow="0" w:firstColumn="0" w:lastColumn="0" w:oddVBand="0" w:evenVBand="0" w:oddHBand="0" w:evenHBand="1"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1129" w:type="dxa"/>
            <w:vMerge/>
            <w:textDirection w:val="btLr"/>
          </w:tcPr>
          <w:p w14:paraId="46A4BEC5" w14:textId="77777777" w:rsidR="00B467E9" w:rsidRPr="00A913A3" w:rsidRDefault="00B467E9" w:rsidP="000867F4">
            <w:pPr>
              <w:jc w:val="center"/>
              <w:rPr>
                <w:b/>
                <w:bCs/>
                <w:sz w:val="20"/>
                <w:lang w:val="en-US"/>
              </w:rPr>
            </w:pPr>
          </w:p>
        </w:tc>
        <w:tc>
          <w:tcPr>
            <w:tcW w:w="1587" w:type="dxa"/>
          </w:tcPr>
          <w:p w14:paraId="39377537"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Improving employment contacts in the community</w:t>
            </w:r>
          </w:p>
        </w:tc>
        <w:tc>
          <w:tcPr>
            <w:tcW w:w="6280" w:type="dxa"/>
          </w:tcPr>
          <w:p w14:paraId="1F989D2B"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 xml:space="preserve">FC3ParramattaTP2: I found the job helping pretty useless…. last time he got a job that I got him through Seek… And last week I applied for two jobs for him. And he's got he had an interview the other day, and then he's got someone they have they have forwarded on his résumé. So he has asked not to see the job person here anymore because he doesn't think it's useful. But I would have assumed they would have had some contacts in the community, but it doesn't seem that way. </w:t>
            </w:r>
          </w:p>
        </w:tc>
      </w:tr>
      <w:tr w:rsidR="00B467E9" w:rsidRPr="00A913A3" w14:paraId="152AB22D" w14:textId="77777777" w:rsidTr="000867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29" w:type="dxa"/>
            <w:vMerge/>
            <w:textDirection w:val="btLr"/>
          </w:tcPr>
          <w:p w14:paraId="6819916A" w14:textId="77777777" w:rsidR="00B467E9" w:rsidRPr="00A913A3" w:rsidRDefault="00B467E9" w:rsidP="000867F4">
            <w:pPr>
              <w:jc w:val="center"/>
              <w:rPr>
                <w:b/>
                <w:bCs/>
                <w:sz w:val="20"/>
                <w:lang w:val="en-US"/>
              </w:rPr>
            </w:pPr>
          </w:p>
        </w:tc>
        <w:tc>
          <w:tcPr>
            <w:tcW w:w="1587" w:type="dxa"/>
          </w:tcPr>
          <w:p w14:paraId="37EC7377"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Providing more intensive support when starting or resuming employment</w:t>
            </w:r>
          </w:p>
        </w:tc>
        <w:tc>
          <w:tcPr>
            <w:tcW w:w="6280" w:type="dxa"/>
          </w:tcPr>
          <w:p w14:paraId="05165B8C"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 xml:space="preserve">YP1ParramattaTP2: … I just went straight back to work and back into my normal routine, and that was all just very stressful like I’d have like a little anxiety attacks and panic attacks. And I again, I wasn't really told about any of these things and so it was just like all new territory for me. Yeah. </w:t>
            </w:r>
          </w:p>
          <w:p w14:paraId="45C2CFFE"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Interviewer: Yeah. What do you think could have been done or improved with the transition out of hospital?</w:t>
            </w:r>
          </w:p>
          <w:p w14:paraId="5DB21DB6"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YP1ParramattaTP2: I think maybe like, sort of, help realizing that maybe people that come straight out of hospital I guess some of them sort of are not ready to go back into that routine, like I was, and maybe like brakes, or just like slowly, slowly getting back into things would have been better encouraged.</w:t>
            </w:r>
          </w:p>
        </w:tc>
      </w:tr>
      <w:tr w:rsidR="007D7652" w:rsidRPr="00A913A3" w14:paraId="528A4C1A" w14:textId="77777777" w:rsidTr="000867F4">
        <w:trPr>
          <w:cnfStyle w:val="000000010000" w:firstRow="0" w:lastRow="0" w:firstColumn="0" w:lastColumn="0" w:oddVBand="0" w:evenVBand="0" w:oddHBand="0" w:evenHBand="1"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129" w:type="dxa"/>
            <w:textDirection w:val="btLr"/>
          </w:tcPr>
          <w:p w14:paraId="220220C5" w14:textId="77777777" w:rsidR="007D7652" w:rsidRPr="00A913A3" w:rsidRDefault="007D7652" w:rsidP="000867F4">
            <w:pPr>
              <w:jc w:val="center"/>
              <w:rPr>
                <w:b/>
                <w:bCs/>
                <w:sz w:val="20"/>
                <w:lang w:val="en-US"/>
              </w:rPr>
            </w:pPr>
            <w:r w:rsidRPr="00A913A3">
              <w:rPr>
                <w:b/>
                <w:bCs/>
                <w:sz w:val="20"/>
                <w:lang w:val="en-US"/>
              </w:rPr>
              <w:t>Education</w:t>
            </w:r>
          </w:p>
        </w:tc>
        <w:tc>
          <w:tcPr>
            <w:tcW w:w="1587" w:type="dxa"/>
          </w:tcPr>
          <w:p w14:paraId="46AFF6CA" w14:textId="77777777" w:rsidR="007D7652" w:rsidRPr="00A913A3" w:rsidRDefault="007D7652"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Fully meet client potential</w:t>
            </w:r>
          </w:p>
        </w:tc>
        <w:tc>
          <w:tcPr>
            <w:tcW w:w="6280" w:type="dxa"/>
          </w:tcPr>
          <w:p w14:paraId="679B7953" w14:textId="77777777" w:rsidR="007D7652" w:rsidRPr="00A913A3" w:rsidRDefault="007D7652"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YP2PenrithTP2: … with [employment staff] I’ve just been talking about doing childcare this year. Yeah. So going to TAFE an also working... But I just thought uni.. because I saw on Indeed that a medical science thing doing research for 70/80 grand a year.</w:t>
            </w:r>
          </w:p>
        </w:tc>
      </w:tr>
      <w:tr w:rsidR="00B467E9" w:rsidRPr="00A913A3" w14:paraId="593D27A3" w14:textId="77777777" w:rsidTr="000867F4">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1E967151" w14:textId="77777777" w:rsidR="00B467E9" w:rsidRPr="00A913A3" w:rsidRDefault="00B467E9" w:rsidP="000867F4">
            <w:pPr>
              <w:jc w:val="center"/>
              <w:rPr>
                <w:b/>
                <w:bCs/>
                <w:sz w:val="20"/>
                <w:lang w:val="en-US"/>
              </w:rPr>
            </w:pPr>
            <w:r w:rsidRPr="00A913A3">
              <w:rPr>
                <w:b/>
                <w:bCs/>
                <w:sz w:val="20"/>
                <w:lang w:val="en-US"/>
              </w:rPr>
              <w:t>Relationships and Socialising</w:t>
            </w:r>
          </w:p>
        </w:tc>
        <w:tc>
          <w:tcPr>
            <w:tcW w:w="1587" w:type="dxa"/>
          </w:tcPr>
          <w:p w14:paraId="0C85EB2C" w14:textId="77777777" w:rsidR="00B467E9" w:rsidRPr="00A913A3" w:rsidRDefault="00B467E9" w:rsidP="001A22BD">
            <w:pPr>
              <w:cnfStyle w:val="000000100000" w:firstRow="0" w:lastRow="0" w:firstColumn="0" w:lastColumn="0" w:oddVBand="0" w:evenVBand="0" w:oddHBand="1" w:evenHBand="0" w:firstRowFirstColumn="0" w:firstRowLastColumn="0" w:lastRowFirstColumn="0" w:lastRowLastColumn="0"/>
              <w:rPr>
                <w:sz w:val="20"/>
                <w:lang w:val="en-US"/>
              </w:rPr>
            </w:pPr>
            <w:r w:rsidRPr="00A913A3">
              <w:rPr>
                <w:sz w:val="20"/>
                <w:lang w:val="en-US"/>
              </w:rPr>
              <w:t>Addressing low participation in social groups</w:t>
            </w:r>
          </w:p>
        </w:tc>
        <w:tc>
          <w:tcPr>
            <w:tcW w:w="6280" w:type="dxa"/>
          </w:tcPr>
          <w:p w14:paraId="089BBA0D" w14:textId="77777777" w:rsidR="00B467E9" w:rsidRPr="00A913A3" w:rsidRDefault="00B467E9" w:rsidP="00A913A3">
            <w:pPr>
              <w:spacing w:before="0" w:after="60"/>
              <w:contextualSpacing w:val="0"/>
              <w:cnfStyle w:val="000000100000" w:firstRow="0" w:lastRow="0" w:firstColumn="0" w:lastColumn="0" w:oddVBand="0" w:evenVBand="0" w:oddHBand="1" w:evenHBand="0" w:firstRowFirstColumn="0" w:firstRowLastColumn="0" w:lastRowFirstColumn="0" w:lastRowLastColumn="0"/>
              <w:rPr>
                <w:rFonts w:eastAsia="Calibri"/>
                <w:i/>
                <w:iCs/>
                <w:sz w:val="20"/>
                <w:lang w:val="en-US"/>
              </w:rPr>
            </w:pPr>
            <w:r w:rsidRPr="00A913A3">
              <w:rPr>
                <w:rFonts w:eastAsia="Calibri"/>
                <w:i/>
                <w:iCs/>
                <w:sz w:val="20"/>
                <w:lang w:val="en-US"/>
              </w:rPr>
              <w:t>YP6ParramattaTP2: I feel like the numbers that attend the groups are quite low. And I remember once it was just I was the only person who showed up for [a] class. I wanted more people. And I think I just I feel like I just come from a very different background from other people I meet aside from one girl.</w:t>
            </w:r>
          </w:p>
        </w:tc>
      </w:tr>
      <w:tr w:rsidR="00B467E9" w:rsidRPr="00A913A3" w14:paraId="4BF1C8C9" w14:textId="77777777" w:rsidTr="00A913A3">
        <w:trPr>
          <w:cnfStyle w:val="000000010000" w:firstRow="0" w:lastRow="0" w:firstColumn="0" w:lastColumn="0" w:oddVBand="0" w:evenVBand="0" w:oddHBand="0" w:evenHBand="1"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1129" w:type="dxa"/>
            <w:vMerge/>
            <w:textDirection w:val="btLr"/>
          </w:tcPr>
          <w:p w14:paraId="1A268AC8" w14:textId="77777777" w:rsidR="00B467E9" w:rsidRPr="00A913A3" w:rsidRDefault="00B467E9" w:rsidP="001A22BD">
            <w:pPr>
              <w:rPr>
                <w:sz w:val="20"/>
                <w:lang w:val="en-US"/>
              </w:rPr>
            </w:pPr>
          </w:p>
        </w:tc>
        <w:tc>
          <w:tcPr>
            <w:tcW w:w="1587" w:type="dxa"/>
          </w:tcPr>
          <w:p w14:paraId="53A6EA14" w14:textId="77777777" w:rsidR="00B467E9" w:rsidRPr="00A913A3" w:rsidRDefault="00B467E9" w:rsidP="001A22BD">
            <w:pPr>
              <w:cnfStyle w:val="000000010000" w:firstRow="0" w:lastRow="0" w:firstColumn="0" w:lastColumn="0" w:oddVBand="0" w:evenVBand="0" w:oddHBand="0" w:evenHBand="1" w:firstRowFirstColumn="0" w:firstRowLastColumn="0" w:lastRowFirstColumn="0" w:lastRowLastColumn="0"/>
              <w:rPr>
                <w:sz w:val="20"/>
                <w:lang w:val="en-US"/>
              </w:rPr>
            </w:pPr>
            <w:r w:rsidRPr="00A913A3">
              <w:rPr>
                <w:sz w:val="20"/>
                <w:lang w:val="en-US"/>
              </w:rPr>
              <w:t>Elicit views to improve social group relevancy</w:t>
            </w:r>
          </w:p>
        </w:tc>
        <w:tc>
          <w:tcPr>
            <w:tcW w:w="6280" w:type="dxa"/>
          </w:tcPr>
          <w:p w14:paraId="456EEFC9" w14:textId="77777777" w:rsidR="00B467E9" w:rsidRPr="00A913A3" w:rsidRDefault="00B467E9" w:rsidP="00A913A3">
            <w:pPr>
              <w:spacing w:before="0" w:after="60"/>
              <w:contextualSpacing w:val="0"/>
              <w:cnfStyle w:val="000000010000" w:firstRow="0" w:lastRow="0" w:firstColumn="0" w:lastColumn="0" w:oddVBand="0" w:evenVBand="0" w:oddHBand="0" w:evenHBand="1" w:firstRowFirstColumn="0" w:firstRowLastColumn="0" w:lastRowFirstColumn="0" w:lastRowLastColumn="0"/>
              <w:rPr>
                <w:rFonts w:eastAsia="Calibri"/>
                <w:i/>
                <w:iCs/>
                <w:sz w:val="20"/>
                <w:lang w:val="en-US"/>
              </w:rPr>
            </w:pPr>
            <w:r w:rsidRPr="00A913A3">
              <w:rPr>
                <w:rFonts w:eastAsia="Calibri"/>
                <w:i/>
                <w:iCs/>
                <w:sz w:val="20"/>
                <w:lang w:val="en-US"/>
              </w:rPr>
              <w:t>YP4PenrithTP2: But I think that if yeah, if it can happen, I think school sort of mentorships, peer support programs of people from headspace and maybe like indigenous sectors within headspace to help indigenous students and working with other indigenous organizations, even specifically different people who might have different experiences or, you know, groups with diverse people see people of different sexualities and ethnicities and, you know, talking about what they go through.</w:t>
            </w:r>
          </w:p>
        </w:tc>
      </w:tr>
    </w:tbl>
    <w:p w14:paraId="15B0ADE6" w14:textId="77777777" w:rsidR="00EB29C1" w:rsidRPr="00C31EA9" w:rsidRDefault="00667461" w:rsidP="00206599">
      <w:pPr>
        <w:pStyle w:val="EYHeading2"/>
      </w:pPr>
      <w:bookmarkStart w:id="933" w:name="_Toc41737527"/>
      <w:bookmarkStart w:id="934" w:name="_Toc88132901"/>
      <w:r w:rsidRPr="00C31EA9">
        <w:t xml:space="preserve">How effective is the </w:t>
      </w:r>
      <w:r w:rsidR="006F58FE" w:rsidRPr="00C31EA9">
        <w:t>EPYS Program</w:t>
      </w:r>
      <w:r w:rsidRPr="00C31EA9">
        <w:t xml:space="preserve"> in improving the capacity of families to support and maintain relationships with young people with </w:t>
      </w:r>
      <w:r w:rsidR="009C6082" w:rsidRPr="00C31EA9">
        <w:t>Early Psychosis</w:t>
      </w:r>
      <w:r w:rsidRPr="00C31EA9">
        <w:t>?</w:t>
      </w:r>
      <w:bookmarkEnd w:id="933"/>
      <w:bookmarkEnd w:id="934"/>
    </w:p>
    <w:p w14:paraId="360C1318" w14:textId="1FCFF3EB" w:rsidR="007D7652" w:rsidRPr="00C31EA9" w:rsidRDefault="007D7652" w:rsidP="001A22BD">
      <w:pPr>
        <w:pStyle w:val="EYBodytextwithparaspace"/>
      </w:pPr>
      <w:r w:rsidRPr="00C31EA9">
        <w:t xml:space="preserve">Although some young people were hesitant about having their family or carers involved in their support at </w:t>
      </w:r>
      <w:r w:rsidR="00C43A90" w:rsidRPr="00C31EA9">
        <w:t>headspace</w:t>
      </w:r>
      <w:r w:rsidRPr="00C31EA9">
        <w:t xml:space="preserve"> Early Psychosis, they reported feeling supported to have agency in decisions around the level of involvement. Families who were not fully involved in the young person’s support, still reported sufficient levels of support from </w:t>
      </w:r>
      <w:r w:rsidR="00C43A90" w:rsidRPr="00C31EA9">
        <w:t>headspace</w:t>
      </w:r>
      <w:r w:rsidRPr="00C31EA9">
        <w:t xml:space="preserve"> Early Psychosis, despite the situation being </w:t>
      </w:r>
      <w:r w:rsidRPr="00C31EA9">
        <w:lastRenderedPageBreak/>
        <w:t xml:space="preserve">challenging. The support offered by </w:t>
      </w:r>
      <w:r w:rsidR="00C43A90" w:rsidRPr="00C31EA9">
        <w:t>headspace</w:t>
      </w:r>
      <w:r w:rsidRPr="00C31EA9">
        <w:t xml:space="preserve"> often centred on the provision of psycho-education and support through family therapy, counselling, communication with case managers or psychiatrist and through information or family peer support sessions (</w:t>
      </w:r>
      <w:bookmarkStart w:id="935" w:name="_Toc370678844"/>
      <w:r w:rsidRPr="00C31EA9">
        <w:rPr>
          <w:rFonts w:eastAsia="Calibri"/>
        </w:rPr>
        <w:t xml:space="preserve">EPPIC model Fidelity: Family Programs </w:t>
      </w:r>
      <w:r w:rsidR="00A225B9" w:rsidRPr="00C31EA9">
        <w:rPr>
          <w:rFonts w:eastAsia="Calibri"/>
        </w:rPr>
        <w:t>and</w:t>
      </w:r>
      <w:r w:rsidRPr="00C31EA9">
        <w:rPr>
          <w:rFonts w:eastAsia="Calibri"/>
        </w:rPr>
        <w:t xml:space="preserve"> Family Peer Support</w:t>
      </w:r>
      <w:bookmarkEnd w:id="935"/>
      <w:r w:rsidRPr="00C31EA9">
        <w:rPr>
          <w:rFonts w:eastAsia="Calibri"/>
        </w:rPr>
        <w:t>). Many young people and families suggested that the sup</w:t>
      </w:r>
      <w:r w:rsidRPr="00C31EA9">
        <w:t xml:space="preserve">port had improved the family dynamics, the support and understanding the family can provide the young person, and a feeling of connection with other families facing similar situations. </w:t>
      </w:r>
      <w:r w:rsidRPr="00C31EA9">
        <w:fldChar w:fldCharType="begin"/>
      </w:r>
      <w:r w:rsidRPr="00C31EA9">
        <w:instrText xml:space="preserve"> REF _Ref38898053 \h  \* MERGEFORMAT </w:instrText>
      </w:r>
      <w:r w:rsidRPr="00C31EA9">
        <w:fldChar w:fldCharType="separate"/>
      </w:r>
      <w:r w:rsidR="00536B4F" w:rsidRPr="00536B4F">
        <w:t>Table 47</w:t>
      </w:r>
      <w:r w:rsidRPr="00C31EA9">
        <w:fldChar w:fldCharType="end"/>
      </w:r>
      <w:r w:rsidRPr="00C31EA9">
        <w:t xml:space="preserve"> presents these themes from the perspective of both young people and families. </w:t>
      </w:r>
    </w:p>
    <w:p w14:paraId="08453E96" w14:textId="63E3E595" w:rsidR="007D7652" w:rsidRPr="00175A9A" w:rsidRDefault="007D7652" w:rsidP="00933F7D">
      <w:pPr>
        <w:pStyle w:val="Caption"/>
        <w:spacing w:after="120"/>
        <w:rPr>
          <w:rFonts w:eastAsia="Calibri"/>
        </w:rPr>
      </w:pPr>
      <w:bookmarkStart w:id="936" w:name="_Ref38898053"/>
      <w:r w:rsidRPr="00C31EA9">
        <w:rPr>
          <w:rFonts w:eastAsia="Calibri"/>
        </w:rPr>
        <w:t xml:space="preserve">Table </w:t>
      </w:r>
      <w:r w:rsidRPr="00C31EA9">
        <w:rPr>
          <w:rFonts w:eastAsia="Calibri"/>
        </w:rPr>
        <w:fldChar w:fldCharType="begin"/>
      </w:r>
      <w:r w:rsidRPr="00C31EA9">
        <w:rPr>
          <w:rFonts w:eastAsia="Calibri"/>
        </w:rPr>
        <w:instrText xml:space="preserve"> SEQ Table \* ARABIC </w:instrText>
      </w:r>
      <w:r w:rsidRPr="00C31EA9">
        <w:rPr>
          <w:rFonts w:eastAsia="Calibri"/>
        </w:rPr>
        <w:fldChar w:fldCharType="separate"/>
      </w:r>
      <w:r w:rsidR="00536B4F">
        <w:rPr>
          <w:rFonts w:eastAsia="Calibri"/>
          <w:noProof/>
        </w:rPr>
        <w:t>47</w:t>
      </w:r>
      <w:r w:rsidRPr="00C31EA9">
        <w:rPr>
          <w:rFonts w:eastAsia="Calibri"/>
        </w:rPr>
        <w:fldChar w:fldCharType="end"/>
      </w:r>
      <w:bookmarkEnd w:id="936"/>
      <w:r w:rsidRPr="00C31EA9">
        <w:rPr>
          <w:rFonts w:eastAsia="Calibri"/>
        </w:rPr>
        <w:t>: Impact on families – Clients, Family Members and Carers</w:t>
      </w:r>
    </w:p>
    <w:tbl>
      <w:tblPr>
        <w:tblStyle w:val="Style1"/>
        <w:tblW w:w="9322" w:type="dxa"/>
        <w:tblLook w:val="04A0" w:firstRow="1" w:lastRow="0" w:firstColumn="1" w:lastColumn="0" w:noHBand="0" w:noVBand="1"/>
        <w:tblDescription w:val="Table 47 shows impact on families - clients, family members and carers. Illustrative quotes are included."/>
      </w:tblPr>
      <w:tblGrid>
        <w:gridCol w:w="959"/>
        <w:gridCol w:w="1180"/>
        <w:gridCol w:w="7183"/>
      </w:tblGrid>
      <w:tr w:rsidR="007D7652" w:rsidRPr="00AF684B" w14:paraId="572C189B" w14:textId="77777777" w:rsidTr="00337CAB">
        <w:trPr>
          <w:cnfStyle w:val="100000000000" w:firstRow="1" w:lastRow="0" w:firstColumn="0" w:lastColumn="0" w:oddVBand="0" w:evenVBand="0" w:oddHBand="0" w:evenHBand="0" w:firstRowFirstColumn="0" w:firstRowLastColumn="0" w:lastRowFirstColumn="0" w:lastRowLastColumn="0"/>
          <w:trHeight w:val="169"/>
          <w:tblHeader/>
        </w:trPr>
        <w:tc>
          <w:tcPr>
            <w:cnfStyle w:val="001000000000" w:firstRow="0" w:lastRow="0" w:firstColumn="1" w:lastColumn="0" w:oddVBand="0" w:evenVBand="0" w:oddHBand="0" w:evenHBand="0" w:firstRowFirstColumn="0" w:firstRowLastColumn="0" w:lastRowFirstColumn="0" w:lastRowLastColumn="0"/>
            <w:tcW w:w="959" w:type="dxa"/>
          </w:tcPr>
          <w:p w14:paraId="637EC32D" w14:textId="77777777" w:rsidR="007D7652" w:rsidRPr="00AF684B" w:rsidRDefault="007D7652" w:rsidP="00AF684B">
            <w:pPr>
              <w:spacing w:before="0" w:after="60"/>
              <w:contextualSpacing w:val="0"/>
              <w:rPr>
                <w:sz w:val="20"/>
              </w:rPr>
            </w:pPr>
            <w:r w:rsidRPr="00AF684B">
              <w:rPr>
                <w:sz w:val="20"/>
              </w:rPr>
              <w:t>Theme</w:t>
            </w:r>
            <w:r w:rsidRPr="00AF684B" w:rsidDel="00CC3F5B">
              <w:rPr>
                <w:sz w:val="20"/>
              </w:rPr>
              <w:t xml:space="preserve"> </w:t>
            </w:r>
          </w:p>
        </w:tc>
        <w:tc>
          <w:tcPr>
            <w:tcW w:w="1180" w:type="dxa"/>
          </w:tcPr>
          <w:p w14:paraId="11128884" w14:textId="77777777" w:rsidR="007D7652" w:rsidRPr="00AF684B" w:rsidRDefault="007D7652" w:rsidP="00AF684B">
            <w:pPr>
              <w:spacing w:before="0" w:after="60"/>
              <w:contextualSpacing w:val="0"/>
              <w:cnfStyle w:val="100000000000" w:firstRow="1" w:lastRow="0" w:firstColumn="0" w:lastColumn="0" w:oddVBand="0" w:evenVBand="0" w:oddHBand="0" w:evenHBand="0" w:firstRowFirstColumn="0" w:firstRowLastColumn="0" w:lastRowFirstColumn="0" w:lastRowLastColumn="0"/>
              <w:rPr>
                <w:sz w:val="20"/>
              </w:rPr>
            </w:pPr>
            <w:r w:rsidRPr="00AF684B">
              <w:rPr>
                <w:sz w:val="20"/>
              </w:rPr>
              <w:t xml:space="preserve">Perspective </w:t>
            </w:r>
          </w:p>
        </w:tc>
        <w:tc>
          <w:tcPr>
            <w:tcW w:w="7183" w:type="dxa"/>
          </w:tcPr>
          <w:p w14:paraId="0F0BEA67" w14:textId="77777777" w:rsidR="007D7652" w:rsidRPr="00AF684B" w:rsidRDefault="007D7652" w:rsidP="00AF684B">
            <w:pPr>
              <w:spacing w:before="0" w:after="60"/>
              <w:contextualSpacing w:val="0"/>
              <w:cnfStyle w:val="100000000000" w:firstRow="1" w:lastRow="0" w:firstColumn="0" w:lastColumn="0" w:oddVBand="0" w:evenVBand="0" w:oddHBand="0" w:evenHBand="0" w:firstRowFirstColumn="0" w:firstRowLastColumn="0" w:lastRowFirstColumn="0" w:lastRowLastColumn="0"/>
              <w:rPr>
                <w:sz w:val="20"/>
              </w:rPr>
            </w:pPr>
            <w:r w:rsidRPr="00AF684B">
              <w:rPr>
                <w:sz w:val="20"/>
              </w:rPr>
              <w:t>Illustrative quotes</w:t>
            </w:r>
          </w:p>
        </w:tc>
      </w:tr>
      <w:tr w:rsidR="00B467E9" w:rsidRPr="00AF684B" w14:paraId="564C9823" w14:textId="77777777" w:rsidTr="00337CA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1B8CC12" w14:textId="77777777" w:rsidR="00B467E9" w:rsidRPr="00AF684B" w:rsidRDefault="00B467E9" w:rsidP="00AF684B">
            <w:pPr>
              <w:spacing w:before="0" w:after="60"/>
              <w:contextualSpacing w:val="0"/>
              <w:jc w:val="center"/>
              <w:rPr>
                <w:b/>
                <w:bCs/>
                <w:sz w:val="20"/>
              </w:rPr>
            </w:pPr>
            <w:r w:rsidRPr="00AF684B">
              <w:rPr>
                <w:b/>
                <w:bCs/>
                <w:sz w:val="20"/>
              </w:rPr>
              <w:t>Choice to involve families</w:t>
            </w:r>
          </w:p>
        </w:tc>
        <w:tc>
          <w:tcPr>
            <w:tcW w:w="1180" w:type="dxa"/>
          </w:tcPr>
          <w:p w14:paraId="3979BF9B"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sz w:val="20"/>
              </w:rPr>
            </w:pPr>
            <w:r w:rsidRPr="00AF684B">
              <w:rPr>
                <w:sz w:val="20"/>
              </w:rPr>
              <w:t>Young person</w:t>
            </w:r>
          </w:p>
        </w:tc>
        <w:tc>
          <w:tcPr>
            <w:tcW w:w="7183" w:type="dxa"/>
          </w:tcPr>
          <w:p w14:paraId="0EB87AD3"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YP5DarwinTP2: I think like maybe the first two that I came in my right first thought my treatment was like during sessions with mum. But mum knows that she if she needs to know anything, she can get in contact with them. Like, my younger sister comes here as well and gets a lot of help through them. So mum’s like met a lot of the people through here anyway. So she, yeah, but like for my own recovery, I didn't always want mum there because I didn't want mum to know exactly what was going on in my personal life. But I know that they're, you know, happy to have mum in and they're happy to keep contact as long as I like I give consent unless I feel that I'm not safe from myself, I guess. But I think they do well with like supporting family if they need their support.</w:t>
            </w:r>
          </w:p>
        </w:tc>
      </w:tr>
      <w:tr w:rsidR="00B467E9" w:rsidRPr="00AF684B" w14:paraId="02D6C6E9" w14:textId="77777777" w:rsidTr="00337CA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959" w:type="dxa"/>
            <w:vMerge/>
          </w:tcPr>
          <w:p w14:paraId="53756C5A" w14:textId="77777777" w:rsidR="00B467E9" w:rsidRPr="00AF684B" w:rsidRDefault="00B467E9" w:rsidP="00AF684B">
            <w:pPr>
              <w:spacing w:before="0" w:after="60"/>
              <w:contextualSpacing w:val="0"/>
              <w:jc w:val="center"/>
              <w:rPr>
                <w:b/>
                <w:bCs/>
                <w:sz w:val="20"/>
              </w:rPr>
            </w:pPr>
          </w:p>
        </w:tc>
        <w:tc>
          <w:tcPr>
            <w:tcW w:w="1180" w:type="dxa"/>
          </w:tcPr>
          <w:p w14:paraId="5ACA9947"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sz w:val="20"/>
              </w:rPr>
            </w:pPr>
            <w:r w:rsidRPr="00AF684B">
              <w:rPr>
                <w:sz w:val="20"/>
              </w:rPr>
              <w:t>Family</w:t>
            </w:r>
          </w:p>
        </w:tc>
        <w:tc>
          <w:tcPr>
            <w:tcW w:w="7183" w:type="dxa"/>
          </w:tcPr>
          <w:p w14:paraId="296717CE"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FC3PenrithTP2: They [headspace Early Psychosis] responded really well but they were not allowed to divulge all the information because our daughter didn’t give the permission… so it was very hard for us… It was pretty hard and it has still been very hard. Because we only know bits and pieces. We don't know the full issue. It makes it really hard.</w:t>
            </w:r>
          </w:p>
          <w:p w14:paraId="7308F999"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 xml:space="preserve">Interviewer: Yeah, and how does headspace manage that with you? Do they provide support to you as well? Or… </w:t>
            </w:r>
          </w:p>
          <w:p w14:paraId="3A5C5287"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FC3PenrithTP2: Oh, if needed. I have gone and had a chat to a psychologist a few times. My wife is very busy so she was not able to go as many times as I did, but they provided us some support yeah.</w:t>
            </w:r>
          </w:p>
        </w:tc>
      </w:tr>
      <w:tr w:rsidR="00B467E9" w:rsidRPr="00AF684B" w14:paraId="1D121974" w14:textId="77777777" w:rsidTr="00337CA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04997F29" w14:textId="77777777" w:rsidR="00B467E9" w:rsidRPr="00AF684B" w:rsidRDefault="00B467E9" w:rsidP="00AF684B">
            <w:pPr>
              <w:spacing w:before="0" w:after="60"/>
              <w:contextualSpacing w:val="0"/>
              <w:jc w:val="center"/>
              <w:rPr>
                <w:b/>
                <w:bCs/>
                <w:sz w:val="20"/>
              </w:rPr>
            </w:pPr>
            <w:r w:rsidRPr="00AF684B">
              <w:rPr>
                <w:b/>
                <w:bCs/>
                <w:sz w:val="20"/>
              </w:rPr>
              <w:t>Psycho-education</w:t>
            </w:r>
          </w:p>
        </w:tc>
        <w:tc>
          <w:tcPr>
            <w:tcW w:w="1180" w:type="dxa"/>
          </w:tcPr>
          <w:p w14:paraId="0FB00950"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sz w:val="20"/>
              </w:rPr>
            </w:pPr>
            <w:r w:rsidRPr="00AF684B">
              <w:rPr>
                <w:sz w:val="20"/>
              </w:rPr>
              <w:t>Young person</w:t>
            </w:r>
          </w:p>
        </w:tc>
        <w:tc>
          <w:tcPr>
            <w:tcW w:w="7183" w:type="dxa"/>
          </w:tcPr>
          <w:p w14:paraId="6F61FC1F"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YP11ParramattaTP1: I guess it's because it's stressful for your own child to have a mental illness and not understand what's going on. So, headspace has provided a psychiatrist that speaks the same language as my mum so that helped her understand a little bit more about mental illness and how to prevent it as well. So, the parents, they're taught strategies on how to help and strategies that I'm taught as well, so they understand what I'm doing.</w:t>
            </w:r>
          </w:p>
        </w:tc>
      </w:tr>
      <w:tr w:rsidR="00B467E9" w:rsidRPr="00AF684B" w14:paraId="390A6864" w14:textId="77777777" w:rsidTr="00337CA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959" w:type="dxa"/>
            <w:vMerge/>
          </w:tcPr>
          <w:p w14:paraId="5A672D76" w14:textId="77777777" w:rsidR="00B467E9" w:rsidRPr="00AF684B" w:rsidRDefault="00B467E9" w:rsidP="00AF684B">
            <w:pPr>
              <w:spacing w:before="0" w:after="60"/>
              <w:contextualSpacing w:val="0"/>
              <w:rPr>
                <w:sz w:val="20"/>
              </w:rPr>
            </w:pPr>
          </w:p>
        </w:tc>
        <w:tc>
          <w:tcPr>
            <w:tcW w:w="1180" w:type="dxa"/>
          </w:tcPr>
          <w:p w14:paraId="4347FC28"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sz w:val="20"/>
              </w:rPr>
            </w:pPr>
            <w:r w:rsidRPr="00AF684B">
              <w:rPr>
                <w:sz w:val="20"/>
              </w:rPr>
              <w:t>Family</w:t>
            </w:r>
          </w:p>
        </w:tc>
        <w:tc>
          <w:tcPr>
            <w:tcW w:w="7183" w:type="dxa"/>
          </w:tcPr>
          <w:p w14:paraId="3BA160C6"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 xml:space="preserve">FC3ParramttaTP2: So I've actually also been to, they give a talk every month. So the one on medication was so informative. I loved it. It made me understand how the medication works. Because there is heaps of stuff in Google about the medication, what it's used for, what side effects are, but it doesn't actually explain how it affects your brain and stuff. So that was really good. </w:t>
            </w:r>
          </w:p>
        </w:tc>
      </w:tr>
      <w:tr w:rsidR="00B467E9" w:rsidRPr="00AF684B" w14:paraId="5FB64DE3" w14:textId="77777777" w:rsidTr="00337CA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F53A3B6" w14:textId="77777777" w:rsidR="00B467E9" w:rsidRPr="00AF684B" w:rsidRDefault="00B467E9" w:rsidP="00AF684B">
            <w:pPr>
              <w:spacing w:before="0" w:after="60"/>
              <w:contextualSpacing w:val="0"/>
              <w:jc w:val="center"/>
              <w:rPr>
                <w:b/>
                <w:bCs/>
                <w:sz w:val="20"/>
              </w:rPr>
            </w:pPr>
            <w:r w:rsidRPr="00AF684B">
              <w:rPr>
                <w:b/>
                <w:bCs/>
                <w:sz w:val="20"/>
              </w:rPr>
              <w:t>Counselling/ family therapy</w:t>
            </w:r>
          </w:p>
        </w:tc>
        <w:tc>
          <w:tcPr>
            <w:tcW w:w="1180" w:type="dxa"/>
          </w:tcPr>
          <w:p w14:paraId="26BC5FBA"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sz w:val="20"/>
              </w:rPr>
            </w:pPr>
            <w:r w:rsidRPr="00AF684B">
              <w:rPr>
                <w:sz w:val="20"/>
              </w:rPr>
              <w:t>Young person</w:t>
            </w:r>
          </w:p>
        </w:tc>
        <w:tc>
          <w:tcPr>
            <w:tcW w:w="7183" w:type="dxa"/>
          </w:tcPr>
          <w:p w14:paraId="23B1178C"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YP2ParramattaTP2: So they have things for your carers as well. And mom likes that. She sees someone like once a month to talk about me.</w:t>
            </w:r>
          </w:p>
          <w:p w14:paraId="5BE11971"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 xml:space="preserve">Interviewer: And how does she find that? </w:t>
            </w:r>
          </w:p>
          <w:p w14:paraId="6599FE1B" w14:textId="77777777" w:rsidR="00B467E9" w:rsidRPr="00AF684B" w:rsidRDefault="00B467E9"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Speaker:</w:t>
            </w:r>
            <w:r w:rsidRPr="00AF684B">
              <w:rPr>
                <w:i/>
                <w:iCs/>
                <w:sz w:val="20"/>
              </w:rPr>
              <w:tab/>
              <w:t xml:space="preserve">She loves it. She knows how to handle me in stuff ... Cause like, like we need mum's mental health to be good. In order to take care of me. Yes so. So it's good to have her to talk with someone as well. </w:t>
            </w:r>
          </w:p>
        </w:tc>
      </w:tr>
      <w:tr w:rsidR="00B467E9" w:rsidRPr="00AF684B" w14:paraId="3C83F298" w14:textId="77777777" w:rsidTr="00337CAB">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6FD6F5DF" w14:textId="77777777" w:rsidR="00B467E9" w:rsidRPr="00AF684B" w:rsidRDefault="00B467E9" w:rsidP="00AF684B">
            <w:pPr>
              <w:spacing w:before="0" w:after="60"/>
              <w:ind w:left="113" w:right="113"/>
              <w:contextualSpacing w:val="0"/>
              <w:jc w:val="center"/>
              <w:rPr>
                <w:b/>
                <w:bCs/>
                <w:sz w:val="20"/>
              </w:rPr>
            </w:pPr>
          </w:p>
        </w:tc>
        <w:tc>
          <w:tcPr>
            <w:tcW w:w="1180" w:type="dxa"/>
          </w:tcPr>
          <w:p w14:paraId="24A3683F"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sz w:val="20"/>
              </w:rPr>
            </w:pPr>
            <w:r w:rsidRPr="00AF684B">
              <w:rPr>
                <w:sz w:val="20"/>
              </w:rPr>
              <w:t>Family</w:t>
            </w:r>
          </w:p>
        </w:tc>
        <w:tc>
          <w:tcPr>
            <w:tcW w:w="7183" w:type="dxa"/>
          </w:tcPr>
          <w:p w14:paraId="2BE2F2A8" w14:textId="77777777" w:rsidR="00B467E9" w:rsidRPr="00AF684B" w:rsidRDefault="00B467E9"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 xml:space="preserve">FC3ParramttaTP2: But what headspace has done is probably saved [my son]'s life, perhaps saved my life, and meant that my two girls can have people to talk to and feel supported. So my youngest daughter... when we first went [to family counselling], she said, I don't need to go ... So I said “well that's okay, you don't have to come” but she said “I’ll come” and we got there and [family counsellor staff name] said, you </w:t>
            </w:r>
            <w:r w:rsidRPr="00AF684B">
              <w:rPr>
                <w:i/>
                <w:iCs/>
                <w:sz w:val="20"/>
              </w:rPr>
              <w:lastRenderedPageBreak/>
              <w:t>know, my sister was this and that. And then my [daughter] just started crying and crying and crying. And the fact that someone can get through to her and that she feels supported and my girls will say when we when can we see them? And it's not because it's always fun. It's because the three of us can get together with them and they can talk about how awful it is to have somebody in your family like that... So having that support for them as well, to know that, you know, that are other people that are just having a shittier life, I think you can't put a price on that. And it makes me cross when the government says things. You know, we're always talking about mental health issues and unfortunately, mental health issues can't really, it's not like diabetes where there's a level of sugar or there's a, you know, a statistic, I guess.</w:t>
            </w:r>
          </w:p>
        </w:tc>
      </w:tr>
      <w:tr w:rsidR="007D7652" w:rsidRPr="00AF684B" w14:paraId="29C9073F" w14:textId="77777777" w:rsidTr="00337CA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2CFE89B6" w14:textId="77777777" w:rsidR="007D7652" w:rsidRPr="00AF684B" w:rsidRDefault="007D7652" w:rsidP="00AF684B">
            <w:pPr>
              <w:spacing w:before="0" w:after="60"/>
              <w:contextualSpacing w:val="0"/>
              <w:jc w:val="center"/>
              <w:rPr>
                <w:b/>
                <w:bCs/>
                <w:sz w:val="20"/>
              </w:rPr>
            </w:pPr>
            <w:r w:rsidRPr="00AF684B">
              <w:rPr>
                <w:b/>
                <w:bCs/>
                <w:sz w:val="20"/>
              </w:rPr>
              <w:lastRenderedPageBreak/>
              <w:t>Improvement in family dynamics</w:t>
            </w:r>
          </w:p>
        </w:tc>
        <w:tc>
          <w:tcPr>
            <w:tcW w:w="1180" w:type="dxa"/>
          </w:tcPr>
          <w:p w14:paraId="3BF5D273" w14:textId="77777777" w:rsidR="007D7652" w:rsidRPr="00AF684B" w:rsidRDefault="007D7652"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sz w:val="20"/>
              </w:rPr>
            </w:pPr>
            <w:r w:rsidRPr="00AF684B">
              <w:rPr>
                <w:sz w:val="20"/>
              </w:rPr>
              <w:t>Young person</w:t>
            </w:r>
          </w:p>
        </w:tc>
        <w:tc>
          <w:tcPr>
            <w:tcW w:w="7183" w:type="dxa"/>
          </w:tcPr>
          <w:p w14:paraId="60975C9E" w14:textId="24A62E74" w:rsidR="007D7652" w:rsidRPr="00AF684B" w:rsidRDefault="007D7652"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YP3Penr</w:t>
            </w:r>
            <w:r w:rsidR="00416734">
              <w:rPr>
                <w:i/>
                <w:iCs/>
                <w:sz w:val="20"/>
              </w:rPr>
              <w:t>ith</w:t>
            </w:r>
            <w:r w:rsidRPr="00AF684B">
              <w:rPr>
                <w:i/>
                <w:iCs/>
                <w:sz w:val="20"/>
              </w:rPr>
              <w:t xml:space="preserve">TP2: would say I, especially with my family as well, they have helped me build more deeper trust relationships. I had the confidence now to come up to my dad, or my parents, or my brothers to say what I'm not feeling. Okay. </w:t>
            </w:r>
          </w:p>
        </w:tc>
      </w:tr>
      <w:tr w:rsidR="007D7652" w:rsidRPr="00AF684B" w14:paraId="3F210E05"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2027BA4E" w14:textId="77777777" w:rsidR="007D7652" w:rsidRPr="00AF684B" w:rsidRDefault="007D7652" w:rsidP="00AF684B">
            <w:pPr>
              <w:spacing w:before="0" w:after="60"/>
              <w:ind w:left="113" w:right="113"/>
              <w:contextualSpacing w:val="0"/>
              <w:jc w:val="center"/>
              <w:rPr>
                <w:b/>
                <w:bCs/>
                <w:sz w:val="20"/>
              </w:rPr>
            </w:pPr>
          </w:p>
        </w:tc>
        <w:tc>
          <w:tcPr>
            <w:tcW w:w="1180" w:type="dxa"/>
          </w:tcPr>
          <w:p w14:paraId="2F230194" w14:textId="77777777" w:rsidR="007D7652" w:rsidRPr="00AF684B" w:rsidRDefault="007D7652"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sz w:val="20"/>
              </w:rPr>
            </w:pPr>
            <w:r w:rsidRPr="00AF684B">
              <w:rPr>
                <w:sz w:val="20"/>
              </w:rPr>
              <w:t>Family</w:t>
            </w:r>
          </w:p>
        </w:tc>
        <w:tc>
          <w:tcPr>
            <w:tcW w:w="7183" w:type="dxa"/>
          </w:tcPr>
          <w:p w14:paraId="6D0049EE" w14:textId="77777777" w:rsidR="007D7652" w:rsidRPr="00AF684B" w:rsidRDefault="007D7652"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FC4ParramttaTP2: …but I think I can tell you, I think, since she come here [</w:t>
            </w:r>
            <w:r w:rsidR="00C43A90" w:rsidRPr="00AF684B">
              <w:rPr>
                <w:i/>
                <w:iCs/>
                <w:sz w:val="20"/>
              </w:rPr>
              <w:t>headspace</w:t>
            </w:r>
            <w:r w:rsidRPr="00AF684B">
              <w:rPr>
                <w:i/>
                <w:iCs/>
                <w:sz w:val="20"/>
              </w:rPr>
              <w:t xml:space="preserve"> Early Psychosis] our relationship improve a lot.</w:t>
            </w:r>
          </w:p>
        </w:tc>
      </w:tr>
      <w:tr w:rsidR="007D7652" w:rsidRPr="00AF684B" w14:paraId="2C1516EB" w14:textId="77777777" w:rsidTr="00337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7223B8A5" w14:textId="77777777" w:rsidR="007D7652" w:rsidRPr="00AF684B" w:rsidRDefault="007D7652" w:rsidP="00AF684B">
            <w:pPr>
              <w:spacing w:before="0" w:after="60"/>
              <w:contextualSpacing w:val="0"/>
              <w:jc w:val="center"/>
              <w:rPr>
                <w:b/>
                <w:bCs/>
                <w:sz w:val="20"/>
              </w:rPr>
            </w:pPr>
            <w:r w:rsidRPr="00AF684B">
              <w:rPr>
                <w:b/>
                <w:bCs/>
                <w:sz w:val="20"/>
              </w:rPr>
              <w:t>Connected to other families in similar circumstances</w:t>
            </w:r>
          </w:p>
        </w:tc>
        <w:tc>
          <w:tcPr>
            <w:tcW w:w="1180" w:type="dxa"/>
          </w:tcPr>
          <w:p w14:paraId="5F6F822F" w14:textId="77777777" w:rsidR="007D7652" w:rsidRPr="00AF684B" w:rsidRDefault="007D7652"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sz w:val="20"/>
              </w:rPr>
            </w:pPr>
            <w:r w:rsidRPr="00AF684B">
              <w:rPr>
                <w:sz w:val="20"/>
              </w:rPr>
              <w:t>Young person</w:t>
            </w:r>
          </w:p>
        </w:tc>
        <w:tc>
          <w:tcPr>
            <w:tcW w:w="7183" w:type="dxa"/>
          </w:tcPr>
          <w:p w14:paraId="53E222CF" w14:textId="77777777" w:rsidR="007D7652" w:rsidRPr="00AF684B" w:rsidRDefault="007D7652"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r w:rsidRPr="00AF684B">
              <w:rPr>
                <w:i/>
                <w:iCs/>
                <w:sz w:val="20"/>
              </w:rPr>
              <w:t>YP6ParramttaTP2: I think they got something out of it [family information sessions] as well. I mean just talking to the other parents.</w:t>
            </w:r>
          </w:p>
          <w:p w14:paraId="255E41F5" w14:textId="77777777" w:rsidR="0057122D" w:rsidRPr="00AF684B" w:rsidRDefault="0057122D" w:rsidP="00AF684B">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rPr>
            </w:pPr>
          </w:p>
        </w:tc>
      </w:tr>
      <w:tr w:rsidR="007D7652" w:rsidRPr="00AF684B" w14:paraId="31360C9B" w14:textId="77777777" w:rsidTr="00337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tcPr>
          <w:p w14:paraId="401CF0B7" w14:textId="77777777" w:rsidR="007D7652" w:rsidRPr="00AF684B" w:rsidRDefault="007D7652" w:rsidP="00AF684B">
            <w:pPr>
              <w:spacing w:before="0" w:after="60"/>
              <w:contextualSpacing w:val="0"/>
              <w:rPr>
                <w:sz w:val="20"/>
              </w:rPr>
            </w:pPr>
          </w:p>
        </w:tc>
        <w:tc>
          <w:tcPr>
            <w:tcW w:w="1180" w:type="dxa"/>
          </w:tcPr>
          <w:p w14:paraId="314B70ED" w14:textId="77777777" w:rsidR="007D7652" w:rsidRPr="00AF684B" w:rsidRDefault="007D7652"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sz w:val="20"/>
              </w:rPr>
            </w:pPr>
            <w:r w:rsidRPr="00AF684B">
              <w:rPr>
                <w:sz w:val="20"/>
              </w:rPr>
              <w:t>Family</w:t>
            </w:r>
          </w:p>
        </w:tc>
        <w:tc>
          <w:tcPr>
            <w:tcW w:w="7183" w:type="dxa"/>
          </w:tcPr>
          <w:p w14:paraId="363802C6" w14:textId="77777777" w:rsidR="007D7652" w:rsidRPr="00AF684B" w:rsidRDefault="007D7652"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r w:rsidRPr="00AF684B">
              <w:rPr>
                <w:i/>
                <w:iCs/>
                <w:sz w:val="20"/>
              </w:rPr>
              <w:t>FC4ParramttaTP2: I think it [family information session] was good to understand other parent’s experience, and to share them as well, share your own with them.</w:t>
            </w:r>
          </w:p>
          <w:p w14:paraId="1DCF3522" w14:textId="77777777" w:rsidR="0057122D" w:rsidRPr="00AF684B" w:rsidRDefault="0057122D" w:rsidP="00AF684B">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rPr>
            </w:pPr>
          </w:p>
        </w:tc>
      </w:tr>
    </w:tbl>
    <w:p w14:paraId="018E5314" w14:textId="5656FA67" w:rsidR="007D7652" w:rsidRPr="00C31EA9" w:rsidRDefault="007D7652" w:rsidP="001A22BD">
      <w:pPr>
        <w:pStyle w:val="EYBodytextwithparaspace"/>
      </w:pPr>
      <w:r w:rsidRPr="00C31EA9">
        <w:t xml:space="preserve">Although support was generally offered, some family members themselves did not always want support, and there were a small proportion of families who reported the support was also not the right fit for them (see </w:t>
      </w:r>
      <w:r w:rsidRPr="00C31EA9">
        <w:fldChar w:fldCharType="begin"/>
      </w:r>
      <w:r w:rsidRPr="00C31EA9">
        <w:instrText xml:space="preserve"> REF _Ref38898440 \h  \* MERGEFORMAT </w:instrText>
      </w:r>
      <w:r w:rsidRPr="00C31EA9">
        <w:fldChar w:fldCharType="separate"/>
      </w:r>
      <w:r w:rsidR="00536B4F" w:rsidRPr="00536B4F">
        <w:t>Table 48</w:t>
      </w:r>
      <w:r w:rsidRPr="00C31EA9">
        <w:fldChar w:fldCharType="end"/>
      </w:r>
      <w:r w:rsidRPr="00C31EA9">
        <w:t>). Further, although interested, some of the family education or peer support group sessions had access barriers so not all families could not easily engage.</w:t>
      </w:r>
    </w:p>
    <w:p w14:paraId="4C15E5A8" w14:textId="016AB3F0" w:rsidR="007D7652" w:rsidRPr="00C31EA9" w:rsidRDefault="007D7652" w:rsidP="00FB3AAF">
      <w:pPr>
        <w:pStyle w:val="Caption"/>
        <w:spacing w:after="120"/>
        <w:rPr>
          <w:rFonts w:eastAsia="Calibri"/>
        </w:rPr>
      </w:pPr>
      <w:bookmarkStart w:id="937" w:name="_Ref38898440"/>
      <w:r w:rsidRPr="00C31EA9">
        <w:rPr>
          <w:rFonts w:eastAsia="Calibri"/>
        </w:rPr>
        <w:t xml:space="preserve">Table </w:t>
      </w:r>
      <w:r w:rsidRPr="00C31EA9">
        <w:rPr>
          <w:rFonts w:eastAsia="Calibri"/>
        </w:rPr>
        <w:fldChar w:fldCharType="begin"/>
      </w:r>
      <w:r w:rsidRPr="00C31EA9">
        <w:rPr>
          <w:rFonts w:eastAsia="Calibri"/>
        </w:rPr>
        <w:instrText xml:space="preserve"> SEQ Table \* ARABIC </w:instrText>
      </w:r>
      <w:r w:rsidRPr="00C31EA9">
        <w:rPr>
          <w:rFonts w:eastAsia="Calibri"/>
        </w:rPr>
        <w:fldChar w:fldCharType="separate"/>
      </w:r>
      <w:r w:rsidR="00536B4F">
        <w:rPr>
          <w:rFonts w:eastAsia="Calibri"/>
          <w:noProof/>
        </w:rPr>
        <w:t>48</w:t>
      </w:r>
      <w:r w:rsidRPr="00C31EA9">
        <w:rPr>
          <w:rFonts w:eastAsia="Calibri"/>
        </w:rPr>
        <w:fldChar w:fldCharType="end"/>
      </w:r>
      <w:bookmarkEnd w:id="937"/>
      <w:r w:rsidRPr="00C31EA9">
        <w:rPr>
          <w:rFonts w:eastAsia="Calibri"/>
        </w:rPr>
        <w:t xml:space="preserve">: Family support engagement challenges – Clients, </w:t>
      </w:r>
      <w:r w:rsidR="0057122D" w:rsidRPr="00C31EA9">
        <w:rPr>
          <w:rFonts w:eastAsia="Calibri"/>
        </w:rPr>
        <w:t>f</w:t>
      </w:r>
      <w:r w:rsidRPr="00C31EA9">
        <w:rPr>
          <w:rFonts w:eastAsia="Calibri"/>
        </w:rPr>
        <w:t xml:space="preserve">amily </w:t>
      </w:r>
      <w:r w:rsidR="0057122D" w:rsidRPr="00C31EA9">
        <w:rPr>
          <w:rFonts w:eastAsia="Calibri"/>
        </w:rPr>
        <w:t>m</w:t>
      </w:r>
      <w:r w:rsidRPr="00C31EA9">
        <w:rPr>
          <w:rFonts w:eastAsia="Calibri"/>
        </w:rPr>
        <w:t xml:space="preserve">embers and </w:t>
      </w:r>
      <w:r w:rsidR="0057122D" w:rsidRPr="00C31EA9">
        <w:rPr>
          <w:rFonts w:eastAsia="Calibri"/>
        </w:rPr>
        <w:t>c</w:t>
      </w:r>
      <w:r w:rsidRPr="00C31EA9">
        <w:rPr>
          <w:rFonts w:eastAsia="Calibri"/>
        </w:rPr>
        <w:t>arers</w:t>
      </w:r>
    </w:p>
    <w:tbl>
      <w:tblPr>
        <w:tblStyle w:val="Style11"/>
        <w:tblW w:w="8784" w:type="dxa"/>
        <w:tblLook w:val="04A0" w:firstRow="1" w:lastRow="0" w:firstColumn="1" w:lastColumn="0" w:noHBand="0" w:noVBand="1"/>
        <w:tblDescription w:val="Table 48 shows family support engagement challenges - clients, family members and carers. Illustrative quotes are included. "/>
      </w:tblPr>
      <w:tblGrid>
        <w:gridCol w:w="1518"/>
        <w:gridCol w:w="7266"/>
      </w:tblGrid>
      <w:tr w:rsidR="007D7652" w:rsidRPr="00FB3AAF" w14:paraId="526E88D7" w14:textId="77777777" w:rsidTr="00FB3AAF">
        <w:trPr>
          <w:cnfStyle w:val="100000000000" w:firstRow="1" w:lastRow="0" w:firstColumn="0" w:lastColumn="0" w:oddVBand="0" w:evenVBand="0" w:oddHBand="0" w:evenHBand="0" w:firstRowFirstColumn="0" w:firstRowLastColumn="0" w:lastRowFirstColumn="0" w:lastRowLastColumn="0"/>
          <w:trHeight w:val="169"/>
          <w:tblHeader/>
        </w:trPr>
        <w:tc>
          <w:tcPr>
            <w:tcW w:w="1518" w:type="dxa"/>
            <w:shd w:val="clear" w:color="auto" w:fill="595959" w:themeFill="text1" w:themeFillTint="A6"/>
          </w:tcPr>
          <w:p w14:paraId="7F182B21" w14:textId="77777777" w:rsidR="007D7652" w:rsidRPr="00FB3AAF" w:rsidRDefault="007D7652" w:rsidP="000C01DD">
            <w:pPr>
              <w:spacing w:before="0"/>
              <w:rPr>
                <w:sz w:val="20"/>
              </w:rPr>
            </w:pPr>
            <w:r w:rsidRPr="00FB3AAF">
              <w:rPr>
                <w:sz w:val="20"/>
              </w:rPr>
              <w:t>Theme</w:t>
            </w:r>
          </w:p>
        </w:tc>
        <w:tc>
          <w:tcPr>
            <w:tcW w:w="7266" w:type="dxa"/>
            <w:shd w:val="clear" w:color="auto" w:fill="595959" w:themeFill="text1" w:themeFillTint="A6"/>
          </w:tcPr>
          <w:p w14:paraId="5D3B9922" w14:textId="77777777" w:rsidR="007D7652" w:rsidRPr="00FB3AAF" w:rsidRDefault="007D7652" w:rsidP="001A22BD">
            <w:pPr>
              <w:rPr>
                <w:sz w:val="20"/>
              </w:rPr>
            </w:pPr>
            <w:r w:rsidRPr="00FB3AAF">
              <w:rPr>
                <w:sz w:val="20"/>
              </w:rPr>
              <w:t>Illustrative quotes</w:t>
            </w:r>
          </w:p>
        </w:tc>
      </w:tr>
      <w:tr w:rsidR="007D7652" w:rsidRPr="00FB3AAF" w14:paraId="4DE60C18" w14:textId="77777777" w:rsidTr="00337CAB">
        <w:trPr>
          <w:cnfStyle w:val="000000100000" w:firstRow="0" w:lastRow="0" w:firstColumn="0" w:lastColumn="0" w:oddVBand="0" w:evenVBand="0" w:oddHBand="1" w:evenHBand="0" w:firstRowFirstColumn="0" w:firstRowLastColumn="0" w:lastRowFirstColumn="0" w:lastRowLastColumn="0"/>
          <w:trHeight w:val="169"/>
        </w:trPr>
        <w:tc>
          <w:tcPr>
            <w:tcW w:w="1518" w:type="dxa"/>
          </w:tcPr>
          <w:p w14:paraId="758471A0" w14:textId="77777777" w:rsidR="007D7652" w:rsidRPr="00FB3AAF" w:rsidRDefault="007D7652" w:rsidP="001A22BD">
            <w:pPr>
              <w:rPr>
                <w:sz w:val="20"/>
              </w:rPr>
            </w:pPr>
            <w:r w:rsidRPr="00FB3AAF">
              <w:rPr>
                <w:sz w:val="20"/>
              </w:rPr>
              <w:t>Not ready to engage</w:t>
            </w:r>
          </w:p>
        </w:tc>
        <w:tc>
          <w:tcPr>
            <w:tcW w:w="7266" w:type="dxa"/>
          </w:tcPr>
          <w:p w14:paraId="7507F8F0" w14:textId="77777777" w:rsidR="007D7652" w:rsidRPr="00FB3AAF" w:rsidRDefault="007D7652" w:rsidP="00FB3AAF">
            <w:pPr>
              <w:spacing w:before="0" w:after="60"/>
              <w:contextualSpacing w:val="0"/>
              <w:rPr>
                <w:i/>
                <w:iCs/>
                <w:sz w:val="20"/>
              </w:rPr>
            </w:pPr>
            <w:r w:rsidRPr="00FB3AAF">
              <w:rPr>
                <w:i/>
                <w:iCs/>
                <w:sz w:val="20"/>
              </w:rPr>
              <w:t>FC2DarwinTP2: They already offer support, even for us, it's just me. I think I'm not too comfortable to seek more support even for me, for the family. They already told us that there’s family support. It's just for me. But the family, the time. Yeah. I'm aware that it's available. Just. Yeah. Maybe because of what we've been through. I am also hit rock bottom to be honest.</w:t>
            </w:r>
          </w:p>
        </w:tc>
      </w:tr>
      <w:tr w:rsidR="007D7652" w:rsidRPr="00FB3AAF" w14:paraId="54464985" w14:textId="77777777" w:rsidTr="00337CAB">
        <w:trPr>
          <w:cnfStyle w:val="000000010000" w:firstRow="0" w:lastRow="0" w:firstColumn="0" w:lastColumn="0" w:oddVBand="0" w:evenVBand="0" w:oddHBand="0" w:evenHBand="1" w:firstRowFirstColumn="0" w:firstRowLastColumn="0" w:lastRowFirstColumn="0" w:lastRowLastColumn="0"/>
        </w:trPr>
        <w:tc>
          <w:tcPr>
            <w:tcW w:w="1518" w:type="dxa"/>
          </w:tcPr>
          <w:p w14:paraId="0D6AC6C5" w14:textId="77777777" w:rsidR="007D7652" w:rsidRPr="00FB3AAF" w:rsidRDefault="007D7652" w:rsidP="00033B54">
            <w:pPr>
              <w:rPr>
                <w:sz w:val="20"/>
              </w:rPr>
            </w:pPr>
            <w:r w:rsidRPr="00FB3AAF">
              <w:rPr>
                <w:sz w:val="20"/>
              </w:rPr>
              <w:t>Not the right fit when engaged</w:t>
            </w:r>
          </w:p>
        </w:tc>
        <w:tc>
          <w:tcPr>
            <w:tcW w:w="7266" w:type="dxa"/>
          </w:tcPr>
          <w:p w14:paraId="54582312" w14:textId="4ABDAE99" w:rsidR="007D7652" w:rsidRPr="00FB3AAF" w:rsidRDefault="007D7652" w:rsidP="00FB3AAF">
            <w:pPr>
              <w:spacing w:before="0" w:after="60"/>
              <w:contextualSpacing w:val="0"/>
              <w:rPr>
                <w:i/>
                <w:iCs/>
                <w:sz w:val="20"/>
              </w:rPr>
            </w:pPr>
            <w:r w:rsidRPr="00FB3AAF">
              <w:rPr>
                <w:i/>
                <w:iCs/>
                <w:sz w:val="20"/>
              </w:rPr>
              <w:t>FC2ParramattaTP2: Took a long time before she understood, because I did want to see the family care worker that I didn't want to see him. But she kept on saying it’d be good for you. I already know this stuff but it’s not helping me… Like how he [support worker] told me that anxiety is transferred from one person to another person. I just felt like I was being judged. I’m already trying to do the best that I possibly can do, I can't do any more, I can't change my personality. That's me.</w:t>
            </w:r>
          </w:p>
        </w:tc>
      </w:tr>
      <w:tr w:rsidR="007D7652" w:rsidRPr="00FB3AAF" w14:paraId="3778F962" w14:textId="77777777" w:rsidTr="00337CAB">
        <w:trPr>
          <w:cnfStyle w:val="000000100000" w:firstRow="0" w:lastRow="0" w:firstColumn="0" w:lastColumn="0" w:oddVBand="0" w:evenVBand="0" w:oddHBand="1" w:evenHBand="0" w:firstRowFirstColumn="0" w:firstRowLastColumn="0" w:lastRowFirstColumn="0" w:lastRowLastColumn="0"/>
        </w:trPr>
        <w:tc>
          <w:tcPr>
            <w:tcW w:w="1518" w:type="dxa"/>
          </w:tcPr>
          <w:p w14:paraId="277F674F" w14:textId="77777777" w:rsidR="007D7652" w:rsidRPr="00FB3AAF" w:rsidRDefault="007D7652" w:rsidP="00033B54">
            <w:pPr>
              <w:rPr>
                <w:sz w:val="20"/>
              </w:rPr>
            </w:pPr>
            <w:r w:rsidRPr="00FB3AAF">
              <w:rPr>
                <w:sz w:val="20"/>
              </w:rPr>
              <w:t>Access barriers to engagement</w:t>
            </w:r>
          </w:p>
        </w:tc>
        <w:tc>
          <w:tcPr>
            <w:tcW w:w="7266" w:type="dxa"/>
          </w:tcPr>
          <w:p w14:paraId="5DAAFC11" w14:textId="77777777" w:rsidR="007D7652" w:rsidRPr="00FB3AAF" w:rsidRDefault="007D7652" w:rsidP="00FB3AAF">
            <w:pPr>
              <w:spacing w:before="0" w:after="60"/>
              <w:contextualSpacing w:val="0"/>
              <w:rPr>
                <w:i/>
                <w:iCs/>
                <w:sz w:val="20"/>
              </w:rPr>
            </w:pPr>
            <w:r w:rsidRPr="00FB3AAF">
              <w:rPr>
                <w:i/>
                <w:iCs/>
                <w:sz w:val="20"/>
              </w:rPr>
              <w:t xml:space="preserve">FC1ParramattaTP2: … even though I don't go they still sending me those information. They probably come once a month in the evening here. Yeah. They have like the people the parents come together themselves and </w:t>
            </w:r>
            <w:r w:rsidR="00C43A90" w:rsidRPr="00FB3AAF">
              <w:rPr>
                <w:i/>
                <w:iCs/>
                <w:sz w:val="20"/>
              </w:rPr>
              <w:t>headspace</w:t>
            </w:r>
            <w:r w:rsidRPr="00FB3AAF">
              <w:rPr>
                <w:i/>
                <w:iCs/>
                <w:sz w:val="20"/>
              </w:rPr>
              <w:t xml:space="preserve"> was holding this, they have like, those are they are called, they do one every month they do one to run different ... topics. But it was at the main office at Mount Druitt. </w:t>
            </w:r>
          </w:p>
          <w:p w14:paraId="03950520" w14:textId="77777777" w:rsidR="007D7652" w:rsidRPr="00FB3AAF" w:rsidRDefault="007D7652" w:rsidP="00FB3AAF">
            <w:pPr>
              <w:spacing w:before="0" w:after="60"/>
              <w:contextualSpacing w:val="0"/>
              <w:rPr>
                <w:i/>
                <w:iCs/>
                <w:sz w:val="20"/>
              </w:rPr>
            </w:pPr>
            <w:r w:rsidRPr="00FB3AAF">
              <w:rPr>
                <w:i/>
                <w:iCs/>
                <w:sz w:val="20"/>
              </w:rPr>
              <w:t>Interviewer:</w:t>
            </w:r>
            <w:r w:rsidR="00B467E9" w:rsidRPr="00FB3AAF">
              <w:rPr>
                <w:i/>
                <w:iCs/>
                <w:sz w:val="20"/>
              </w:rPr>
              <w:t xml:space="preserve"> </w:t>
            </w:r>
            <w:r w:rsidRPr="00FB3AAF">
              <w:rPr>
                <w:i/>
                <w:iCs/>
                <w:sz w:val="20"/>
              </w:rPr>
              <w:t xml:space="preserve">Oh so that's difficult to get out there? </w:t>
            </w:r>
          </w:p>
          <w:p w14:paraId="19930023" w14:textId="7A6ED4AF" w:rsidR="007D7652" w:rsidRPr="00FB3AAF" w:rsidRDefault="007D7652" w:rsidP="00FB3AAF">
            <w:pPr>
              <w:spacing w:before="0" w:after="60"/>
              <w:contextualSpacing w:val="0"/>
              <w:rPr>
                <w:i/>
                <w:iCs/>
                <w:sz w:val="20"/>
              </w:rPr>
            </w:pPr>
            <w:r w:rsidRPr="00FB3AAF">
              <w:rPr>
                <w:i/>
                <w:iCs/>
                <w:sz w:val="20"/>
              </w:rPr>
              <w:t xml:space="preserve">FC1ParramattaTP2: Yeah a bit difficult, but they usually at night. Even the timing, like run from 6 to 8. I got the information but I didn’t sign up to go. </w:t>
            </w:r>
          </w:p>
        </w:tc>
      </w:tr>
    </w:tbl>
    <w:p w14:paraId="3704070F" w14:textId="77777777" w:rsidR="009C1CC2" w:rsidRPr="00C31EA9" w:rsidRDefault="009C1CC2" w:rsidP="001A22BD">
      <w:pPr>
        <w:pStyle w:val="EYBodytextwithparaspace"/>
      </w:pPr>
      <w:r w:rsidRPr="00C31EA9">
        <w:lastRenderedPageBreak/>
        <w:t xml:space="preserve">Participants from the state-funded Early Psychosis comparison sites, reported satisfaction with the communication with, and provision of support for, families when it was needed. However, unlike headspace Early Psychosis, this was predominately offered informally by the care-coordinator rather than as a formal group or family counselling sessions. </w:t>
      </w:r>
    </w:p>
    <w:p w14:paraId="308F97DA" w14:textId="786D836C" w:rsidR="007D7652" w:rsidRPr="00C31EA9" w:rsidRDefault="007D7652" w:rsidP="001A22BD">
      <w:pPr>
        <w:pStyle w:val="EYBodytextwithparaspace"/>
      </w:pPr>
      <w:r w:rsidRPr="00C31EA9">
        <w:t xml:space="preserve">For detail on the impact of the </w:t>
      </w:r>
      <w:r w:rsidR="00C43A90" w:rsidRPr="00C31EA9">
        <w:t>headspace</w:t>
      </w:r>
      <w:r w:rsidRPr="00C31EA9">
        <w:t xml:space="preserve"> Early Psychosis service on caregiver burden, refer to</w:t>
      </w:r>
      <w:r w:rsidR="000C01DD">
        <w:t xml:space="preserve"> Appendix F</w:t>
      </w:r>
      <w:r w:rsidRPr="00C31EA9">
        <w:t xml:space="preserve"> for results of the family and carer survey which was conducted for th</w:t>
      </w:r>
      <w:r w:rsidR="001C505A" w:rsidRPr="00C31EA9">
        <w:t>e E</w:t>
      </w:r>
      <w:r w:rsidRPr="00C31EA9">
        <w:t xml:space="preserve">valuation in September </w:t>
      </w:r>
      <w:r w:rsidR="00112A47" w:rsidRPr="00C31EA9">
        <w:t xml:space="preserve">2018. </w:t>
      </w:r>
    </w:p>
    <w:p w14:paraId="0FC15207" w14:textId="77777777" w:rsidR="007D7652" w:rsidRPr="00C31EA9" w:rsidRDefault="007D7652" w:rsidP="00206599">
      <w:pPr>
        <w:pStyle w:val="EYHeading2"/>
        <w:rPr>
          <w:sz w:val="22"/>
          <w:szCs w:val="22"/>
        </w:rPr>
      </w:pPr>
      <w:bookmarkStart w:id="938" w:name="_Toc41737528"/>
      <w:bookmarkStart w:id="939" w:name="_Toc88132902"/>
      <w:r w:rsidRPr="00C31EA9">
        <w:t xml:space="preserve">How satisfied are clients and their families with the </w:t>
      </w:r>
      <w:r w:rsidR="00666B0B" w:rsidRPr="00C31EA9">
        <w:t>EPYS Program</w:t>
      </w:r>
      <w:r w:rsidRPr="00C31EA9">
        <w:t xml:space="preserve"> (explored through elements of perception, experience, expectation, baseline need)?</w:t>
      </w:r>
      <w:bookmarkEnd w:id="938"/>
      <w:bookmarkEnd w:id="939"/>
    </w:p>
    <w:p w14:paraId="06748321" w14:textId="77777777" w:rsidR="007D7652" w:rsidRPr="00C31EA9" w:rsidRDefault="007D7652" w:rsidP="001A22BD">
      <w:pPr>
        <w:pStyle w:val="BodyText"/>
        <w:rPr>
          <w:lang w:val="en-US"/>
        </w:rPr>
      </w:pPr>
      <w:r w:rsidRPr="00C31EA9">
        <w:t>Y</w:t>
      </w:r>
      <w:r w:rsidRPr="00C31EA9">
        <w:rPr>
          <w:lang w:val="en-US"/>
        </w:rPr>
        <w:t xml:space="preserve">oung people and families were predominantly very satisfied with </w:t>
      </w:r>
      <w:r w:rsidR="00C43A90" w:rsidRPr="00C31EA9">
        <w:rPr>
          <w:lang w:val="en-US"/>
        </w:rPr>
        <w:t>headspace</w:t>
      </w:r>
      <w:r w:rsidRPr="00C31EA9">
        <w:rPr>
          <w:lang w:val="en-US"/>
        </w:rPr>
        <w:t xml:space="preserve"> Early Psychosis in the interviews and focus groups (at all time-points from 2018 to 2020).</w:t>
      </w:r>
      <w:r w:rsidR="009C1CC2" w:rsidRPr="00C31EA9">
        <w:rPr>
          <w:lang w:val="en-US"/>
        </w:rPr>
        <w:t xml:space="preserve"> </w:t>
      </w:r>
      <w:r w:rsidR="009C1CC2" w:rsidRPr="00C31EA9">
        <w:rPr>
          <w:color w:val="000000"/>
        </w:rPr>
        <w:t>Participants from the state-funded Early Psychosis comparison sites, also were highly satisfied with the service they received.</w:t>
      </w:r>
      <w:r w:rsidRPr="00C31EA9">
        <w:rPr>
          <w:lang w:val="en-US"/>
        </w:rPr>
        <w:t xml:space="preserve"> </w:t>
      </w:r>
    </w:p>
    <w:p w14:paraId="3ED73F63" w14:textId="73228068" w:rsidR="007D7652" w:rsidRPr="00C31EA9" w:rsidRDefault="007D7652" w:rsidP="001A22BD">
      <w:pPr>
        <w:pStyle w:val="BodyText"/>
        <w:rPr>
          <w:lang w:val="en-US"/>
        </w:rPr>
      </w:pPr>
      <w:r w:rsidRPr="00C31EA9">
        <w:rPr>
          <w:lang w:val="en-US"/>
        </w:rPr>
        <w:t xml:space="preserve">In terms of young people and families baseline needs when coming into the program, all participants spoke of a period of being acutely unwell whether this was experiencing psychosis or other mental health symptoms for which they were requiring support. This frequently was the cause of great distress for young people and families often was not being satisfactorily addressed by other services and thus led to </w:t>
      </w:r>
      <w:r w:rsidR="00C43A90" w:rsidRPr="00C31EA9">
        <w:rPr>
          <w:lang w:val="en-US"/>
        </w:rPr>
        <w:t>headspace</w:t>
      </w:r>
      <w:r w:rsidRPr="00C31EA9">
        <w:rPr>
          <w:lang w:val="en-US"/>
        </w:rPr>
        <w:t xml:space="preserve"> Early Psychosis or hospital engagement (later resulting in a </w:t>
      </w:r>
      <w:r w:rsidR="00C43A90" w:rsidRPr="00C31EA9">
        <w:rPr>
          <w:lang w:val="en-US"/>
        </w:rPr>
        <w:t>headspace</w:t>
      </w:r>
      <w:r w:rsidRPr="00C31EA9">
        <w:rPr>
          <w:lang w:val="en-US"/>
        </w:rPr>
        <w:t xml:space="preserve"> Early Psychosis referral as discussed in Section </w:t>
      </w:r>
      <w:r w:rsidRPr="00C31EA9">
        <w:rPr>
          <w:lang w:val="en-US"/>
        </w:rPr>
        <w:fldChar w:fldCharType="begin"/>
      </w:r>
      <w:r w:rsidRPr="00C31EA9">
        <w:rPr>
          <w:lang w:val="en-US"/>
        </w:rPr>
        <w:instrText xml:space="preserve"> REF _Ref35503515 \n \h </w:instrText>
      </w:r>
      <w:r w:rsidR="003569CD" w:rsidRPr="00C31EA9">
        <w:rPr>
          <w:lang w:val="en-US"/>
        </w:rPr>
        <w:instrText xml:space="preserve"> \* MERGEFORMAT </w:instrText>
      </w:r>
      <w:r w:rsidRPr="00C31EA9">
        <w:rPr>
          <w:lang w:val="en-US"/>
        </w:rPr>
      </w:r>
      <w:r w:rsidRPr="00C31EA9">
        <w:rPr>
          <w:lang w:val="en-US"/>
        </w:rPr>
        <w:fldChar w:fldCharType="separate"/>
      </w:r>
      <w:r w:rsidR="00536B4F">
        <w:rPr>
          <w:lang w:val="en-US"/>
        </w:rPr>
        <w:t>5.4</w:t>
      </w:r>
      <w:r w:rsidRPr="00C31EA9">
        <w:rPr>
          <w:lang w:val="en-US"/>
        </w:rPr>
        <w:fldChar w:fldCharType="end"/>
      </w:r>
      <w:r w:rsidRPr="00C31EA9">
        <w:rPr>
          <w:lang w:val="en-US"/>
        </w:rPr>
        <w:t xml:space="preserve">). Once receiving support from </w:t>
      </w:r>
      <w:r w:rsidR="00C43A90" w:rsidRPr="00C31EA9">
        <w:rPr>
          <w:lang w:val="en-US"/>
        </w:rPr>
        <w:t>headspace</w:t>
      </w:r>
      <w:r w:rsidRPr="00C31EA9">
        <w:rPr>
          <w:lang w:val="en-US"/>
        </w:rPr>
        <w:t xml:space="preserve"> Early Psychosis, young people and family’s expectations for the program were quite varied, ranging from wanting support for their mental health, access to psychiatry, strategies and treatment. Others reported wanting a quick “fix” to the issue, and others reported not knowing how </w:t>
      </w:r>
      <w:r w:rsidR="00C43A90" w:rsidRPr="00C31EA9">
        <w:rPr>
          <w:lang w:val="en-US"/>
        </w:rPr>
        <w:t>headspace</w:t>
      </w:r>
      <w:r w:rsidRPr="00C31EA9">
        <w:rPr>
          <w:lang w:val="en-US"/>
        </w:rPr>
        <w:t xml:space="preserve"> Early Psychosis could help. After a period of support from </w:t>
      </w:r>
      <w:r w:rsidR="00C43A90" w:rsidRPr="00C31EA9">
        <w:rPr>
          <w:lang w:val="en-US"/>
        </w:rPr>
        <w:t>headspace</w:t>
      </w:r>
      <w:r w:rsidRPr="00C31EA9">
        <w:rPr>
          <w:lang w:val="en-US"/>
        </w:rPr>
        <w:t xml:space="preserve"> </w:t>
      </w:r>
      <w:r w:rsidR="00FA0AEA" w:rsidRPr="00C31EA9">
        <w:rPr>
          <w:lang w:val="en-US"/>
        </w:rPr>
        <w:t>Early Psychosis</w:t>
      </w:r>
      <w:r w:rsidRPr="00C31EA9">
        <w:rPr>
          <w:lang w:val="en-US"/>
        </w:rPr>
        <w:t xml:space="preserve">, program expectations were generally met or exceeded. Themes relating to baseline needs, expectations and how these were met by </w:t>
      </w:r>
      <w:r w:rsidR="00C43A90" w:rsidRPr="00C31EA9">
        <w:rPr>
          <w:lang w:val="en-US"/>
        </w:rPr>
        <w:t>headspace</w:t>
      </w:r>
      <w:r w:rsidRPr="00C31EA9">
        <w:rPr>
          <w:lang w:val="en-US"/>
        </w:rPr>
        <w:t xml:space="preserve"> Early Psychosis are presented in </w:t>
      </w:r>
      <w:r w:rsidRPr="00C31EA9">
        <w:rPr>
          <w:lang w:val="en-US"/>
        </w:rPr>
        <w:fldChar w:fldCharType="begin"/>
      </w:r>
      <w:r w:rsidRPr="00C31EA9">
        <w:rPr>
          <w:lang w:val="en-US"/>
        </w:rPr>
        <w:instrText xml:space="preserve"> REF _Ref38906343 \h  \* MERGEFORMAT </w:instrText>
      </w:r>
      <w:r w:rsidRPr="00C31EA9">
        <w:rPr>
          <w:lang w:val="en-US"/>
        </w:rPr>
      </w:r>
      <w:r w:rsidRPr="00C31EA9">
        <w:rPr>
          <w:lang w:val="en-US"/>
        </w:rPr>
        <w:fldChar w:fldCharType="separate"/>
      </w:r>
      <w:r w:rsidR="00536B4F" w:rsidRPr="00536B4F">
        <w:rPr>
          <w:lang w:val="en-US"/>
        </w:rPr>
        <w:t>Table 49</w:t>
      </w:r>
      <w:r w:rsidRPr="00C31EA9">
        <w:rPr>
          <w:lang w:val="en-US"/>
        </w:rPr>
        <w:fldChar w:fldCharType="end"/>
      </w:r>
      <w:r w:rsidRPr="00C31EA9">
        <w:rPr>
          <w:lang w:val="en-US"/>
        </w:rPr>
        <w:t>.</w:t>
      </w:r>
    </w:p>
    <w:p w14:paraId="62A78DDB" w14:textId="7DC0A46C" w:rsidR="007D7652" w:rsidRPr="00175A9A" w:rsidRDefault="007D7652" w:rsidP="00933F7D">
      <w:pPr>
        <w:pStyle w:val="Caption"/>
        <w:spacing w:after="120"/>
        <w:rPr>
          <w:rFonts w:eastAsia="Calibri"/>
        </w:rPr>
      </w:pPr>
      <w:bookmarkStart w:id="940" w:name="_Ref38906343"/>
      <w:r w:rsidRPr="00C31EA9">
        <w:rPr>
          <w:rFonts w:eastAsia="Calibri"/>
        </w:rPr>
        <w:t xml:space="preserve">Table </w:t>
      </w:r>
      <w:r w:rsidRPr="00C31EA9">
        <w:rPr>
          <w:rFonts w:eastAsia="Calibri"/>
        </w:rPr>
        <w:fldChar w:fldCharType="begin"/>
      </w:r>
      <w:r w:rsidRPr="00C31EA9">
        <w:rPr>
          <w:rFonts w:eastAsia="Calibri"/>
        </w:rPr>
        <w:instrText xml:space="preserve"> SEQ Table \* ARABIC </w:instrText>
      </w:r>
      <w:r w:rsidRPr="00C31EA9">
        <w:rPr>
          <w:rFonts w:eastAsia="Calibri"/>
        </w:rPr>
        <w:fldChar w:fldCharType="separate"/>
      </w:r>
      <w:r w:rsidR="00536B4F">
        <w:rPr>
          <w:rFonts w:eastAsia="Calibri"/>
          <w:noProof/>
        </w:rPr>
        <w:t>49</w:t>
      </w:r>
      <w:r w:rsidRPr="00C31EA9">
        <w:rPr>
          <w:rFonts w:eastAsia="Calibri"/>
        </w:rPr>
        <w:fldChar w:fldCharType="end"/>
      </w:r>
      <w:bookmarkEnd w:id="940"/>
      <w:r w:rsidRPr="00C31EA9">
        <w:rPr>
          <w:rFonts w:eastAsia="Calibri"/>
        </w:rPr>
        <w:t xml:space="preserve">: Needs and expectations when initially accessing </w:t>
      </w:r>
      <w:r w:rsidR="00C43A90" w:rsidRPr="00C31EA9">
        <w:rPr>
          <w:rFonts w:eastAsia="Calibri"/>
        </w:rPr>
        <w:t>headspace</w:t>
      </w:r>
      <w:r w:rsidRPr="00C31EA9">
        <w:rPr>
          <w:rFonts w:eastAsia="Calibri"/>
        </w:rPr>
        <w:t xml:space="preserve"> Early Psychosis and how these were met – Clients, </w:t>
      </w:r>
      <w:r w:rsidR="0057122D" w:rsidRPr="00C31EA9">
        <w:rPr>
          <w:rFonts w:eastAsia="Calibri"/>
        </w:rPr>
        <w:t>f</w:t>
      </w:r>
      <w:r w:rsidRPr="00C31EA9">
        <w:rPr>
          <w:rFonts w:eastAsia="Calibri"/>
        </w:rPr>
        <w:t xml:space="preserve">amily </w:t>
      </w:r>
      <w:r w:rsidR="0057122D" w:rsidRPr="00C31EA9">
        <w:rPr>
          <w:rFonts w:eastAsia="Calibri"/>
        </w:rPr>
        <w:t>m</w:t>
      </w:r>
      <w:r w:rsidRPr="00C31EA9">
        <w:rPr>
          <w:rFonts w:eastAsia="Calibri"/>
        </w:rPr>
        <w:t xml:space="preserve">embers and </w:t>
      </w:r>
      <w:r w:rsidR="0057122D" w:rsidRPr="00C31EA9">
        <w:rPr>
          <w:rFonts w:eastAsia="Calibri"/>
        </w:rPr>
        <w:t>c</w:t>
      </w:r>
      <w:r w:rsidRPr="00C31EA9">
        <w:rPr>
          <w:rFonts w:eastAsia="Calibri"/>
        </w:rPr>
        <w:t>arers</w:t>
      </w:r>
    </w:p>
    <w:tbl>
      <w:tblPr>
        <w:tblStyle w:val="Style1"/>
        <w:tblW w:w="9209" w:type="dxa"/>
        <w:tblLook w:val="04A0" w:firstRow="1" w:lastRow="0" w:firstColumn="1" w:lastColumn="0" w:noHBand="0" w:noVBand="1"/>
        <w:tblDescription w:val="Table 49 shows needs and expectations when initially accessing headspace Early Psychosis and how these were met - clients, family members and carers. Illustrative quotes are included. "/>
      </w:tblPr>
      <w:tblGrid>
        <w:gridCol w:w="704"/>
        <w:gridCol w:w="1418"/>
        <w:gridCol w:w="7087"/>
      </w:tblGrid>
      <w:tr w:rsidR="007D7652" w:rsidRPr="00572420" w14:paraId="727C8485" w14:textId="77777777" w:rsidTr="00572420">
        <w:trPr>
          <w:cnfStyle w:val="100000000000" w:firstRow="1" w:lastRow="0" w:firstColumn="0" w:lastColumn="0" w:oddVBand="0" w:evenVBand="0" w:oddHBand="0" w:evenHBand="0" w:firstRowFirstColumn="0" w:firstRowLastColumn="0" w:lastRowFirstColumn="0" w:lastRowLastColumn="0"/>
          <w:trHeight w:val="169"/>
          <w:tblHeader/>
        </w:trPr>
        <w:tc>
          <w:tcPr>
            <w:cnfStyle w:val="001000000000" w:firstRow="0" w:lastRow="0" w:firstColumn="1" w:lastColumn="0" w:oddVBand="0" w:evenVBand="0" w:oddHBand="0" w:evenHBand="0" w:firstRowFirstColumn="0" w:firstRowLastColumn="0" w:lastRowFirstColumn="0" w:lastRowLastColumn="0"/>
            <w:tcW w:w="704" w:type="dxa"/>
            <w:hideMark/>
          </w:tcPr>
          <w:p w14:paraId="50FA030B" w14:textId="77777777" w:rsidR="007D7652" w:rsidRPr="00572420" w:rsidRDefault="007D7652" w:rsidP="00D55845">
            <w:pPr>
              <w:spacing w:before="0"/>
              <w:rPr>
                <w:sz w:val="20"/>
              </w:rPr>
            </w:pPr>
            <w:r w:rsidRPr="00572420">
              <w:rPr>
                <w:sz w:val="20"/>
              </w:rPr>
              <w:t>Area</w:t>
            </w:r>
          </w:p>
        </w:tc>
        <w:tc>
          <w:tcPr>
            <w:tcW w:w="1418" w:type="dxa"/>
            <w:hideMark/>
          </w:tcPr>
          <w:p w14:paraId="225399D6" w14:textId="77777777" w:rsidR="007D7652" w:rsidRPr="00572420" w:rsidRDefault="007D7652" w:rsidP="001A22BD">
            <w:pPr>
              <w:cnfStyle w:val="100000000000" w:firstRow="1" w:lastRow="0" w:firstColumn="0" w:lastColumn="0" w:oddVBand="0" w:evenVBand="0" w:oddHBand="0" w:evenHBand="0" w:firstRowFirstColumn="0" w:firstRowLastColumn="0" w:lastRowFirstColumn="0" w:lastRowLastColumn="0"/>
              <w:rPr>
                <w:sz w:val="20"/>
              </w:rPr>
            </w:pPr>
            <w:r w:rsidRPr="00572420">
              <w:rPr>
                <w:sz w:val="20"/>
              </w:rPr>
              <w:t>Theme</w:t>
            </w:r>
          </w:p>
        </w:tc>
        <w:tc>
          <w:tcPr>
            <w:tcW w:w="7087" w:type="dxa"/>
            <w:hideMark/>
          </w:tcPr>
          <w:p w14:paraId="7C415C3D" w14:textId="77777777" w:rsidR="007D7652" w:rsidRPr="00572420" w:rsidRDefault="007D7652" w:rsidP="001A22BD">
            <w:pPr>
              <w:cnfStyle w:val="100000000000" w:firstRow="1" w:lastRow="0" w:firstColumn="0" w:lastColumn="0" w:oddVBand="0" w:evenVBand="0" w:oddHBand="0" w:evenHBand="0" w:firstRowFirstColumn="0" w:firstRowLastColumn="0" w:lastRowFirstColumn="0" w:lastRowLastColumn="0"/>
              <w:rPr>
                <w:sz w:val="20"/>
              </w:rPr>
            </w:pPr>
            <w:r w:rsidRPr="00572420">
              <w:rPr>
                <w:sz w:val="20"/>
              </w:rPr>
              <w:t>Illustrative quotes</w:t>
            </w:r>
          </w:p>
        </w:tc>
      </w:tr>
      <w:tr w:rsidR="00B467E9" w:rsidRPr="00572420" w14:paraId="0289636B" w14:textId="77777777" w:rsidTr="005724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hideMark/>
          </w:tcPr>
          <w:p w14:paraId="2DF4E5F8" w14:textId="77777777" w:rsidR="00B467E9" w:rsidRPr="00572420" w:rsidRDefault="00B467E9" w:rsidP="00D55845">
            <w:pPr>
              <w:jc w:val="center"/>
              <w:rPr>
                <w:b/>
                <w:bCs/>
                <w:sz w:val="20"/>
                <w:lang w:eastAsia="en-AU"/>
              </w:rPr>
            </w:pPr>
            <w:r w:rsidRPr="00572420">
              <w:rPr>
                <w:b/>
                <w:bCs/>
                <w:sz w:val="20"/>
                <w:lang w:eastAsia="en-AU"/>
              </w:rPr>
              <w:t>Baseline need</w:t>
            </w:r>
          </w:p>
        </w:tc>
        <w:tc>
          <w:tcPr>
            <w:tcW w:w="1418" w:type="dxa"/>
            <w:hideMark/>
          </w:tcPr>
          <w:p w14:paraId="2727141E" w14:textId="77777777" w:rsidR="00B467E9" w:rsidRPr="00572420" w:rsidRDefault="00B467E9" w:rsidP="001A22BD">
            <w:pPr>
              <w:cnfStyle w:val="000000100000" w:firstRow="0" w:lastRow="0" w:firstColumn="0" w:lastColumn="0" w:oddVBand="0" w:evenVBand="0" w:oddHBand="1" w:evenHBand="0" w:firstRowFirstColumn="0" w:firstRowLastColumn="0" w:lastRowFirstColumn="0" w:lastRowLastColumn="0"/>
              <w:rPr>
                <w:sz w:val="20"/>
                <w:lang w:eastAsia="en-AU"/>
              </w:rPr>
            </w:pPr>
            <w:r w:rsidRPr="00572420">
              <w:rPr>
                <w:sz w:val="20"/>
                <w:lang w:eastAsia="en-AU"/>
              </w:rPr>
              <w:t>Needing support for untreated psychosis / exacerbated mental ill health</w:t>
            </w:r>
          </w:p>
        </w:tc>
        <w:tc>
          <w:tcPr>
            <w:tcW w:w="7087" w:type="dxa"/>
            <w:hideMark/>
          </w:tcPr>
          <w:p w14:paraId="213B7F25" w14:textId="77777777"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YP5PenrithTP2: And so essentially in year seven I started to develop, well more so late 7 most of year 8, I developed pretty full on symptoms of psychosis. The first symptoms were only very minor and I got over them, put it down to just an overactive imagination. But then eventually, after a lot of bullying and other things, other traumatic events, I just sort of it became out of my control. And so essentially I went to headspace because, you know, I was like telling you like I was having depression as well. You know, my mom was really concerned because she couldn't handle it because even though she's had similar mental health experience as I have, no one you know , even those who are qualified , they say they still need to set time away from their patients to , you know , no one can deal with it all the time.</w:t>
            </w:r>
          </w:p>
        </w:tc>
      </w:tr>
      <w:tr w:rsidR="00B467E9" w:rsidRPr="00572420" w14:paraId="3BC6183B" w14:textId="77777777" w:rsidTr="0057242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6BB7C374" w14:textId="77777777" w:rsidR="00B467E9" w:rsidRPr="00572420" w:rsidRDefault="00B467E9" w:rsidP="00D55845">
            <w:pPr>
              <w:jc w:val="center"/>
              <w:rPr>
                <w:b/>
                <w:bCs/>
                <w:sz w:val="20"/>
                <w:lang w:eastAsia="en-AU"/>
              </w:rPr>
            </w:pPr>
          </w:p>
        </w:tc>
        <w:tc>
          <w:tcPr>
            <w:tcW w:w="1418" w:type="dxa"/>
            <w:hideMark/>
          </w:tcPr>
          <w:p w14:paraId="03D23335" w14:textId="77777777" w:rsidR="00B467E9" w:rsidRPr="00572420" w:rsidRDefault="00B467E9" w:rsidP="001A22BD">
            <w:pPr>
              <w:cnfStyle w:val="000000010000" w:firstRow="0" w:lastRow="0" w:firstColumn="0" w:lastColumn="0" w:oddVBand="0" w:evenVBand="0" w:oddHBand="0" w:evenHBand="1" w:firstRowFirstColumn="0" w:firstRowLastColumn="0" w:lastRowFirstColumn="0" w:lastRowLastColumn="0"/>
              <w:rPr>
                <w:sz w:val="20"/>
                <w:lang w:eastAsia="en-AU"/>
              </w:rPr>
            </w:pPr>
            <w:r w:rsidRPr="00572420">
              <w:rPr>
                <w:sz w:val="20"/>
                <w:lang w:eastAsia="en-AU"/>
              </w:rPr>
              <w:t>Unmet need</w:t>
            </w:r>
          </w:p>
        </w:tc>
        <w:tc>
          <w:tcPr>
            <w:tcW w:w="7087" w:type="dxa"/>
            <w:hideMark/>
          </w:tcPr>
          <w:p w14:paraId="32031840"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 xml:space="preserve">YP7ParramattaTP2: And so at the time, I did go to a private psychiatrist, private psychiatrist and psychologist. But they didn't really, I felt like they didn't really work for me ... They said they weren't sure what my problem was yet, but they diagnosed me with anxiety. And I remember, from what I remember, is that they didn’t say that I had schizophrenia, but they said that I had psychosis, but they didn't say that I had schizophrenia, whereas headspace tells me that I had schizophrenia. </w:t>
            </w:r>
          </w:p>
        </w:tc>
      </w:tr>
      <w:tr w:rsidR="00B467E9" w:rsidRPr="00572420" w14:paraId="2AA6D174" w14:textId="77777777" w:rsidTr="005724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hideMark/>
          </w:tcPr>
          <w:p w14:paraId="399C6620" w14:textId="77777777" w:rsidR="00B467E9" w:rsidRPr="00572420" w:rsidRDefault="00B467E9" w:rsidP="00D55845">
            <w:pPr>
              <w:jc w:val="center"/>
              <w:rPr>
                <w:b/>
                <w:bCs/>
                <w:sz w:val="20"/>
                <w:lang w:eastAsia="en-AU"/>
              </w:rPr>
            </w:pPr>
            <w:r w:rsidRPr="00572420">
              <w:rPr>
                <w:b/>
                <w:bCs/>
                <w:sz w:val="20"/>
                <w:lang w:eastAsia="en-AU"/>
              </w:rPr>
              <w:lastRenderedPageBreak/>
              <w:t>Expectation</w:t>
            </w:r>
          </w:p>
        </w:tc>
        <w:tc>
          <w:tcPr>
            <w:tcW w:w="1418" w:type="dxa"/>
            <w:hideMark/>
          </w:tcPr>
          <w:p w14:paraId="4006B989" w14:textId="77777777" w:rsidR="00B467E9" w:rsidRPr="00572420" w:rsidRDefault="00B467E9" w:rsidP="001A22BD">
            <w:pPr>
              <w:cnfStyle w:val="000000100000" w:firstRow="0" w:lastRow="0" w:firstColumn="0" w:lastColumn="0" w:oddVBand="0" w:evenVBand="0" w:oddHBand="1" w:evenHBand="0" w:firstRowFirstColumn="0" w:firstRowLastColumn="0" w:lastRowFirstColumn="0" w:lastRowLastColumn="0"/>
              <w:rPr>
                <w:sz w:val="20"/>
                <w:lang w:eastAsia="en-AU"/>
              </w:rPr>
            </w:pPr>
            <w:r w:rsidRPr="00572420">
              <w:rPr>
                <w:sz w:val="20"/>
                <w:lang w:eastAsia="en-AU"/>
              </w:rPr>
              <w:t>Wanted help</w:t>
            </w:r>
          </w:p>
        </w:tc>
        <w:tc>
          <w:tcPr>
            <w:tcW w:w="7087" w:type="dxa"/>
            <w:hideMark/>
          </w:tcPr>
          <w:p w14:paraId="5D08836D" w14:textId="77777777"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YP5DarwinTP2: I think because I left it too late, like I was pretty, pretty low when I first came in and I wanted to feel hopeful, but at that time I didn't really feel hopeful at all. I didn't really know exactly what I was doing. I was just there trying to get the help and I didn't know what the help would feel like or look like. I wasn't sure whether or not I was actually getting the help or what was happening.</w:t>
            </w:r>
          </w:p>
        </w:tc>
      </w:tr>
      <w:tr w:rsidR="00B467E9" w:rsidRPr="00572420" w14:paraId="60AF0B61" w14:textId="77777777" w:rsidTr="00572420">
        <w:trPr>
          <w:cnfStyle w:val="000000010000" w:firstRow="0" w:lastRow="0" w:firstColumn="0" w:lastColumn="0" w:oddVBand="0" w:evenVBand="0" w:oddHBand="0" w:evenHBand="1"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5CBE1559" w14:textId="77777777" w:rsidR="00B467E9" w:rsidRPr="00572420" w:rsidRDefault="00B467E9" w:rsidP="00D55845">
            <w:pPr>
              <w:jc w:val="center"/>
              <w:rPr>
                <w:b/>
                <w:bCs/>
                <w:sz w:val="20"/>
                <w:lang w:eastAsia="en-AU"/>
              </w:rPr>
            </w:pPr>
          </w:p>
        </w:tc>
        <w:tc>
          <w:tcPr>
            <w:tcW w:w="1418" w:type="dxa"/>
            <w:hideMark/>
          </w:tcPr>
          <w:p w14:paraId="0345D8BE" w14:textId="77777777" w:rsidR="00B467E9" w:rsidRPr="00572420" w:rsidRDefault="00B467E9" w:rsidP="001A22BD">
            <w:pPr>
              <w:cnfStyle w:val="000000010000" w:firstRow="0" w:lastRow="0" w:firstColumn="0" w:lastColumn="0" w:oddVBand="0" w:evenVBand="0" w:oddHBand="0" w:evenHBand="1" w:firstRowFirstColumn="0" w:firstRowLastColumn="0" w:lastRowFirstColumn="0" w:lastRowLastColumn="0"/>
              <w:rPr>
                <w:sz w:val="20"/>
                <w:lang w:eastAsia="en-AU"/>
              </w:rPr>
            </w:pPr>
            <w:r w:rsidRPr="00572420">
              <w:rPr>
                <w:sz w:val="20"/>
                <w:lang w:eastAsia="en-AU"/>
              </w:rPr>
              <w:t>Access to professional support</w:t>
            </w:r>
          </w:p>
        </w:tc>
        <w:tc>
          <w:tcPr>
            <w:tcW w:w="7087" w:type="dxa"/>
            <w:hideMark/>
          </w:tcPr>
          <w:p w14:paraId="2998A999"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FC3ParramattaTP2: I was hoping that it was we would see a psychiatrist because it's really hard to get a psychiatrist for a young person. Yeah, and the only one I knew was the one that we had seen.</w:t>
            </w:r>
          </w:p>
        </w:tc>
      </w:tr>
      <w:tr w:rsidR="00B467E9" w:rsidRPr="00572420" w14:paraId="5C486987" w14:textId="77777777" w:rsidTr="005724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36546CF1" w14:textId="77777777" w:rsidR="00B467E9" w:rsidRPr="00572420" w:rsidRDefault="00B467E9" w:rsidP="00D55845">
            <w:pPr>
              <w:jc w:val="center"/>
              <w:rPr>
                <w:b/>
                <w:bCs/>
                <w:sz w:val="20"/>
                <w:lang w:eastAsia="en-AU"/>
              </w:rPr>
            </w:pPr>
          </w:p>
        </w:tc>
        <w:tc>
          <w:tcPr>
            <w:tcW w:w="1418" w:type="dxa"/>
            <w:hideMark/>
          </w:tcPr>
          <w:p w14:paraId="5FE4382F" w14:textId="77777777" w:rsidR="00B467E9" w:rsidRPr="00572420" w:rsidRDefault="00B467E9" w:rsidP="001A22BD">
            <w:pPr>
              <w:cnfStyle w:val="000000100000" w:firstRow="0" w:lastRow="0" w:firstColumn="0" w:lastColumn="0" w:oddVBand="0" w:evenVBand="0" w:oddHBand="1" w:evenHBand="0" w:firstRowFirstColumn="0" w:firstRowLastColumn="0" w:lastRowFirstColumn="0" w:lastRowLastColumn="0"/>
              <w:rPr>
                <w:sz w:val="20"/>
                <w:lang w:eastAsia="en-AU"/>
              </w:rPr>
            </w:pPr>
            <w:r w:rsidRPr="00572420">
              <w:rPr>
                <w:sz w:val="20"/>
                <w:lang w:eastAsia="en-AU"/>
              </w:rPr>
              <w:t>Strategies</w:t>
            </w:r>
          </w:p>
        </w:tc>
        <w:tc>
          <w:tcPr>
            <w:tcW w:w="7087" w:type="dxa"/>
            <w:hideMark/>
          </w:tcPr>
          <w:p w14:paraId="514C4CB9" w14:textId="77777777"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YP2ParramattaTP2: And what were you hoping to get out of the program?</w:t>
            </w:r>
          </w:p>
          <w:p w14:paraId="77283364" w14:textId="77777777"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Speaker:</w:t>
            </w:r>
            <w:r w:rsidRPr="00572420">
              <w:rPr>
                <w:i/>
                <w:iCs/>
                <w:sz w:val="20"/>
                <w:lang w:eastAsia="en-AU"/>
              </w:rPr>
              <w:tab/>
              <w:t>I guess just, methods in a sense. Like a way to get back up, I guess. I know they can't exactly get rid of anything. Yeah, but if I could just loan. Strategies to improve my core being, I guess, on how to solve things in a better way. Just a change I guess.</w:t>
            </w:r>
          </w:p>
        </w:tc>
      </w:tr>
      <w:tr w:rsidR="00B467E9" w:rsidRPr="00572420" w14:paraId="1D6F7BB1" w14:textId="77777777" w:rsidTr="00572420">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610556F4" w14:textId="77777777" w:rsidR="00B467E9" w:rsidRPr="00572420" w:rsidRDefault="00B467E9" w:rsidP="00D55845">
            <w:pPr>
              <w:jc w:val="center"/>
              <w:rPr>
                <w:b/>
                <w:bCs/>
                <w:sz w:val="20"/>
                <w:lang w:eastAsia="en-AU"/>
              </w:rPr>
            </w:pPr>
          </w:p>
        </w:tc>
        <w:tc>
          <w:tcPr>
            <w:tcW w:w="1418" w:type="dxa"/>
            <w:hideMark/>
          </w:tcPr>
          <w:p w14:paraId="24E5B299" w14:textId="77777777" w:rsidR="00B467E9" w:rsidRPr="00572420" w:rsidRDefault="00B467E9" w:rsidP="001A22BD">
            <w:pPr>
              <w:cnfStyle w:val="000000010000" w:firstRow="0" w:lastRow="0" w:firstColumn="0" w:lastColumn="0" w:oddVBand="0" w:evenVBand="0" w:oddHBand="0" w:evenHBand="1" w:firstRowFirstColumn="0" w:firstRowLastColumn="0" w:lastRowFirstColumn="0" w:lastRowLastColumn="0"/>
              <w:rPr>
                <w:sz w:val="20"/>
                <w:lang w:eastAsia="en-AU"/>
              </w:rPr>
            </w:pPr>
            <w:r w:rsidRPr="00572420">
              <w:rPr>
                <w:sz w:val="20"/>
                <w:lang w:eastAsia="en-AU"/>
              </w:rPr>
              <w:t>Treatment</w:t>
            </w:r>
          </w:p>
        </w:tc>
        <w:tc>
          <w:tcPr>
            <w:tcW w:w="7087" w:type="dxa"/>
            <w:hideMark/>
          </w:tcPr>
          <w:p w14:paraId="1B0156E6"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 xml:space="preserve">YP7ParramattaTP2: The whole point was to get the medications on board because I had several different medications and also to minimize like the stress level that I had during the HSC and try to get into university and be able to normalize. </w:t>
            </w:r>
          </w:p>
        </w:tc>
      </w:tr>
      <w:tr w:rsidR="00B467E9" w:rsidRPr="00572420" w14:paraId="52FCC12F" w14:textId="77777777" w:rsidTr="0057242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58E8E960" w14:textId="77777777" w:rsidR="00B467E9" w:rsidRPr="00572420" w:rsidRDefault="00B467E9" w:rsidP="00D55845">
            <w:pPr>
              <w:jc w:val="center"/>
              <w:rPr>
                <w:b/>
                <w:bCs/>
                <w:sz w:val="20"/>
                <w:lang w:eastAsia="en-AU"/>
              </w:rPr>
            </w:pPr>
          </w:p>
        </w:tc>
        <w:tc>
          <w:tcPr>
            <w:tcW w:w="1418" w:type="dxa"/>
            <w:hideMark/>
          </w:tcPr>
          <w:p w14:paraId="7A4DEAED" w14:textId="77777777" w:rsidR="00B467E9" w:rsidRPr="00572420" w:rsidRDefault="00B467E9" w:rsidP="001A22BD">
            <w:pPr>
              <w:cnfStyle w:val="000000100000" w:firstRow="0" w:lastRow="0" w:firstColumn="0" w:lastColumn="0" w:oddVBand="0" w:evenVBand="0" w:oddHBand="1" w:evenHBand="0" w:firstRowFirstColumn="0" w:firstRowLastColumn="0" w:lastRowFirstColumn="0" w:lastRowLastColumn="0"/>
              <w:rPr>
                <w:sz w:val="20"/>
                <w:lang w:eastAsia="en-AU"/>
              </w:rPr>
            </w:pPr>
            <w:r w:rsidRPr="00572420">
              <w:rPr>
                <w:sz w:val="20"/>
                <w:lang w:eastAsia="en-AU"/>
              </w:rPr>
              <w:t>A quick solution</w:t>
            </w:r>
          </w:p>
        </w:tc>
        <w:tc>
          <w:tcPr>
            <w:tcW w:w="7087" w:type="dxa"/>
            <w:hideMark/>
          </w:tcPr>
          <w:p w14:paraId="1A3A8B3F" w14:textId="77777777"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FC1ParramattaTP2: Like, at that point. I was like, um, get like, I want my son to get better as soon as possible.</w:t>
            </w:r>
          </w:p>
        </w:tc>
      </w:tr>
      <w:tr w:rsidR="00B467E9" w:rsidRPr="00572420" w14:paraId="267EED7C" w14:textId="77777777" w:rsidTr="00572420">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458C04FC" w14:textId="77777777" w:rsidR="00B467E9" w:rsidRPr="00572420" w:rsidRDefault="00B467E9" w:rsidP="00D55845">
            <w:pPr>
              <w:jc w:val="center"/>
              <w:rPr>
                <w:b/>
                <w:bCs/>
                <w:sz w:val="20"/>
                <w:lang w:eastAsia="en-AU"/>
              </w:rPr>
            </w:pPr>
          </w:p>
        </w:tc>
        <w:tc>
          <w:tcPr>
            <w:tcW w:w="1418" w:type="dxa"/>
            <w:hideMark/>
          </w:tcPr>
          <w:p w14:paraId="27A81A61" w14:textId="77777777" w:rsidR="00B467E9" w:rsidRPr="00572420" w:rsidRDefault="00B467E9" w:rsidP="001A22BD">
            <w:pPr>
              <w:cnfStyle w:val="000000010000" w:firstRow="0" w:lastRow="0" w:firstColumn="0" w:lastColumn="0" w:oddVBand="0" w:evenVBand="0" w:oddHBand="0" w:evenHBand="1" w:firstRowFirstColumn="0" w:firstRowLastColumn="0" w:lastRowFirstColumn="0" w:lastRowLastColumn="0"/>
              <w:rPr>
                <w:sz w:val="20"/>
                <w:lang w:eastAsia="en-AU"/>
              </w:rPr>
            </w:pPr>
            <w:r w:rsidRPr="00572420">
              <w:rPr>
                <w:sz w:val="20"/>
                <w:lang w:eastAsia="en-AU"/>
              </w:rPr>
              <w:t xml:space="preserve">Unsure </w:t>
            </w:r>
          </w:p>
        </w:tc>
        <w:tc>
          <w:tcPr>
            <w:tcW w:w="7087" w:type="dxa"/>
            <w:hideMark/>
          </w:tcPr>
          <w:p w14:paraId="7708C51D" w14:textId="1EE1971C"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FC3Pen</w:t>
            </w:r>
            <w:r w:rsidR="00416734">
              <w:rPr>
                <w:i/>
                <w:iCs/>
                <w:sz w:val="20"/>
                <w:lang w:eastAsia="en-AU"/>
              </w:rPr>
              <w:t>rith</w:t>
            </w:r>
            <w:r w:rsidRPr="00572420">
              <w:rPr>
                <w:i/>
                <w:iCs/>
                <w:sz w:val="20"/>
                <w:lang w:eastAsia="en-AU"/>
              </w:rPr>
              <w:t>TP2: We had no idea, we had no experience before, so I was unsure what to expect.</w:t>
            </w:r>
          </w:p>
        </w:tc>
      </w:tr>
      <w:tr w:rsidR="00B467E9" w:rsidRPr="00572420" w14:paraId="3AD28DA7" w14:textId="77777777" w:rsidTr="005724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hideMark/>
          </w:tcPr>
          <w:p w14:paraId="6E6982F0" w14:textId="77777777" w:rsidR="00B467E9" w:rsidRPr="00572420" w:rsidRDefault="00B467E9" w:rsidP="00D55845">
            <w:pPr>
              <w:jc w:val="center"/>
              <w:rPr>
                <w:b/>
                <w:bCs/>
                <w:sz w:val="20"/>
                <w:lang w:eastAsia="en-AU"/>
              </w:rPr>
            </w:pPr>
            <w:r w:rsidRPr="00572420">
              <w:rPr>
                <w:b/>
                <w:bCs/>
                <w:sz w:val="20"/>
                <w:lang w:eastAsia="en-AU"/>
              </w:rPr>
              <w:t>Perception</w:t>
            </w:r>
          </w:p>
        </w:tc>
        <w:tc>
          <w:tcPr>
            <w:tcW w:w="1418" w:type="dxa"/>
            <w:hideMark/>
          </w:tcPr>
          <w:p w14:paraId="60D129AC" w14:textId="77777777" w:rsidR="00B467E9" w:rsidRPr="00572420" w:rsidRDefault="00B467E9" w:rsidP="00033B54">
            <w:pPr>
              <w:cnfStyle w:val="000000100000" w:firstRow="0" w:lastRow="0" w:firstColumn="0" w:lastColumn="0" w:oddVBand="0" w:evenVBand="0" w:oddHBand="1" w:evenHBand="0" w:firstRowFirstColumn="0" w:firstRowLastColumn="0" w:lastRowFirstColumn="0" w:lastRowLastColumn="0"/>
              <w:rPr>
                <w:sz w:val="20"/>
                <w:lang w:eastAsia="en-AU"/>
              </w:rPr>
            </w:pPr>
            <w:r w:rsidRPr="00572420">
              <w:rPr>
                <w:sz w:val="20"/>
                <w:lang w:eastAsia="en-AU"/>
              </w:rPr>
              <w:t>Met expectations</w:t>
            </w:r>
          </w:p>
        </w:tc>
        <w:tc>
          <w:tcPr>
            <w:tcW w:w="7087" w:type="dxa"/>
            <w:hideMark/>
          </w:tcPr>
          <w:p w14:paraId="53388852" w14:textId="086F2E03" w:rsidR="00B467E9" w:rsidRPr="00572420" w:rsidRDefault="00B467E9" w:rsidP="00572420">
            <w:pPr>
              <w:spacing w:before="0" w:after="60"/>
              <w:contextualSpacing w:val="0"/>
              <w:cnfStyle w:val="000000100000" w:firstRow="0" w:lastRow="0" w:firstColumn="0" w:lastColumn="0" w:oddVBand="0" w:evenVBand="0" w:oddHBand="1" w:evenHBand="0" w:firstRowFirstColumn="0" w:firstRowLastColumn="0" w:lastRowFirstColumn="0" w:lastRowLastColumn="0"/>
              <w:rPr>
                <w:i/>
                <w:iCs/>
                <w:sz w:val="20"/>
                <w:lang w:eastAsia="en-AU"/>
              </w:rPr>
            </w:pPr>
            <w:r w:rsidRPr="00572420">
              <w:rPr>
                <w:i/>
                <w:iCs/>
                <w:sz w:val="20"/>
                <w:lang w:eastAsia="en-AU"/>
              </w:rPr>
              <w:t xml:space="preserve">Only I sort of I was hoping you know that I would be like, you know, I just I sort of hope for a normal, happy feeling, not having all these issues and stress to deal with. Yeah. And it did give me that, it 100 percent gave me that… [previously] It's great. I look at myself two years ago, I was too scared to even sleep. I was crying. I couldn't look at anyone in the eyes. I couldn't do anything. I saw things all around me. Now I'm confident, I, with all the help and support I have gotten, I feel like not only do I need that help and support, but I don't need it as much anymore, because it is shown me a way to be independent and show me a way I can look after myself. So it's been incredibly useful for me. </w:t>
            </w:r>
          </w:p>
        </w:tc>
      </w:tr>
      <w:tr w:rsidR="00B467E9" w:rsidRPr="00572420" w14:paraId="4DB07EF4" w14:textId="77777777" w:rsidTr="0057242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vMerge/>
            <w:textDirection w:val="btLr"/>
          </w:tcPr>
          <w:p w14:paraId="3A910DAB" w14:textId="77777777" w:rsidR="00B467E9" w:rsidRPr="00572420" w:rsidRDefault="00B467E9" w:rsidP="001A22BD">
            <w:pPr>
              <w:pStyle w:val="EYBodytextwithparaspace"/>
              <w:rPr>
                <w:sz w:val="20"/>
                <w:szCs w:val="20"/>
                <w:lang w:val="en-US" w:eastAsia="en-AU"/>
              </w:rPr>
            </w:pPr>
          </w:p>
        </w:tc>
        <w:tc>
          <w:tcPr>
            <w:tcW w:w="1418" w:type="dxa"/>
            <w:hideMark/>
          </w:tcPr>
          <w:p w14:paraId="69C63654" w14:textId="77777777" w:rsidR="00B467E9" w:rsidRPr="00572420" w:rsidRDefault="00B467E9" w:rsidP="00033B54">
            <w:pPr>
              <w:cnfStyle w:val="000000010000" w:firstRow="0" w:lastRow="0" w:firstColumn="0" w:lastColumn="0" w:oddVBand="0" w:evenVBand="0" w:oddHBand="0" w:evenHBand="1" w:firstRowFirstColumn="0" w:firstRowLastColumn="0" w:lastRowFirstColumn="0" w:lastRowLastColumn="0"/>
              <w:rPr>
                <w:sz w:val="20"/>
                <w:lang w:eastAsia="en-AU"/>
              </w:rPr>
            </w:pPr>
            <w:r w:rsidRPr="00572420">
              <w:rPr>
                <w:sz w:val="20"/>
                <w:lang w:eastAsia="en-AU"/>
              </w:rPr>
              <w:t>Better than expected</w:t>
            </w:r>
          </w:p>
        </w:tc>
        <w:tc>
          <w:tcPr>
            <w:tcW w:w="7087" w:type="dxa"/>
            <w:hideMark/>
          </w:tcPr>
          <w:p w14:paraId="741F3337"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 xml:space="preserve">YP2ParramattaTP2: Honestly, I felt a bit hostile at first [engaging with headspace Early Psychosis], not going to lie. Just because I was a bit worried that they were gonna, I don’t know. I don’t know what I was worried about really. I just didn’t like them much. Probably because it's like, you know that kind of stigma with like having people coming out to your house to check on how you're doing. It just kind of felt like I should be the only one knowing that. But yeah, I’m glad I’m here. </w:t>
            </w:r>
          </w:p>
          <w:p w14:paraId="6BFCCB1A"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Interviewer: Yeah. And when you were talking to them, how did it change or when did your views kind of change?</w:t>
            </w:r>
          </w:p>
          <w:p w14:paraId="5C0883AE" w14:textId="77777777" w:rsidR="00B467E9" w:rsidRPr="00572420" w:rsidRDefault="00B467E9" w:rsidP="00572420">
            <w:pPr>
              <w:spacing w:before="0" w:after="60"/>
              <w:contextualSpacing w:val="0"/>
              <w:cnfStyle w:val="000000010000" w:firstRow="0" w:lastRow="0" w:firstColumn="0" w:lastColumn="0" w:oddVBand="0" w:evenVBand="0" w:oddHBand="0" w:evenHBand="1" w:firstRowFirstColumn="0" w:firstRowLastColumn="0" w:lastRowFirstColumn="0" w:lastRowLastColumn="0"/>
              <w:rPr>
                <w:i/>
                <w:iCs/>
                <w:sz w:val="20"/>
                <w:lang w:eastAsia="en-AU"/>
              </w:rPr>
            </w:pPr>
            <w:r w:rsidRPr="00572420">
              <w:rPr>
                <w:i/>
                <w:iCs/>
                <w:sz w:val="20"/>
                <w:lang w:eastAsia="en-AU"/>
              </w:rPr>
              <w:t>YP2ParramattaTP2: Well, at first it was honestly just kind of nice that someone that I could talk to, in that sense, without that judgment, I suppose. I'm sure there was some part that would kind of say this, but they weren't showing that, I guess. And like, I felt like I just could say anything because they didn't know me or anything like that. That kind of privacy, I guess was always nice. And rather than just listening, there was actually a solution that could be offered, which I found incredibly helpful obviously. Rather than just someone listening and saying, ha ha, I get it but they don’t really.</w:t>
            </w:r>
          </w:p>
        </w:tc>
      </w:tr>
    </w:tbl>
    <w:p w14:paraId="07034131" w14:textId="5E81C225" w:rsidR="007D7652" w:rsidRPr="00C31EA9" w:rsidRDefault="007D7652" w:rsidP="001A22BD">
      <w:pPr>
        <w:pStyle w:val="BodyText"/>
        <w:rPr>
          <w:lang w:val="en-US"/>
        </w:rPr>
      </w:pPr>
      <w:r w:rsidRPr="00C31EA9">
        <w:rPr>
          <w:lang w:val="en-US"/>
        </w:rPr>
        <w:t xml:space="preserve">When considering their experience through the lens of satisfaction, young people and families reported that the multi-faceted youth-focused service (EPPIC Model Fidelity: </w:t>
      </w:r>
      <w:bookmarkStart w:id="941" w:name="_Toc370678836"/>
      <w:r w:rsidRPr="00C31EA9">
        <w:rPr>
          <w:lang w:val="en-US"/>
        </w:rPr>
        <w:t>Easy Access to Service</w:t>
      </w:r>
      <w:bookmarkEnd w:id="941"/>
      <w:r w:rsidRPr="00C31EA9">
        <w:rPr>
          <w:lang w:val="en-US"/>
        </w:rPr>
        <w:t xml:space="preserve"> Q9), with it’s highly supportive and flexible staff provided holistic and individuali</w:t>
      </w:r>
      <w:r w:rsidR="00641349" w:rsidRPr="00C31EA9">
        <w:rPr>
          <w:lang w:val="en-US"/>
        </w:rPr>
        <w:t>s</w:t>
      </w:r>
      <w:r w:rsidRPr="00C31EA9">
        <w:rPr>
          <w:lang w:val="en-US"/>
        </w:rPr>
        <w:t>ed support and outreach (</w:t>
      </w:r>
      <w:bookmarkStart w:id="942" w:name="_Toc370678842"/>
      <w:r w:rsidRPr="00C31EA9">
        <w:rPr>
          <w:lang w:val="en-US"/>
        </w:rPr>
        <w:t>EPPIC Model Fidelity: Mobile Outreach</w:t>
      </w:r>
      <w:bookmarkEnd w:id="942"/>
      <w:r w:rsidRPr="00C31EA9">
        <w:rPr>
          <w:lang w:val="en-US"/>
        </w:rPr>
        <w:t>) that chiefly met their needs. Supports ranged from mental health focus treatments (such as counselling, psychological interventions, medication</w:t>
      </w:r>
      <w:bookmarkStart w:id="943" w:name="_Toc370678840"/>
      <w:r w:rsidRPr="00C31EA9">
        <w:rPr>
          <w:lang w:val="en-US"/>
        </w:rPr>
        <w:t xml:space="preserve"> as per </w:t>
      </w:r>
      <w:r w:rsidRPr="00C31EA9">
        <w:rPr>
          <w:lang w:val="en-US"/>
        </w:rPr>
        <w:lastRenderedPageBreak/>
        <w:t>EPPIC Model Fidelity: Psychological Interventions, Medical Treatments</w:t>
      </w:r>
      <w:bookmarkEnd w:id="943"/>
      <w:r w:rsidRPr="00C31EA9">
        <w:rPr>
          <w:lang w:val="en-US"/>
        </w:rPr>
        <w:t xml:space="preserve">) to functional supports (such as vocational, educational, social, family-based as per EPPIC Model Fidelity: </w:t>
      </w:r>
      <w:r w:rsidR="00C31EA9">
        <w:rPr>
          <w:lang w:val="en-US"/>
        </w:rPr>
        <w:t>FRP</w:t>
      </w:r>
      <w:r w:rsidRPr="00C31EA9">
        <w:rPr>
          <w:lang w:val="en-US"/>
        </w:rPr>
        <w:t xml:space="preserve">, Family Programs </w:t>
      </w:r>
      <w:r w:rsidR="00A225B9" w:rsidRPr="00C31EA9">
        <w:rPr>
          <w:lang w:val="en-US"/>
        </w:rPr>
        <w:t>and</w:t>
      </w:r>
      <w:r w:rsidRPr="00C31EA9">
        <w:rPr>
          <w:lang w:val="en-US"/>
        </w:rPr>
        <w:t xml:space="preserve"> Family Peer Support, Group </w:t>
      </w:r>
      <w:r w:rsidR="00641349" w:rsidRPr="00C31EA9">
        <w:rPr>
          <w:lang w:val="en-US"/>
        </w:rPr>
        <w:t>Programs</w:t>
      </w:r>
      <w:r w:rsidRPr="00C31EA9">
        <w:rPr>
          <w:lang w:val="en-US"/>
        </w:rPr>
        <w:t>, Youth Participation &amp; Peer Support Program) and were viewed as making a considerable impact on their mental health recovery, wellbeing and functional trajectory (See other impact</w:t>
      </w:r>
      <w:r w:rsidR="00641349" w:rsidRPr="00C31EA9">
        <w:rPr>
          <w:lang w:val="en-US"/>
        </w:rPr>
        <w:t xml:space="preserve"> findings as reported in Sections </w:t>
      </w:r>
      <w:r w:rsidR="00641349" w:rsidRPr="00C31EA9">
        <w:rPr>
          <w:lang w:val="en-US"/>
        </w:rPr>
        <w:fldChar w:fldCharType="begin"/>
      </w:r>
      <w:r w:rsidR="00641349" w:rsidRPr="00C31EA9">
        <w:rPr>
          <w:lang w:val="en-US"/>
        </w:rPr>
        <w:instrText xml:space="preserve"> REF _Ref39071680 \n \h </w:instrText>
      </w:r>
      <w:r w:rsidR="003569CD" w:rsidRPr="00C31EA9">
        <w:rPr>
          <w:lang w:val="en-US"/>
        </w:rPr>
        <w:instrText xml:space="preserve"> \* MERGEFORMAT </w:instrText>
      </w:r>
      <w:r w:rsidR="00641349" w:rsidRPr="00C31EA9">
        <w:rPr>
          <w:lang w:val="en-US"/>
        </w:rPr>
      </w:r>
      <w:r w:rsidR="00641349" w:rsidRPr="00C31EA9">
        <w:rPr>
          <w:lang w:val="en-US"/>
        </w:rPr>
        <w:fldChar w:fldCharType="separate"/>
      </w:r>
      <w:r w:rsidR="00536B4F">
        <w:rPr>
          <w:lang w:val="en-US"/>
        </w:rPr>
        <w:t>7.1.5</w:t>
      </w:r>
      <w:r w:rsidR="00641349" w:rsidRPr="00C31EA9">
        <w:rPr>
          <w:lang w:val="en-US"/>
        </w:rPr>
        <w:fldChar w:fldCharType="end"/>
      </w:r>
      <w:r w:rsidR="00641349" w:rsidRPr="00C31EA9">
        <w:rPr>
          <w:lang w:val="en-US"/>
        </w:rPr>
        <w:t xml:space="preserve">, </w:t>
      </w:r>
      <w:r w:rsidR="00641349" w:rsidRPr="00C31EA9">
        <w:rPr>
          <w:lang w:val="en-US"/>
        </w:rPr>
        <w:fldChar w:fldCharType="begin"/>
      </w:r>
      <w:r w:rsidR="00641349" w:rsidRPr="00C31EA9">
        <w:rPr>
          <w:lang w:val="en-US"/>
        </w:rPr>
        <w:instrText xml:space="preserve"> REF _Ref39061396 \n \h </w:instrText>
      </w:r>
      <w:r w:rsidR="003569CD" w:rsidRPr="00C31EA9">
        <w:rPr>
          <w:lang w:val="en-US"/>
        </w:rPr>
        <w:instrText xml:space="preserve"> \* MERGEFORMAT </w:instrText>
      </w:r>
      <w:r w:rsidR="00641349" w:rsidRPr="00C31EA9">
        <w:rPr>
          <w:lang w:val="en-US"/>
        </w:rPr>
      </w:r>
      <w:r w:rsidR="00641349" w:rsidRPr="00C31EA9">
        <w:rPr>
          <w:lang w:val="en-US"/>
        </w:rPr>
        <w:fldChar w:fldCharType="separate"/>
      </w:r>
      <w:r w:rsidR="00536B4F">
        <w:rPr>
          <w:lang w:val="en-US"/>
        </w:rPr>
        <w:t>7.3.5</w:t>
      </w:r>
      <w:r w:rsidR="00641349" w:rsidRPr="00C31EA9">
        <w:rPr>
          <w:lang w:val="en-US"/>
        </w:rPr>
        <w:fldChar w:fldCharType="end"/>
      </w:r>
      <w:r w:rsidR="00641349" w:rsidRPr="00C31EA9">
        <w:rPr>
          <w:lang w:val="en-US"/>
        </w:rPr>
        <w:t xml:space="preserve">, </w:t>
      </w:r>
      <w:r w:rsidR="00641349" w:rsidRPr="00C31EA9">
        <w:rPr>
          <w:lang w:val="en-US"/>
        </w:rPr>
        <w:fldChar w:fldCharType="begin"/>
      </w:r>
      <w:r w:rsidR="00641349" w:rsidRPr="00C31EA9">
        <w:rPr>
          <w:lang w:val="en-US"/>
        </w:rPr>
        <w:instrText xml:space="preserve"> REF _Ref39060333 \n \h </w:instrText>
      </w:r>
      <w:r w:rsidR="003569CD" w:rsidRPr="00C31EA9">
        <w:rPr>
          <w:lang w:val="en-US"/>
        </w:rPr>
        <w:instrText xml:space="preserve"> \* MERGEFORMAT </w:instrText>
      </w:r>
      <w:r w:rsidR="00641349" w:rsidRPr="00C31EA9">
        <w:rPr>
          <w:lang w:val="en-US"/>
        </w:rPr>
      </w:r>
      <w:r w:rsidR="00641349" w:rsidRPr="00C31EA9">
        <w:rPr>
          <w:lang w:val="en-US"/>
        </w:rPr>
        <w:fldChar w:fldCharType="separate"/>
      </w:r>
      <w:r w:rsidR="00536B4F">
        <w:rPr>
          <w:lang w:val="en-US"/>
        </w:rPr>
        <w:t>7.4.2</w:t>
      </w:r>
      <w:r w:rsidR="00641349" w:rsidRPr="00C31EA9">
        <w:rPr>
          <w:lang w:val="en-US"/>
        </w:rPr>
        <w:fldChar w:fldCharType="end"/>
      </w:r>
      <w:r w:rsidR="00641349" w:rsidRPr="00C31EA9">
        <w:rPr>
          <w:lang w:val="en-US"/>
        </w:rPr>
        <w:t xml:space="preserve">, </w:t>
      </w:r>
      <w:r w:rsidR="00641349" w:rsidRPr="00C31EA9">
        <w:rPr>
          <w:lang w:val="en-US"/>
        </w:rPr>
        <w:fldChar w:fldCharType="begin"/>
      </w:r>
      <w:r w:rsidR="00641349" w:rsidRPr="00C31EA9">
        <w:rPr>
          <w:lang w:val="en-US"/>
        </w:rPr>
        <w:instrText xml:space="preserve"> REF _Ref39071705 \n \h </w:instrText>
      </w:r>
      <w:r w:rsidR="003569CD" w:rsidRPr="00C31EA9">
        <w:rPr>
          <w:lang w:val="en-US"/>
        </w:rPr>
        <w:instrText xml:space="preserve"> \* MERGEFORMAT </w:instrText>
      </w:r>
      <w:r w:rsidR="00641349" w:rsidRPr="00C31EA9">
        <w:rPr>
          <w:lang w:val="en-US"/>
        </w:rPr>
      </w:r>
      <w:r w:rsidR="00641349" w:rsidRPr="00C31EA9">
        <w:rPr>
          <w:lang w:val="en-US"/>
        </w:rPr>
        <w:fldChar w:fldCharType="separate"/>
      </w:r>
      <w:r w:rsidR="00536B4F">
        <w:rPr>
          <w:lang w:val="en-US"/>
        </w:rPr>
        <w:t>7.6.3</w:t>
      </w:r>
      <w:r w:rsidR="00641349" w:rsidRPr="00C31EA9">
        <w:rPr>
          <w:lang w:val="en-US"/>
        </w:rPr>
        <w:fldChar w:fldCharType="end"/>
      </w:r>
      <w:r w:rsidR="00641349" w:rsidRPr="00C31EA9">
        <w:rPr>
          <w:lang w:val="en-US"/>
        </w:rPr>
        <w:t>)</w:t>
      </w:r>
      <w:r w:rsidR="00A225B9" w:rsidRPr="00C31EA9">
        <w:rPr>
          <w:lang w:val="en-US"/>
        </w:rPr>
        <w:t>.</w:t>
      </w:r>
      <w:r w:rsidRPr="00C31EA9">
        <w:rPr>
          <w:lang w:val="en-US"/>
        </w:rPr>
        <w:t xml:space="preserve"> </w:t>
      </w:r>
    </w:p>
    <w:p w14:paraId="22E8B385" w14:textId="77777777" w:rsidR="007D7652" w:rsidRPr="00572420" w:rsidRDefault="007D7652" w:rsidP="00337CAB">
      <w:pPr>
        <w:pStyle w:val="Quote"/>
        <w:rPr>
          <w:sz w:val="20"/>
          <w:szCs w:val="20"/>
        </w:rPr>
      </w:pPr>
      <w:r w:rsidRPr="00572420">
        <w:rPr>
          <w:b/>
          <w:bCs/>
          <w:sz w:val="20"/>
          <w:szCs w:val="20"/>
        </w:rPr>
        <w:t>Interviewer:</w:t>
      </w:r>
      <w:r w:rsidRPr="00572420">
        <w:rPr>
          <w:sz w:val="20"/>
          <w:szCs w:val="20"/>
        </w:rPr>
        <w:t xml:space="preserve"> What changes have you seen in yourself over the course of being part of this program?</w:t>
      </w:r>
    </w:p>
    <w:p w14:paraId="543BAA11" w14:textId="77777777" w:rsidR="007D7652" w:rsidRPr="00572420" w:rsidRDefault="007D7652" w:rsidP="00337CAB">
      <w:pPr>
        <w:pStyle w:val="Quote"/>
        <w:rPr>
          <w:sz w:val="20"/>
          <w:szCs w:val="20"/>
        </w:rPr>
      </w:pPr>
      <w:r w:rsidRPr="00572420">
        <w:rPr>
          <w:b/>
          <w:bCs/>
          <w:sz w:val="20"/>
          <w:szCs w:val="20"/>
        </w:rPr>
        <w:t>YP6ParramattaTP2:</w:t>
      </w:r>
      <w:r w:rsidRPr="00572420">
        <w:rPr>
          <w:sz w:val="20"/>
          <w:szCs w:val="20"/>
        </w:rPr>
        <w:t xml:space="preserve"> I think I've recovered quite well, still recovering, but closer to the end of the journey.</w:t>
      </w:r>
    </w:p>
    <w:p w14:paraId="0FF82339" w14:textId="77777777" w:rsidR="007D7652" w:rsidRPr="00C31EA9" w:rsidRDefault="007D7652" w:rsidP="001A22BD">
      <w:pPr>
        <w:pStyle w:val="BodyText"/>
        <w:rPr>
          <w:lang w:val="en-US"/>
        </w:rPr>
      </w:pPr>
      <w:r w:rsidRPr="00C31EA9">
        <w:rPr>
          <w:lang w:val="en-US"/>
        </w:rPr>
        <w:t xml:space="preserve">The support provided coupled with the notable changes since being with the program could be attributed to producing the high levels of satisfaction with </w:t>
      </w:r>
      <w:r w:rsidR="00C43A90" w:rsidRPr="00C31EA9">
        <w:rPr>
          <w:lang w:val="en-US"/>
        </w:rPr>
        <w:t>headspace</w:t>
      </w:r>
      <w:r w:rsidRPr="00C31EA9">
        <w:rPr>
          <w:lang w:val="en-US"/>
        </w:rPr>
        <w:t xml:space="preserve"> Early Psychosis – often described as lifesaving. </w:t>
      </w:r>
    </w:p>
    <w:p w14:paraId="3D6BFB67" w14:textId="63FE336D" w:rsidR="007D7652" w:rsidRPr="00572420" w:rsidRDefault="007D7652" w:rsidP="00337CAB">
      <w:pPr>
        <w:pStyle w:val="Quote"/>
        <w:rPr>
          <w:sz w:val="20"/>
          <w:szCs w:val="20"/>
        </w:rPr>
      </w:pPr>
      <w:r w:rsidRPr="00572420">
        <w:rPr>
          <w:b/>
          <w:bCs/>
          <w:sz w:val="20"/>
          <w:szCs w:val="20"/>
        </w:rPr>
        <w:t>YP5Pen</w:t>
      </w:r>
      <w:r w:rsidR="00416734">
        <w:rPr>
          <w:b/>
          <w:bCs/>
          <w:sz w:val="20"/>
          <w:szCs w:val="20"/>
        </w:rPr>
        <w:t>rith</w:t>
      </w:r>
      <w:r w:rsidRPr="00572420">
        <w:rPr>
          <w:b/>
          <w:bCs/>
          <w:sz w:val="20"/>
          <w:szCs w:val="20"/>
        </w:rPr>
        <w:t>TP2:</w:t>
      </w:r>
      <w:r w:rsidRPr="00572420">
        <w:rPr>
          <w:sz w:val="20"/>
          <w:szCs w:val="20"/>
        </w:rPr>
        <w:t xml:space="preserve"> I had no idea what I'm getting myself into at the time to be completely honest.</w:t>
      </w:r>
    </w:p>
    <w:p w14:paraId="72987302" w14:textId="77777777" w:rsidR="007D7652" w:rsidRPr="00572420" w:rsidRDefault="007D7652" w:rsidP="00337CAB">
      <w:pPr>
        <w:pStyle w:val="Quote"/>
        <w:rPr>
          <w:sz w:val="20"/>
          <w:szCs w:val="20"/>
        </w:rPr>
      </w:pPr>
      <w:r w:rsidRPr="00572420">
        <w:rPr>
          <w:b/>
          <w:bCs/>
          <w:sz w:val="20"/>
          <w:szCs w:val="20"/>
        </w:rPr>
        <w:t>Interviewer:</w:t>
      </w:r>
      <w:r w:rsidRPr="00572420">
        <w:rPr>
          <w:sz w:val="20"/>
          <w:szCs w:val="20"/>
        </w:rPr>
        <w:t xml:space="preserve"> Would you be able to reflect on what you think you actually needed?</w:t>
      </w:r>
    </w:p>
    <w:p w14:paraId="5D8116B3" w14:textId="5B468B16" w:rsidR="007D7652" w:rsidRPr="00572420" w:rsidRDefault="007D7652" w:rsidP="00337CAB">
      <w:pPr>
        <w:pStyle w:val="Quote"/>
        <w:rPr>
          <w:sz w:val="20"/>
          <w:szCs w:val="20"/>
        </w:rPr>
      </w:pPr>
      <w:r w:rsidRPr="00572420">
        <w:rPr>
          <w:b/>
          <w:bCs/>
          <w:sz w:val="20"/>
          <w:szCs w:val="20"/>
        </w:rPr>
        <w:t>YP5Penr</w:t>
      </w:r>
      <w:r w:rsidR="00416734">
        <w:rPr>
          <w:b/>
          <w:bCs/>
          <w:sz w:val="20"/>
          <w:szCs w:val="20"/>
        </w:rPr>
        <w:t>ith</w:t>
      </w:r>
      <w:r w:rsidRPr="00572420">
        <w:rPr>
          <w:b/>
          <w:bCs/>
          <w:sz w:val="20"/>
          <w:szCs w:val="20"/>
        </w:rPr>
        <w:t>TP2:</w:t>
      </w:r>
      <w:r w:rsidRPr="00572420">
        <w:rPr>
          <w:sz w:val="20"/>
          <w:szCs w:val="20"/>
        </w:rPr>
        <w:t xml:space="preserve"> Oh, yeah. I would not be where I am today if it wasn’t for me walking in and getting help that day there would be no me. Nothing would be what it is without </w:t>
      </w:r>
      <w:r w:rsidR="00C43A90" w:rsidRPr="00572420">
        <w:rPr>
          <w:sz w:val="20"/>
          <w:szCs w:val="20"/>
        </w:rPr>
        <w:t>headspace</w:t>
      </w:r>
      <w:r w:rsidRPr="00572420">
        <w:rPr>
          <w:sz w:val="20"/>
          <w:szCs w:val="20"/>
        </w:rPr>
        <w:t xml:space="preserve"> in my opinion to be completely honest.</w:t>
      </w:r>
    </w:p>
    <w:p w14:paraId="3C50BE59" w14:textId="77777777" w:rsidR="007D7652" w:rsidRPr="00572420" w:rsidRDefault="007D7652" w:rsidP="00337CAB">
      <w:pPr>
        <w:pStyle w:val="Quote"/>
        <w:rPr>
          <w:sz w:val="20"/>
          <w:szCs w:val="20"/>
        </w:rPr>
      </w:pPr>
      <w:r w:rsidRPr="00572420">
        <w:rPr>
          <w:b/>
          <w:bCs/>
          <w:sz w:val="20"/>
          <w:szCs w:val="20"/>
        </w:rPr>
        <w:t>Interviewer:</w:t>
      </w:r>
      <w:r w:rsidRPr="00572420">
        <w:rPr>
          <w:sz w:val="20"/>
          <w:szCs w:val="20"/>
        </w:rPr>
        <w:t xml:space="preserve"> That's pretty powerful. What have they helped with?</w:t>
      </w:r>
    </w:p>
    <w:p w14:paraId="00A336B3" w14:textId="77777777" w:rsidR="007D7652" w:rsidRPr="00572420" w:rsidRDefault="007D7652" w:rsidP="00337CAB">
      <w:pPr>
        <w:pStyle w:val="Quote"/>
        <w:rPr>
          <w:sz w:val="20"/>
          <w:szCs w:val="20"/>
        </w:rPr>
      </w:pPr>
      <w:r w:rsidRPr="00572420">
        <w:rPr>
          <w:b/>
          <w:bCs/>
          <w:sz w:val="20"/>
          <w:szCs w:val="20"/>
        </w:rPr>
        <w:t>Participant:</w:t>
      </w:r>
      <w:r w:rsidRPr="00572420">
        <w:rPr>
          <w:sz w:val="20"/>
          <w:szCs w:val="20"/>
        </w:rPr>
        <w:t xml:space="preserve"> All sort of stuff from dealing with my emotional problems dealing with breakups, just dealing with stresses, dealing with financial problems. They helped me get a job at one point. They're helping me sort out things to get on Centrelink at the moment because I don't have any income. Like everything I walk into </w:t>
      </w:r>
      <w:r w:rsidR="00C43A90" w:rsidRPr="00572420">
        <w:rPr>
          <w:sz w:val="20"/>
          <w:szCs w:val="20"/>
        </w:rPr>
        <w:t>headspace</w:t>
      </w:r>
      <w:r w:rsidRPr="00572420">
        <w:rPr>
          <w:sz w:val="20"/>
          <w:szCs w:val="20"/>
        </w:rPr>
        <w:t xml:space="preserve"> and say jump and they say how high?</w:t>
      </w:r>
    </w:p>
    <w:p w14:paraId="107626C1" w14:textId="77777777" w:rsidR="007D7652" w:rsidRPr="00C31EA9" w:rsidRDefault="007D7652" w:rsidP="001A22BD">
      <w:pPr>
        <w:pStyle w:val="EYBodytextwithparaspace"/>
        <w:rPr>
          <w:lang w:val="en-US"/>
        </w:rPr>
      </w:pPr>
      <w:r w:rsidRPr="00C31EA9">
        <w:rPr>
          <w:lang w:val="en-US"/>
        </w:rPr>
        <w:t xml:space="preserve">Although overall satisfaction with </w:t>
      </w:r>
      <w:r w:rsidR="00C43A90" w:rsidRPr="00C31EA9">
        <w:rPr>
          <w:lang w:val="en-US"/>
        </w:rPr>
        <w:t>headspace</w:t>
      </w:r>
      <w:r w:rsidRPr="00C31EA9">
        <w:rPr>
          <w:lang w:val="en-US"/>
        </w:rPr>
        <w:t xml:space="preserve"> Early Psychosis was high, approximately a quarter of young people and families comments highlighted there were still opportunities for improvement based on their experiences. These frequently related to the need to address staff turnover to promote greater continuity of care, improvements in communication (at an individual and organisational level), and intensified support at transition points in a young person’s life (such as </w:t>
      </w:r>
      <w:r w:rsidR="006D023D" w:rsidRPr="00C31EA9">
        <w:rPr>
          <w:lang w:val="en-US"/>
        </w:rPr>
        <w:t>hospitalisation</w:t>
      </w:r>
      <w:r w:rsidRPr="00C31EA9">
        <w:rPr>
          <w:lang w:val="en-US"/>
        </w:rPr>
        <w:t xml:space="preserve">, medication changes, starting or ceasing employment, discharge from </w:t>
      </w:r>
      <w:r w:rsidR="00C43A90" w:rsidRPr="00C31EA9">
        <w:rPr>
          <w:lang w:val="en-US"/>
        </w:rPr>
        <w:t>headspace</w:t>
      </w:r>
      <w:r w:rsidRPr="00C31EA9">
        <w:rPr>
          <w:lang w:val="en-US"/>
        </w:rPr>
        <w:t xml:space="preserve"> Early Psychosis). </w:t>
      </w:r>
      <w:r w:rsidR="009C1CC2" w:rsidRPr="00C31EA9">
        <w:rPr>
          <w:color w:val="000000"/>
        </w:rPr>
        <w:t>Participants from the state-funded Early Psychosis comparison sites, however, all reported a high level of staff consistency and continuity of care from initial engagement. In terms of transition points, the vast majority reported highly integrated support at hospital transition points and satisfaction with the support around medication changes.</w:t>
      </w:r>
    </w:p>
    <w:p w14:paraId="6829BE4C" w14:textId="59C02225" w:rsidR="007D7652" w:rsidRPr="00C31EA9" w:rsidRDefault="007D7652" w:rsidP="001A22BD">
      <w:pPr>
        <w:pStyle w:val="EYBodytextwithparaspace"/>
      </w:pPr>
      <w:r w:rsidRPr="00C31EA9">
        <w:t>For detail on client satisfaction as collected at each 90-day review and subsequently reported in the hAPI MDS, refer to</w:t>
      </w:r>
      <w:r w:rsidR="00D55845">
        <w:t xml:space="preserve"> Appendix J.</w:t>
      </w:r>
      <w:r w:rsidR="00084B95" w:rsidRPr="00C31EA9">
        <w:t xml:space="preserve"> </w:t>
      </w:r>
    </w:p>
    <w:bookmarkEnd w:id="725"/>
    <w:p w14:paraId="24766ADD" w14:textId="77777777" w:rsidR="00E86A59" w:rsidRPr="00C31EA9" w:rsidRDefault="00E86A59" w:rsidP="001A22BD">
      <w:pPr>
        <w:pStyle w:val="EYBodytextwithparaspace"/>
        <w:sectPr w:rsidR="00E86A59" w:rsidRPr="00C31EA9" w:rsidSect="001943D6">
          <w:headerReference w:type="even" r:id="rId78"/>
          <w:headerReference w:type="default" r:id="rId79"/>
          <w:footerReference w:type="default" r:id="rId80"/>
          <w:headerReference w:type="first" r:id="rId81"/>
          <w:pgSz w:w="11909" w:h="16834" w:code="9"/>
          <w:pgMar w:top="1418" w:right="1277" w:bottom="709" w:left="1418" w:header="709" w:footer="932" w:gutter="0"/>
          <w:cols w:space="720"/>
          <w:docGrid w:linePitch="360"/>
        </w:sectPr>
      </w:pPr>
    </w:p>
    <w:p w14:paraId="6DEE606C" w14:textId="77777777" w:rsidR="00C37AE5" w:rsidRPr="00C31EA9" w:rsidRDefault="00C37AE5" w:rsidP="00206599">
      <w:pPr>
        <w:pStyle w:val="EYHeading1"/>
      </w:pPr>
      <w:bookmarkStart w:id="944" w:name="_Ref42080909"/>
      <w:bookmarkStart w:id="945" w:name="_Toc88132903"/>
      <w:bookmarkStart w:id="946" w:name="_Toc41737529"/>
      <w:bookmarkStart w:id="947" w:name="_Hlk33720595"/>
      <w:r w:rsidRPr="00C31EA9">
        <w:lastRenderedPageBreak/>
        <w:t>Evaluation Question 4: How efficient and cost-effective is the EPYS Program?</w:t>
      </w:r>
      <w:bookmarkEnd w:id="944"/>
      <w:bookmarkEnd w:id="945"/>
    </w:p>
    <w:p w14:paraId="6CF5FBA7" w14:textId="77777777" w:rsidR="00C37AE5" w:rsidRPr="00C31EA9" w:rsidRDefault="00C37AE5" w:rsidP="001A22BD">
      <w:r w:rsidRPr="00C31EA9">
        <w:t>This section details the findings for the following evaluation questions:</w:t>
      </w:r>
    </w:p>
    <w:tbl>
      <w:tblPr>
        <w:tblStyle w:val="Style11"/>
        <w:tblW w:w="9209" w:type="dxa"/>
        <w:tblLook w:val="04A0" w:firstRow="1" w:lastRow="0" w:firstColumn="1" w:lastColumn="0" w:noHBand="0" w:noVBand="1"/>
        <w:tblDescription w:val="This table lists Evaluation Question 4 and secondary evaluation questions"/>
      </w:tblPr>
      <w:tblGrid>
        <w:gridCol w:w="2689"/>
        <w:gridCol w:w="6520"/>
      </w:tblGrid>
      <w:tr w:rsidR="00C37AE5" w:rsidRPr="00EE6D35" w14:paraId="33F19D05" w14:textId="77777777" w:rsidTr="00337CAB">
        <w:trPr>
          <w:cnfStyle w:val="100000000000" w:firstRow="1" w:lastRow="0" w:firstColumn="0" w:lastColumn="0" w:oddVBand="0" w:evenVBand="0" w:oddHBand="0" w:evenHBand="0" w:firstRowFirstColumn="0" w:firstRowLastColumn="0" w:lastRowFirstColumn="0" w:lastRowLastColumn="0"/>
          <w:trHeight w:val="195"/>
          <w:tblHeader/>
        </w:trPr>
        <w:tc>
          <w:tcPr>
            <w:tcW w:w="2689" w:type="dxa"/>
          </w:tcPr>
          <w:p w14:paraId="33C42F94" w14:textId="77777777" w:rsidR="00C37AE5" w:rsidRPr="00EE6D35" w:rsidRDefault="00C37AE5" w:rsidP="001A22BD">
            <w:pPr>
              <w:rPr>
                <w:sz w:val="20"/>
                <w:lang w:eastAsia="en-AU"/>
              </w:rPr>
            </w:pPr>
            <w:r w:rsidRPr="00EE6D35">
              <w:rPr>
                <w:sz w:val="20"/>
                <w:lang w:eastAsia="en-AU"/>
              </w:rPr>
              <w:t>Evaluation question</w:t>
            </w:r>
          </w:p>
        </w:tc>
        <w:tc>
          <w:tcPr>
            <w:tcW w:w="6520" w:type="dxa"/>
          </w:tcPr>
          <w:p w14:paraId="086208A0" w14:textId="77777777" w:rsidR="00C37AE5" w:rsidRPr="00EE6D35" w:rsidRDefault="00C37AE5" w:rsidP="001A22BD">
            <w:pPr>
              <w:rPr>
                <w:sz w:val="20"/>
                <w:lang w:eastAsia="en-AU"/>
              </w:rPr>
            </w:pPr>
            <w:r w:rsidRPr="00EE6D35">
              <w:rPr>
                <w:sz w:val="20"/>
                <w:lang w:eastAsia="en-AU"/>
              </w:rPr>
              <w:t>Secondary evaluation questions</w:t>
            </w:r>
          </w:p>
        </w:tc>
      </w:tr>
      <w:tr w:rsidR="00C37AE5" w:rsidRPr="00EE6D35" w14:paraId="26186C51" w14:textId="77777777" w:rsidTr="00337CAB">
        <w:trPr>
          <w:cnfStyle w:val="000000100000" w:firstRow="0" w:lastRow="0" w:firstColumn="0" w:lastColumn="0" w:oddVBand="0" w:evenVBand="0" w:oddHBand="1" w:evenHBand="0" w:firstRowFirstColumn="0" w:firstRowLastColumn="0" w:lastRowFirstColumn="0" w:lastRowLastColumn="0"/>
        </w:trPr>
        <w:tc>
          <w:tcPr>
            <w:tcW w:w="2689" w:type="dxa"/>
          </w:tcPr>
          <w:p w14:paraId="572199D0" w14:textId="77777777" w:rsidR="00C37AE5" w:rsidRPr="00EE6D35" w:rsidRDefault="00C37AE5" w:rsidP="00562900">
            <w:pPr>
              <w:pStyle w:val="ListParagraph"/>
              <w:numPr>
                <w:ilvl w:val="0"/>
                <w:numId w:val="30"/>
              </w:numPr>
              <w:spacing w:before="0"/>
              <w:ind w:left="357" w:hanging="357"/>
              <w:rPr>
                <w:sz w:val="20"/>
                <w:lang w:eastAsia="en-AU"/>
              </w:rPr>
            </w:pPr>
            <w:r w:rsidRPr="00EE6D35">
              <w:rPr>
                <w:sz w:val="20"/>
                <w:lang w:eastAsia="en-AU"/>
              </w:rPr>
              <w:t>How efficient and cost-effective is the EPYS Program?</w:t>
            </w:r>
          </w:p>
        </w:tc>
        <w:tc>
          <w:tcPr>
            <w:tcW w:w="6520" w:type="dxa"/>
          </w:tcPr>
          <w:p w14:paraId="3F16A7F7" w14:textId="77777777" w:rsidR="00C37AE5" w:rsidRPr="00EE6D35" w:rsidRDefault="00C37AE5" w:rsidP="004C16F5">
            <w:pPr>
              <w:pStyle w:val="ListParagraph"/>
              <w:numPr>
                <w:ilvl w:val="0"/>
                <w:numId w:val="41"/>
              </w:numPr>
              <w:rPr>
                <w:sz w:val="20"/>
                <w:lang w:eastAsia="en-AU"/>
              </w:rPr>
            </w:pPr>
            <w:r w:rsidRPr="00EE6D35">
              <w:rPr>
                <w:sz w:val="20"/>
                <w:lang w:eastAsia="en-AU"/>
              </w:rPr>
              <w:t>How efficiently have EPYS Program resources been used?</w:t>
            </w:r>
          </w:p>
          <w:p w14:paraId="63367BAE" w14:textId="77777777" w:rsidR="00C37AE5" w:rsidRPr="00EE6D35" w:rsidRDefault="00C37AE5" w:rsidP="004C16F5">
            <w:pPr>
              <w:pStyle w:val="ListParagraph"/>
              <w:numPr>
                <w:ilvl w:val="0"/>
                <w:numId w:val="41"/>
              </w:numPr>
              <w:rPr>
                <w:sz w:val="20"/>
                <w:lang w:eastAsia="en-AU"/>
              </w:rPr>
            </w:pPr>
            <w:r w:rsidRPr="00EE6D35">
              <w:rPr>
                <w:sz w:val="20"/>
                <w:lang w:eastAsia="en-AU"/>
              </w:rPr>
              <w:t>How cost-effective is the EPYS Program compared with usual care?</w:t>
            </w:r>
            <w:r w:rsidRPr="00EE6D35">
              <w:rPr>
                <w:sz w:val="20"/>
                <w:vertAlign w:val="superscript"/>
                <w:lang w:val="en-US" w:eastAsia="en-AU"/>
              </w:rPr>
              <w:footnoteReference w:id="90"/>
            </w:r>
            <w:r w:rsidRPr="00EE6D35">
              <w:rPr>
                <w:sz w:val="20"/>
                <w:lang w:eastAsia="en-AU"/>
              </w:rPr>
              <w:t xml:space="preserve"> </w:t>
            </w:r>
          </w:p>
          <w:p w14:paraId="3C33B0F5" w14:textId="77777777" w:rsidR="00C37AE5" w:rsidRPr="00EE6D35" w:rsidRDefault="00C37AE5" w:rsidP="004C16F5">
            <w:pPr>
              <w:pStyle w:val="ListParagraph"/>
              <w:numPr>
                <w:ilvl w:val="0"/>
                <w:numId w:val="41"/>
              </w:numPr>
              <w:rPr>
                <w:sz w:val="20"/>
                <w:lang w:eastAsia="en-AU"/>
              </w:rPr>
            </w:pPr>
            <w:bookmarkStart w:id="948" w:name="_Ref42192356"/>
            <w:r w:rsidRPr="00EE6D35">
              <w:rPr>
                <w:sz w:val="20"/>
                <w:lang w:eastAsia="en-AU"/>
              </w:rPr>
              <w:t>Is there a minimum target population size required for cost-effective delivery of the EPYS Program?</w:t>
            </w:r>
            <w:bookmarkEnd w:id="948"/>
          </w:p>
        </w:tc>
      </w:tr>
    </w:tbl>
    <w:p w14:paraId="12001394" w14:textId="77777777" w:rsidR="00C37AE5" w:rsidRPr="00C4306F" w:rsidRDefault="00C37AE5" w:rsidP="00033B54">
      <w:pPr>
        <w:pStyle w:val="EYHeading2"/>
        <w:numPr>
          <w:ilvl w:val="1"/>
          <w:numId w:val="10"/>
        </w:numPr>
        <w:ind w:left="851"/>
      </w:pPr>
      <w:bookmarkStart w:id="949" w:name="_Toc88132904"/>
      <w:r w:rsidRPr="00C4306F">
        <w:t>Introduction</w:t>
      </w:r>
      <w:bookmarkEnd w:id="949"/>
      <w:r w:rsidRPr="00C4306F">
        <w:t xml:space="preserve"> </w:t>
      </w:r>
    </w:p>
    <w:p w14:paraId="27FBD86D" w14:textId="01152F60" w:rsidR="006F7617" w:rsidRPr="00C31EA9" w:rsidRDefault="006F7617" w:rsidP="001A22BD">
      <w:pPr>
        <w:pStyle w:val="BodyText"/>
      </w:pPr>
      <w:r w:rsidRPr="00C31EA9">
        <w:t xml:space="preserve">The EPYS Program was delivered across six </w:t>
      </w:r>
      <w:r w:rsidR="0060640C" w:rsidRPr="00C31EA9">
        <w:t xml:space="preserve">services and </w:t>
      </w:r>
      <w:r w:rsidRPr="00C31EA9">
        <w:t xml:space="preserve">clusters established across Western Sydney, South East Queensland, South East Melbourne, North Perth, Darwin and Adelaide over the past six years. The national </w:t>
      </w:r>
      <w:r w:rsidR="00365A7F" w:rsidRPr="00C31EA9">
        <w:t>rollout</w:t>
      </w:r>
      <w:r w:rsidRPr="00C31EA9">
        <w:t xml:space="preserve"> was multi-phased, meaning each service was at a different level of maturity. Funding uncertainty and the unique setting of service delivery impacted the cost, staffing profile (due to difficulties attracting some staff), and capacity to deliver services for each of these services – this is discussed further in Section </w:t>
      </w:r>
      <w:r w:rsidR="001E0B39" w:rsidRPr="00C31EA9">
        <w:fldChar w:fldCharType="begin"/>
      </w:r>
      <w:r w:rsidR="001E0B39" w:rsidRPr="00C31EA9">
        <w:instrText xml:space="preserve"> REF _Ref42191223 \r \h  \* MERGEFORMAT </w:instrText>
      </w:r>
      <w:r w:rsidR="001E0B39" w:rsidRPr="00C31EA9">
        <w:fldChar w:fldCharType="separate"/>
      </w:r>
      <w:r w:rsidR="00536B4F">
        <w:t>5</w:t>
      </w:r>
      <w:r w:rsidR="001E0B39" w:rsidRPr="00C31EA9">
        <w:fldChar w:fldCharType="end"/>
      </w:r>
      <w:r w:rsidR="00DC3210" w:rsidRPr="00C31EA9">
        <w:t>.</w:t>
      </w:r>
      <w:r w:rsidR="001E0B39" w:rsidRPr="00C31EA9">
        <w:t xml:space="preserve"> </w:t>
      </w:r>
      <w:r w:rsidRPr="00C31EA9">
        <w:t>The efficiency and cost-effectiveness results reflect this variation between services and should be considered when interpreting the findings in this analysis.</w:t>
      </w:r>
    </w:p>
    <w:p w14:paraId="03AAA844" w14:textId="77777777" w:rsidR="006F7617" w:rsidRPr="00C31EA9" w:rsidRDefault="006F7617" w:rsidP="00206599">
      <w:pPr>
        <w:pStyle w:val="EYHeading3"/>
      </w:pPr>
      <w:r w:rsidRPr="00C31EA9">
        <w:t>Cost efficiency</w:t>
      </w:r>
    </w:p>
    <w:p w14:paraId="4505E3F0" w14:textId="77777777" w:rsidR="006F7617" w:rsidRPr="00C31EA9" w:rsidRDefault="006F7617" w:rsidP="001A22BD">
      <w:pPr>
        <w:pStyle w:val="BodyText"/>
      </w:pPr>
      <w:r w:rsidRPr="00C31EA9">
        <w:t xml:space="preserve">Cost-efficiency (subsequently just referred to as efficiency) is defined as the level of resources required to deliver the </w:t>
      </w:r>
      <w:r w:rsidRPr="00C4306F">
        <w:t>service</w:t>
      </w:r>
      <w:r w:rsidRPr="00C31EA9">
        <w:t xml:space="preserve"> on a per client basis. </w:t>
      </w:r>
      <w:r w:rsidR="0060640C" w:rsidRPr="00C31EA9">
        <w:t>Several</w:t>
      </w:r>
      <w:r w:rsidRPr="00C31EA9">
        <w:t xml:space="preserve"> service delivery variables are examined that seek to explain the variation in the cost per client including:</w:t>
      </w:r>
    </w:p>
    <w:p w14:paraId="0E06409D" w14:textId="77777777" w:rsidR="006F7617" w:rsidRPr="00C31EA9" w:rsidRDefault="006F7617" w:rsidP="008E0AF5">
      <w:pPr>
        <w:pStyle w:val="ListParagraph"/>
        <w:numPr>
          <w:ilvl w:val="0"/>
          <w:numId w:val="54"/>
        </w:numPr>
        <w:ind w:left="284" w:hanging="284"/>
      </w:pPr>
      <w:r w:rsidRPr="00C31EA9">
        <w:t xml:space="preserve">The number of direct </w:t>
      </w:r>
      <w:r w:rsidR="00C31EA9">
        <w:t>OOS</w:t>
      </w:r>
      <w:r w:rsidRPr="00C31EA9">
        <w:t xml:space="preserve"> per client</w:t>
      </w:r>
    </w:p>
    <w:p w14:paraId="20E97305" w14:textId="522E95FA" w:rsidR="006F7617" w:rsidRPr="00C31EA9" w:rsidRDefault="006F7617" w:rsidP="008E0AF5">
      <w:pPr>
        <w:pStyle w:val="ListParagraph"/>
        <w:numPr>
          <w:ilvl w:val="0"/>
          <w:numId w:val="54"/>
        </w:numPr>
        <w:ind w:left="284" w:hanging="284"/>
      </w:pPr>
      <w:r w:rsidRPr="00C31EA9">
        <w:t xml:space="preserve">The proportion of clients assessed as UHR </w:t>
      </w:r>
      <w:r w:rsidR="004B030E">
        <w:t>versus</w:t>
      </w:r>
      <w:r w:rsidRPr="00C31EA9">
        <w:t xml:space="preserve"> FEP</w:t>
      </w:r>
    </w:p>
    <w:p w14:paraId="36EE5232" w14:textId="77777777" w:rsidR="006F7617" w:rsidRPr="00C31EA9" w:rsidRDefault="006F7617" w:rsidP="008E0AF5">
      <w:pPr>
        <w:pStyle w:val="ListParagraph"/>
        <w:numPr>
          <w:ilvl w:val="0"/>
          <w:numId w:val="54"/>
        </w:numPr>
        <w:ind w:left="284" w:hanging="284"/>
      </w:pPr>
      <w:r w:rsidRPr="00C31EA9">
        <w:t xml:space="preserve">Variation in the type and length of services delivered to client with a focus on face-to-face services </w:t>
      </w:r>
    </w:p>
    <w:p w14:paraId="6FD417A9" w14:textId="77777777" w:rsidR="006F7617" w:rsidRPr="00C31EA9" w:rsidRDefault="006F7617" w:rsidP="008E0AF5">
      <w:pPr>
        <w:pStyle w:val="ListParagraph"/>
        <w:numPr>
          <w:ilvl w:val="0"/>
          <w:numId w:val="54"/>
        </w:numPr>
        <w:ind w:left="284" w:hanging="284"/>
      </w:pPr>
      <w:r w:rsidRPr="00C31EA9">
        <w:t>Workforce composition</w:t>
      </w:r>
    </w:p>
    <w:p w14:paraId="369CA3E2" w14:textId="77777777" w:rsidR="006F7617" w:rsidRPr="00C31EA9" w:rsidRDefault="006F7617" w:rsidP="008E0AF5">
      <w:pPr>
        <w:pStyle w:val="ListParagraph"/>
        <w:numPr>
          <w:ilvl w:val="0"/>
          <w:numId w:val="54"/>
        </w:numPr>
        <w:ind w:left="284" w:hanging="284"/>
      </w:pPr>
      <w:r w:rsidRPr="00C31EA9">
        <w:t>Workforce productivity.</w:t>
      </w:r>
    </w:p>
    <w:p w14:paraId="3247E7C0" w14:textId="77777777" w:rsidR="006F7617" w:rsidRPr="00C31EA9" w:rsidRDefault="006F7617" w:rsidP="001A22BD">
      <w:pPr>
        <w:pStyle w:val="BodyText"/>
      </w:pPr>
      <w:r w:rsidRPr="00C31EA9">
        <w:t>Efficiency is compared between the six service locations</w:t>
      </w:r>
      <w:r w:rsidR="0060640C" w:rsidRPr="00C31EA9">
        <w:t>,</w:t>
      </w:r>
      <w:r w:rsidRPr="00C31EA9">
        <w:t xml:space="preserve"> but not with other state-</w:t>
      </w:r>
      <w:r w:rsidR="001F7518" w:rsidRPr="00C31EA9">
        <w:t xml:space="preserve">funded </w:t>
      </w:r>
      <w:r w:rsidR="00FA0AEA" w:rsidRPr="00C31EA9">
        <w:t>Early Psychosis</w:t>
      </w:r>
      <w:r w:rsidRPr="00C31EA9">
        <w:t xml:space="preserve"> </w:t>
      </w:r>
      <w:r w:rsidR="00DC3210" w:rsidRPr="00C31EA9">
        <w:t>services</w:t>
      </w:r>
      <w:r w:rsidRPr="00C31EA9">
        <w:t xml:space="preserve">. The purpose of the efficiency analysis is to: </w:t>
      </w:r>
    </w:p>
    <w:p w14:paraId="0B9271A4" w14:textId="77777777" w:rsidR="006F7617" w:rsidRPr="00C31EA9" w:rsidRDefault="006F7617" w:rsidP="008E0AF5">
      <w:pPr>
        <w:pStyle w:val="ListParagraph"/>
        <w:numPr>
          <w:ilvl w:val="0"/>
          <w:numId w:val="54"/>
        </w:numPr>
        <w:ind w:left="284" w:hanging="284"/>
      </w:pPr>
      <w:r w:rsidRPr="00C31EA9">
        <w:t xml:space="preserve">Assess how the performance of the different services varies from a cost perspective </w:t>
      </w:r>
    </w:p>
    <w:p w14:paraId="0C1E5F99" w14:textId="77777777" w:rsidR="006F7617" w:rsidRPr="00C31EA9" w:rsidRDefault="006F7617" w:rsidP="008E0AF5">
      <w:pPr>
        <w:pStyle w:val="ListParagraph"/>
        <w:numPr>
          <w:ilvl w:val="0"/>
          <w:numId w:val="54"/>
        </w:numPr>
        <w:ind w:left="284" w:hanging="284"/>
      </w:pPr>
      <w:r w:rsidRPr="00C31EA9">
        <w:t xml:space="preserve">Identify what are the drivers of the differences in efficiency between services </w:t>
      </w:r>
    </w:p>
    <w:p w14:paraId="04461AD8" w14:textId="77777777" w:rsidR="006F7617" w:rsidRPr="00C31EA9" w:rsidRDefault="006F7617" w:rsidP="008E0AF5">
      <w:pPr>
        <w:pStyle w:val="ListParagraph"/>
        <w:numPr>
          <w:ilvl w:val="0"/>
          <w:numId w:val="54"/>
        </w:numPr>
        <w:ind w:left="284" w:hanging="284"/>
      </w:pPr>
      <w:r w:rsidRPr="00C31EA9">
        <w:t xml:space="preserve">Estimate and inform the financial cost of a national rollout. </w:t>
      </w:r>
    </w:p>
    <w:p w14:paraId="10809508" w14:textId="77777777" w:rsidR="006F7617" w:rsidRPr="00C31EA9" w:rsidRDefault="006F7617" w:rsidP="001A22BD">
      <w:pPr>
        <w:pStyle w:val="BodyText"/>
      </w:pPr>
      <w:r w:rsidRPr="00C31EA9">
        <w:t xml:space="preserve">Differences in the relationships between headspace Early Psychosis and </w:t>
      </w:r>
      <w:r w:rsidR="003652FD" w:rsidRPr="00C31EA9">
        <w:t>headspace Primary</w:t>
      </w:r>
      <w:r w:rsidRPr="00C31EA9">
        <w:t xml:space="preserve"> may also contribute to differences in cost-efficiency. Resources were shared between headspace Early Psychosis and </w:t>
      </w:r>
      <w:r w:rsidR="003652FD" w:rsidRPr="00C31EA9">
        <w:t>headspace Primary</w:t>
      </w:r>
      <w:r w:rsidRPr="00C31EA9">
        <w:t xml:space="preserve">. Some services may have shared more services with </w:t>
      </w:r>
      <w:r w:rsidR="003652FD" w:rsidRPr="00C31EA9">
        <w:t>headspace Primary</w:t>
      </w:r>
      <w:r w:rsidRPr="00C31EA9">
        <w:t xml:space="preserve">, allowing them to attain economies of scale in administrative tasks. This also makes the measure of EPYS Program service outputs inexact as some services may be shared but not recorded as such. </w:t>
      </w:r>
    </w:p>
    <w:p w14:paraId="2FE20F1A" w14:textId="77777777" w:rsidR="006F7617" w:rsidRPr="00C31EA9" w:rsidRDefault="006F7617" w:rsidP="001A22BD">
      <w:pPr>
        <w:pStyle w:val="BodyText"/>
      </w:pPr>
      <w:r w:rsidRPr="00C31EA9">
        <w:lastRenderedPageBreak/>
        <w:t xml:space="preserve">Results are presented for the 2017-18 to 2018-19 financial years. Financial data were collected directly from lead agencies and are based on the estimated cost to deliver the EPYS Program instead of the actual amount spent in each financial year. Services data were provided by headspace National as recorded in the hAPI evaluation data extract. Data determined to be unreliable were omitted as has been noted in the relevant sections below. </w:t>
      </w:r>
    </w:p>
    <w:p w14:paraId="0E6A1EF5" w14:textId="77777777" w:rsidR="006F7617" w:rsidRPr="00C31EA9" w:rsidRDefault="006F7617" w:rsidP="00206599">
      <w:pPr>
        <w:pStyle w:val="EYHeading3"/>
      </w:pPr>
      <w:r w:rsidRPr="00C31EA9">
        <w:t xml:space="preserve">Cost-effectiveness </w:t>
      </w:r>
    </w:p>
    <w:p w14:paraId="18324D8F" w14:textId="77777777" w:rsidR="006F7617" w:rsidRPr="00C31EA9" w:rsidRDefault="006F7617" w:rsidP="001A22BD">
      <w:pPr>
        <w:pStyle w:val="BodyText"/>
      </w:pPr>
      <w:r w:rsidRPr="00C31EA9">
        <w:t>Cost-effectiveness is defined here as the incremental cost per unit of health outcome.</w:t>
      </w:r>
      <w:r w:rsidRPr="00C4306F">
        <w:rPr>
          <w:rStyle w:val="FootnoteReference"/>
          <w:rFonts w:asciiTheme="minorHAnsi" w:hAnsiTheme="minorHAnsi"/>
          <w:sz w:val="24"/>
          <w:szCs w:val="22"/>
        </w:rPr>
        <w:footnoteReference w:id="91"/>
      </w:r>
      <w:r w:rsidRPr="00C31EA9">
        <w:t xml:space="preserve"> An intervention is measured relative to a counterfactual - an alternative comparable service seeking to deliver the same outcome. </w:t>
      </w:r>
    </w:p>
    <w:p w14:paraId="5CD63566" w14:textId="77777777" w:rsidR="006F7617" w:rsidRPr="00C31EA9" w:rsidRDefault="006F7617" w:rsidP="001A22BD">
      <w:pPr>
        <w:pStyle w:val="BodyText"/>
      </w:pPr>
      <w:r w:rsidRPr="00C31EA9">
        <w:t xml:space="preserve">Given the evaluation did not involve a live control group, the counterfactual for the </w:t>
      </w:r>
      <w:r w:rsidR="00365A7F" w:rsidRPr="00C31EA9">
        <w:t>EPYS Program</w:t>
      </w:r>
      <w:r w:rsidRPr="00C31EA9">
        <w:t xml:space="preserve"> has been constructed from extensive consultations between the </w:t>
      </w:r>
      <w:r w:rsidR="00486349" w:rsidRPr="00C31EA9">
        <w:t>Evaluation Team</w:t>
      </w:r>
      <w:r w:rsidRPr="00C31EA9">
        <w:t xml:space="preserve"> and key stakeholders. The unique nature of service delivery under the EPYS and its place in the mental health treatment framework in Australia means that an appropriate counterfactual is not readily available. The ‘best-practice’ approach would be to examine the outcomes under ‘care-as-usual,’ where participants who were not admitted to the EPYS compared to those who were admitted. Such a comparison would be complicated, however, by the fact the program is not a complete substitute for ‘care-as-usual’ and clients continue to access some state-</w:t>
      </w:r>
      <w:r w:rsidR="001F7518" w:rsidRPr="00C31EA9">
        <w:t xml:space="preserve">funded health </w:t>
      </w:r>
      <w:r w:rsidRPr="00C31EA9">
        <w:t xml:space="preserve">services whilst receiving services through the </w:t>
      </w:r>
      <w:r w:rsidR="00365A7F" w:rsidRPr="00C31EA9">
        <w:t>EPYS Program</w:t>
      </w:r>
      <w:r w:rsidRPr="00C31EA9">
        <w:t xml:space="preserve">. </w:t>
      </w:r>
    </w:p>
    <w:p w14:paraId="20CB6AB7" w14:textId="77777777" w:rsidR="006F7617" w:rsidRPr="00C31EA9" w:rsidRDefault="006F7617" w:rsidP="001A22BD">
      <w:pPr>
        <w:pStyle w:val="BodyText"/>
      </w:pPr>
      <w:r w:rsidRPr="00C31EA9">
        <w:t xml:space="preserve">A comparable cohort was constructed to compare outcomes under the EPYS with assumed outcomes for individuals with similar characteristics. It was assumed that individuals’ severity of symptoms in the comparable cohort were stable over the </w:t>
      </w:r>
      <w:r w:rsidR="00ED2F05" w:rsidRPr="00C31EA9">
        <w:t>12-month</w:t>
      </w:r>
      <w:r w:rsidRPr="00C31EA9">
        <w:t xml:space="preserve"> period. Given that the study </w:t>
      </w:r>
      <w:r w:rsidR="002A2130" w:rsidRPr="00C31EA9">
        <w:t>was</w:t>
      </w:r>
      <w:r w:rsidRPr="00C31EA9">
        <w:t xml:space="preserve"> not being conducted on an incident cohort, this steady state assumption is not unreasonable. In any case, the assumption is tested in sensitivity analysis in which the change in the severity of symptoms experience in the </w:t>
      </w:r>
      <w:r w:rsidRPr="00C31EA9">
        <w:rPr>
          <w:i/>
          <w:iCs/>
        </w:rPr>
        <w:t>Transitions Study</w:t>
      </w:r>
      <w:r w:rsidRPr="00C31EA9">
        <w:t xml:space="preserve"> cohort relative to the EPYS cohort has been factored in.</w:t>
      </w:r>
      <w:r w:rsidRPr="00C4306F">
        <w:rPr>
          <w:rStyle w:val="FootnoteReference"/>
          <w:rFonts w:asciiTheme="minorHAnsi" w:hAnsiTheme="minorHAnsi"/>
          <w:sz w:val="24"/>
          <w:szCs w:val="22"/>
        </w:rPr>
        <w:footnoteReference w:id="92"/>
      </w:r>
      <w:r w:rsidRPr="00C31EA9">
        <w:t xml:space="preserve"> It is important to note the </w:t>
      </w:r>
      <w:r w:rsidRPr="00C31EA9">
        <w:rPr>
          <w:i/>
          <w:iCs/>
        </w:rPr>
        <w:t xml:space="preserve">Transitions </w:t>
      </w:r>
      <w:r w:rsidR="00DC3210" w:rsidRPr="00C31EA9">
        <w:rPr>
          <w:i/>
          <w:iCs/>
        </w:rPr>
        <w:t xml:space="preserve">Study </w:t>
      </w:r>
      <w:r w:rsidRPr="00C31EA9">
        <w:t xml:space="preserve">cohort is better characterised as an active comparator or positive control comparison of the EPYS service as it was based on a fundamentally similar service model to that of the EPYS. </w:t>
      </w:r>
      <w:r w:rsidR="00DC3210" w:rsidRPr="00C31EA9">
        <w:t>Therefore,</w:t>
      </w:r>
      <w:r w:rsidRPr="00C31EA9">
        <w:t xml:space="preserve"> it has been chosen as a sensitivity and not the base case for the analysis. </w:t>
      </w:r>
    </w:p>
    <w:p w14:paraId="36C9AE18" w14:textId="77777777" w:rsidR="006F7617" w:rsidRPr="00C31EA9" w:rsidRDefault="006F7617" w:rsidP="001A22BD">
      <w:pPr>
        <w:pStyle w:val="BodyText"/>
      </w:pPr>
      <w:r w:rsidRPr="00C31EA9">
        <w:t xml:space="preserve">In estimating the potential cost-offsets it was necessary to determine the impact of the intervention on transition from UHR to FEP and then estimate the cost implications. To do so the observed transition rate in EPYS </w:t>
      </w:r>
      <w:r w:rsidR="00D243F0" w:rsidRPr="00C31EA9">
        <w:t xml:space="preserve">was compared </w:t>
      </w:r>
      <w:r w:rsidRPr="00C31EA9">
        <w:t>with a ‘usual care’ comparator taken from the literature which recorded a transition rate of 34.6</w:t>
      </w:r>
      <w:r w:rsidR="001F2252" w:rsidRPr="00C31EA9">
        <w:t xml:space="preserve"> percent</w:t>
      </w:r>
      <w:r w:rsidRPr="00C31EA9">
        <w:t xml:space="preserve"> for a similar cohort over a similar </w:t>
      </w:r>
      <w:r w:rsidR="00DC3210" w:rsidRPr="00C31EA9">
        <w:t>period</w:t>
      </w:r>
      <w:r w:rsidRPr="00C31EA9">
        <w:t>.</w:t>
      </w:r>
      <w:r w:rsidRPr="00C4306F">
        <w:rPr>
          <w:rStyle w:val="FootnoteReference"/>
          <w:rFonts w:asciiTheme="minorHAnsi" w:hAnsiTheme="minorHAnsi"/>
          <w:sz w:val="24"/>
          <w:szCs w:val="22"/>
        </w:rPr>
        <w:footnoteReference w:id="93"/>
      </w:r>
    </w:p>
    <w:p w14:paraId="7228B0B9" w14:textId="77777777" w:rsidR="006F7617" w:rsidRPr="00C31EA9" w:rsidRDefault="006F7617" w:rsidP="001A22BD">
      <w:pPr>
        <w:pStyle w:val="BodyText"/>
      </w:pPr>
      <w:r w:rsidRPr="00C31EA9">
        <w:t xml:space="preserve">The purpose of the cost-effectiveness analysis </w:t>
      </w:r>
      <w:r w:rsidR="002A2130" w:rsidRPr="00C31EA9">
        <w:t>was</w:t>
      </w:r>
      <w:r w:rsidRPr="00C31EA9">
        <w:t xml:space="preserve"> to estimate the value for money delivered by the headspace Early Psychosis.</w:t>
      </w:r>
      <w:r w:rsidR="00ED2F05" w:rsidRPr="00C31EA9">
        <w:t xml:space="preserve"> </w:t>
      </w:r>
      <w:r w:rsidRPr="00C31EA9">
        <w:t xml:space="preserve">The calculation of cost-effectiveness analysis has been undertaken in three discrete parts: </w:t>
      </w:r>
    </w:p>
    <w:p w14:paraId="1E109987" w14:textId="77777777" w:rsidR="006F7617" w:rsidRPr="00C31EA9" w:rsidRDefault="006F7617" w:rsidP="008E0AF5">
      <w:pPr>
        <w:pStyle w:val="ListParagraph"/>
        <w:numPr>
          <w:ilvl w:val="0"/>
          <w:numId w:val="54"/>
        </w:numPr>
        <w:ind w:left="284" w:hanging="284"/>
      </w:pPr>
      <w:r w:rsidRPr="00C31EA9">
        <w:t>Estimating the net cost of the EPYS Program</w:t>
      </w:r>
    </w:p>
    <w:p w14:paraId="7DDE8E4E" w14:textId="77777777" w:rsidR="006F7617" w:rsidRPr="00C31EA9" w:rsidRDefault="006F7617" w:rsidP="008E0AF5">
      <w:pPr>
        <w:pStyle w:val="ListParagraph"/>
        <w:numPr>
          <w:ilvl w:val="0"/>
          <w:numId w:val="54"/>
        </w:numPr>
        <w:ind w:left="284" w:hanging="284"/>
      </w:pPr>
      <w:r w:rsidRPr="00C31EA9">
        <w:t xml:space="preserve">Estimating EPYS Program clinical effectiveness </w:t>
      </w:r>
    </w:p>
    <w:p w14:paraId="111F48BF" w14:textId="73BAD044" w:rsidR="006F7617" w:rsidRPr="001D5E84" w:rsidRDefault="006F7617" w:rsidP="00175A9A">
      <w:pPr>
        <w:pStyle w:val="ListParagraph"/>
        <w:numPr>
          <w:ilvl w:val="0"/>
          <w:numId w:val="54"/>
        </w:numPr>
        <w:ind w:left="284" w:hanging="284"/>
      </w:pPr>
      <w:r w:rsidRPr="00C31EA9">
        <w:t>Estimating the incremental cost per improvement in unit of health outcome (QALY).</w:t>
      </w:r>
    </w:p>
    <w:p w14:paraId="317991B5" w14:textId="5B361F89" w:rsidR="006F7617" w:rsidRPr="00C31EA9" w:rsidRDefault="006F7617" w:rsidP="00175A9A">
      <w:pPr>
        <w:pStyle w:val="EYHeading2"/>
        <w:pageBreakBefore/>
      </w:pPr>
      <w:bookmarkStart w:id="950" w:name="_Ref42189621"/>
      <w:bookmarkStart w:id="951" w:name="_Ref42191402"/>
      <w:bookmarkStart w:id="952" w:name="_Ref42194211"/>
      <w:bookmarkStart w:id="953" w:name="_Toc88132905"/>
      <w:r w:rsidRPr="00C31EA9">
        <w:lastRenderedPageBreak/>
        <w:t>How efficiently have EPYS Program resources been used?</w:t>
      </w:r>
      <w:bookmarkEnd w:id="950"/>
      <w:bookmarkEnd w:id="951"/>
      <w:bookmarkEnd w:id="952"/>
      <w:bookmarkEnd w:id="953"/>
    </w:p>
    <w:p w14:paraId="1FD79224" w14:textId="77777777" w:rsidR="006F7617" w:rsidRPr="00C31EA9" w:rsidRDefault="006F7617" w:rsidP="001A22BD">
      <w:pPr>
        <w:pStyle w:val="BodyText"/>
      </w:pPr>
      <w:r w:rsidRPr="00C31EA9">
        <w:t>This section covers:</w:t>
      </w:r>
    </w:p>
    <w:p w14:paraId="2C0E2A33" w14:textId="77777777" w:rsidR="006F7617" w:rsidRPr="00C31EA9" w:rsidRDefault="006F7617" w:rsidP="008E0AF5">
      <w:pPr>
        <w:pStyle w:val="ListParagraph"/>
        <w:numPr>
          <w:ilvl w:val="0"/>
          <w:numId w:val="54"/>
        </w:numPr>
        <w:ind w:left="284" w:hanging="284"/>
      </w:pPr>
      <w:r w:rsidRPr="00C31EA9">
        <w:t xml:space="preserve">Defining and measuring efficiency </w:t>
      </w:r>
    </w:p>
    <w:p w14:paraId="3675A611" w14:textId="77777777" w:rsidR="006F7617" w:rsidRPr="00C31EA9" w:rsidRDefault="006F7617" w:rsidP="008E0AF5">
      <w:pPr>
        <w:pStyle w:val="ListParagraph"/>
        <w:numPr>
          <w:ilvl w:val="0"/>
          <w:numId w:val="54"/>
        </w:numPr>
        <w:ind w:left="284" w:hanging="284"/>
      </w:pPr>
      <w:r w:rsidRPr="00C31EA9">
        <w:t xml:space="preserve">Program resource inputs </w:t>
      </w:r>
    </w:p>
    <w:p w14:paraId="5A70B536" w14:textId="77777777" w:rsidR="006F7617" w:rsidRPr="00C31EA9" w:rsidRDefault="006F7617" w:rsidP="008E0AF5">
      <w:pPr>
        <w:pStyle w:val="ListParagraph"/>
        <w:numPr>
          <w:ilvl w:val="0"/>
          <w:numId w:val="54"/>
        </w:numPr>
        <w:ind w:left="284" w:hanging="284"/>
      </w:pPr>
      <w:r w:rsidRPr="00C31EA9">
        <w:t xml:space="preserve">Service outputs </w:t>
      </w:r>
    </w:p>
    <w:p w14:paraId="30E4CD0F" w14:textId="77777777" w:rsidR="006F7617" w:rsidRPr="00C31EA9" w:rsidRDefault="006F7617" w:rsidP="008E0AF5">
      <w:pPr>
        <w:pStyle w:val="ListParagraph"/>
        <w:numPr>
          <w:ilvl w:val="0"/>
          <w:numId w:val="54"/>
        </w:numPr>
        <w:ind w:left="284" w:hanging="284"/>
      </w:pPr>
      <w:r w:rsidRPr="00C31EA9">
        <w:t xml:space="preserve">Comparison of total costs </w:t>
      </w:r>
    </w:p>
    <w:p w14:paraId="549B7644" w14:textId="77777777" w:rsidR="006F7617" w:rsidRPr="00C31EA9" w:rsidRDefault="006F7617" w:rsidP="008E0AF5">
      <w:pPr>
        <w:pStyle w:val="ListParagraph"/>
        <w:numPr>
          <w:ilvl w:val="0"/>
          <w:numId w:val="54"/>
        </w:numPr>
        <w:ind w:left="284" w:hanging="284"/>
      </w:pPr>
      <w:r w:rsidRPr="00C31EA9">
        <w:t xml:space="preserve">Cost per client comparison </w:t>
      </w:r>
    </w:p>
    <w:p w14:paraId="6B14E2EC" w14:textId="77777777" w:rsidR="006F7617" w:rsidRPr="00C31EA9" w:rsidRDefault="00832962" w:rsidP="008E0AF5">
      <w:pPr>
        <w:pStyle w:val="ListParagraph"/>
        <w:numPr>
          <w:ilvl w:val="0"/>
          <w:numId w:val="54"/>
        </w:numPr>
        <w:ind w:left="284" w:hanging="284"/>
      </w:pPr>
      <w:r w:rsidRPr="00C31EA9">
        <w:t xml:space="preserve">Service </w:t>
      </w:r>
      <w:r w:rsidR="006F7617" w:rsidRPr="00C31EA9">
        <w:t xml:space="preserve">workforce comparison </w:t>
      </w:r>
    </w:p>
    <w:p w14:paraId="1B5257DF" w14:textId="77777777" w:rsidR="006F7617" w:rsidRPr="00C31EA9" w:rsidRDefault="00832962" w:rsidP="008E0AF5">
      <w:pPr>
        <w:pStyle w:val="ListParagraph"/>
        <w:numPr>
          <w:ilvl w:val="0"/>
          <w:numId w:val="54"/>
        </w:numPr>
        <w:ind w:left="284" w:hanging="284"/>
      </w:pPr>
      <w:r w:rsidRPr="00C31EA9">
        <w:t>T</w:t>
      </w:r>
      <w:r w:rsidR="006F7617" w:rsidRPr="00C31EA9">
        <w:t>otal service time comparison</w:t>
      </w:r>
      <w:r w:rsidR="00ED2F05" w:rsidRPr="00C31EA9">
        <w:t>.</w:t>
      </w:r>
      <w:r w:rsidR="006F7617" w:rsidRPr="00C31EA9">
        <w:t xml:space="preserve"> </w:t>
      </w:r>
    </w:p>
    <w:p w14:paraId="4101BB49" w14:textId="77777777" w:rsidR="006F7617" w:rsidRPr="00C31EA9" w:rsidRDefault="006F7617" w:rsidP="00206599">
      <w:pPr>
        <w:pStyle w:val="EYHeading3"/>
      </w:pPr>
      <w:r w:rsidRPr="00C31EA9">
        <w:t>Defining and measuring efficiency</w:t>
      </w:r>
    </w:p>
    <w:p w14:paraId="7A7ABEFA" w14:textId="77777777" w:rsidR="006F7617" w:rsidRPr="002B23F4" w:rsidRDefault="006F7617" w:rsidP="002B23F4">
      <w:pPr>
        <w:pStyle w:val="EYHeading4"/>
        <w:rPr>
          <w:rFonts w:eastAsia="Cambria"/>
          <w:lang w:val="en-US"/>
        </w:rPr>
      </w:pPr>
      <w:r w:rsidRPr="002B23F4">
        <w:rPr>
          <w:rFonts w:eastAsia="Cambria"/>
          <w:lang w:val="en-US"/>
        </w:rPr>
        <w:t>Heterogeneity in cluster</w:t>
      </w:r>
      <w:r w:rsidR="00832962" w:rsidRPr="002B23F4">
        <w:rPr>
          <w:rFonts w:eastAsia="Cambria"/>
          <w:lang w:val="en-US"/>
        </w:rPr>
        <w:t xml:space="preserve"> or service</w:t>
      </w:r>
      <w:r w:rsidRPr="002B23F4">
        <w:rPr>
          <w:rFonts w:eastAsia="Cambria"/>
          <w:lang w:val="en-US"/>
        </w:rPr>
        <w:t xml:space="preserve"> characteristics</w:t>
      </w:r>
    </w:p>
    <w:p w14:paraId="51FD6665" w14:textId="1AA15355" w:rsidR="006F7617" w:rsidRPr="00C31EA9" w:rsidRDefault="006F7617" w:rsidP="001A22BD">
      <w:pPr>
        <w:pStyle w:val="BodyText"/>
      </w:pPr>
      <w:r w:rsidRPr="00C31EA9">
        <w:t xml:space="preserve">There was variation in the size of the six </w:t>
      </w:r>
      <w:r w:rsidR="00AD4B2F" w:rsidRPr="00C31EA9">
        <w:t xml:space="preserve">services </w:t>
      </w:r>
      <w:r w:rsidR="008E1376" w:rsidRPr="00C31EA9">
        <w:t>or</w:t>
      </w:r>
      <w:r w:rsidR="00AD4B2F" w:rsidRPr="00C31EA9">
        <w:t xml:space="preserve"> </w:t>
      </w:r>
      <w:r w:rsidRPr="00C31EA9">
        <w:t>clusters - the largest</w:t>
      </w:r>
      <w:r w:rsidR="00AD4B2F" w:rsidRPr="00C31EA9">
        <w:t xml:space="preserve"> cluster</w:t>
      </w:r>
      <w:r w:rsidRPr="00C31EA9">
        <w:t xml:space="preserve"> is South East Melbourne and the smallest were </w:t>
      </w:r>
      <w:r w:rsidR="00AD4B2F" w:rsidRPr="00C31EA9">
        <w:t xml:space="preserve">the </w:t>
      </w:r>
      <w:r w:rsidRPr="00C31EA9">
        <w:t>Adelaide and Darwin</w:t>
      </w:r>
      <w:r w:rsidR="00AD4B2F" w:rsidRPr="00C31EA9">
        <w:t xml:space="preserve"> services</w:t>
      </w:r>
      <w:r w:rsidRPr="00C31EA9">
        <w:t xml:space="preserve">. </w:t>
      </w:r>
      <w:r w:rsidR="00ED2F05" w:rsidRPr="00C31EA9">
        <w:fldChar w:fldCharType="begin"/>
      </w:r>
      <w:r w:rsidR="00ED2F05" w:rsidRPr="00C31EA9">
        <w:instrText xml:space="preserve"> REF _Ref42157855 \h  \* MERGEFORMAT </w:instrText>
      </w:r>
      <w:r w:rsidR="00ED2F05" w:rsidRPr="00C31EA9">
        <w:fldChar w:fldCharType="separate"/>
      </w:r>
      <w:r w:rsidR="00536B4F" w:rsidRPr="00C31EA9">
        <w:t xml:space="preserve">Figure </w:t>
      </w:r>
      <w:r w:rsidR="00536B4F">
        <w:t>41</w:t>
      </w:r>
      <w:r w:rsidR="00ED2F05" w:rsidRPr="00C31EA9">
        <w:fldChar w:fldCharType="end"/>
      </w:r>
      <w:r w:rsidR="00ED2F05" w:rsidRPr="00C31EA9">
        <w:t xml:space="preserve"> </w:t>
      </w:r>
      <w:r w:rsidRPr="00C31EA9">
        <w:t>shows each cluster size and its lead agency.</w:t>
      </w:r>
    </w:p>
    <w:p w14:paraId="014E07FD" w14:textId="67EA1D08" w:rsidR="006F7617" w:rsidRPr="00C31EA9" w:rsidRDefault="006F7617" w:rsidP="001A22BD">
      <w:pPr>
        <w:pStyle w:val="Caption"/>
      </w:pPr>
      <w:bookmarkStart w:id="954" w:name="_Ref42157855"/>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41</w:t>
      </w:r>
      <w:r w:rsidR="00CF4F6B" w:rsidRPr="00C31EA9">
        <w:fldChar w:fldCharType="end"/>
      </w:r>
      <w:bookmarkEnd w:id="954"/>
      <w:r w:rsidR="00ED2F05" w:rsidRPr="00C31EA9">
        <w:t>:</w:t>
      </w:r>
      <w:r w:rsidRPr="00C31EA9">
        <w:t xml:space="preserve"> Location and lead agency of each service in the EPYS Program</w:t>
      </w:r>
    </w:p>
    <w:p w14:paraId="2995197A" w14:textId="03256B1F" w:rsidR="006F7617" w:rsidRPr="00C31EA9" w:rsidRDefault="00211AFD" w:rsidP="001A22BD">
      <w:pPr>
        <w:pStyle w:val="BodyText"/>
      </w:pPr>
      <w:r w:rsidRPr="00C4306F">
        <w:rPr>
          <w:noProof/>
          <w:lang w:eastAsia="en-AU"/>
        </w:rPr>
        <w:drawing>
          <wp:inline distT="0" distB="0" distL="0" distR="0" wp14:anchorId="44AE7E01" wp14:editId="1D9033D0">
            <wp:extent cx="5852653" cy="3867150"/>
            <wp:effectExtent l="0" t="0" r="0" b="0"/>
            <wp:docPr id="37" name="Picture 37" descr="Figure 41 is an image of a map of Australia showing the location and lead agency of each service in the EPY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41 is an image of a map of Australia showing the location and lead agency of each service in the EPYS Progra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5485" cy="3869021"/>
                    </a:xfrm>
                    <a:prstGeom prst="rect">
                      <a:avLst/>
                    </a:prstGeom>
                    <a:noFill/>
                    <a:ln>
                      <a:noFill/>
                    </a:ln>
                  </pic:spPr>
                </pic:pic>
              </a:graphicData>
            </a:graphic>
          </wp:inline>
        </w:drawing>
      </w:r>
    </w:p>
    <w:p w14:paraId="57FF295F" w14:textId="2C9B30B2" w:rsidR="006F7617" w:rsidRPr="00C31EA9" w:rsidRDefault="006F7617" w:rsidP="001A22BD">
      <w:pPr>
        <w:pStyle w:val="BodyText"/>
      </w:pPr>
      <w:r w:rsidRPr="00C31EA9">
        <w:t>Differences in the profile of each service’s client</w:t>
      </w:r>
      <w:r w:rsidR="00BD381D">
        <w:t>s</w:t>
      </w:r>
      <w:r w:rsidRPr="00C31EA9">
        <w:t xml:space="preserve"> impacted on the efficiency of each service. For example, the Darwin </w:t>
      </w:r>
      <w:r w:rsidR="00BD381D">
        <w:t>clients</w:t>
      </w:r>
      <w:r w:rsidR="00BD381D" w:rsidRPr="00C31EA9">
        <w:t xml:space="preserve"> </w:t>
      </w:r>
      <w:r w:rsidRPr="00C31EA9">
        <w:t xml:space="preserve">was more likely to be </w:t>
      </w:r>
      <w:r w:rsidR="00BD381D">
        <w:t>Indigenous Australians</w:t>
      </w:r>
      <w:r w:rsidR="00BD381D" w:rsidRPr="00C31EA9">
        <w:t xml:space="preserve"> </w:t>
      </w:r>
      <w:r w:rsidRPr="00C31EA9">
        <w:t xml:space="preserve">and living in remote areas (refer to </w:t>
      </w:r>
      <w:r w:rsidR="00B30470" w:rsidRPr="00C31EA9">
        <w:t xml:space="preserve">Section </w:t>
      </w:r>
      <w:r w:rsidR="00B30470" w:rsidRPr="00C31EA9">
        <w:fldChar w:fldCharType="begin"/>
      </w:r>
      <w:r w:rsidR="00B30470" w:rsidRPr="00C31EA9">
        <w:instrText xml:space="preserve"> REF _Ref42176067 \n \h </w:instrText>
      </w:r>
      <w:r w:rsidR="00C31EA9">
        <w:instrText xml:space="preserve"> \* MERGEFORMAT </w:instrText>
      </w:r>
      <w:r w:rsidR="00B30470" w:rsidRPr="00C31EA9">
        <w:fldChar w:fldCharType="separate"/>
      </w:r>
      <w:r w:rsidR="00536B4F">
        <w:t>5.3.7</w:t>
      </w:r>
      <w:r w:rsidR="00B30470" w:rsidRPr="00C31EA9">
        <w:fldChar w:fldCharType="end"/>
      </w:r>
      <w:r w:rsidRPr="00C31EA9">
        <w:t xml:space="preserve">). This </w:t>
      </w:r>
      <w:r w:rsidR="002A2130" w:rsidRPr="00C31EA9">
        <w:t>was</w:t>
      </w:r>
      <w:r w:rsidRPr="00C31EA9">
        <w:t xml:space="preserve"> likely to have increased the cost of service delivery given the unique cultural and geographical challenges faced</w:t>
      </w:r>
      <w:r w:rsidR="001E0B39" w:rsidRPr="00C31EA9">
        <w:t>.</w:t>
      </w:r>
      <w:r w:rsidRPr="00C31EA9">
        <w:t xml:space="preserve"> </w:t>
      </w:r>
    </w:p>
    <w:p w14:paraId="72E314DC" w14:textId="77777777" w:rsidR="006F7617" w:rsidRPr="00C31EA9" w:rsidRDefault="006F7617" w:rsidP="001A22BD">
      <w:pPr>
        <w:pStyle w:val="BodyText"/>
      </w:pPr>
      <w:r w:rsidRPr="00C31EA9">
        <w:lastRenderedPageBreak/>
        <w:t>Two clusters, North Perth and South East Queensland</w:t>
      </w:r>
      <w:r w:rsidR="008D7CFB" w:rsidRPr="00C31EA9">
        <w:t>,</w:t>
      </w:r>
      <w:r w:rsidRPr="00C4306F">
        <w:rPr>
          <w:rStyle w:val="FootnoteReference"/>
          <w:rFonts w:asciiTheme="minorHAnsi" w:hAnsiTheme="minorHAnsi"/>
          <w:sz w:val="24"/>
          <w:szCs w:val="22"/>
        </w:rPr>
        <w:footnoteReference w:id="94"/>
      </w:r>
      <w:r w:rsidRPr="00C31EA9">
        <w:t xml:space="preserve"> have multiple lead agencies delivering services:</w:t>
      </w:r>
    </w:p>
    <w:p w14:paraId="0CA4414C" w14:textId="77777777" w:rsidR="006F7617" w:rsidRPr="00C31EA9" w:rsidRDefault="006F7617" w:rsidP="008E0AF5">
      <w:pPr>
        <w:pStyle w:val="ListParagraph"/>
        <w:numPr>
          <w:ilvl w:val="0"/>
          <w:numId w:val="54"/>
        </w:numPr>
        <w:ind w:left="284" w:hanging="284"/>
      </w:pPr>
      <w:r w:rsidRPr="00C31EA9">
        <w:t xml:space="preserve">The North Perth cluster had a Joondalup hub and Osborne Park spoke operated by Black Swan Health, while the Midland spoke was operated by Youth focus. </w:t>
      </w:r>
    </w:p>
    <w:p w14:paraId="1469C060" w14:textId="77777777" w:rsidR="006F7617" w:rsidRPr="00C31EA9" w:rsidRDefault="006F7617" w:rsidP="008E0AF5">
      <w:pPr>
        <w:pStyle w:val="ListParagraph"/>
        <w:numPr>
          <w:ilvl w:val="0"/>
          <w:numId w:val="54"/>
        </w:numPr>
        <w:ind w:left="284" w:hanging="284"/>
      </w:pPr>
      <w:r w:rsidRPr="00C31EA9">
        <w:t xml:space="preserve">The Southport and Meadowbrook services in South East Queensland were operated by different lead agencies (Lives Live Well and Aftercare, respectively). </w:t>
      </w:r>
    </w:p>
    <w:p w14:paraId="3805EC75" w14:textId="77777777" w:rsidR="006F7617" w:rsidRPr="00C31EA9" w:rsidRDefault="006F7617" w:rsidP="001A22BD">
      <w:pPr>
        <w:pStyle w:val="BodyText"/>
      </w:pPr>
      <w:r w:rsidRPr="00C31EA9">
        <w:t xml:space="preserve">Each service commenced the delivery of services at different points in time over an 18-month period. The Bentleigh, Frankston, and services in the Western Sydney cluster commenced delivering services in September 2014 (the most mature services), whereas the Adelaide service began delivering services in January 2016 – nearly 18 months later. </w:t>
      </w:r>
    </w:p>
    <w:p w14:paraId="564D0637" w14:textId="77777777" w:rsidR="006F7617" w:rsidRPr="00822726" w:rsidRDefault="006F7617" w:rsidP="00822726">
      <w:pPr>
        <w:pStyle w:val="EYHeading4"/>
        <w:rPr>
          <w:rFonts w:eastAsia="Cambria"/>
          <w:lang w:val="en-US"/>
        </w:rPr>
      </w:pPr>
      <w:r w:rsidRPr="00822726">
        <w:rPr>
          <w:rFonts w:eastAsia="Cambria"/>
          <w:lang w:val="en-US"/>
        </w:rPr>
        <w:t>Defining and measuring efficiency</w:t>
      </w:r>
    </w:p>
    <w:p w14:paraId="63F45148" w14:textId="77777777" w:rsidR="006F7617" w:rsidRPr="00C31EA9" w:rsidRDefault="006F7617" w:rsidP="001A22BD">
      <w:pPr>
        <w:pStyle w:val="BodyText"/>
      </w:pPr>
      <w:r w:rsidRPr="00C31EA9">
        <w:t xml:space="preserve">There are two types of economic efficiency considered for this analysis: </w:t>
      </w:r>
    </w:p>
    <w:p w14:paraId="2EDF272D" w14:textId="77777777" w:rsidR="006F7617" w:rsidRPr="00C31EA9" w:rsidRDefault="006F7617" w:rsidP="00DD5F3E">
      <w:pPr>
        <w:pStyle w:val="ListParagraph"/>
        <w:numPr>
          <w:ilvl w:val="0"/>
          <w:numId w:val="54"/>
        </w:numPr>
        <w:ind w:left="284" w:hanging="284"/>
        <w:contextualSpacing w:val="0"/>
      </w:pPr>
      <w:r w:rsidRPr="00533909">
        <w:t>Technical (productive) efficiency -</w:t>
      </w:r>
      <w:r w:rsidRPr="00C31EA9">
        <w:t xml:space="preserve"> Maximum productive efficiency requires that goods and services be produced at the lowest possible cost. A productively efficient outcome uses the least cost input mix required to produce a given output of any good or service.</w:t>
      </w:r>
      <w:r w:rsidRPr="00757D58">
        <w:rPr>
          <w:rStyle w:val="FootnoteReference"/>
          <w:rFonts w:asciiTheme="minorHAnsi" w:hAnsiTheme="minorHAnsi"/>
          <w:sz w:val="24"/>
          <w:szCs w:val="22"/>
        </w:rPr>
        <w:footnoteReference w:id="95"/>
      </w:r>
      <w:r w:rsidRPr="00C31EA9">
        <w:t xml:space="preserve"> In the context of the EPYS Program, this is the minimum financial cost and staff profile required to deliver the program. </w:t>
      </w:r>
    </w:p>
    <w:p w14:paraId="41EEB207" w14:textId="77777777" w:rsidR="006F7617" w:rsidRPr="00C31EA9" w:rsidRDefault="006F7617" w:rsidP="008E0AF5">
      <w:pPr>
        <w:pStyle w:val="ListParagraph"/>
        <w:numPr>
          <w:ilvl w:val="0"/>
          <w:numId w:val="54"/>
        </w:numPr>
        <w:ind w:left="284" w:hanging="284"/>
        <w:contextualSpacing w:val="0"/>
      </w:pPr>
      <w:r w:rsidRPr="00533909">
        <w:t>Allocative efficiency -</w:t>
      </w:r>
      <w:r w:rsidRPr="00C31EA9">
        <w:t xml:space="preserve"> The optimal mix of services towards achieving an outcome. In the context of this Evaluation, this is addressed through the question of whether investment in the EPYS Program over a comparative service represents value for money. </w:t>
      </w:r>
    </w:p>
    <w:p w14:paraId="7D3097B9" w14:textId="4755A1CC" w:rsidR="00296D0B" w:rsidRPr="00C31EA9" w:rsidRDefault="00296D0B" w:rsidP="00337CAB">
      <w:pPr>
        <w:pStyle w:val="ListParagraph"/>
      </w:pPr>
      <w:r w:rsidRPr="00C31EA9">
        <w:t xml:space="preserve">Technical efficiency of the EPYS Program is considered in this efficiency section of this report (Section </w:t>
      </w:r>
      <w:r w:rsidR="001E0B39" w:rsidRPr="00C31EA9">
        <w:fldChar w:fldCharType="begin"/>
      </w:r>
      <w:r w:rsidR="001E0B39" w:rsidRPr="00C31EA9">
        <w:instrText xml:space="preserve"> REF _Ref42191402 \r \h </w:instrText>
      </w:r>
      <w:r w:rsidR="000577D8" w:rsidRPr="00C31EA9">
        <w:instrText xml:space="preserve"> \* MERGEFORMAT </w:instrText>
      </w:r>
      <w:r w:rsidR="001E0B39" w:rsidRPr="00C31EA9">
        <w:fldChar w:fldCharType="separate"/>
      </w:r>
      <w:r w:rsidR="00536B4F">
        <w:t>8.2</w:t>
      </w:r>
      <w:r w:rsidR="001E0B39" w:rsidRPr="00C31EA9">
        <w:fldChar w:fldCharType="end"/>
      </w:r>
      <w:r w:rsidRPr="00C31EA9">
        <w:t>). Allocative efficiency is addressed in the cost-effectiveness discussion (Section</w:t>
      </w:r>
      <w:r w:rsidR="001E0B39" w:rsidRPr="00C31EA9">
        <w:t xml:space="preserve"> </w:t>
      </w:r>
      <w:r w:rsidRPr="00C31EA9">
        <w:t xml:space="preserve"> </w:t>
      </w:r>
      <w:r w:rsidR="001E0B39" w:rsidRPr="00C31EA9">
        <w:fldChar w:fldCharType="begin"/>
      </w:r>
      <w:r w:rsidR="001E0B39" w:rsidRPr="00C31EA9">
        <w:instrText xml:space="preserve"> REF _Ref42191417 \r \h </w:instrText>
      </w:r>
      <w:r w:rsidR="00C31EA9">
        <w:instrText xml:space="preserve"> \* MERGEFORMAT </w:instrText>
      </w:r>
      <w:r w:rsidR="001E0B39" w:rsidRPr="00C31EA9">
        <w:fldChar w:fldCharType="separate"/>
      </w:r>
      <w:r w:rsidR="00536B4F">
        <w:t>8.3</w:t>
      </w:r>
      <w:r w:rsidR="001E0B39" w:rsidRPr="00C31EA9">
        <w:fldChar w:fldCharType="end"/>
      </w:r>
      <w:r w:rsidRPr="00C31EA9">
        <w:t xml:space="preserve">). Throughout this section, efficiency refers to technical efficiency. </w:t>
      </w:r>
    </w:p>
    <w:p w14:paraId="4C398499" w14:textId="57D70482" w:rsidR="006F7617" w:rsidRPr="00C31EA9" w:rsidRDefault="00ED2F05" w:rsidP="001A22BD">
      <w:pPr>
        <w:pStyle w:val="BodyText"/>
      </w:pPr>
      <w:r w:rsidRPr="00C31EA9">
        <w:fldChar w:fldCharType="begin"/>
      </w:r>
      <w:r w:rsidRPr="00C31EA9">
        <w:instrText xml:space="preserve"> REF _Ref42158045 \h  \* MERGEFORMAT </w:instrText>
      </w:r>
      <w:r w:rsidRPr="00C31EA9">
        <w:fldChar w:fldCharType="separate"/>
      </w:r>
      <w:r w:rsidR="00536B4F" w:rsidRPr="00C31EA9">
        <w:t xml:space="preserve">Table </w:t>
      </w:r>
      <w:r w:rsidR="00536B4F">
        <w:t>50</w:t>
      </w:r>
      <w:r w:rsidRPr="00C31EA9">
        <w:fldChar w:fldCharType="end"/>
      </w:r>
      <w:r w:rsidRPr="00C31EA9">
        <w:t xml:space="preserve"> </w:t>
      </w:r>
      <w:r w:rsidR="006F7617" w:rsidRPr="00C31EA9">
        <w:t>describes the two types of inputs and two types of outputs examined in the analysis.</w:t>
      </w:r>
    </w:p>
    <w:p w14:paraId="55A0CD1A" w14:textId="5A05969D" w:rsidR="006F7617" w:rsidRPr="00466774" w:rsidRDefault="006F7617" w:rsidP="00933F7D">
      <w:pPr>
        <w:pStyle w:val="Caption"/>
        <w:spacing w:after="120"/>
      </w:pPr>
      <w:bookmarkStart w:id="955" w:name="_Ref42158045"/>
      <w:r w:rsidRPr="00C31EA9">
        <w:t xml:space="preserve">Table </w:t>
      </w:r>
      <w:r w:rsidRPr="00C31EA9">
        <w:fldChar w:fldCharType="begin"/>
      </w:r>
      <w:r w:rsidRPr="00C31EA9">
        <w:instrText xml:space="preserve"> SEQ Table \* ARABIC </w:instrText>
      </w:r>
      <w:r w:rsidRPr="00C31EA9">
        <w:fldChar w:fldCharType="separate"/>
      </w:r>
      <w:r w:rsidR="00536B4F">
        <w:rPr>
          <w:noProof/>
        </w:rPr>
        <w:t>50</w:t>
      </w:r>
      <w:r w:rsidRPr="00C31EA9">
        <w:fldChar w:fldCharType="end"/>
      </w:r>
      <w:bookmarkEnd w:id="955"/>
      <w:r w:rsidR="00ED2F05" w:rsidRPr="00C31EA9">
        <w:t>:</w:t>
      </w:r>
      <w:r w:rsidRPr="00C31EA9">
        <w:t xml:space="preserve"> Definition of technical inputs and outputs in this section</w:t>
      </w:r>
    </w:p>
    <w:tbl>
      <w:tblPr>
        <w:tblStyle w:val="Style11"/>
        <w:tblW w:w="0" w:type="auto"/>
        <w:tblLook w:val="04A0" w:firstRow="1" w:lastRow="0" w:firstColumn="1" w:lastColumn="0" w:noHBand="0" w:noVBand="1"/>
        <w:tblDescription w:val="Table 50 describes the two types of inputs (financial cost and number of FTE employees) and the two types of outputs (number of clients and direct OOS) examined in the analysis"/>
      </w:tblPr>
      <w:tblGrid>
        <w:gridCol w:w="1129"/>
        <w:gridCol w:w="1843"/>
        <w:gridCol w:w="6091"/>
      </w:tblGrid>
      <w:tr w:rsidR="006F7617" w:rsidRPr="0067128E" w14:paraId="13BC50F5" w14:textId="77777777" w:rsidTr="00FF20F2">
        <w:trPr>
          <w:cnfStyle w:val="100000000000" w:firstRow="1" w:lastRow="0" w:firstColumn="0" w:lastColumn="0" w:oddVBand="0" w:evenVBand="0" w:oddHBand="0" w:evenHBand="0" w:firstRowFirstColumn="0" w:firstRowLastColumn="0" w:lastRowFirstColumn="0" w:lastRowLastColumn="0"/>
          <w:trHeight w:val="287"/>
          <w:tblHeader/>
        </w:trPr>
        <w:tc>
          <w:tcPr>
            <w:tcW w:w="1129" w:type="dxa"/>
          </w:tcPr>
          <w:p w14:paraId="14E95163" w14:textId="77777777" w:rsidR="006F7617" w:rsidRPr="0067128E" w:rsidRDefault="006F7617" w:rsidP="0067128E">
            <w:pPr>
              <w:pStyle w:val="BodyText"/>
              <w:spacing w:before="0" w:after="0"/>
              <w:contextualSpacing w:val="0"/>
              <w:rPr>
                <w:sz w:val="20"/>
              </w:rPr>
            </w:pPr>
            <w:r w:rsidRPr="0067128E">
              <w:rPr>
                <w:sz w:val="20"/>
              </w:rPr>
              <w:t>Category</w:t>
            </w:r>
          </w:p>
        </w:tc>
        <w:tc>
          <w:tcPr>
            <w:tcW w:w="1843" w:type="dxa"/>
          </w:tcPr>
          <w:p w14:paraId="55E40EDE" w14:textId="77777777" w:rsidR="006F7617" w:rsidRPr="0067128E" w:rsidRDefault="006F7617" w:rsidP="0067128E">
            <w:pPr>
              <w:pStyle w:val="BodyText"/>
              <w:spacing w:before="0" w:after="0"/>
              <w:contextualSpacing w:val="0"/>
              <w:rPr>
                <w:sz w:val="20"/>
              </w:rPr>
            </w:pPr>
            <w:r w:rsidRPr="0067128E">
              <w:rPr>
                <w:sz w:val="20"/>
              </w:rPr>
              <w:t xml:space="preserve">Measure </w:t>
            </w:r>
          </w:p>
        </w:tc>
        <w:tc>
          <w:tcPr>
            <w:tcW w:w="6091" w:type="dxa"/>
          </w:tcPr>
          <w:p w14:paraId="291B3490" w14:textId="77777777" w:rsidR="006F7617" w:rsidRPr="0067128E" w:rsidRDefault="006F7617" w:rsidP="0067128E">
            <w:pPr>
              <w:pStyle w:val="BodyText"/>
              <w:spacing w:before="0" w:after="0"/>
              <w:contextualSpacing w:val="0"/>
              <w:rPr>
                <w:sz w:val="20"/>
              </w:rPr>
            </w:pPr>
            <w:r w:rsidRPr="0067128E">
              <w:rPr>
                <w:sz w:val="20"/>
              </w:rPr>
              <w:t>Definition</w:t>
            </w:r>
          </w:p>
        </w:tc>
      </w:tr>
      <w:tr w:rsidR="006F7617" w:rsidRPr="0067128E" w14:paraId="2CEDBB96" w14:textId="77777777" w:rsidTr="00FF20F2">
        <w:trPr>
          <w:cnfStyle w:val="000000100000" w:firstRow="0" w:lastRow="0" w:firstColumn="0" w:lastColumn="0" w:oddVBand="0" w:evenVBand="0" w:oddHBand="1" w:evenHBand="0" w:firstRowFirstColumn="0" w:firstRowLastColumn="0" w:lastRowFirstColumn="0" w:lastRowLastColumn="0"/>
        </w:trPr>
        <w:tc>
          <w:tcPr>
            <w:tcW w:w="1129" w:type="dxa"/>
            <w:vMerge w:val="restart"/>
          </w:tcPr>
          <w:p w14:paraId="3A7A75E9" w14:textId="77777777" w:rsidR="006F7617" w:rsidRPr="0067128E" w:rsidRDefault="006F7617" w:rsidP="001A22BD">
            <w:pPr>
              <w:rPr>
                <w:sz w:val="20"/>
                <w:lang w:eastAsia="en-AU"/>
              </w:rPr>
            </w:pPr>
            <w:r w:rsidRPr="0067128E">
              <w:rPr>
                <w:sz w:val="20"/>
                <w:lang w:eastAsia="en-AU"/>
              </w:rPr>
              <w:t>Inputs</w:t>
            </w:r>
          </w:p>
        </w:tc>
        <w:tc>
          <w:tcPr>
            <w:tcW w:w="1843" w:type="dxa"/>
          </w:tcPr>
          <w:p w14:paraId="070A3A40" w14:textId="77777777" w:rsidR="006F7617" w:rsidRPr="0067128E" w:rsidRDefault="006F7617" w:rsidP="001A22BD">
            <w:pPr>
              <w:rPr>
                <w:sz w:val="20"/>
                <w:lang w:eastAsia="en-AU"/>
              </w:rPr>
            </w:pPr>
            <w:r w:rsidRPr="0067128E">
              <w:rPr>
                <w:sz w:val="20"/>
                <w:lang w:eastAsia="en-AU"/>
              </w:rPr>
              <w:t>Financial cost</w:t>
            </w:r>
          </w:p>
        </w:tc>
        <w:tc>
          <w:tcPr>
            <w:tcW w:w="6091" w:type="dxa"/>
          </w:tcPr>
          <w:p w14:paraId="2E694B1E" w14:textId="77777777" w:rsidR="006F7617" w:rsidRPr="0067128E" w:rsidRDefault="006F7617" w:rsidP="001A22BD">
            <w:pPr>
              <w:rPr>
                <w:sz w:val="20"/>
                <w:lang w:eastAsia="en-AU"/>
              </w:rPr>
            </w:pPr>
            <w:r w:rsidRPr="0067128E">
              <w:rPr>
                <w:sz w:val="20"/>
                <w:lang w:eastAsia="en-AU"/>
              </w:rPr>
              <w:t xml:space="preserve">Sum of the direct and indirect service costs. </w:t>
            </w:r>
          </w:p>
          <w:p w14:paraId="18739BA3" w14:textId="77777777" w:rsidR="006F7617" w:rsidRPr="0067128E" w:rsidRDefault="006F7617" w:rsidP="001A22BD">
            <w:pPr>
              <w:rPr>
                <w:sz w:val="20"/>
                <w:lang w:eastAsia="en-AU"/>
              </w:rPr>
            </w:pPr>
            <w:r w:rsidRPr="0067128E">
              <w:rPr>
                <w:sz w:val="20"/>
                <w:lang w:eastAsia="en-AU"/>
              </w:rPr>
              <w:t>Direct service costs included: salary and wages; travel expenses; staff training and development; and other direct service costs.</w:t>
            </w:r>
          </w:p>
          <w:p w14:paraId="2626789C" w14:textId="77777777" w:rsidR="006F7617" w:rsidRPr="0067128E" w:rsidRDefault="006F7617" w:rsidP="001A22BD">
            <w:pPr>
              <w:rPr>
                <w:sz w:val="20"/>
                <w:lang w:eastAsia="en-AU"/>
              </w:rPr>
            </w:pPr>
            <w:r w:rsidRPr="0067128E">
              <w:rPr>
                <w:sz w:val="20"/>
                <w:lang w:eastAsia="en-AU"/>
              </w:rPr>
              <w:t>Indirect service costs included: rent</w:t>
            </w:r>
            <w:r w:rsidR="00C56EC4" w:rsidRPr="0067128E">
              <w:rPr>
                <w:sz w:val="20"/>
                <w:lang w:eastAsia="en-AU"/>
              </w:rPr>
              <w:t>,</w:t>
            </w:r>
            <w:r w:rsidRPr="0067128E">
              <w:rPr>
                <w:sz w:val="20"/>
                <w:lang w:eastAsia="en-AU"/>
              </w:rPr>
              <w:t xml:space="preserve"> utilities</w:t>
            </w:r>
            <w:r w:rsidR="00C56EC4" w:rsidRPr="0067128E">
              <w:rPr>
                <w:sz w:val="20"/>
                <w:lang w:eastAsia="en-AU"/>
              </w:rPr>
              <w:t>,</w:t>
            </w:r>
            <w:r w:rsidRPr="0067128E">
              <w:rPr>
                <w:sz w:val="20"/>
                <w:lang w:eastAsia="en-AU"/>
              </w:rPr>
              <w:t xml:space="preserve"> IT</w:t>
            </w:r>
            <w:r w:rsidR="00C56EC4" w:rsidRPr="0067128E">
              <w:rPr>
                <w:sz w:val="20"/>
                <w:lang w:eastAsia="en-AU"/>
              </w:rPr>
              <w:t>,</w:t>
            </w:r>
            <w:r w:rsidRPr="0067128E">
              <w:rPr>
                <w:sz w:val="20"/>
                <w:lang w:eastAsia="en-AU"/>
              </w:rPr>
              <w:t xml:space="preserve"> communications</w:t>
            </w:r>
            <w:r w:rsidR="00C56EC4" w:rsidRPr="0067128E">
              <w:rPr>
                <w:sz w:val="20"/>
                <w:lang w:eastAsia="en-AU"/>
              </w:rPr>
              <w:t>,</w:t>
            </w:r>
            <w:r w:rsidRPr="0067128E">
              <w:rPr>
                <w:sz w:val="20"/>
                <w:lang w:eastAsia="en-AU"/>
              </w:rPr>
              <w:t xml:space="preserve"> office and community awareness expenses. </w:t>
            </w:r>
          </w:p>
        </w:tc>
      </w:tr>
      <w:tr w:rsidR="006F7617" w:rsidRPr="0067128E" w14:paraId="6BCE71E2" w14:textId="77777777" w:rsidTr="00FF20F2">
        <w:trPr>
          <w:cnfStyle w:val="000000010000" w:firstRow="0" w:lastRow="0" w:firstColumn="0" w:lastColumn="0" w:oddVBand="0" w:evenVBand="0" w:oddHBand="0" w:evenHBand="1" w:firstRowFirstColumn="0" w:firstRowLastColumn="0" w:lastRowFirstColumn="0" w:lastRowLastColumn="0"/>
        </w:trPr>
        <w:tc>
          <w:tcPr>
            <w:tcW w:w="1129" w:type="dxa"/>
            <w:vMerge/>
          </w:tcPr>
          <w:p w14:paraId="374224D6" w14:textId="77777777" w:rsidR="006F7617" w:rsidRPr="0067128E" w:rsidRDefault="006F7617" w:rsidP="001A22BD">
            <w:pPr>
              <w:rPr>
                <w:sz w:val="20"/>
                <w:lang w:eastAsia="en-AU"/>
              </w:rPr>
            </w:pPr>
          </w:p>
        </w:tc>
        <w:tc>
          <w:tcPr>
            <w:tcW w:w="1843" w:type="dxa"/>
          </w:tcPr>
          <w:p w14:paraId="7F8BFA2F" w14:textId="77777777" w:rsidR="006F7617" w:rsidRPr="0067128E" w:rsidRDefault="006F7617" w:rsidP="001A22BD">
            <w:pPr>
              <w:rPr>
                <w:sz w:val="20"/>
                <w:lang w:eastAsia="en-AU"/>
              </w:rPr>
            </w:pPr>
            <w:r w:rsidRPr="0067128E">
              <w:rPr>
                <w:sz w:val="20"/>
                <w:lang w:eastAsia="en-AU"/>
              </w:rPr>
              <w:t>Number of FTE employees</w:t>
            </w:r>
          </w:p>
        </w:tc>
        <w:tc>
          <w:tcPr>
            <w:tcW w:w="6091" w:type="dxa"/>
          </w:tcPr>
          <w:p w14:paraId="3809D21D" w14:textId="77777777" w:rsidR="006F7617" w:rsidRPr="0067128E" w:rsidRDefault="006F7617" w:rsidP="001A22BD">
            <w:pPr>
              <w:rPr>
                <w:sz w:val="20"/>
                <w:lang w:eastAsia="en-AU"/>
              </w:rPr>
            </w:pPr>
            <w:r w:rsidRPr="0067128E">
              <w:rPr>
                <w:sz w:val="20"/>
                <w:lang w:eastAsia="en-AU"/>
              </w:rPr>
              <w:t xml:space="preserve">Number of full-time equivalent employees across the service. It includes administrative, management, and </w:t>
            </w:r>
            <w:r w:rsidR="00E73C87" w:rsidRPr="0067128E">
              <w:rPr>
                <w:sz w:val="20"/>
                <w:lang w:eastAsia="en-AU"/>
              </w:rPr>
              <w:t>clinical care teams.</w:t>
            </w:r>
            <w:r w:rsidRPr="0067128E">
              <w:rPr>
                <w:sz w:val="20"/>
                <w:lang w:eastAsia="en-AU"/>
              </w:rPr>
              <w:t xml:space="preserve"> </w:t>
            </w:r>
          </w:p>
        </w:tc>
      </w:tr>
      <w:tr w:rsidR="006F7617" w:rsidRPr="0067128E" w14:paraId="26C7A376" w14:textId="77777777" w:rsidTr="00FF20F2">
        <w:trPr>
          <w:cnfStyle w:val="000000100000" w:firstRow="0" w:lastRow="0" w:firstColumn="0" w:lastColumn="0" w:oddVBand="0" w:evenVBand="0" w:oddHBand="1" w:evenHBand="0" w:firstRowFirstColumn="0" w:firstRowLastColumn="0" w:lastRowFirstColumn="0" w:lastRowLastColumn="0"/>
        </w:trPr>
        <w:tc>
          <w:tcPr>
            <w:tcW w:w="1129" w:type="dxa"/>
            <w:vMerge w:val="restart"/>
          </w:tcPr>
          <w:p w14:paraId="69F3D2A6" w14:textId="77777777" w:rsidR="006F7617" w:rsidRPr="0067128E" w:rsidRDefault="006F7617" w:rsidP="001A22BD">
            <w:pPr>
              <w:rPr>
                <w:sz w:val="20"/>
                <w:lang w:eastAsia="en-AU"/>
              </w:rPr>
            </w:pPr>
            <w:r w:rsidRPr="0067128E">
              <w:rPr>
                <w:sz w:val="20"/>
                <w:lang w:eastAsia="en-AU"/>
              </w:rPr>
              <w:t>Outputs</w:t>
            </w:r>
          </w:p>
        </w:tc>
        <w:tc>
          <w:tcPr>
            <w:tcW w:w="1843" w:type="dxa"/>
          </w:tcPr>
          <w:p w14:paraId="49E52BB5" w14:textId="77777777" w:rsidR="006F7617" w:rsidRPr="0067128E" w:rsidRDefault="006F7617" w:rsidP="001A22BD">
            <w:pPr>
              <w:rPr>
                <w:sz w:val="20"/>
                <w:lang w:eastAsia="en-AU"/>
              </w:rPr>
            </w:pPr>
            <w:r w:rsidRPr="0067128E">
              <w:rPr>
                <w:sz w:val="20"/>
                <w:lang w:eastAsia="en-AU"/>
              </w:rPr>
              <w:t xml:space="preserve">Number of clients </w:t>
            </w:r>
          </w:p>
        </w:tc>
        <w:tc>
          <w:tcPr>
            <w:tcW w:w="6091" w:type="dxa"/>
          </w:tcPr>
          <w:p w14:paraId="77CA8CD3" w14:textId="77777777" w:rsidR="006F7617" w:rsidRPr="0067128E" w:rsidRDefault="006F7617" w:rsidP="001A22BD">
            <w:pPr>
              <w:rPr>
                <w:sz w:val="20"/>
                <w:lang w:eastAsia="en-AU"/>
              </w:rPr>
            </w:pPr>
            <w:r w:rsidRPr="0067128E">
              <w:rPr>
                <w:sz w:val="20"/>
                <w:lang w:eastAsia="en-AU"/>
              </w:rPr>
              <w:t>Total registered unique clients over the evaluation period in a cluster.</w:t>
            </w:r>
            <w:r w:rsidRPr="0067128E">
              <w:rPr>
                <w:rStyle w:val="FootnoteReference"/>
                <w:rFonts w:asciiTheme="minorHAnsi" w:hAnsiTheme="minorHAnsi"/>
                <w:kern w:val="12"/>
                <w:lang w:eastAsia="en-AU"/>
              </w:rPr>
              <w:footnoteReference w:id="96"/>
            </w:r>
          </w:p>
          <w:p w14:paraId="30898532" w14:textId="77777777" w:rsidR="006F7617" w:rsidRPr="0067128E" w:rsidRDefault="006F7617" w:rsidP="001A22BD">
            <w:pPr>
              <w:rPr>
                <w:sz w:val="20"/>
                <w:lang w:eastAsia="en-AU"/>
              </w:rPr>
            </w:pPr>
            <w:r w:rsidRPr="0067128E">
              <w:rPr>
                <w:sz w:val="20"/>
                <w:lang w:eastAsia="en-AU"/>
              </w:rPr>
              <w:t>Registered unique clients have been defined as all individuals who were formally registered within the evaluation period to receive services.</w:t>
            </w:r>
            <w:r w:rsidRPr="0067128E">
              <w:rPr>
                <w:rStyle w:val="FootnoteReference"/>
                <w:rFonts w:asciiTheme="minorHAnsi" w:hAnsiTheme="minorHAnsi"/>
                <w:kern w:val="12"/>
                <w:lang w:eastAsia="en-AU"/>
              </w:rPr>
              <w:footnoteReference w:id="97"/>
            </w:r>
            <w:r w:rsidRPr="0067128E">
              <w:rPr>
                <w:sz w:val="20"/>
                <w:lang w:eastAsia="en-AU"/>
              </w:rPr>
              <w:t xml:space="preserve"> This includes the total number of clients, irrespective of consent status.</w:t>
            </w:r>
          </w:p>
        </w:tc>
      </w:tr>
      <w:tr w:rsidR="006F7617" w:rsidRPr="0067128E" w14:paraId="16748FAC" w14:textId="77777777" w:rsidTr="00FF20F2">
        <w:trPr>
          <w:cnfStyle w:val="000000010000" w:firstRow="0" w:lastRow="0" w:firstColumn="0" w:lastColumn="0" w:oddVBand="0" w:evenVBand="0" w:oddHBand="0" w:evenHBand="1" w:firstRowFirstColumn="0" w:firstRowLastColumn="0" w:lastRowFirstColumn="0" w:lastRowLastColumn="0"/>
        </w:trPr>
        <w:tc>
          <w:tcPr>
            <w:tcW w:w="1129" w:type="dxa"/>
            <w:vMerge/>
          </w:tcPr>
          <w:p w14:paraId="53D6A69B" w14:textId="77777777" w:rsidR="006F7617" w:rsidRPr="0067128E" w:rsidRDefault="006F7617" w:rsidP="001A22BD">
            <w:pPr>
              <w:rPr>
                <w:sz w:val="20"/>
                <w:lang w:eastAsia="en-AU"/>
              </w:rPr>
            </w:pPr>
          </w:p>
        </w:tc>
        <w:tc>
          <w:tcPr>
            <w:tcW w:w="1843" w:type="dxa"/>
          </w:tcPr>
          <w:p w14:paraId="6CC25FBF" w14:textId="77777777" w:rsidR="006F7617" w:rsidRPr="0067128E" w:rsidRDefault="006F7617" w:rsidP="001A22BD">
            <w:pPr>
              <w:rPr>
                <w:sz w:val="20"/>
                <w:lang w:eastAsia="en-AU"/>
              </w:rPr>
            </w:pPr>
            <w:r w:rsidRPr="0067128E">
              <w:rPr>
                <w:sz w:val="20"/>
                <w:lang w:eastAsia="en-AU"/>
              </w:rPr>
              <w:t xml:space="preserve">Direct </w:t>
            </w:r>
            <w:r w:rsidR="00C31EA9" w:rsidRPr="0067128E">
              <w:rPr>
                <w:sz w:val="20"/>
                <w:lang w:eastAsia="en-AU"/>
              </w:rPr>
              <w:t>OOS</w:t>
            </w:r>
          </w:p>
        </w:tc>
        <w:tc>
          <w:tcPr>
            <w:tcW w:w="6091" w:type="dxa"/>
          </w:tcPr>
          <w:p w14:paraId="77E0219D" w14:textId="77777777" w:rsidR="006F7617" w:rsidRPr="0067128E" w:rsidRDefault="006F7617" w:rsidP="001A22BD">
            <w:pPr>
              <w:rPr>
                <w:sz w:val="20"/>
                <w:lang w:eastAsia="en-AU"/>
              </w:rPr>
            </w:pPr>
            <w:r w:rsidRPr="0067128E">
              <w:rPr>
                <w:sz w:val="20"/>
                <w:lang w:eastAsia="en-AU"/>
              </w:rPr>
              <w:t>Number of services provided clients to registered individuals.</w:t>
            </w:r>
          </w:p>
          <w:p w14:paraId="6C766E5B" w14:textId="7FD967FE" w:rsidR="006F7617" w:rsidRPr="0067128E" w:rsidRDefault="006F7617" w:rsidP="001A22BD">
            <w:pPr>
              <w:rPr>
                <w:sz w:val="20"/>
                <w:lang w:eastAsia="en-AU"/>
              </w:rPr>
            </w:pPr>
            <w:r w:rsidRPr="0067128E">
              <w:rPr>
                <w:sz w:val="20"/>
                <w:lang w:eastAsia="en-AU"/>
              </w:rPr>
              <w:t>This comprises both services provided directly to clients (</w:t>
            </w:r>
            <w:r w:rsidR="002D063A" w:rsidRPr="0067128E">
              <w:rPr>
                <w:sz w:val="20"/>
                <w:lang w:eastAsia="en-AU"/>
              </w:rPr>
              <w:t>i.e.</w:t>
            </w:r>
            <w:r w:rsidRPr="0067128E">
              <w:rPr>
                <w:sz w:val="20"/>
                <w:lang w:eastAsia="en-AU"/>
              </w:rPr>
              <w:t xml:space="preserve"> face-to-face consultations) as well data entry by the treating medical professional. It also includes occasions of repeated service to one participant over the evaluation period. </w:t>
            </w:r>
          </w:p>
        </w:tc>
      </w:tr>
    </w:tbl>
    <w:p w14:paraId="10B881A5" w14:textId="545DD943" w:rsidR="006F7617" w:rsidRPr="00C31EA9" w:rsidRDefault="006F7617" w:rsidP="001A22BD">
      <w:r w:rsidRPr="00C31EA9">
        <w:lastRenderedPageBreak/>
        <w:t xml:space="preserve">The cost per client and five explanatory variables have been used to evaluate the degree of efficiency between and within clusters, shown in </w:t>
      </w:r>
      <w:r w:rsidR="00F57A7D" w:rsidRPr="00C31EA9">
        <w:fldChar w:fldCharType="begin"/>
      </w:r>
      <w:r w:rsidR="00F57A7D" w:rsidRPr="00C31EA9">
        <w:instrText xml:space="preserve"> REF _Ref42158457 \h  \* MERGEFORMAT </w:instrText>
      </w:r>
      <w:r w:rsidR="00F57A7D" w:rsidRPr="00C31EA9">
        <w:fldChar w:fldCharType="separate"/>
      </w:r>
      <w:r w:rsidR="00536B4F" w:rsidRPr="00C31EA9">
        <w:t xml:space="preserve">Table </w:t>
      </w:r>
      <w:r w:rsidR="00536B4F">
        <w:t>51</w:t>
      </w:r>
      <w:r w:rsidR="00F57A7D" w:rsidRPr="00C31EA9">
        <w:fldChar w:fldCharType="end"/>
      </w:r>
      <w:r w:rsidRPr="00C31EA9">
        <w:t>.</w:t>
      </w:r>
    </w:p>
    <w:p w14:paraId="11524759" w14:textId="50DF21A2" w:rsidR="006F7617" w:rsidRPr="00466774" w:rsidRDefault="006F7617" w:rsidP="00933F7D">
      <w:pPr>
        <w:pStyle w:val="Caption"/>
        <w:spacing w:after="120"/>
      </w:pPr>
      <w:bookmarkStart w:id="956" w:name="_Ref42158457"/>
      <w:r w:rsidRPr="00C31EA9">
        <w:t xml:space="preserve">Table </w:t>
      </w:r>
      <w:r w:rsidRPr="00C31EA9">
        <w:fldChar w:fldCharType="begin"/>
      </w:r>
      <w:r w:rsidRPr="00C31EA9">
        <w:instrText xml:space="preserve"> SEQ Table \* ARABIC </w:instrText>
      </w:r>
      <w:r w:rsidRPr="00C31EA9">
        <w:fldChar w:fldCharType="separate"/>
      </w:r>
      <w:r w:rsidR="00536B4F">
        <w:rPr>
          <w:noProof/>
        </w:rPr>
        <w:t>51</w:t>
      </w:r>
      <w:r w:rsidRPr="00C31EA9">
        <w:fldChar w:fldCharType="end"/>
      </w:r>
      <w:bookmarkEnd w:id="956"/>
      <w:r w:rsidR="00ED2F05" w:rsidRPr="00C31EA9">
        <w:t xml:space="preserve">: </w:t>
      </w:r>
      <w:r w:rsidRPr="00C31EA9">
        <w:t>Outcomes used to assess efficiency in this Evaluation</w:t>
      </w:r>
    </w:p>
    <w:tbl>
      <w:tblPr>
        <w:tblStyle w:val="Style11"/>
        <w:tblW w:w="0" w:type="auto"/>
        <w:tblLook w:val="04A0" w:firstRow="1" w:lastRow="0" w:firstColumn="1" w:lastColumn="0" w:noHBand="0" w:noVBand="1"/>
        <w:tblDescription w:val="Table 51 lists the outcomes used to assess efficiency in this Evaluation. Primary metrics and secondary metrics are listed. "/>
      </w:tblPr>
      <w:tblGrid>
        <w:gridCol w:w="3021"/>
        <w:gridCol w:w="3021"/>
        <w:gridCol w:w="3021"/>
      </w:tblGrid>
      <w:tr w:rsidR="006F7617" w:rsidRPr="00406C5F" w14:paraId="5B919EEC" w14:textId="77777777" w:rsidTr="00406C5F">
        <w:trPr>
          <w:cnfStyle w:val="100000000000" w:firstRow="1" w:lastRow="0" w:firstColumn="0" w:lastColumn="0" w:oddVBand="0" w:evenVBand="0" w:oddHBand="0" w:evenHBand="0" w:firstRowFirstColumn="0" w:firstRowLastColumn="0" w:lastRowFirstColumn="0" w:lastRowLastColumn="0"/>
          <w:trHeight w:val="212"/>
          <w:tblHeader/>
        </w:trPr>
        <w:tc>
          <w:tcPr>
            <w:tcW w:w="3021" w:type="dxa"/>
          </w:tcPr>
          <w:p w14:paraId="1C87E1D9" w14:textId="77777777" w:rsidR="006F7617" w:rsidRPr="00406C5F" w:rsidRDefault="006F7617" w:rsidP="00406C5F">
            <w:pPr>
              <w:pStyle w:val="BodyText"/>
              <w:spacing w:before="0" w:after="0"/>
              <w:contextualSpacing w:val="0"/>
              <w:rPr>
                <w:sz w:val="20"/>
              </w:rPr>
            </w:pPr>
            <w:r w:rsidRPr="00406C5F">
              <w:rPr>
                <w:sz w:val="20"/>
              </w:rPr>
              <w:t>Metric</w:t>
            </w:r>
          </w:p>
        </w:tc>
        <w:tc>
          <w:tcPr>
            <w:tcW w:w="3021" w:type="dxa"/>
          </w:tcPr>
          <w:p w14:paraId="23F0045F" w14:textId="77777777" w:rsidR="006F7617" w:rsidRPr="00406C5F" w:rsidRDefault="006F7617" w:rsidP="00406C5F">
            <w:pPr>
              <w:pStyle w:val="BodyText"/>
              <w:spacing w:before="0" w:after="0"/>
              <w:contextualSpacing w:val="0"/>
              <w:rPr>
                <w:sz w:val="20"/>
              </w:rPr>
            </w:pPr>
            <w:r w:rsidRPr="00406C5F">
              <w:rPr>
                <w:sz w:val="20"/>
              </w:rPr>
              <w:t>Calculation</w:t>
            </w:r>
          </w:p>
        </w:tc>
        <w:tc>
          <w:tcPr>
            <w:tcW w:w="3021" w:type="dxa"/>
          </w:tcPr>
          <w:p w14:paraId="49E46F60" w14:textId="77777777" w:rsidR="006F7617" w:rsidRPr="00406C5F" w:rsidRDefault="006F7617" w:rsidP="00406C5F">
            <w:pPr>
              <w:pStyle w:val="BodyText"/>
              <w:spacing w:before="0" w:after="0"/>
              <w:contextualSpacing w:val="0"/>
              <w:rPr>
                <w:sz w:val="20"/>
              </w:rPr>
            </w:pPr>
            <w:r w:rsidRPr="00406C5F">
              <w:rPr>
                <w:sz w:val="20"/>
              </w:rPr>
              <w:t>What does it measure?</w:t>
            </w:r>
          </w:p>
        </w:tc>
      </w:tr>
      <w:tr w:rsidR="006F7617" w:rsidRPr="00406C5F" w14:paraId="7097765C" w14:textId="77777777" w:rsidTr="00BC6B57">
        <w:trPr>
          <w:cnfStyle w:val="000000100000" w:firstRow="0" w:lastRow="0" w:firstColumn="0" w:lastColumn="0" w:oddVBand="0" w:evenVBand="0" w:oddHBand="1" w:evenHBand="0" w:firstRowFirstColumn="0" w:firstRowLastColumn="0" w:lastRowFirstColumn="0" w:lastRowLastColumn="0"/>
        </w:trPr>
        <w:tc>
          <w:tcPr>
            <w:tcW w:w="9063" w:type="dxa"/>
            <w:gridSpan w:val="3"/>
            <w:shd w:val="clear" w:color="auto" w:fill="D9D9D9" w:themeFill="background1" w:themeFillShade="D9"/>
          </w:tcPr>
          <w:p w14:paraId="7C8AB6E5" w14:textId="77777777" w:rsidR="006F7617" w:rsidRPr="00406C5F" w:rsidRDefault="006F7617" w:rsidP="001A22BD">
            <w:pPr>
              <w:rPr>
                <w:rStyle w:val="Strong"/>
                <w:sz w:val="20"/>
              </w:rPr>
            </w:pPr>
            <w:r w:rsidRPr="00406C5F">
              <w:rPr>
                <w:rStyle w:val="Strong"/>
                <w:sz w:val="20"/>
              </w:rPr>
              <w:t>Primary Metrics</w:t>
            </w:r>
          </w:p>
        </w:tc>
      </w:tr>
      <w:tr w:rsidR="006F7617" w:rsidRPr="00406C5F" w14:paraId="679F6A3B" w14:textId="77777777" w:rsidTr="00337CAB">
        <w:trPr>
          <w:cnfStyle w:val="000000010000" w:firstRow="0" w:lastRow="0" w:firstColumn="0" w:lastColumn="0" w:oddVBand="0" w:evenVBand="0" w:oddHBand="0" w:evenHBand="1" w:firstRowFirstColumn="0" w:firstRowLastColumn="0" w:lastRowFirstColumn="0" w:lastRowLastColumn="0"/>
        </w:trPr>
        <w:tc>
          <w:tcPr>
            <w:tcW w:w="3021" w:type="dxa"/>
          </w:tcPr>
          <w:p w14:paraId="7DA49B55" w14:textId="77777777" w:rsidR="006F7617" w:rsidRPr="00406C5F" w:rsidRDefault="006F7617" w:rsidP="001A22BD">
            <w:pPr>
              <w:rPr>
                <w:sz w:val="20"/>
                <w:lang w:eastAsia="en-AU"/>
              </w:rPr>
            </w:pPr>
            <w:r w:rsidRPr="00406C5F">
              <w:rPr>
                <w:sz w:val="20"/>
                <w:lang w:eastAsia="en-AU"/>
              </w:rPr>
              <w:t xml:space="preserve">Cost per client </w:t>
            </w:r>
          </w:p>
        </w:tc>
        <w:tc>
          <w:tcPr>
            <w:tcW w:w="3021" w:type="dxa"/>
          </w:tcPr>
          <w:p w14:paraId="2EE80C15" w14:textId="77777777" w:rsidR="006F7617" w:rsidRPr="00406C5F" w:rsidRDefault="006F7617" w:rsidP="001A22BD">
            <w:pPr>
              <w:rPr>
                <w:sz w:val="20"/>
                <w:lang w:eastAsia="en-AU"/>
              </w:rPr>
            </w:pPr>
            <w:r w:rsidRPr="00406C5F">
              <w:rPr>
                <w:sz w:val="20"/>
                <w:lang w:eastAsia="en-AU"/>
              </w:rPr>
              <w:t>Total financial cost/Total unique clients</w:t>
            </w:r>
          </w:p>
        </w:tc>
        <w:tc>
          <w:tcPr>
            <w:tcW w:w="3021" w:type="dxa"/>
          </w:tcPr>
          <w:p w14:paraId="17245361" w14:textId="77777777" w:rsidR="006F7617" w:rsidRPr="00406C5F" w:rsidRDefault="006F7617" w:rsidP="001A22BD">
            <w:pPr>
              <w:rPr>
                <w:sz w:val="20"/>
                <w:lang w:eastAsia="en-AU"/>
              </w:rPr>
            </w:pPr>
            <w:r w:rsidRPr="00406C5F">
              <w:rPr>
                <w:sz w:val="20"/>
                <w:lang w:eastAsia="en-AU"/>
              </w:rPr>
              <w:t>The average cost to deliver services to one client in a cluster</w:t>
            </w:r>
          </w:p>
        </w:tc>
      </w:tr>
      <w:tr w:rsidR="006F7617" w:rsidRPr="00406C5F" w14:paraId="510EEF0B" w14:textId="77777777" w:rsidTr="00BC6B57">
        <w:trPr>
          <w:cnfStyle w:val="000000100000" w:firstRow="0" w:lastRow="0" w:firstColumn="0" w:lastColumn="0" w:oddVBand="0" w:evenVBand="0" w:oddHBand="1" w:evenHBand="0" w:firstRowFirstColumn="0" w:firstRowLastColumn="0" w:lastRowFirstColumn="0" w:lastRowLastColumn="0"/>
        </w:trPr>
        <w:tc>
          <w:tcPr>
            <w:tcW w:w="9063" w:type="dxa"/>
            <w:gridSpan w:val="3"/>
            <w:shd w:val="clear" w:color="auto" w:fill="D9D9D9" w:themeFill="background1" w:themeFillShade="D9"/>
          </w:tcPr>
          <w:p w14:paraId="69BB49E6" w14:textId="77777777" w:rsidR="006F7617" w:rsidRPr="00406C5F" w:rsidRDefault="006F7617" w:rsidP="001A22BD">
            <w:pPr>
              <w:rPr>
                <w:rStyle w:val="Strong"/>
                <w:sz w:val="20"/>
              </w:rPr>
            </w:pPr>
            <w:r w:rsidRPr="00406C5F">
              <w:rPr>
                <w:rStyle w:val="Strong"/>
                <w:sz w:val="20"/>
              </w:rPr>
              <w:t xml:space="preserve">Secondary Metrics </w:t>
            </w:r>
          </w:p>
        </w:tc>
      </w:tr>
      <w:tr w:rsidR="006F7617" w:rsidRPr="00406C5F" w14:paraId="4188C28E" w14:textId="77777777" w:rsidTr="00337CAB">
        <w:trPr>
          <w:cnfStyle w:val="000000010000" w:firstRow="0" w:lastRow="0" w:firstColumn="0" w:lastColumn="0" w:oddVBand="0" w:evenVBand="0" w:oddHBand="0" w:evenHBand="1" w:firstRowFirstColumn="0" w:firstRowLastColumn="0" w:lastRowFirstColumn="0" w:lastRowLastColumn="0"/>
        </w:trPr>
        <w:tc>
          <w:tcPr>
            <w:tcW w:w="3021" w:type="dxa"/>
          </w:tcPr>
          <w:p w14:paraId="44F567D1" w14:textId="77777777" w:rsidR="006F7617" w:rsidRPr="00406C5F" w:rsidRDefault="006F7617" w:rsidP="001A22BD">
            <w:pPr>
              <w:rPr>
                <w:sz w:val="20"/>
                <w:lang w:eastAsia="en-AU"/>
              </w:rPr>
            </w:pPr>
            <w:r w:rsidRPr="00406C5F">
              <w:rPr>
                <w:sz w:val="20"/>
                <w:lang w:eastAsia="en-AU"/>
              </w:rPr>
              <w:t xml:space="preserve">Direct </w:t>
            </w:r>
            <w:r w:rsidR="00C31EA9" w:rsidRPr="00406C5F">
              <w:rPr>
                <w:sz w:val="20"/>
                <w:lang w:eastAsia="en-AU"/>
              </w:rPr>
              <w:t>OOS</w:t>
            </w:r>
            <w:r w:rsidRPr="00406C5F">
              <w:rPr>
                <w:sz w:val="20"/>
                <w:lang w:eastAsia="en-AU"/>
              </w:rPr>
              <w:t xml:space="preserve"> per client</w:t>
            </w:r>
          </w:p>
        </w:tc>
        <w:tc>
          <w:tcPr>
            <w:tcW w:w="3021" w:type="dxa"/>
          </w:tcPr>
          <w:p w14:paraId="159C8935" w14:textId="77777777" w:rsidR="006F7617" w:rsidRPr="00406C5F" w:rsidRDefault="006F7617" w:rsidP="001A22BD">
            <w:pPr>
              <w:rPr>
                <w:sz w:val="20"/>
                <w:lang w:eastAsia="en-AU"/>
              </w:rPr>
            </w:pPr>
            <w:r w:rsidRPr="00406C5F">
              <w:rPr>
                <w:sz w:val="20"/>
                <w:lang w:eastAsia="en-AU"/>
              </w:rPr>
              <w:t>Total direct OOS in a financial year/</w:t>
            </w:r>
            <w:r w:rsidR="00AD4B2F" w:rsidRPr="00406C5F">
              <w:rPr>
                <w:sz w:val="20"/>
                <w:lang w:eastAsia="en-AU"/>
              </w:rPr>
              <w:t>T</w:t>
            </w:r>
            <w:r w:rsidRPr="00406C5F">
              <w:rPr>
                <w:sz w:val="20"/>
                <w:lang w:eastAsia="en-AU"/>
              </w:rPr>
              <w:t>otal unique clients in a financial year</w:t>
            </w:r>
          </w:p>
        </w:tc>
        <w:tc>
          <w:tcPr>
            <w:tcW w:w="3021" w:type="dxa"/>
          </w:tcPr>
          <w:p w14:paraId="31486649" w14:textId="77777777" w:rsidR="006F7617" w:rsidRPr="00406C5F" w:rsidRDefault="006F7617" w:rsidP="001A22BD">
            <w:pPr>
              <w:rPr>
                <w:sz w:val="20"/>
                <w:lang w:eastAsia="en-AU"/>
              </w:rPr>
            </w:pPr>
            <w:r w:rsidRPr="00406C5F">
              <w:rPr>
                <w:sz w:val="20"/>
                <w:lang w:eastAsia="en-AU"/>
              </w:rPr>
              <w:t>The average number of direct OOS delivered per client</w:t>
            </w:r>
          </w:p>
        </w:tc>
      </w:tr>
      <w:tr w:rsidR="006F7617" w:rsidRPr="00406C5F" w14:paraId="00C5256F" w14:textId="77777777" w:rsidTr="00337CAB">
        <w:trPr>
          <w:cnfStyle w:val="000000100000" w:firstRow="0" w:lastRow="0" w:firstColumn="0" w:lastColumn="0" w:oddVBand="0" w:evenVBand="0" w:oddHBand="1" w:evenHBand="0" w:firstRowFirstColumn="0" w:firstRowLastColumn="0" w:lastRowFirstColumn="0" w:lastRowLastColumn="0"/>
        </w:trPr>
        <w:tc>
          <w:tcPr>
            <w:tcW w:w="3021" w:type="dxa"/>
          </w:tcPr>
          <w:p w14:paraId="369C98BA" w14:textId="77777777" w:rsidR="006F7617" w:rsidRPr="00406C5F" w:rsidRDefault="006F7617" w:rsidP="001A22BD">
            <w:pPr>
              <w:rPr>
                <w:sz w:val="20"/>
                <w:lang w:eastAsia="en-AU"/>
              </w:rPr>
            </w:pPr>
            <w:r w:rsidRPr="00406C5F">
              <w:rPr>
                <w:sz w:val="20"/>
                <w:lang w:eastAsia="en-AU"/>
              </w:rPr>
              <w:t xml:space="preserve">Client type </w:t>
            </w:r>
          </w:p>
        </w:tc>
        <w:tc>
          <w:tcPr>
            <w:tcW w:w="3021" w:type="dxa"/>
          </w:tcPr>
          <w:p w14:paraId="309BFAED" w14:textId="77777777" w:rsidR="006F7617" w:rsidRPr="00406C5F" w:rsidRDefault="006F7617" w:rsidP="001A22BD">
            <w:pPr>
              <w:rPr>
                <w:sz w:val="20"/>
                <w:lang w:eastAsia="en-AU"/>
              </w:rPr>
            </w:pPr>
            <w:r w:rsidRPr="00406C5F">
              <w:rPr>
                <w:sz w:val="20"/>
                <w:lang w:eastAsia="en-AU"/>
              </w:rPr>
              <w:t>Number of FEP clients/Total number of accepted clients</w:t>
            </w:r>
          </w:p>
        </w:tc>
        <w:tc>
          <w:tcPr>
            <w:tcW w:w="3021" w:type="dxa"/>
          </w:tcPr>
          <w:p w14:paraId="6AF62A64" w14:textId="77777777" w:rsidR="006F7617" w:rsidRPr="00406C5F" w:rsidRDefault="006F7617" w:rsidP="001A22BD">
            <w:pPr>
              <w:rPr>
                <w:sz w:val="20"/>
                <w:lang w:eastAsia="en-AU"/>
              </w:rPr>
            </w:pPr>
            <w:r w:rsidRPr="00406C5F">
              <w:rPr>
                <w:sz w:val="20"/>
                <w:lang w:eastAsia="en-AU"/>
              </w:rPr>
              <w:t>The proportion of FEP to all accepted clients</w:t>
            </w:r>
          </w:p>
        </w:tc>
      </w:tr>
      <w:tr w:rsidR="006F7617" w:rsidRPr="00406C5F" w14:paraId="57B9A978" w14:textId="77777777" w:rsidTr="00337CAB">
        <w:trPr>
          <w:cnfStyle w:val="000000010000" w:firstRow="0" w:lastRow="0" w:firstColumn="0" w:lastColumn="0" w:oddVBand="0" w:evenVBand="0" w:oddHBand="0" w:evenHBand="1" w:firstRowFirstColumn="0" w:firstRowLastColumn="0" w:lastRowFirstColumn="0" w:lastRowLastColumn="0"/>
        </w:trPr>
        <w:tc>
          <w:tcPr>
            <w:tcW w:w="3021" w:type="dxa"/>
          </w:tcPr>
          <w:p w14:paraId="2639C467" w14:textId="77777777" w:rsidR="006F7617" w:rsidRPr="00406C5F" w:rsidRDefault="006F7617" w:rsidP="001A22BD">
            <w:pPr>
              <w:rPr>
                <w:sz w:val="20"/>
                <w:lang w:eastAsia="en-AU"/>
              </w:rPr>
            </w:pPr>
            <w:r w:rsidRPr="00406C5F">
              <w:rPr>
                <w:sz w:val="20"/>
                <w:lang w:eastAsia="en-AU"/>
              </w:rPr>
              <w:t>Days of service delivery per client</w:t>
            </w:r>
          </w:p>
        </w:tc>
        <w:tc>
          <w:tcPr>
            <w:tcW w:w="3021" w:type="dxa"/>
          </w:tcPr>
          <w:p w14:paraId="11307C4A" w14:textId="77777777" w:rsidR="006F7617" w:rsidRPr="00406C5F" w:rsidRDefault="006F7617" w:rsidP="001A22BD">
            <w:pPr>
              <w:rPr>
                <w:sz w:val="20"/>
                <w:lang w:eastAsia="en-AU"/>
              </w:rPr>
            </w:pPr>
            <w:r w:rsidRPr="00406C5F">
              <w:rPr>
                <w:sz w:val="20"/>
                <w:lang w:eastAsia="en-AU"/>
              </w:rPr>
              <w:t>Days of face-to-face service delivery/Total unique clients in each financial year</w:t>
            </w:r>
          </w:p>
          <w:p w14:paraId="0C1CCBD6" w14:textId="77777777" w:rsidR="006F7617" w:rsidRPr="00406C5F" w:rsidRDefault="006F7617" w:rsidP="001A22BD">
            <w:pPr>
              <w:rPr>
                <w:sz w:val="20"/>
                <w:lang w:eastAsia="en-AU"/>
              </w:rPr>
            </w:pPr>
            <w:r w:rsidRPr="00406C5F">
              <w:rPr>
                <w:sz w:val="20"/>
                <w:lang w:eastAsia="en-AU"/>
              </w:rPr>
              <w:t>Days of service delivery (all modes)/Total unique clients in each financial year</w:t>
            </w:r>
          </w:p>
        </w:tc>
        <w:tc>
          <w:tcPr>
            <w:tcW w:w="3021" w:type="dxa"/>
          </w:tcPr>
          <w:p w14:paraId="47C47B44" w14:textId="77777777" w:rsidR="006F7617" w:rsidRPr="00406C5F" w:rsidRDefault="006F7617" w:rsidP="001A22BD">
            <w:pPr>
              <w:rPr>
                <w:sz w:val="20"/>
                <w:lang w:eastAsia="en-AU"/>
              </w:rPr>
            </w:pPr>
            <w:r w:rsidRPr="00406C5F">
              <w:rPr>
                <w:sz w:val="20"/>
                <w:lang w:eastAsia="en-AU"/>
              </w:rPr>
              <w:t>Total days of service delivery per client</w:t>
            </w:r>
          </w:p>
        </w:tc>
      </w:tr>
      <w:tr w:rsidR="006F7617" w:rsidRPr="00406C5F" w14:paraId="2B5D69A2" w14:textId="77777777" w:rsidTr="00337CAB">
        <w:trPr>
          <w:cnfStyle w:val="000000100000" w:firstRow="0" w:lastRow="0" w:firstColumn="0" w:lastColumn="0" w:oddVBand="0" w:evenVBand="0" w:oddHBand="1" w:evenHBand="0" w:firstRowFirstColumn="0" w:firstRowLastColumn="0" w:lastRowFirstColumn="0" w:lastRowLastColumn="0"/>
        </w:trPr>
        <w:tc>
          <w:tcPr>
            <w:tcW w:w="3021" w:type="dxa"/>
          </w:tcPr>
          <w:p w14:paraId="08A746F3" w14:textId="77777777" w:rsidR="006F7617" w:rsidRPr="00406C5F" w:rsidRDefault="006F7617" w:rsidP="001A22BD">
            <w:pPr>
              <w:rPr>
                <w:sz w:val="20"/>
                <w:lang w:eastAsia="en-AU"/>
              </w:rPr>
            </w:pPr>
            <w:r w:rsidRPr="00406C5F">
              <w:rPr>
                <w:sz w:val="20"/>
                <w:lang w:eastAsia="en-AU"/>
              </w:rPr>
              <w:t>Length of services delivered by service mode</w:t>
            </w:r>
          </w:p>
        </w:tc>
        <w:tc>
          <w:tcPr>
            <w:tcW w:w="3021" w:type="dxa"/>
          </w:tcPr>
          <w:p w14:paraId="14599067" w14:textId="77777777" w:rsidR="006F7617" w:rsidRPr="00406C5F" w:rsidRDefault="006F7617" w:rsidP="001A22BD">
            <w:pPr>
              <w:rPr>
                <w:sz w:val="20"/>
                <w:lang w:eastAsia="en-AU"/>
              </w:rPr>
            </w:pPr>
            <w:r w:rsidRPr="00406C5F">
              <w:rPr>
                <w:sz w:val="20"/>
                <w:lang w:eastAsia="en-AU"/>
              </w:rPr>
              <w:t>Number of direct OOS by mode x Average length of service delivery by mode</w:t>
            </w:r>
          </w:p>
        </w:tc>
        <w:tc>
          <w:tcPr>
            <w:tcW w:w="3021" w:type="dxa"/>
          </w:tcPr>
          <w:p w14:paraId="4B0574C4" w14:textId="77777777" w:rsidR="006F7617" w:rsidRPr="00406C5F" w:rsidRDefault="006F7617" w:rsidP="001A22BD">
            <w:pPr>
              <w:rPr>
                <w:sz w:val="20"/>
                <w:lang w:eastAsia="en-AU"/>
              </w:rPr>
            </w:pPr>
            <w:r w:rsidRPr="00406C5F">
              <w:rPr>
                <w:sz w:val="20"/>
                <w:lang w:eastAsia="en-AU"/>
              </w:rPr>
              <w:t>The average days of face-to-face service delivery per client over a financial year</w:t>
            </w:r>
          </w:p>
        </w:tc>
      </w:tr>
      <w:tr w:rsidR="006F7617" w:rsidRPr="00406C5F" w14:paraId="206A07AC" w14:textId="77777777" w:rsidTr="00337CAB">
        <w:trPr>
          <w:cnfStyle w:val="000000010000" w:firstRow="0" w:lastRow="0" w:firstColumn="0" w:lastColumn="0" w:oddVBand="0" w:evenVBand="0" w:oddHBand="0" w:evenHBand="1" w:firstRowFirstColumn="0" w:firstRowLastColumn="0" w:lastRowFirstColumn="0" w:lastRowLastColumn="0"/>
        </w:trPr>
        <w:tc>
          <w:tcPr>
            <w:tcW w:w="3021" w:type="dxa"/>
          </w:tcPr>
          <w:p w14:paraId="39AA2AF1" w14:textId="77777777" w:rsidR="006F7617" w:rsidRPr="00406C5F" w:rsidRDefault="006F7617" w:rsidP="001A22BD">
            <w:pPr>
              <w:rPr>
                <w:sz w:val="20"/>
                <w:lang w:eastAsia="en-AU"/>
              </w:rPr>
            </w:pPr>
            <w:r w:rsidRPr="00406C5F">
              <w:rPr>
                <w:sz w:val="20"/>
                <w:lang w:eastAsia="en-AU"/>
              </w:rPr>
              <w:t>Workforce composition</w:t>
            </w:r>
          </w:p>
        </w:tc>
        <w:tc>
          <w:tcPr>
            <w:tcW w:w="3021" w:type="dxa"/>
          </w:tcPr>
          <w:p w14:paraId="503E3724" w14:textId="77777777" w:rsidR="006F7617" w:rsidRPr="00406C5F" w:rsidRDefault="006F7617" w:rsidP="001A22BD">
            <w:pPr>
              <w:rPr>
                <w:sz w:val="20"/>
                <w:lang w:eastAsia="en-AU"/>
              </w:rPr>
            </w:pPr>
            <w:r w:rsidRPr="00406C5F">
              <w:rPr>
                <w:sz w:val="20"/>
                <w:lang w:eastAsia="en-AU"/>
              </w:rPr>
              <w:t>Number of clinical FTE/Total FTE</w:t>
            </w:r>
          </w:p>
        </w:tc>
        <w:tc>
          <w:tcPr>
            <w:tcW w:w="3021" w:type="dxa"/>
          </w:tcPr>
          <w:p w14:paraId="7DD646E0" w14:textId="77777777" w:rsidR="006F7617" w:rsidRPr="00406C5F" w:rsidRDefault="006F7617" w:rsidP="001A22BD">
            <w:pPr>
              <w:rPr>
                <w:sz w:val="20"/>
                <w:lang w:eastAsia="en-AU"/>
              </w:rPr>
            </w:pPr>
            <w:r w:rsidRPr="00406C5F">
              <w:rPr>
                <w:sz w:val="20"/>
                <w:lang w:eastAsia="en-AU"/>
              </w:rPr>
              <w:t>Percentage of clinical FTE</w:t>
            </w:r>
          </w:p>
        </w:tc>
      </w:tr>
      <w:tr w:rsidR="006F7617" w:rsidRPr="00406C5F" w14:paraId="62E09149" w14:textId="77777777" w:rsidTr="00337CAB">
        <w:trPr>
          <w:cnfStyle w:val="000000100000" w:firstRow="0" w:lastRow="0" w:firstColumn="0" w:lastColumn="0" w:oddVBand="0" w:evenVBand="0" w:oddHBand="1" w:evenHBand="0" w:firstRowFirstColumn="0" w:firstRowLastColumn="0" w:lastRowFirstColumn="0" w:lastRowLastColumn="0"/>
        </w:trPr>
        <w:tc>
          <w:tcPr>
            <w:tcW w:w="3021" w:type="dxa"/>
          </w:tcPr>
          <w:p w14:paraId="1EB5148C" w14:textId="77777777" w:rsidR="006F7617" w:rsidRPr="00406C5F" w:rsidRDefault="006F7617" w:rsidP="001A22BD">
            <w:pPr>
              <w:rPr>
                <w:sz w:val="20"/>
                <w:lang w:eastAsia="en-AU"/>
              </w:rPr>
            </w:pPr>
            <w:r w:rsidRPr="00406C5F">
              <w:rPr>
                <w:sz w:val="20"/>
                <w:lang w:eastAsia="en-AU"/>
              </w:rPr>
              <w:t>Workforce productivity</w:t>
            </w:r>
          </w:p>
        </w:tc>
        <w:tc>
          <w:tcPr>
            <w:tcW w:w="3021" w:type="dxa"/>
          </w:tcPr>
          <w:p w14:paraId="23E20824" w14:textId="77777777" w:rsidR="006F7617" w:rsidRPr="00406C5F" w:rsidRDefault="006F7617" w:rsidP="001A22BD">
            <w:pPr>
              <w:rPr>
                <w:sz w:val="20"/>
                <w:lang w:eastAsia="en-AU"/>
              </w:rPr>
            </w:pPr>
            <w:r w:rsidRPr="00406C5F">
              <w:rPr>
                <w:sz w:val="20"/>
                <w:lang w:eastAsia="en-AU"/>
              </w:rPr>
              <w:t>Days of face-to-face service delivery/FTE</w:t>
            </w:r>
          </w:p>
          <w:p w14:paraId="315F1948" w14:textId="77777777" w:rsidR="006F7617" w:rsidRPr="00406C5F" w:rsidRDefault="006F7617" w:rsidP="001A22BD">
            <w:pPr>
              <w:rPr>
                <w:sz w:val="20"/>
                <w:lang w:eastAsia="en-AU"/>
              </w:rPr>
            </w:pPr>
            <w:r w:rsidRPr="00406C5F">
              <w:rPr>
                <w:sz w:val="20"/>
                <w:lang w:eastAsia="en-AU"/>
              </w:rPr>
              <w:t>Days of service delivery (all modes)/FTE</w:t>
            </w:r>
          </w:p>
          <w:p w14:paraId="2859AE95" w14:textId="77777777" w:rsidR="006F7617" w:rsidRPr="00406C5F" w:rsidRDefault="006F7617" w:rsidP="001A22BD">
            <w:pPr>
              <w:rPr>
                <w:sz w:val="20"/>
                <w:lang w:eastAsia="en-AU"/>
              </w:rPr>
            </w:pPr>
            <w:r w:rsidRPr="00406C5F">
              <w:rPr>
                <w:sz w:val="20"/>
                <w:lang w:eastAsia="en-AU"/>
              </w:rPr>
              <w:t xml:space="preserve">Cost per day of service delivery </w:t>
            </w:r>
          </w:p>
        </w:tc>
        <w:tc>
          <w:tcPr>
            <w:tcW w:w="3021" w:type="dxa"/>
          </w:tcPr>
          <w:p w14:paraId="138B524A" w14:textId="77777777" w:rsidR="006F7617" w:rsidRPr="00406C5F" w:rsidRDefault="006F7617" w:rsidP="001A22BD">
            <w:pPr>
              <w:rPr>
                <w:sz w:val="20"/>
                <w:lang w:eastAsia="en-AU"/>
              </w:rPr>
            </w:pPr>
            <w:r w:rsidRPr="00406C5F">
              <w:rPr>
                <w:sz w:val="20"/>
                <w:lang w:eastAsia="en-AU"/>
              </w:rPr>
              <w:t>Average number of days of service delivery per FTE</w:t>
            </w:r>
          </w:p>
        </w:tc>
      </w:tr>
    </w:tbl>
    <w:p w14:paraId="5C328465" w14:textId="77777777" w:rsidR="006F7617" w:rsidRPr="00C31EA9" w:rsidRDefault="006F7617" w:rsidP="001A22BD">
      <w:pPr>
        <w:pStyle w:val="BodyText"/>
      </w:pPr>
      <w:r w:rsidRPr="00C31EA9">
        <w:t>The approach used to assess efficiency is to compare performance between services rather than with an external benchmark. This involves comparisons within clusters and between clusters</w:t>
      </w:r>
      <w:r w:rsidR="00832962" w:rsidRPr="00C31EA9">
        <w:t>/services</w:t>
      </w:r>
      <w:r w:rsidRPr="00C31EA9">
        <w:t>.</w:t>
      </w:r>
    </w:p>
    <w:p w14:paraId="190DFF98" w14:textId="77777777" w:rsidR="006F7617" w:rsidRPr="00C31EA9" w:rsidRDefault="006F7617" w:rsidP="00206599">
      <w:pPr>
        <w:pStyle w:val="EYHeading3"/>
      </w:pPr>
      <w:bookmarkStart w:id="957" w:name="_Ref42188912"/>
      <w:r w:rsidRPr="00C31EA9">
        <w:t>Program resource inputs</w:t>
      </w:r>
      <w:bookmarkEnd w:id="957"/>
    </w:p>
    <w:p w14:paraId="49132915" w14:textId="77777777" w:rsidR="006F7617" w:rsidRPr="00C31EA9" w:rsidRDefault="006F7617" w:rsidP="001A22BD">
      <w:pPr>
        <w:pStyle w:val="BodyText"/>
      </w:pPr>
      <w:r w:rsidRPr="00C31EA9">
        <w:t>Program resources have been presented in terms of workforce and financial data.</w:t>
      </w:r>
      <w:r w:rsidR="00F57A7D" w:rsidRPr="00C31EA9">
        <w:t xml:space="preserve"> </w:t>
      </w:r>
      <w:r w:rsidRPr="00C31EA9">
        <w:t xml:space="preserve">Workforce relates to the number and type of staff required to deliver the program in each cluster. Staff delivering the group or peer support programs (including volunteers) have not been included in the count of FTE. </w:t>
      </w:r>
    </w:p>
    <w:p w14:paraId="7F1BF3AD" w14:textId="045304BB" w:rsidR="006F7617" w:rsidRPr="00466774" w:rsidRDefault="006F7617" w:rsidP="00933F7D">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52</w:t>
      </w:r>
      <w:r w:rsidRPr="00C31EA9">
        <w:fldChar w:fldCharType="end"/>
      </w:r>
      <w:r w:rsidR="00F57A7D" w:rsidRPr="00C31EA9">
        <w:t>:</w:t>
      </w:r>
      <w:r w:rsidRPr="00C31EA9">
        <w:t xml:space="preserve"> Disaggregation of workforce data</w:t>
      </w:r>
    </w:p>
    <w:tbl>
      <w:tblPr>
        <w:tblStyle w:val="Style11"/>
        <w:tblW w:w="9428" w:type="dxa"/>
        <w:tblLook w:val="04A0" w:firstRow="1" w:lastRow="0" w:firstColumn="1" w:lastColumn="0" w:noHBand="0" w:noVBand="1"/>
        <w:tblDescription w:val="Table 52 shows disaggregation of workforce data"/>
      </w:tblPr>
      <w:tblGrid>
        <w:gridCol w:w="1555"/>
        <w:gridCol w:w="7873"/>
      </w:tblGrid>
      <w:tr w:rsidR="006F7617" w:rsidRPr="00FA5864" w14:paraId="28A4EB0E" w14:textId="77777777" w:rsidTr="00FF20F2">
        <w:trPr>
          <w:cnfStyle w:val="100000000000" w:firstRow="1" w:lastRow="0" w:firstColumn="0" w:lastColumn="0" w:oddVBand="0" w:evenVBand="0" w:oddHBand="0" w:evenHBand="0" w:firstRowFirstColumn="0" w:firstRowLastColumn="0" w:lastRowFirstColumn="0" w:lastRowLastColumn="0"/>
          <w:trHeight w:val="222"/>
          <w:tblHeader/>
        </w:trPr>
        <w:tc>
          <w:tcPr>
            <w:tcW w:w="1555" w:type="dxa"/>
          </w:tcPr>
          <w:p w14:paraId="6E602703" w14:textId="77777777" w:rsidR="006F7617" w:rsidRPr="00FA5864" w:rsidRDefault="006F7617" w:rsidP="00FA5864">
            <w:pPr>
              <w:pStyle w:val="EYTableHeadingWhite"/>
              <w:spacing w:before="0" w:after="0"/>
              <w:contextualSpacing w:val="0"/>
              <w:rPr>
                <w:b/>
                <w:bCs w:val="0"/>
                <w:sz w:val="20"/>
                <w:szCs w:val="20"/>
              </w:rPr>
            </w:pPr>
            <w:r w:rsidRPr="00FA5864">
              <w:rPr>
                <w:b/>
                <w:bCs w:val="0"/>
                <w:sz w:val="20"/>
                <w:szCs w:val="20"/>
              </w:rPr>
              <w:t>Staff type</w:t>
            </w:r>
          </w:p>
        </w:tc>
        <w:tc>
          <w:tcPr>
            <w:tcW w:w="7873" w:type="dxa"/>
          </w:tcPr>
          <w:p w14:paraId="79C57EF8" w14:textId="77777777" w:rsidR="006F7617" w:rsidRPr="00FA5864" w:rsidRDefault="006F7617" w:rsidP="00FA5864">
            <w:pPr>
              <w:pStyle w:val="EYTableHeadingWhite"/>
              <w:spacing w:before="0" w:after="0"/>
              <w:contextualSpacing w:val="0"/>
              <w:rPr>
                <w:b/>
                <w:bCs w:val="0"/>
                <w:sz w:val="20"/>
                <w:szCs w:val="20"/>
              </w:rPr>
            </w:pPr>
            <w:r w:rsidRPr="00FA5864">
              <w:rPr>
                <w:b/>
                <w:bCs w:val="0"/>
                <w:sz w:val="20"/>
                <w:szCs w:val="20"/>
              </w:rPr>
              <w:t xml:space="preserve">Staff function  </w:t>
            </w:r>
          </w:p>
        </w:tc>
      </w:tr>
      <w:tr w:rsidR="006F7617" w:rsidRPr="00FA5864" w14:paraId="232DC8C9" w14:textId="77777777" w:rsidTr="00FF20F2">
        <w:trPr>
          <w:cnfStyle w:val="000000100000" w:firstRow="0" w:lastRow="0" w:firstColumn="0" w:lastColumn="0" w:oddVBand="0" w:evenVBand="0" w:oddHBand="1" w:evenHBand="0" w:firstRowFirstColumn="0" w:firstRowLastColumn="0" w:lastRowFirstColumn="0" w:lastRowLastColumn="0"/>
          <w:trHeight w:val="221"/>
        </w:trPr>
        <w:tc>
          <w:tcPr>
            <w:tcW w:w="1555" w:type="dxa"/>
          </w:tcPr>
          <w:p w14:paraId="59DA2E68" w14:textId="77777777" w:rsidR="006F7617" w:rsidRPr="00FA5864" w:rsidRDefault="006F7617" w:rsidP="00337CAB">
            <w:pPr>
              <w:rPr>
                <w:sz w:val="20"/>
              </w:rPr>
            </w:pPr>
            <w:r w:rsidRPr="00FA5864">
              <w:rPr>
                <w:sz w:val="20"/>
              </w:rPr>
              <w:t>Administration</w:t>
            </w:r>
          </w:p>
        </w:tc>
        <w:tc>
          <w:tcPr>
            <w:tcW w:w="7873" w:type="dxa"/>
          </w:tcPr>
          <w:p w14:paraId="22334012" w14:textId="77777777" w:rsidR="006F7617" w:rsidRPr="00FA5864" w:rsidRDefault="006F7617" w:rsidP="00337CAB">
            <w:pPr>
              <w:rPr>
                <w:sz w:val="20"/>
              </w:rPr>
            </w:pPr>
            <w:r w:rsidRPr="00FA5864">
              <w:rPr>
                <w:sz w:val="20"/>
              </w:rPr>
              <w:t xml:space="preserve">Clinical and non-clinical administrative staff. </w:t>
            </w:r>
          </w:p>
        </w:tc>
      </w:tr>
      <w:tr w:rsidR="006F7617" w:rsidRPr="00FA5864" w14:paraId="2F61F7C3" w14:textId="77777777" w:rsidTr="00FF20F2">
        <w:trPr>
          <w:cnfStyle w:val="000000010000" w:firstRow="0" w:lastRow="0" w:firstColumn="0" w:lastColumn="0" w:oddVBand="0" w:evenVBand="0" w:oddHBand="0" w:evenHBand="1" w:firstRowFirstColumn="0" w:firstRowLastColumn="0" w:lastRowFirstColumn="0" w:lastRowLastColumn="0"/>
          <w:trHeight w:val="197"/>
        </w:trPr>
        <w:tc>
          <w:tcPr>
            <w:tcW w:w="1555" w:type="dxa"/>
          </w:tcPr>
          <w:p w14:paraId="2E7C7D1F" w14:textId="77777777" w:rsidR="006F7617" w:rsidRPr="00FA5864" w:rsidRDefault="006F7617" w:rsidP="00337CAB">
            <w:pPr>
              <w:rPr>
                <w:sz w:val="20"/>
              </w:rPr>
            </w:pPr>
            <w:r w:rsidRPr="00FA5864">
              <w:rPr>
                <w:sz w:val="20"/>
              </w:rPr>
              <w:t>Management</w:t>
            </w:r>
          </w:p>
        </w:tc>
        <w:tc>
          <w:tcPr>
            <w:tcW w:w="7873" w:type="dxa"/>
          </w:tcPr>
          <w:p w14:paraId="78D8C747" w14:textId="77777777" w:rsidR="006F7617" w:rsidRPr="00FA5864" w:rsidRDefault="006F7617" w:rsidP="00337CAB">
            <w:pPr>
              <w:rPr>
                <w:sz w:val="20"/>
              </w:rPr>
            </w:pPr>
            <w:r w:rsidRPr="00FA5864">
              <w:rPr>
                <w:sz w:val="20"/>
              </w:rPr>
              <w:t xml:space="preserve">Operations manager, quality and improvement manager, and coordinating management staff. </w:t>
            </w:r>
          </w:p>
        </w:tc>
      </w:tr>
      <w:tr w:rsidR="006F7617" w:rsidRPr="00FA5864" w14:paraId="37DBC64E" w14:textId="77777777" w:rsidTr="00FF20F2">
        <w:trPr>
          <w:cnfStyle w:val="000000100000" w:firstRow="0" w:lastRow="0" w:firstColumn="0" w:lastColumn="0" w:oddVBand="0" w:evenVBand="0" w:oddHBand="1" w:evenHBand="0" w:firstRowFirstColumn="0" w:firstRowLastColumn="0" w:lastRowFirstColumn="0" w:lastRowLastColumn="0"/>
          <w:trHeight w:val="381"/>
        </w:trPr>
        <w:tc>
          <w:tcPr>
            <w:tcW w:w="1555" w:type="dxa"/>
          </w:tcPr>
          <w:p w14:paraId="5C6ACF2D" w14:textId="77777777" w:rsidR="006F7617" w:rsidRPr="00FA5864" w:rsidRDefault="002D063A" w:rsidP="00337CAB">
            <w:pPr>
              <w:rPr>
                <w:sz w:val="20"/>
              </w:rPr>
            </w:pPr>
            <w:r w:rsidRPr="00FA5864">
              <w:rPr>
                <w:sz w:val="20"/>
              </w:rPr>
              <w:t>CCT</w:t>
            </w:r>
          </w:p>
        </w:tc>
        <w:tc>
          <w:tcPr>
            <w:tcW w:w="7873" w:type="dxa"/>
          </w:tcPr>
          <w:p w14:paraId="089ADB4D" w14:textId="3683F1FA" w:rsidR="006F7617" w:rsidRPr="00FA5864" w:rsidRDefault="006F7617" w:rsidP="00337CAB">
            <w:pPr>
              <w:rPr>
                <w:sz w:val="20"/>
              </w:rPr>
            </w:pPr>
            <w:r w:rsidRPr="00FA5864">
              <w:rPr>
                <w:sz w:val="20"/>
              </w:rPr>
              <w:t xml:space="preserve">All members of the </w:t>
            </w:r>
            <w:r w:rsidR="002D063A" w:rsidRPr="00FA5864">
              <w:rPr>
                <w:sz w:val="20"/>
              </w:rPr>
              <w:t>CCT</w:t>
            </w:r>
            <w:r w:rsidRPr="00FA5864">
              <w:rPr>
                <w:sz w:val="20"/>
              </w:rPr>
              <w:t>.  The CCT clinicians provide</w:t>
            </w:r>
            <w:r w:rsidR="008733FA" w:rsidRPr="00FA5864">
              <w:rPr>
                <w:sz w:val="20"/>
              </w:rPr>
              <w:t>d</w:t>
            </w:r>
            <w:r w:rsidRPr="00FA5864">
              <w:rPr>
                <w:sz w:val="20"/>
              </w:rPr>
              <w:t xml:space="preserve"> ongoing case management during regular business hours and are the young person’s primary point of contact with the service. CCT clinicians undert</w:t>
            </w:r>
            <w:r w:rsidR="008733FA" w:rsidRPr="00FA5864">
              <w:rPr>
                <w:sz w:val="20"/>
              </w:rPr>
              <w:t>ook</w:t>
            </w:r>
            <w:r w:rsidRPr="00FA5864">
              <w:rPr>
                <w:sz w:val="20"/>
              </w:rPr>
              <w:t xml:space="preserve"> comprehensive assessments of the young person’s mental health to determine their eligibility for the program. The CCT clinician ha</w:t>
            </w:r>
            <w:r w:rsidR="008733FA" w:rsidRPr="00FA5864">
              <w:rPr>
                <w:sz w:val="20"/>
              </w:rPr>
              <w:t>d</w:t>
            </w:r>
            <w:r w:rsidRPr="00FA5864">
              <w:rPr>
                <w:sz w:val="20"/>
              </w:rPr>
              <w:t xml:space="preserve"> a therapeutic and coordination role for the client, working collaboratively with the young person and their family. Some of their primary tasks include</w:t>
            </w:r>
            <w:r w:rsidR="008733FA" w:rsidRPr="00FA5864">
              <w:rPr>
                <w:sz w:val="20"/>
              </w:rPr>
              <w:t>d</w:t>
            </w:r>
            <w:r w:rsidRPr="00FA5864">
              <w:rPr>
                <w:sz w:val="20"/>
              </w:rPr>
              <w:t xml:space="preserve"> engagement, developing the treatment plan, education of the young person and their family, risk management, developing a relapse prevention plan and discharge planning. CCT clinicians </w:t>
            </w:r>
            <w:r w:rsidR="008733FA" w:rsidRPr="00FA5864">
              <w:rPr>
                <w:sz w:val="20"/>
              </w:rPr>
              <w:t>we</w:t>
            </w:r>
            <w:r w:rsidRPr="00FA5864">
              <w:rPr>
                <w:sz w:val="20"/>
              </w:rPr>
              <w:t xml:space="preserve">re also responsible for providing mobile outreach services and home-based care. </w:t>
            </w:r>
            <w:r w:rsidR="00830545" w:rsidRPr="00FA5864">
              <w:rPr>
                <w:sz w:val="20"/>
              </w:rPr>
              <w:t xml:space="preserve">There </w:t>
            </w:r>
            <w:r w:rsidR="008733FA" w:rsidRPr="00FA5864">
              <w:rPr>
                <w:sz w:val="20"/>
              </w:rPr>
              <w:t>was</w:t>
            </w:r>
            <w:r w:rsidR="00830545" w:rsidRPr="00FA5864">
              <w:rPr>
                <w:sz w:val="20"/>
              </w:rPr>
              <w:t xml:space="preserve"> a CCT based at each hub and spoke. </w:t>
            </w:r>
          </w:p>
        </w:tc>
      </w:tr>
      <w:tr w:rsidR="006F7617" w:rsidRPr="00FA5864" w14:paraId="7D896137" w14:textId="77777777" w:rsidTr="00FF20F2">
        <w:trPr>
          <w:cnfStyle w:val="000000010000" w:firstRow="0" w:lastRow="0" w:firstColumn="0" w:lastColumn="0" w:oddVBand="0" w:evenVBand="0" w:oddHBand="0" w:evenHBand="1" w:firstRowFirstColumn="0" w:firstRowLastColumn="0" w:lastRowFirstColumn="0" w:lastRowLastColumn="0"/>
          <w:trHeight w:val="215"/>
        </w:trPr>
        <w:tc>
          <w:tcPr>
            <w:tcW w:w="1555" w:type="dxa"/>
          </w:tcPr>
          <w:p w14:paraId="0553740F" w14:textId="77777777" w:rsidR="006F7617" w:rsidRPr="00FA5864" w:rsidRDefault="002D063A" w:rsidP="00337CAB">
            <w:pPr>
              <w:rPr>
                <w:sz w:val="20"/>
              </w:rPr>
            </w:pPr>
            <w:r w:rsidRPr="00FA5864">
              <w:rPr>
                <w:sz w:val="20"/>
              </w:rPr>
              <w:lastRenderedPageBreak/>
              <w:t>FRP</w:t>
            </w:r>
          </w:p>
        </w:tc>
        <w:tc>
          <w:tcPr>
            <w:tcW w:w="7873" w:type="dxa"/>
          </w:tcPr>
          <w:p w14:paraId="6D980F21" w14:textId="7AE0A1E8" w:rsidR="006F7617" w:rsidRPr="00FA5864" w:rsidRDefault="006F7617" w:rsidP="00337CAB">
            <w:pPr>
              <w:rPr>
                <w:sz w:val="20"/>
              </w:rPr>
            </w:pPr>
            <w:r w:rsidRPr="00FA5864">
              <w:rPr>
                <w:sz w:val="20"/>
              </w:rPr>
              <w:t xml:space="preserve">All members of the </w:t>
            </w:r>
            <w:r w:rsidR="002D063A" w:rsidRPr="00FA5864">
              <w:rPr>
                <w:sz w:val="20"/>
              </w:rPr>
              <w:t>FRP</w:t>
            </w:r>
            <w:r w:rsidRPr="00FA5864">
              <w:rPr>
                <w:sz w:val="20"/>
              </w:rPr>
              <w:t xml:space="preserve">. The </w:t>
            </w:r>
            <w:r w:rsidR="002D063A" w:rsidRPr="00FA5864">
              <w:rPr>
                <w:sz w:val="20"/>
              </w:rPr>
              <w:t>FRP</w:t>
            </w:r>
            <w:r w:rsidRPr="00FA5864">
              <w:rPr>
                <w:sz w:val="20"/>
              </w:rPr>
              <w:t xml:space="preserve"> incorporate</w:t>
            </w:r>
            <w:r w:rsidR="008733FA" w:rsidRPr="00FA5864">
              <w:rPr>
                <w:sz w:val="20"/>
              </w:rPr>
              <w:t>d</w:t>
            </w:r>
            <w:r w:rsidRPr="00FA5864">
              <w:rPr>
                <w:sz w:val="20"/>
              </w:rPr>
              <w:t xml:space="preserve"> vocational and educational support on an individual or group program basis to provide recovery</w:t>
            </w:r>
            <w:r w:rsidRPr="00FA5864">
              <w:rPr>
                <w:sz w:val="20"/>
              </w:rPr>
              <w:noBreakHyphen/>
              <w:t>based treatment. This</w:t>
            </w:r>
            <w:r w:rsidR="00830545" w:rsidRPr="00FA5864">
              <w:rPr>
                <w:sz w:val="20"/>
              </w:rPr>
              <w:t xml:space="preserve"> team </w:t>
            </w:r>
            <w:r w:rsidR="008733FA" w:rsidRPr="00FA5864">
              <w:rPr>
                <w:sz w:val="20"/>
              </w:rPr>
              <w:t>was</w:t>
            </w:r>
            <w:r w:rsidR="00830545" w:rsidRPr="00FA5864">
              <w:rPr>
                <w:sz w:val="20"/>
              </w:rPr>
              <w:t xml:space="preserve"> based at </w:t>
            </w:r>
            <w:r w:rsidRPr="00FA5864">
              <w:rPr>
                <w:sz w:val="20"/>
              </w:rPr>
              <w:t>hub services</w:t>
            </w:r>
            <w:r w:rsidR="00830545" w:rsidRPr="00FA5864">
              <w:rPr>
                <w:sz w:val="20"/>
              </w:rPr>
              <w:t>,</w:t>
            </w:r>
            <w:r w:rsidRPr="00FA5864">
              <w:rPr>
                <w:sz w:val="20"/>
              </w:rPr>
              <w:t xml:space="preserve"> but </w:t>
            </w:r>
            <w:r w:rsidR="00830545" w:rsidRPr="00FA5864">
              <w:rPr>
                <w:sz w:val="20"/>
              </w:rPr>
              <w:t xml:space="preserve">functional recovery </w:t>
            </w:r>
            <w:r w:rsidR="008733FA" w:rsidRPr="00FA5864">
              <w:rPr>
                <w:sz w:val="20"/>
              </w:rPr>
              <w:t>was</w:t>
            </w:r>
            <w:r w:rsidRPr="00FA5864">
              <w:rPr>
                <w:sz w:val="20"/>
              </w:rPr>
              <w:t xml:space="preserve"> available to all clients within the headspace Early Psychosis </w:t>
            </w:r>
            <w:r w:rsidR="00830545" w:rsidRPr="00FA5864">
              <w:rPr>
                <w:sz w:val="20"/>
              </w:rPr>
              <w:t>service</w:t>
            </w:r>
            <w:r w:rsidRPr="00FA5864">
              <w:rPr>
                <w:sz w:val="20"/>
              </w:rPr>
              <w:t xml:space="preserve">. </w:t>
            </w:r>
          </w:p>
        </w:tc>
      </w:tr>
      <w:tr w:rsidR="006F7617" w:rsidRPr="00FA5864" w14:paraId="02109677" w14:textId="77777777" w:rsidTr="00FF20F2">
        <w:trPr>
          <w:cnfStyle w:val="000000100000" w:firstRow="0" w:lastRow="0" w:firstColumn="0" w:lastColumn="0" w:oddVBand="0" w:evenVBand="0" w:oddHBand="1" w:evenHBand="0" w:firstRowFirstColumn="0" w:firstRowLastColumn="0" w:lastRowFirstColumn="0" w:lastRowLastColumn="0"/>
          <w:trHeight w:val="224"/>
        </w:trPr>
        <w:tc>
          <w:tcPr>
            <w:tcW w:w="1555" w:type="dxa"/>
          </w:tcPr>
          <w:p w14:paraId="1A63817B" w14:textId="77777777" w:rsidR="006F7617" w:rsidRPr="00FA5864" w:rsidRDefault="002D063A" w:rsidP="00337CAB">
            <w:pPr>
              <w:rPr>
                <w:sz w:val="20"/>
              </w:rPr>
            </w:pPr>
            <w:r w:rsidRPr="00FA5864">
              <w:rPr>
                <w:sz w:val="20"/>
              </w:rPr>
              <w:t>MATT</w:t>
            </w:r>
          </w:p>
        </w:tc>
        <w:tc>
          <w:tcPr>
            <w:tcW w:w="7873" w:type="dxa"/>
          </w:tcPr>
          <w:p w14:paraId="766B00F4" w14:textId="07FA43EB" w:rsidR="006F7617" w:rsidRPr="00FA5864" w:rsidRDefault="006F7617" w:rsidP="00337CAB">
            <w:pPr>
              <w:rPr>
                <w:sz w:val="20"/>
              </w:rPr>
            </w:pPr>
            <w:r w:rsidRPr="00FA5864">
              <w:rPr>
                <w:sz w:val="20"/>
              </w:rPr>
              <w:t>All members of the MATT. MATT clinicians provide</w:t>
            </w:r>
            <w:r w:rsidR="008733FA" w:rsidRPr="00FA5864">
              <w:rPr>
                <w:sz w:val="20"/>
              </w:rPr>
              <w:t>d</w:t>
            </w:r>
            <w:r w:rsidRPr="00FA5864">
              <w:rPr>
                <w:sz w:val="20"/>
              </w:rPr>
              <w:t xml:space="preserve"> triage, assessment and intensive extended-hours home treatment service to young people referred to the EPYS Program service and current EPYS Program clients.</w:t>
            </w:r>
            <w:r w:rsidR="00830545" w:rsidRPr="00FA5864">
              <w:rPr>
                <w:sz w:val="20"/>
              </w:rPr>
              <w:t xml:space="preserve"> The MATT </w:t>
            </w:r>
            <w:r w:rsidR="008733FA" w:rsidRPr="00FA5864">
              <w:rPr>
                <w:sz w:val="20"/>
              </w:rPr>
              <w:t>wer</w:t>
            </w:r>
            <w:r w:rsidR="00830545" w:rsidRPr="00FA5864">
              <w:rPr>
                <w:sz w:val="20"/>
              </w:rPr>
              <w:t>e based at the hub and provide</w:t>
            </w:r>
            <w:r w:rsidR="008733FA" w:rsidRPr="00FA5864">
              <w:rPr>
                <w:sz w:val="20"/>
              </w:rPr>
              <w:t>d</w:t>
            </w:r>
            <w:r w:rsidR="00830545" w:rsidRPr="00FA5864">
              <w:rPr>
                <w:sz w:val="20"/>
              </w:rPr>
              <w:t xml:space="preserve"> their services to the entire headspace Early Psychosis catchment. </w:t>
            </w:r>
          </w:p>
        </w:tc>
      </w:tr>
    </w:tbl>
    <w:p w14:paraId="51691697" w14:textId="77777777" w:rsidR="006F7617" w:rsidRPr="00C31EA9" w:rsidRDefault="006F7617" w:rsidP="001A22BD">
      <w:pPr>
        <w:pStyle w:val="BodyText"/>
      </w:pPr>
      <w:r w:rsidRPr="00C31EA9">
        <w:t>Financial data relates to the budgeted cost of program delivery for each cluster</w:t>
      </w:r>
      <w:r w:rsidR="00832962" w:rsidRPr="00C31EA9">
        <w:t xml:space="preserve"> or service</w:t>
      </w:r>
      <w:r w:rsidRPr="00C31EA9">
        <w:t xml:space="preserve">. Financial costs were provided by services and reflect budgeted amounts for services and have been aggregated to a cluster level to produce cluster results. Financial costs reflect budgeted amounts and not incurred costs because incurred costs and FTE were difficult to estimate with the turnover of staff. Services noted that staffing profiles fluctuated throughout the year, with some FTE performing part-time roles for less than a full year. </w:t>
      </w:r>
    </w:p>
    <w:p w14:paraId="47948403" w14:textId="0F130A86" w:rsidR="006F7617" w:rsidRPr="00466774" w:rsidRDefault="006F7617" w:rsidP="00933F7D">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53</w:t>
      </w:r>
      <w:r w:rsidRPr="00C31EA9">
        <w:fldChar w:fldCharType="end"/>
      </w:r>
      <w:r w:rsidR="00F57A7D" w:rsidRPr="00C31EA9">
        <w:t>:</w:t>
      </w:r>
      <w:r w:rsidRPr="00C31EA9">
        <w:t xml:space="preserve"> Disaggregation of financial data</w:t>
      </w:r>
    </w:p>
    <w:tbl>
      <w:tblPr>
        <w:tblStyle w:val="Style11"/>
        <w:tblW w:w="9470" w:type="dxa"/>
        <w:tblLook w:val="04A0" w:firstRow="1" w:lastRow="0" w:firstColumn="1" w:lastColumn="0" w:noHBand="0" w:noVBand="1"/>
        <w:tblDescription w:val="Table 53 shows disaggregation of financial data"/>
      </w:tblPr>
      <w:tblGrid>
        <w:gridCol w:w="2972"/>
        <w:gridCol w:w="6498"/>
      </w:tblGrid>
      <w:tr w:rsidR="006F7617" w:rsidRPr="00BC6B57" w14:paraId="3D88F221" w14:textId="77777777" w:rsidTr="00337CAB">
        <w:trPr>
          <w:cnfStyle w:val="100000000000" w:firstRow="1" w:lastRow="0" w:firstColumn="0" w:lastColumn="0" w:oddVBand="0" w:evenVBand="0" w:oddHBand="0" w:evenHBand="0" w:firstRowFirstColumn="0" w:firstRowLastColumn="0" w:lastRowFirstColumn="0" w:lastRowLastColumn="0"/>
          <w:trHeight w:val="154"/>
          <w:tblHeader/>
        </w:trPr>
        <w:tc>
          <w:tcPr>
            <w:tcW w:w="2972" w:type="dxa"/>
          </w:tcPr>
          <w:p w14:paraId="279939D0" w14:textId="77777777" w:rsidR="006F7617" w:rsidRPr="00BC6B57" w:rsidRDefault="006F7617" w:rsidP="001A22BD">
            <w:pPr>
              <w:pStyle w:val="EYTableText"/>
              <w:rPr>
                <w:sz w:val="20"/>
                <w:szCs w:val="20"/>
              </w:rPr>
            </w:pPr>
            <w:r w:rsidRPr="00BC6B57">
              <w:rPr>
                <w:sz w:val="20"/>
                <w:szCs w:val="20"/>
              </w:rPr>
              <w:t>Cost</w:t>
            </w:r>
          </w:p>
        </w:tc>
        <w:tc>
          <w:tcPr>
            <w:tcW w:w="6498" w:type="dxa"/>
          </w:tcPr>
          <w:p w14:paraId="3C4BA86B" w14:textId="77777777" w:rsidR="006F7617" w:rsidRPr="00BC6B57" w:rsidRDefault="006F7617" w:rsidP="001A22BD">
            <w:pPr>
              <w:pStyle w:val="EYTableText"/>
              <w:rPr>
                <w:sz w:val="20"/>
                <w:szCs w:val="20"/>
              </w:rPr>
            </w:pPr>
            <w:r w:rsidRPr="00BC6B57">
              <w:rPr>
                <w:sz w:val="20"/>
                <w:szCs w:val="20"/>
              </w:rPr>
              <w:t xml:space="preserve">Staff function </w:t>
            </w:r>
          </w:p>
        </w:tc>
      </w:tr>
      <w:tr w:rsidR="006F7617" w:rsidRPr="00BC6B57" w14:paraId="0CA226F4" w14:textId="77777777" w:rsidTr="00BC6B57">
        <w:trPr>
          <w:cnfStyle w:val="000000100000" w:firstRow="0" w:lastRow="0" w:firstColumn="0" w:lastColumn="0" w:oddVBand="0" w:evenVBand="0" w:oddHBand="1" w:evenHBand="0" w:firstRowFirstColumn="0" w:firstRowLastColumn="0" w:lastRowFirstColumn="0" w:lastRowLastColumn="0"/>
          <w:trHeight w:val="171"/>
        </w:trPr>
        <w:tc>
          <w:tcPr>
            <w:tcW w:w="9470" w:type="dxa"/>
            <w:gridSpan w:val="2"/>
            <w:shd w:val="clear" w:color="auto" w:fill="D9D9D9" w:themeFill="background1" w:themeFillShade="D9"/>
          </w:tcPr>
          <w:p w14:paraId="49BDACFC" w14:textId="77777777" w:rsidR="006F7617" w:rsidRPr="00BC6B57" w:rsidRDefault="006F7617" w:rsidP="001A22BD">
            <w:pPr>
              <w:pStyle w:val="EYTableText"/>
              <w:rPr>
                <w:rStyle w:val="Strong"/>
                <w:sz w:val="20"/>
                <w:szCs w:val="20"/>
              </w:rPr>
            </w:pPr>
            <w:r w:rsidRPr="00BC6B57">
              <w:rPr>
                <w:rStyle w:val="Strong"/>
                <w:sz w:val="20"/>
                <w:szCs w:val="20"/>
              </w:rPr>
              <w:t>Direct Service Costs</w:t>
            </w:r>
          </w:p>
        </w:tc>
      </w:tr>
      <w:tr w:rsidR="006F7617" w:rsidRPr="00BC6B57" w14:paraId="1EBAC73D" w14:textId="77777777" w:rsidTr="00337CAB">
        <w:trPr>
          <w:cnfStyle w:val="000000010000" w:firstRow="0" w:lastRow="0" w:firstColumn="0" w:lastColumn="0" w:oddVBand="0" w:evenVBand="0" w:oddHBand="0" w:evenHBand="1" w:firstRowFirstColumn="0" w:firstRowLastColumn="0" w:lastRowFirstColumn="0" w:lastRowLastColumn="0"/>
          <w:trHeight w:val="54"/>
        </w:trPr>
        <w:tc>
          <w:tcPr>
            <w:tcW w:w="2972" w:type="dxa"/>
          </w:tcPr>
          <w:p w14:paraId="43BD053B" w14:textId="77777777" w:rsidR="006F7617" w:rsidRPr="00BC6B57" w:rsidRDefault="006F7617" w:rsidP="001A22BD">
            <w:pPr>
              <w:pStyle w:val="EYTableText"/>
              <w:rPr>
                <w:sz w:val="20"/>
                <w:szCs w:val="20"/>
              </w:rPr>
            </w:pPr>
            <w:r w:rsidRPr="00BC6B57">
              <w:rPr>
                <w:sz w:val="20"/>
                <w:szCs w:val="20"/>
              </w:rPr>
              <w:t>Salary and wages</w:t>
            </w:r>
          </w:p>
        </w:tc>
        <w:tc>
          <w:tcPr>
            <w:tcW w:w="6498" w:type="dxa"/>
          </w:tcPr>
          <w:p w14:paraId="457E70D0" w14:textId="77777777" w:rsidR="006F7617" w:rsidRPr="00BC6B57" w:rsidRDefault="006F7617" w:rsidP="001A22BD">
            <w:pPr>
              <w:pStyle w:val="EYTableText"/>
              <w:rPr>
                <w:sz w:val="20"/>
                <w:szCs w:val="20"/>
              </w:rPr>
            </w:pPr>
            <w:r w:rsidRPr="00BC6B57">
              <w:rPr>
                <w:sz w:val="20"/>
                <w:szCs w:val="20"/>
              </w:rPr>
              <w:t>Salary and wages of all staff including on-costs.</w:t>
            </w:r>
          </w:p>
        </w:tc>
      </w:tr>
      <w:tr w:rsidR="006F7617" w:rsidRPr="00BC6B57" w14:paraId="3662CEF2" w14:textId="77777777" w:rsidTr="00337CAB">
        <w:trPr>
          <w:cnfStyle w:val="000000100000" w:firstRow="0" w:lastRow="0" w:firstColumn="0" w:lastColumn="0" w:oddVBand="0" w:evenVBand="0" w:oddHBand="1" w:evenHBand="0" w:firstRowFirstColumn="0" w:firstRowLastColumn="0" w:lastRowFirstColumn="0" w:lastRowLastColumn="0"/>
          <w:trHeight w:val="606"/>
        </w:trPr>
        <w:tc>
          <w:tcPr>
            <w:tcW w:w="2972" w:type="dxa"/>
          </w:tcPr>
          <w:p w14:paraId="7E7A234F" w14:textId="77777777" w:rsidR="006F7617" w:rsidRPr="00BC6B57" w:rsidRDefault="006F7617" w:rsidP="001A22BD">
            <w:pPr>
              <w:pStyle w:val="EYTableText"/>
              <w:rPr>
                <w:sz w:val="20"/>
                <w:szCs w:val="20"/>
              </w:rPr>
            </w:pPr>
            <w:r w:rsidRPr="00BC6B57">
              <w:rPr>
                <w:sz w:val="20"/>
                <w:szCs w:val="20"/>
              </w:rPr>
              <w:t xml:space="preserve">Travel expenses </w:t>
            </w:r>
          </w:p>
        </w:tc>
        <w:tc>
          <w:tcPr>
            <w:tcW w:w="6498" w:type="dxa"/>
          </w:tcPr>
          <w:p w14:paraId="2EA977B9" w14:textId="77777777" w:rsidR="006F7617" w:rsidRPr="00BC6B57" w:rsidRDefault="006F7617" w:rsidP="001A22BD">
            <w:pPr>
              <w:pStyle w:val="EYTableText"/>
              <w:rPr>
                <w:sz w:val="20"/>
                <w:szCs w:val="20"/>
              </w:rPr>
            </w:pPr>
            <w:r w:rsidRPr="00BC6B57">
              <w:rPr>
                <w:sz w:val="20"/>
                <w:szCs w:val="20"/>
              </w:rPr>
              <w:t>Motor vehicle costs, staff travel expenses and/or transport brokerage. Data may be input as one summarised line or disaggregated.</w:t>
            </w:r>
          </w:p>
        </w:tc>
      </w:tr>
      <w:tr w:rsidR="006F7617" w:rsidRPr="00BC6B57" w14:paraId="228C6445" w14:textId="77777777" w:rsidTr="00337CAB">
        <w:trPr>
          <w:cnfStyle w:val="000000010000" w:firstRow="0" w:lastRow="0" w:firstColumn="0" w:lastColumn="0" w:oddVBand="0" w:evenVBand="0" w:oddHBand="0" w:evenHBand="1" w:firstRowFirstColumn="0" w:firstRowLastColumn="0" w:lastRowFirstColumn="0" w:lastRowLastColumn="0"/>
          <w:trHeight w:val="208"/>
        </w:trPr>
        <w:tc>
          <w:tcPr>
            <w:tcW w:w="2972" w:type="dxa"/>
          </w:tcPr>
          <w:p w14:paraId="07A9F27C" w14:textId="77777777" w:rsidR="006F7617" w:rsidRPr="00BC6B57" w:rsidRDefault="006F7617" w:rsidP="001A22BD">
            <w:pPr>
              <w:pStyle w:val="EYTableText"/>
              <w:rPr>
                <w:sz w:val="20"/>
                <w:szCs w:val="20"/>
              </w:rPr>
            </w:pPr>
            <w:r w:rsidRPr="00BC6B57">
              <w:rPr>
                <w:sz w:val="20"/>
                <w:szCs w:val="20"/>
              </w:rPr>
              <w:t>Other direct costs</w:t>
            </w:r>
          </w:p>
        </w:tc>
        <w:tc>
          <w:tcPr>
            <w:tcW w:w="6498" w:type="dxa"/>
          </w:tcPr>
          <w:p w14:paraId="1DC826FC" w14:textId="77777777" w:rsidR="006F7617" w:rsidRPr="00BC6B57" w:rsidRDefault="006F7617" w:rsidP="001A22BD">
            <w:pPr>
              <w:pStyle w:val="EYTableText"/>
              <w:rPr>
                <w:sz w:val="20"/>
                <w:szCs w:val="20"/>
              </w:rPr>
            </w:pPr>
            <w:r w:rsidRPr="00BC6B57">
              <w:rPr>
                <w:sz w:val="20"/>
                <w:szCs w:val="20"/>
              </w:rPr>
              <w:t>Other direct service costs not included in the above.</w:t>
            </w:r>
          </w:p>
        </w:tc>
      </w:tr>
      <w:tr w:rsidR="006F7617" w:rsidRPr="00BC6B57" w14:paraId="4318A8FE" w14:textId="77777777" w:rsidTr="00BC6B57">
        <w:trPr>
          <w:cnfStyle w:val="000000100000" w:firstRow="0" w:lastRow="0" w:firstColumn="0" w:lastColumn="0" w:oddVBand="0" w:evenVBand="0" w:oddHBand="1" w:evenHBand="0" w:firstRowFirstColumn="0" w:firstRowLastColumn="0" w:lastRowFirstColumn="0" w:lastRowLastColumn="0"/>
          <w:trHeight w:val="202"/>
        </w:trPr>
        <w:tc>
          <w:tcPr>
            <w:tcW w:w="9470" w:type="dxa"/>
            <w:gridSpan w:val="2"/>
            <w:shd w:val="clear" w:color="auto" w:fill="D9D9D9" w:themeFill="background1" w:themeFillShade="D9"/>
          </w:tcPr>
          <w:p w14:paraId="7EEF72EB" w14:textId="77777777" w:rsidR="006F7617" w:rsidRPr="00BC6B57" w:rsidRDefault="006F7617" w:rsidP="001A22BD">
            <w:pPr>
              <w:pStyle w:val="EYTableText"/>
              <w:rPr>
                <w:rStyle w:val="Strong"/>
                <w:sz w:val="20"/>
                <w:szCs w:val="20"/>
              </w:rPr>
            </w:pPr>
            <w:r w:rsidRPr="00BC6B57">
              <w:rPr>
                <w:rStyle w:val="Strong"/>
                <w:sz w:val="20"/>
                <w:szCs w:val="20"/>
              </w:rPr>
              <w:t>Indirect Service Costs</w:t>
            </w:r>
          </w:p>
        </w:tc>
      </w:tr>
      <w:tr w:rsidR="006F7617" w:rsidRPr="00BC6B57" w14:paraId="171C1354" w14:textId="77777777" w:rsidTr="00337CAB">
        <w:trPr>
          <w:cnfStyle w:val="000000010000" w:firstRow="0" w:lastRow="0" w:firstColumn="0" w:lastColumn="0" w:oddVBand="0" w:evenVBand="0" w:oddHBand="0" w:evenHBand="1" w:firstRowFirstColumn="0" w:firstRowLastColumn="0" w:lastRowFirstColumn="0" w:lastRowLastColumn="0"/>
          <w:trHeight w:val="353"/>
        </w:trPr>
        <w:tc>
          <w:tcPr>
            <w:tcW w:w="2972" w:type="dxa"/>
          </w:tcPr>
          <w:p w14:paraId="2417E96C" w14:textId="77777777" w:rsidR="006F7617" w:rsidRPr="00BC6B57" w:rsidRDefault="006F7617" w:rsidP="001A22BD">
            <w:pPr>
              <w:pStyle w:val="EYTableText"/>
              <w:rPr>
                <w:sz w:val="20"/>
                <w:szCs w:val="20"/>
              </w:rPr>
            </w:pPr>
            <w:r w:rsidRPr="00BC6B57">
              <w:rPr>
                <w:sz w:val="20"/>
                <w:szCs w:val="20"/>
              </w:rPr>
              <w:t>Community awareness activities</w:t>
            </w:r>
          </w:p>
        </w:tc>
        <w:tc>
          <w:tcPr>
            <w:tcW w:w="6498" w:type="dxa"/>
          </w:tcPr>
          <w:p w14:paraId="4462A335" w14:textId="77777777" w:rsidR="006F7617" w:rsidRPr="00BC6B57" w:rsidRDefault="006F7617" w:rsidP="001A22BD">
            <w:pPr>
              <w:pStyle w:val="EYTableText"/>
              <w:rPr>
                <w:sz w:val="20"/>
                <w:szCs w:val="20"/>
              </w:rPr>
            </w:pPr>
            <w:r w:rsidRPr="00BC6B57">
              <w:rPr>
                <w:sz w:val="20"/>
                <w:szCs w:val="20"/>
              </w:rPr>
              <w:t>Awareness/marketing campaigns, consumer care and participation and/or advertising and promotion.</w:t>
            </w:r>
          </w:p>
        </w:tc>
      </w:tr>
      <w:tr w:rsidR="006F7617" w:rsidRPr="00BC6B57" w14:paraId="7BB414B4" w14:textId="77777777" w:rsidTr="00337CAB">
        <w:trPr>
          <w:cnfStyle w:val="000000100000" w:firstRow="0" w:lastRow="0" w:firstColumn="0" w:lastColumn="0" w:oddVBand="0" w:evenVBand="0" w:oddHBand="1" w:evenHBand="0" w:firstRowFirstColumn="0" w:firstRowLastColumn="0" w:lastRowFirstColumn="0" w:lastRowLastColumn="0"/>
          <w:trHeight w:val="369"/>
        </w:trPr>
        <w:tc>
          <w:tcPr>
            <w:tcW w:w="2972" w:type="dxa"/>
          </w:tcPr>
          <w:p w14:paraId="2B1E46A6" w14:textId="77777777" w:rsidR="006F7617" w:rsidRPr="00BC6B57" w:rsidRDefault="006F7617" w:rsidP="001A22BD">
            <w:pPr>
              <w:pStyle w:val="EYTableText"/>
              <w:rPr>
                <w:sz w:val="20"/>
                <w:szCs w:val="20"/>
              </w:rPr>
            </w:pPr>
            <w:r w:rsidRPr="00BC6B57">
              <w:rPr>
                <w:sz w:val="20"/>
                <w:szCs w:val="20"/>
              </w:rPr>
              <w:t>Office expenses</w:t>
            </w:r>
          </w:p>
        </w:tc>
        <w:tc>
          <w:tcPr>
            <w:tcW w:w="6498" w:type="dxa"/>
          </w:tcPr>
          <w:p w14:paraId="43890C92" w14:textId="77777777" w:rsidR="006F7617" w:rsidRPr="00BC6B57" w:rsidRDefault="006F7617" w:rsidP="001A22BD">
            <w:pPr>
              <w:pStyle w:val="EYTableText"/>
              <w:rPr>
                <w:sz w:val="20"/>
                <w:szCs w:val="20"/>
              </w:rPr>
            </w:pPr>
            <w:r w:rsidRPr="00BC6B57">
              <w:rPr>
                <w:sz w:val="20"/>
                <w:szCs w:val="20"/>
              </w:rPr>
              <w:t>Security, cleaning, staff amenities, stationary, repair and maintenance or subscriptions.</w:t>
            </w:r>
          </w:p>
        </w:tc>
      </w:tr>
      <w:tr w:rsidR="006F7617" w:rsidRPr="00BC6B57" w14:paraId="7A623FFB" w14:textId="77777777" w:rsidTr="00337CAB">
        <w:trPr>
          <w:cnfStyle w:val="000000010000" w:firstRow="0" w:lastRow="0" w:firstColumn="0" w:lastColumn="0" w:oddVBand="0" w:evenVBand="0" w:oddHBand="0" w:evenHBand="1" w:firstRowFirstColumn="0" w:firstRowLastColumn="0" w:lastRowFirstColumn="0" w:lastRowLastColumn="0"/>
          <w:trHeight w:val="369"/>
        </w:trPr>
        <w:tc>
          <w:tcPr>
            <w:tcW w:w="2972" w:type="dxa"/>
          </w:tcPr>
          <w:p w14:paraId="468B2B29" w14:textId="77777777" w:rsidR="006F7617" w:rsidRPr="00BC6B57" w:rsidRDefault="006F7617" w:rsidP="001A22BD">
            <w:pPr>
              <w:pStyle w:val="EYTableText"/>
              <w:rPr>
                <w:sz w:val="20"/>
                <w:szCs w:val="20"/>
              </w:rPr>
            </w:pPr>
            <w:r w:rsidRPr="00BC6B57">
              <w:rPr>
                <w:sz w:val="20"/>
                <w:szCs w:val="20"/>
              </w:rPr>
              <w:t xml:space="preserve">IT </w:t>
            </w:r>
            <w:r w:rsidR="00F57A7D" w:rsidRPr="00BC6B57">
              <w:rPr>
                <w:sz w:val="20"/>
                <w:szCs w:val="20"/>
              </w:rPr>
              <w:t>and</w:t>
            </w:r>
            <w:r w:rsidRPr="00BC6B57">
              <w:rPr>
                <w:sz w:val="20"/>
                <w:szCs w:val="20"/>
              </w:rPr>
              <w:t xml:space="preserve"> communications expenses</w:t>
            </w:r>
          </w:p>
        </w:tc>
        <w:tc>
          <w:tcPr>
            <w:tcW w:w="6498" w:type="dxa"/>
          </w:tcPr>
          <w:p w14:paraId="6403A1C7" w14:textId="77777777" w:rsidR="006F7617" w:rsidRPr="00BC6B57" w:rsidRDefault="006F7617" w:rsidP="001A22BD">
            <w:pPr>
              <w:pStyle w:val="EYTableText"/>
              <w:rPr>
                <w:sz w:val="20"/>
                <w:szCs w:val="20"/>
              </w:rPr>
            </w:pPr>
            <w:r w:rsidRPr="00BC6B57">
              <w:rPr>
                <w:sz w:val="20"/>
                <w:szCs w:val="20"/>
              </w:rPr>
              <w:t>Phone connection, fax connection, internet connection, hardware, software, electronic medical record licences or other licences.</w:t>
            </w:r>
          </w:p>
        </w:tc>
      </w:tr>
      <w:tr w:rsidR="006F7617" w:rsidRPr="00BC6B57" w14:paraId="572F06FA" w14:textId="77777777" w:rsidTr="00337CAB">
        <w:trPr>
          <w:cnfStyle w:val="000000100000" w:firstRow="0" w:lastRow="0" w:firstColumn="0" w:lastColumn="0" w:oddVBand="0" w:evenVBand="0" w:oddHBand="1" w:evenHBand="0" w:firstRowFirstColumn="0" w:firstRowLastColumn="0" w:lastRowFirstColumn="0" w:lastRowLastColumn="0"/>
          <w:trHeight w:val="369"/>
        </w:trPr>
        <w:tc>
          <w:tcPr>
            <w:tcW w:w="2972" w:type="dxa"/>
          </w:tcPr>
          <w:p w14:paraId="263D8795" w14:textId="77777777" w:rsidR="006F7617" w:rsidRPr="00BC6B57" w:rsidRDefault="006F7617" w:rsidP="001A22BD">
            <w:pPr>
              <w:pStyle w:val="EYTableText"/>
              <w:rPr>
                <w:sz w:val="20"/>
                <w:szCs w:val="20"/>
              </w:rPr>
            </w:pPr>
            <w:r w:rsidRPr="00BC6B57">
              <w:rPr>
                <w:sz w:val="20"/>
                <w:szCs w:val="20"/>
              </w:rPr>
              <w:t xml:space="preserve">Rent </w:t>
            </w:r>
            <w:r w:rsidR="00F57A7D" w:rsidRPr="00BC6B57">
              <w:rPr>
                <w:sz w:val="20"/>
                <w:szCs w:val="20"/>
              </w:rPr>
              <w:t>and</w:t>
            </w:r>
            <w:r w:rsidRPr="00BC6B57">
              <w:rPr>
                <w:sz w:val="20"/>
                <w:szCs w:val="20"/>
              </w:rPr>
              <w:t xml:space="preserve"> utilities expenses</w:t>
            </w:r>
          </w:p>
        </w:tc>
        <w:tc>
          <w:tcPr>
            <w:tcW w:w="6498" w:type="dxa"/>
          </w:tcPr>
          <w:p w14:paraId="21871B4C" w14:textId="77777777" w:rsidR="006F7617" w:rsidRPr="00BC6B57" w:rsidRDefault="006F7617" w:rsidP="001A22BD">
            <w:pPr>
              <w:pStyle w:val="EYTableText"/>
              <w:rPr>
                <w:sz w:val="20"/>
                <w:szCs w:val="20"/>
              </w:rPr>
            </w:pPr>
            <w:r w:rsidRPr="00BC6B57">
              <w:rPr>
                <w:sz w:val="20"/>
                <w:szCs w:val="20"/>
              </w:rPr>
              <w:t>Electricity, lease costs, rates and taxes.</w:t>
            </w:r>
          </w:p>
        </w:tc>
      </w:tr>
      <w:tr w:rsidR="006F7617" w:rsidRPr="00BC6B57" w14:paraId="01D8730C" w14:textId="77777777" w:rsidTr="00337CAB">
        <w:trPr>
          <w:cnfStyle w:val="000000010000" w:firstRow="0" w:lastRow="0" w:firstColumn="0" w:lastColumn="0" w:oddVBand="0" w:evenVBand="0" w:oddHBand="0" w:evenHBand="1" w:firstRowFirstColumn="0" w:firstRowLastColumn="0" w:lastRowFirstColumn="0" w:lastRowLastColumn="0"/>
          <w:trHeight w:val="369"/>
        </w:trPr>
        <w:tc>
          <w:tcPr>
            <w:tcW w:w="2972" w:type="dxa"/>
          </w:tcPr>
          <w:p w14:paraId="422B92E4" w14:textId="77777777" w:rsidR="006F7617" w:rsidRPr="00BC6B57" w:rsidRDefault="006F7617" w:rsidP="001A22BD">
            <w:pPr>
              <w:pStyle w:val="EYTableText"/>
              <w:rPr>
                <w:sz w:val="20"/>
                <w:szCs w:val="20"/>
              </w:rPr>
            </w:pPr>
            <w:r w:rsidRPr="00BC6B57">
              <w:rPr>
                <w:sz w:val="20"/>
                <w:szCs w:val="20"/>
              </w:rPr>
              <w:t>Program management fees</w:t>
            </w:r>
          </w:p>
        </w:tc>
        <w:tc>
          <w:tcPr>
            <w:tcW w:w="6498" w:type="dxa"/>
          </w:tcPr>
          <w:p w14:paraId="1CAF0827" w14:textId="77777777" w:rsidR="006F7617" w:rsidRPr="00BC6B57" w:rsidRDefault="006F7617" w:rsidP="001A22BD">
            <w:pPr>
              <w:pStyle w:val="EYTableText"/>
              <w:rPr>
                <w:sz w:val="20"/>
                <w:szCs w:val="20"/>
              </w:rPr>
            </w:pPr>
            <w:r w:rsidRPr="00BC6B57">
              <w:rPr>
                <w:sz w:val="20"/>
                <w:szCs w:val="20"/>
              </w:rPr>
              <w:t>Human resource costs, finance fees, IT support or other program management fees.</w:t>
            </w:r>
          </w:p>
        </w:tc>
      </w:tr>
      <w:tr w:rsidR="006F7617" w:rsidRPr="00BC6B57" w14:paraId="6C5CFB34" w14:textId="77777777" w:rsidTr="00337CAB">
        <w:trPr>
          <w:cnfStyle w:val="000000100000" w:firstRow="0" w:lastRow="0" w:firstColumn="0" w:lastColumn="0" w:oddVBand="0" w:evenVBand="0" w:oddHBand="1" w:evenHBand="0" w:firstRowFirstColumn="0" w:firstRowLastColumn="0" w:lastRowFirstColumn="0" w:lastRowLastColumn="0"/>
          <w:trHeight w:val="369"/>
        </w:trPr>
        <w:tc>
          <w:tcPr>
            <w:tcW w:w="2972" w:type="dxa"/>
          </w:tcPr>
          <w:p w14:paraId="67C253A5" w14:textId="77777777" w:rsidR="006F7617" w:rsidRPr="00BC6B57" w:rsidRDefault="006F7617" w:rsidP="001A22BD">
            <w:pPr>
              <w:pStyle w:val="EYTableText"/>
              <w:rPr>
                <w:sz w:val="20"/>
                <w:szCs w:val="20"/>
              </w:rPr>
            </w:pPr>
            <w:r w:rsidRPr="00BC6B57">
              <w:rPr>
                <w:sz w:val="20"/>
                <w:szCs w:val="20"/>
              </w:rPr>
              <w:t>Other expenses</w:t>
            </w:r>
          </w:p>
        </w:tc>
        <w:tc>
          <w:tcPr>
            <w:tcW w:w="6498" w:type="dxa"/>
          </w:tcPr>
          <w:p w14:paraId="250FDB4E" w14:textId="77777777" w:rsidR="006F7617" w:rsidRPr="00BC6B57" w:rsidRDefault="006F7617" w:rsidP="001A22BD">
            <w:pPr>
              <w:pStyle w:val="EYTableText"/>
              <w:rPr>
                <w:sz w:val="20"/>
                <w:szCs w:val="20"/>
              </w:rPr>
            </w:pPr>
            <w:r w:rsidRPr="00BC6B57">
              <w:rPr>
                <w:sz w:val="20"/>
                <w:szCs w:val="20"/>
              </w:rPr>
              <w:t>Auditing fees, insurance, banking fees, and/or medical supplies, and other costs not included in the above.</w:t>
            </w:r>
          </w:p>
        </w:tc>
      </w:tr>
    </w:tbl>
    <w:p w14:paraId="461DD8C0" w14:textId="77777777" w:rsidR="006F7617" w:rsidRPr="00C31EA9" w:rsidRDefault="006F7617" w:rsidP="00206599">
      <w:pPr>
        <w:pStyle w:val="EYHeading3"/>
      </w:pPr>
      <w:bookmarkStart w:id="958" w:name="_Ref42188380"/>
      <w:r w:rsidRPr="00C31EA9">
        <w:t>Service outputs</w:t>
      </w:r>
      <w:bookmarkEnd w:id="958"/>
    </w:p>
    <w:p w14:paraId="02111618" w14:textId="77777777" w:rsidR="006F7617" w:rsidRPr="00C31EA9" w:rsidRDefault="006F7617" w:rsidP="001A22BD">
      <w:pPr>
        <w:pStyle w:val="BodyText"/>
      </w:pPr>
      <w:r w:rsidRPr="00C31EA9">
        <w:t xml:space="preserve">Service outputs </w:t>
      </w:r>
      <w:r w:rsidR="002D063A" w:rsidRPr="00C31EA9">
        <w:t>were</w:t>
      </w:r>
      <w:r w:rsidRPr="00C31EA9">
        <w:t xml:space="preserve"> reported in hAPI by headspace Early Psychosis. These data were based on aggregate client and</w:t>
      </w:r>
      <w:r w:rsidR="00F57A7D" w:rsidRPr="00C31EA9">
        <w:t xml:space="preserve"> </w:t>
      </w:r>
      <w:r w:rsidR="00C31EA9">
        <w:t xml:space="preserve">OOS </w:t>
      </w:r>
      <w:r w:rsidRPr="00C31EA9">
        <w:t xml:space="preserve">amounts - no individualised data were collected to respect the data consent provision. This includes all young people who received </w:t>
      </w:r>
      <w:r w:rsidR="00C31EA9">
        <w:t>OOS</w:t>
      </w:r>
      <w:r w:rsidRPr="00C31EA9">
        <w:t xml:space="preserve"> during 2017-18 and 2018-19 financial years. </w:t>
      </w:r>
    </w:p>
    <w:p w14:paraId="6489501D" w14:textId="77777777" w:rsidR="006F7617" w:rsidRPr="00C31EA9" w:rsidRDefault="006F7617" w:rsidP="001A22BD">
      <w:pPr>
        <w:pStyle w:val="BodyText"/>
      </w:pPr>
      <w:r w:rsidRPr="00C31EA9">
        <w:t xml:space="preserve">Two outcome measures have been used to measure the output of services (collectively termed ‘activities’), including: </w:t>
      </w:r>
    </w:p>
    <w:p w14:paraId="02D347A0" w14:textId="77777777" w:rsidR="006F7617" w:rsidRPr="00C31EA9" w:rsidRDefault="006F7617" w:rsidP="008E0AF5">
      <w:pPr>
        <w:pStyle w:val="ListParagraph"/>
        <w:numPr>
          <w:ilvl w:val="0"/>
          <w:numId w:val="54"/>
        </w:numPr>
        <w:ind w:left="284" w:hanging="284"/>
      </w:pPr>
      <w:r w:rsidRPr="00C31EA9">
        <w:t xml:space="preserve">Direct </w:t>
      </w:r>
      <w:r w:rsidR="00C31EA9">
        <w:t>OOS</w:t>
      </w:r>
      <w:r w:rsidRPr="00C31EA9">
        <w:t xml:space="preserve">. A direct occasion of service is a service provided directly to the young person and/or their family. Clinical care, assessment, crisis response, and care planning are considered direct </w:t>
      </w:r>
      <w:r w:rsidR="00C31EA9">
        <w:t>OOS</w:t>
      </w:r>
      <w:r w:rsidRPr="00C31EA9">
        <w:t xml:space="preserve">s.  </w:t>
      </w:r>
    </w:p>
    <w:p w14:paraId="7E6F7C7E" w14:textId="77777777" w:rsidR="006F7617" w:rsidRPr="00C31EA9" w:rsidRDefault="006F7617" w:rsidP="008E0AF5">
      <w:pPr>
        <w:pStyle w:val="ListParagraph"/>
        <w:numPr>
          <w:ilvl w:val="0"/>
          <w:numId w:val="54"/>
        </w:numPr>
        <w:ind w:left="284" w:hanging="284"/>
      </w:pPr>
      <w:r w:rsidRPr="00C31EA9">
        <w:lastRenderedPageBreak/>
        <w:t xml:space="preserve">Registered clients receiving services. Any client who received services at a service during the financial year. Each client has been counted once regardless of the amount of services received during the year. These counts include consenting and non-consenting clients as these estimates are based on aggregated rather than individualised data. </w:t>
      </w:r>
    </w:p>
    <w:p w14:paraId="1607F6E6" w14:textId="4F0ED7E7" w:rsidR="006F7617" w:rsidRPr="00C31EA9" w:rsidRDefault="006F7617" w:rsidP="001A22BD">
      <w:pPr>
        <w:pStyle w:val="BodyText"/>
      </w:pPr>
      <w:r w:rsidRPr="00C31EA9">
        <w:t xml:space="preserve">Indirect OOS are also considered as a possible explanatory variable for the variation in cost per direct OOS and cost per client. An </w:t>
      </w:r>
      <w:r w:rsidRPr="00C31EA9">
        <w:rPr>
          <w:i/>
          <w:iCs/>
        </w:rPr>
        <w:t xml:space="preserve">indirect </w:t>
      </w:r>
      <w:r w:rsidR="008733FA">
        <w:rPr>
          <w:i/>
          <w:iCs/>
        </w:rPr>
        <w:t>OOS</w:t>
      </w:r>
      <w:r w:rsidRPr="00C31EA9">
        <w:t xml:space="preserve"> is any other service provided on behalf of the young person and/or their family, but not provided directly to them. Clinical review, case notes, letter and report writing, data entry, eheadspace correspondence, liaising with other providers, case review, risk assessment, travel time, and other administrative tasks are considered indirect </w:t>
      </w:r>
      <w:r w:rsidR="00C31EA9">
        <w:t>OOS</w:t>
      </w:r>
      <w:r w:rsidRPr="00C31EA9">
        <w:t>. Information on the services has been aggregated based on financial year to make it comparable to financial and workforce information.</w:t>
      </w:r>
    </w:p>
    <w:p w14:paraId="4A97892E" w14:textId="77777777" w:rsidR="006F7617" w:rsidRPr="00C31EA9" w:rsidRDefault="006F7617" w:rsidP="001A22BD">
      <w:pPr>
        <w:pStyle w:val="BodyText"/>
      </w:pPr>
      <w:r w:rsidRPr="00C31EA9">
        <w:t>South East Melbourne delivered services to the most clients in each evaluation year, while Darwin provided the least</w:t>
      </w:r>
      <w:r w:rsidR="00F57015" w:rsidRPr="00C31EA9">
        <w:t xml:space="preserve"> – reflecting the size of these services</w:t>
      </w:r>
      <w:r w:rsidRPr="00C31EA9">
        <w:t xml:space="preserve">. South East Queensland delivered services to more clients than North Perth, despite having one fewer spoke. </w:t>
      </w:r>
    </w:p>
    <w:p w14:paraId="32768952" w14:textId="7AB0FC9C" w:rsidR="006F7617" w:rsidRPr="00C31EA9" w:rsidRDefault="006F7617" w:rsidP="001A22BD">
      <w:pPr>
        <w:pStyle w:val="Caption"/>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42</w:t>
      </w:r>
      <w:r w:rsidR="00CF4F6B" w:rsidRPr="00C31EA9">
        <w:fldChar w:fldCharType="end"/>
      </w:r>
      <w:r w:rsidR="00F57A7D" w:rsidRPr="00C31EA9">
        <w:t>:</w:t>
      </w:r>
      <w:r w:rsidRPr="00C31EA9">
        <w:t xml:space="preserve"> Clients serviced per annum per cluster</w:t>
      </w:r>
      <w:r w:rsidR="00832962" w:rsidRPr="00C31EA9">
        <w:t>/service</w:t>
      </w:r>
    </w:p>
    <w:p w14:paraId="0661C92A" w14:textId="11479B10" w:rsidR="006F7617" w:rsidRPr="00C31EA9" w:rsidRDefault="00423E27" w:rsidP="00337CAB">
      <w:pPr>
        <w:pStyle w:val="EYBodytextwithparaspace"/>
      </w:pPr>
      <w:r w:rsidRPr="00C4306F">
        <w:rPr>
          <w:noProof/>
        </w:rPr>
        <w:drawing>
          <wp:inline distT="0" distB="0" distL="0" distR="0" wp14:anchorId="21165092" wp14:editId="6272E95D">
            <wp:extent cx="5778272" cy="3002280"/>
            <wp:effectExtent l="0" t="0" r="0" b="7620"/>
            <wp:docPr id="2245" name="Picture 2245" descr="Figure 42 is a grouped vertical bar graph showing clients serviced per annum per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Picture 2245" descr="Figure 42 is a grouped vertical bar graph showing clients serviced per annum per cluster/servi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3354" cy="3004921"/>
                    </a:xfrm>
                    <a:prstGeom prst="rect">
                      <a:avLst/>
                    </a:prstGeom>
                    <a:noFill/>
                  </pic:spPr>
                </pic:pic>
              </a:graphicData>
            </a:graphic>
          </wp:inline>
        </w:drawing>
      </w:r>
    </w:p>
    <w:p w14:paraId="706F14F7" w14:textId="77777777" w:rsidR="006F7617" w:rsidRPr="00C31EA9" w:rsidRDefault="006F7617" w:rsidP="001A22BD">
      <w:pPr>
        <w:pStyle w:val="BodyText"/>
      </w:pPr>
      <w:r w:rsidRPr="00C31EA9">
        <w:t>The North Perth cluster delivered the most direct OOS in 2019</w:t>
      </w:r>
      <w:r w:rsidR="00F57015" w:rsidRPr="00C31EA9">
        <w:t>,</w:t>
      </w:r>
      <w:r w:rsidRPr="00C31EA9">
        <w:t xml:space="preserve"> despite having fewer clients than other similarly sized clusters. South East Queensland has disproportionately few</w:t>
      </w:r>
      <w:r w:rsidR="00F57015" w:rsidRPr="00C31EA9">
        <w:t>er</w:t>
      </w:r>
      <w:r w:rsidRPr="00C31EA9">
        <w:t xml:space="preserve"> direct OOS per client, despite having high unique client numbers.</w:t>
      </w:r>
    </w:p>
    <w:p w14:paraId="70843739" w14:textId="7B0D86EA" w:rsidR="006F7617" w:rsidRPr="00C31EA9" w:rsidRDefault="006F7617" w:rsidP="001A22BD">
      <w:pPr>
        <w:pStyle w:val="Caption"/>
      </w:pPr>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43</w:t>
      </w:r>
      <w:r w:rsidR="00CF4F6B" w:rsidRPr="00C31EA9">
        <w:fldChar w:fldCharType="end"/>
      </w:r>
      <w:r w:rsidR="00F57015" w:rsidRPr="00C31EA9">
        <w:t>:</w:t>
      </w:r>
      <w:r w:rsidRPr="00C31EA9">
        <w:t xml:space="preserve"> Direct OOS per annum per cluster</w:t>
      </w:r>
      <w:r w:rsidR="00832962" w:rsidRPr="00C31EA9">
        <w:t>/service</w:t>
      </w:r>
    </w:p>
    <w:p w14:paraId="1B476A57" w14:textId="77777777" w:rsidR="00635461" w:rsidRPr="00C4306F" w:rsidRDefault="00635461" w:rsidP="001A22BD">
      <w:pPr>
        <w:pStyle w:val="EYBodytextwithparaspace"/>
      </w:pPr>
      <w:r w:rsidRPr="00C4306F">
        <w:rPr>
          <w:noProof/>
        </w:rPr>
        <w:drawing>
          <wp:inline distT="0" distB="0" distL="0" distR="0" wp14:anchorId="3E87933E" wp14:editId="53ED051A">
            <wp:extent cx="5876770" cy="2946400"/>
            <wp:effectExtent l="0" t="0" r="0" b="6350"/>
            <wp:docPr id="21" name="Picture 21" descr="Figure 43 is a grouped vertical bar graph showing direct OOS per annum per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3 is a grouped vertical bar graph showing direct OOS per annum per cluster/service"/>
                    <pic:cNvPicPr>
                      <a:picLocks noChangeAspect="1" noChangeArrowheads="1"/>
                    </pic:cNvPicPr>
                  </pic:nvPicPr>
                  <pic:blipFill rotWithShape="1">
                    <a:blip r:embed="rId84">
                      <a:extLst>
                        <a:ext uri="{28A0092B-C50C-407E-A947-70E740481C1C}">
                          <a14:useLocalDpi xmlns:a14="http://schemas.microsoft.com/office/drawing/2010/main" val="0"/>
                        </a:ext>
                      </a:extLst>
                    </a:blip>
                    <a:srcRect b="3594"/>
                    <a:stretch/>
                  </pic:blipFill>
                  <pic:spPr bwMode="auto">
                    <a:xfrm>
                      <a:off x="0" y="0"/>
                      <a:ext cx="5882846" cy="2949446"/>
                    </a:xfrm>
                    <a:prstGeom prst="rect">
                      <a:avLst/>
                    </a:prstGeom>
                    <a:noFill/>
                    <a:ln>
                      <a:noFill/>
                    </a:ln>
                    <a:extLst>
                      <a:ext uri="{53640926-AAD7-44D8-BBD7-CCE9431645EC}">
                        <a14:shadowObscured xmlns:a14="http://schemas.microsoft.com/office/drawing/2010/main"/>
                      </a:ext>
                    </a:extLst>
                  </pic:spPr>
                </pic:pic>
              </a:graphicData>
            </a:graphic>
          </wp:inline>
        </w:drawing>
      </w:r>
    </w:p>
    <w:p w14:paraId="7F7B5DEB" w14:textId="77777777" w:rsidR="006F7617" w:rsidRPr="00C31EA9" w:rsidRDefault="006F7617" w:rsidP="00206599">
      <w:pPr>
        <w:pStyle w:val="EYHeading3"/>
      </w:pPr>
      <w:bookmarkStart w:id="959" w:name="_Ref42092037"/>
      <w:r w:rsidRPr="00C31EA9">
        <w:t>Comparison of total costs</w:t>
      </w:r>
      <w:bookmarkEnd w:id="959"/>
    </w:p>
    <w:p w14:paraId="3ACF006D" w14:textId="6ECB4327" w:rsidR="00296D0B" w:rsidRPr="00C31EA9" w:rsidRDefault="00296D0B" w:rsidP="001A22BD">
      <w:pPr>
        <w:pStyle w:val="BodyText"/>
      </w:pPr>
      <w:r w:rsidRPr="00C31EA9">
        <w:t xml:space="preserve">Total costs incurred for each financial year in the evaluation period are shown in </w:t>
      </w:r>
      <w:r w:rsidRPr="00C31EA9">
        <w:fldChar w:fldCharType="begin"/>
      </w:r>
      <w:r w:rsidRPr="00C31EA9">
        <w:instrText xml:space="preserve"> REF _Ref42188346 \h  \* MERGEFORMAT </w:instrText>
      </w:r>
      <w:r w:rsidRPr="00C31EA9">
        <w:fldChar w:fldCharType="separate"/>
      </w:r>
      <w:r w:rsidR="00536B4F" w:rsidRPr="00C31EA9">
        <w:t xml:space="preserve">Table </w:t>
      </w:r>
      <w:r w:rsidR="00536B4F">
        <w:t>54</w:t>
      </w:r>
      <w:r w:rsidRPr="00C31EA9">
        <w:fldChar w:fldCharType="end"/>
      </w:r>
      <w:r w:rsidRPr="00C31EA9">
        <w:t xml:space="preserve">. Costs were adjusted for inflation (presented in real </w:t>
      </w:r>
      <w:r w:rsidRPr="00B33733">
        <w:t>$2020</w:t>
      </w:r>
      <w:r w:rsidR="00AC69BC" w:rsidRPr="00B33733">
        <w:t xml:space="preserve"> values</w:t>
      </w:r>
      <w:r w:rsidRPr="00B33733">
        <w:t>) and</w:t>
      </w:r>
      <w:r w:rsidRPr="00C31EA9">
        <w:t xml:space="preserve"> reflect the budgeted amounts for each service.</w:t>
      </w:r>
    </w:p>
    <w:p w14:paraId="32501969" w14:textId="44AE0851" w:rsidR="00296D0B" w:rsidRPr="00C31EA9" w:rsidRDefault="00296D0B" w:rsidP="001A22BD">
      <w:pPr>
        <w:pStyle w:val="BodyText"/>
      </w:pPr>
      <w:r w:rsidRPr="00C31EA9">
        <w:t xml:space="preserve">Costs varied with the size of the service or cluster, with larger clusters recording higher costs than the smaller services. The smallest service (Darwin) recorded the lowest financial costs. The South East Melbourne cluster </w:t>
      </w:r>
      <w:r w:rsidR="002A2130" w:rsidRPr="00C31EA9">
        <w:t>was</w:t>
      </w:r>
      <w:r w:rsidRPr="00C31EA9">
        <w:t xml:space="preserve"> the largest and most expensive (one hub, three spokes). Average cost per cluster was $6.6m in 2018-19 financial year, including only services for which 2018 data was available – an increase of $0.6m from the previous year. This increase reflect</w:t>
      </w:r>
      <w:r w:rsidR="002A2130" w:rsidRPr="00C31EA9">
        <w:t>ed</w:t>
      </w:r>
      <w:r w:rsidRPr="00C31EA9">
        <w:t xml:space="preserve"> funding increases (and subsequent activity increases – see Section </w:t>
      </w:r>
      <w:r w:rsidRPr="00C31EA9">
        <w:fldChar w:fldCharType="begin"/>
      </w:r>
      <w:r w:rsidRPr="00C31EA9">
        <w:instrText xml:space="preserve"> REF _Ref42188380 \r \h </w:instrText>
      </w:r>
      <w:r w:rsidR="00C31EA9">
        <w:instrText xml:space="preserve"> \* MERGEFORMAT </w:instrText>
      </w:r>
      <w:r w:rsidRPr="00C31EA9">
        <w:fldChar w:fldCharType="separate"/>
      </w:r>
      <w:r w:rsidR="00536B4F">
        <w:t>8.2.3</w:t>
      </w:r>
      <w:r w:rsidRPr="00C31EA9">
        <w:fldChar w:fldCharType="end"/>
      </w:r>
      <w:r w:rsidRPr="00C31EA9">
        <w:t>) and is not an increase in cost of service delivery.</w:t>
      </w:r>
    </w:p>
    <w:p w14:paraId="45EB9362" w14:textId="77777777" w:rsidR="006F7617" w:rsidRPr="00C31EA9" w:rsidRDefault="006F7617" w:rsidP="001A22BD">
      <w:pPr>
        <w:pStyle w:val="BodyText"/>
      </w:pPr>
      <w:r w:rsidRPr="00C31EA9">
        <w:t xml:space="preserve">Some clusters with multiple spokes (e.g. South East Melbourne) may </w:t>
      </w:r>
      <w:r w:rsidR="002A2130" w:rsidRPr="00C31EA9">
        <w:t xml:space="preserve">have </w:t>
      </w:r>
      <w:r w:rsidRPr="00C31EA9">
        <w:t>distribute</w:t>
      </w:r>
      <w:r w:rsidR="002A2130" w:rsidRPr="00C31EA9">
        <w:t>d</w:t>
      </w:r>
      <w:r w:rsidRPr="00C31EA9">
        <w:t xml:space="preserve"> administrative costs across locations, servicing clients in spokes with fewer overheads. Other clusters (e.g. Darwin) d</w:t>
      </w:r>
      <w:r w:rsidR="002A2130" w:rsidRPr="00C31EA9">
        <w:t>id</w:t>
      </w:r>
      <w:r w:rsidRPr="00C31EA9">
        <w:t xml:space="preserve"> not have any spokes and </w:t>
      </w:r>
      <w:r w:rsidR="002A2130" w:rsidRPr="00C31EA9">
        <w:t>were</w:t>
      </w:r>
      <w:r w:rsidRPr="00C31EA9">
        <w:t xml:space="preserve"> unable to spread administrative costs like other clusters. </w:t>
      </w:r>
    </w:p>
    <w:p w14:paraId="7981DFF4" w14:textId="77777777" w:rsidR="006F7617" w:rsidRPr="00C31EA9" w:rsidRDefault="006F7617" w:rsidP="001A22BD">
      <w:pPr>
        <w:pStyle w:val="BodyText"/>
      </w:pPr>
      <w:r w:rsidRPr="00C31EA9">
        <w:t xml:space="preserve">Another potential difference </w:t>
      </w:r>
      <w:r w:rsidR="002A2130" w:rsidRPr="00C31EA9">
        <w:t>was</w:t>
      </w:r>
      <w:r w:rsidRPr="00C31EA9">
        <w:t xml:space="preserve"> the amount of secondary consultations or other clinical activities provided by the service for clients outside the EPYS Program. For example, the Darwin service </w:t>
      </w:r>
      <w:r w:rsidR="002A2130" w:rsidRPr="00C31EA9">
        <w:t>was</w:t>
      </w:r>
      <w:r w:rsidRPr="00C31EA9">
        <w:t xml:space="preserve"> conduct</w:t>
      </w:r>
      <w:r w:rsidR="002A2130" w:rsidRPr="00C31EA9">
        <w:t>ing</w:t>
      </w:r>
      <w:r w:rsidRPr="00C31EA9">
        <w:t xml:space="preserve"> secondary consultations (see below) for </w:t>
      </w:r>
      <w:r w:rsidR="00F74409" w:rsidRPr="00C31EA9">
        <w:t>Indigenous</w:t>
      </w:r>
      <w:r w:rsidRPr="00C31EA9">
        <w:t xml:space="preserve"> </w:t>
      </w:r>
      <w:r w:rsidR="009C3DE2" w:rsidRPr="00C31EA9">
        <w:t xml:space="preserve">Australian </w:t>
      </w:r>
      <w:r w:rsidRPr="00C31EA9">
        <w:t xml:space="preserve">youth living in remote areas. This utilised resources which </w:t>
      </w:r>
      <w:r w:rsidR="002A2130" w:rsidRPr="00C31EA9">
        <w:t xml:space="preserve">may have </w:t>
      </w:r>
      <w:r w:rsidRPr="00C31EA9">
        <w:t>otherwise been used to deliver other direct services for EPYS Program clients</w:t>
      </w:r>
      <w:r w:rsidR="008D7CFB" w:rsidRPr="00C31EA9">
        <w:t>,</w:t>
      </w:r>
      <w:r w:rsidRPr="00C31EA9">
        <w:t xml:space="preserve"> which makes a comparison of the OOS of the Darwin service different to some other services offered within headspace Early Psychosis. </w:t>
      </w:r>
    </w:p>
    <w:p w14:paraId="06798D2E" w14:textId="77777777" w:rsidR="006F7617" w:rsidRPr="00C31EA9" w:rsidRDefault="006F7617" w:rsidP="001A22BD">
      <w:pPr>
        <w:pStyle w:val="BodyText"/>
      </w:pPr>
      <w:r w:rsidRPr="00C31EA9">
        <w:t xml:space="preserve">In general, hubs were more expensive to operate than spokes, and the cost of a hub rose when the number of spokes it serviced increased. Hubs had higher salary and wage costs than spokes, owing to the </w:t>
      </w:r>
      <w:r w:rsidR="008D7CFB" w:rsidRPr="00C31EA9">
        <w:t>staff housed at the hub which service the cluster (e.g. the MATT and FRP Teams) plus</w:t>
      </w:r>
      <w:r w:rsidR="002A2130" w:rsidRPr="00C31EA9">
        <w:t xml:space="preserve"> it</w:t>
      </w:r>
      <w:r w:rsidR="006026BF" w:rsidRPr="00C31EA9">
        <w:t xml:space="preserve"> may also include administrative and management functions for the cluster</w:t>
      </w:r>
      <w:r w:rsidRPr="00C31EA9">
        <w:t xml:space="preserve">. The Southport ($5.1m-$5.4m), Joondalup ($5.7m-$5.9m), Mt Druitt ($5.5m) hubs recorded similar costs, giving an approximate range of $5.0m-$6.0m to run a hub in a moderate-sized cluster. </w:t>
      </w:r>
    </w:p>
    <w:p w14:paraId="5D2308F0" w14:textId="603C6884" w:rsidR="006F7617" w:rsidRPr="00C31EA9" w:rsidRDefault="005E2294" w:rsidP="001A22BD">
      <w:pPr>
        <w:pStyle w:val="BodyText"/>
      </w:pPr>
      <w:r w:rsidRPr="00C31EA9">
        <w:t xml:space="preserve">The Adelaide service experienced the largest increase in costs between evaluation years ($1.8m) of all services recorded. The Adelaide service experienced significant funding uncertainty in the 2019 financial year which may also have contributed to this difference. Funding uncertainty was the result of an expiring </w:t>
      </w:r>
      <w:r w:rsidR="002A2130" w:rsidRPr="00C31EA9">
        <w:t xml:space="preserve">lead agency </w:t>
      </w:r>
      <w:r w:rsidRPr="00C31EA9">
        <w:t xml:space="preserve">contract, which limited the ability of the service to engage in long-term </w:t>
      </w:r>
      <w:r w:rsidRPr="00C31EA9">
        <w:lastRenderedPageBreak/>
        <w:t>staff planning. Funding uncertainty ma</w:t>
      </w:r>
      <w:r w:rsidR="002A2130" w:rsidRPr="00C31EA9">
        <w:t>de</w:t>
      </w:r>
      <w:r w:rsidRPr="00C31EA9">
        <w:t xml:space="preserve"> the attraction and retention of staff difficult, as staff c</w:t>
      </w:r>
      <w:r w:rsidR="002A2130" w:rsidRPr="00C31EA9">
        <w:t>ould not</w:t>
      </w:r>
      <w:r w:rsidRPr="00C31EA9">
        <w:t xml:space="preserve"> be offered long-term contracts. This job insecurity </w:t>
      </w:r>
      <w:r w:rsidR="002A2130" w:rsidRPr="00C31EA9">
        <w:t xml:space="preserve">may increase </w:t>
      </w:r>
      <w:r w:rsidRPr="00C31EA9">
        <w:t>the salary required to attract staff and increases turnover, which limit</w:t>
      </w:r>
      <w:r w:rsidR="002A2130" w:rsidRPr="00C31EA9">
        <w:t>ed</w:t>
      </w:r>
      <w:r w:rsidRPr="00C31EA9">
        <w:t xml:space="preserve"> the ability of the service to achieve service efficiency.</w:t>
      </w:r>
      <w:r w:rsidR="00326D9A">
        <w:t xml:space="preserve"> </w:t>
      </w:r>
      <w:r w:rsidR="006F7617" w:rsidRPr="00C31EA9">
        <w:t xml:space="preserve">The Bentleigh hub was the service with the highest cost ($7.1m). The spokes </w:t>
      </w:r>
      <w:r w:rsidR="00EE57DC" w:rsidRPr="00C31EA9">
        <w:t xml:space="preserve">connected to </w:t>
      </w:r>
      <w:r w:rsidR="006F7617" w:rsidRPr="00C31EA9">
        <w:t xml:space="preserve">the Bentleigh hub recorded the lowest financial costs, explaining the low average costs for the South East Melbourne cluster. </w:t>
      </w:r>
    </w:p>
    <w:p w14:paraId="33BFB8FE" w14:textId="088281D9" w:rsidR="006F7617" w:rsidRPr="00C31EA9" w:rsidRDefault="006F7617" w:rsidP="001A22BD">
      <w:pPr>
        <w:pStyle w:val="BodyText"/>
      </w:pPr>
      <w:r w:rsidRPr="00C31EA9">
        <w:t xml:space="preserve">A spoke cost between $1.2 million (Dandenong) and $2.1 million (Midland) to operate annually. The relatively higher cost of the Midland service may </w:t>
      </w:r>
      <w:r w:rsidR="002A2130" w:rsidRPr="00C31EA9">
        <w:t>have been due to it being</w:t>
      </w:r>
      <w:r w:rsidRPr="00C31EA9">
        <w:t xml:space="preserve"> operated by a separate lead agency, which</w:t>
      </w:r>
      <w:r w:rsidR="002A2130" w:rsidRPr="00C31EA9">
        <w:t xml:space="preserve"> may have</w:t>
      </w:r>
      <w:r w:rsidRPr="00C31EA9">
        <w:t xml:space="preserve"> limit</w:t>
      </w:r>
      <w:r w:rsidR="002A2130" w:rsidRPr="00C31EA9">
        <w:t>ed</w:t>
      </w:r>
      <w:r w:rsidRPr="00C31EA9">
        <w:t xml:space="preserve"> its ability to </w:t>
      </w:r>
      <w:r w:rsidR="002A2130" w:rsidRPr="00C31EA9">
        <w:t xml:space="preserve">achieve </w:t>
      </w:r>
      <w:r w:rsidRPr="00C31EA9">
        <w:t>economies of scale</w:t>
      </w:r>
      <w:r w:rsidR="00EE57DC" w:rsidRPr="00C31EA9">
        <w:t xml:space="preserve"> across </w:t>
      </w:r>
      <w:r w:rsidR="002A2130" w:rsidRPr="00C31EA9">
        <w:t>the</w:t>
      </w:r>
      <w:r w:rsidR="00EE57DC" w:rsidRPr="00C31EA9">
        <w:t xml:space="preserve"> cluster</w:t>
      </w:r>
      <w:r w:rsidRPr="00C31EA9">
        <w:t>. The Dandenong spoke operate</w:t>
      </w:r>
      <w:r w:rsidR="002A2130" w:rsidRPr="00C31EA9">
        <w:t>d</w:t>
      </w:r>
      <w:r w:rsidRPr="00C31EA9">
        <w:t xml:space="preserve"> in a cluster with the highest cost hub (Bentleigh) and the Midland spoke operate</w:t>
      </w:r>
      <w:r w:rsidR="002A2130" w:rsidRPr="00C31EA9">
        <w:t>d</w:t>
      </w:r>
      <w:r w:rsidRPr="00C31EA9">
        <w:t xml:space="preserve"> in a cluster with the lowest cost hub, so this difference </w:t>
      </w:r>
      <w:r w:rsidR="002A2130" w:rsidRPr="00C31EA9">
        <w:t>was</w:t>
      </w:r>
      <w:r w:rsidRPr="00C31EA9">
        <w:t xml:space="preserve"> likely to reflect different distributions of administrative tasks and staff within clusters. </w:t>
      </w:r>
    </w:p>
    <w:p w14:paraId="5D28C735" w14:textId="58327C6B" w:rsidR="006F7617" w:rsidRPr="00C31EA9" w:rsidRDefault="006F7617" w:rsidP="008D45C7">
      <w:pPr>
        <w:pStyle w:val="Caption"/>
        <w:spacing w:after="120"/>
      </w:pPr>
      <w:bookmarkStart w:id="960" w:name="_Ref42188346"/>
      <w:r w:rsidRPr="00C31EA9">
        <w:t xml:space="preserve">Table </w:t>
      </w:r>
      <w:r w:rsidRPr="00C31EA9">
        <w:fldChar w:fldCharType="begin"/>
      </w:r>
      <w:r w:rsidRPr="00C31EA9">
        <w:instrText xml:space="preserve"> SEQ Table \* ARABIC </w:instrText>
      </w:r>
      <w:r w:rsidRPr="00C31EA9">
        <w:fldChar w:fldCharType="separate"/>
      </w:r>
      <w:r w:rsidR="00536B4F">
        <w:rPr>
          <w:noProof/>
        </w:rPr>
        <w:t>54</w:t>
      </w:r>
      <w:r w:rsidRPr="00C31EA9">
        <w:fldChar w:fldCharType="end"/>
      </w:r>
      <w:bookmarkEnd w:id="960"/>
      <w:r w:rsidR="00EE57DC" w:rsidRPr="00C31EA9">
        <w:t>:</w:t>
      </w:r>
      <w:r w:rsidRPr="00C31EA9">
        <w:t xml:space="preserve"> Financial costs for each year in the evaluation period</w:t>
      </w:r>
    </w:p>
    <w:tbl>
      <w:tblPr>
        <w:tblStyle w:val="Style11"/>
        <w:tblW w:w="8784" w:type="dxa"/>
        <w:tblLook w:val="04A0" w:firstRow="1" w:lastRow="0" w:firstColumn="1" w:lastColumn="0" w:noHBand="0" w:noVBand="1"/>
        <w:tblDescription w:val="Table 54 shows the financial costs for each year in the evaluation period"/>
      </w:tblPr>
      <w:tblGrid>
        <w:gridCol w:w="4390"/>
        <w:gridCol w:w="2268"/>
        <w:gridCol w:w="2126"/>
      </w:tblGrid>
      <w:tr w:rsidR="006F7617" w:rsidRPr="008D45C7" w14:paraId="618DB3ED" w14:textId="77777777" w:rsidTr="008D45C7">
        <w:trPr>
          <w:cnfStyle w:val="100000000000" w:firstRow="1" w:lastRow="0" w:firstColumn="0" w:lastColumn="0" w:oddVBand="0" w:evenVBand="0" w:oddHBand="0" w:evenHBand="0" w:firstRowFirstColumn="0" w:firstRowLastColumn="0" w:lastRowFirstColumn="0" w:lastRowLastColumn="0"/>
          <w:trHeight w:val="237"/>
          <w:tblHeader/>
        </w:trPr>
        <w:tc>
          <w:tcPr>
            <w:tcW w:w="4390" w:type="dxa"/>
          </w:tcPr>
          <w:p w14:paraId="006F1B6B" w14:textId="77777777" w:rsidR="006F7617" w:rsidRPr="008D45C7" w:rsidRDefault="006F7617" w:rsidP="001A22BD">
            <w:pPr>
              <w:pStyle w:val="EYTableText"/>
              <w:rPr>
                <w:sz w:val="20"/>
                <w:szCs w:val="20"/>
              </w:rPr>
            </w:pPr>
            <w:r w:rsidRPr="008D45C7">
              <w:rPr>
                <w:sz w:val="20"/>
                <w:szCs w:val="20"/>
              </w:rPr>
              <w:t>Financial Year</w:t>
            </w:r>
          </w:p>
        </w:tc>
        <w:tc>
          <w:tcPr>
            <w:tcW w:w="2268" w:type="dxa"/>
          </w:tcPr>
          <w:p w14:paraId="417B7F35" w14:textId="77777777" w:rsidR="006F7617" w:rsidRPr="008D45C7" w:rsidRDefault="006F7617" w:rsidP="00F4393A">
            <w:pPr>
              <w:pStyle w:val="EYTableText"/>
              <w:jc w:val="center"/>
              <w:rPr>
                <w:sz w:val="20"/>
                <w:szCs w:val="20"/>
              </w:rPr>
            </w:pPr>
            <w:r w:rsidRPr="008D45C7">
              <w:rPr>
                <w:sz w:val="20"/>
                <w:szCs w:val="20"/>
              </w:rPr>
              <w:t>FY2018</w:t>
            </w:r>
          </w:p>
        </w:tc>
        <w:tc>
          <w:tcPr>
            <w:tcW w:w="2126" w:type="dxa"/>
          </w:tcPr>
          <w:p w14:paraId="39CBFBF5" w14:textId="77777777" w:rsidR="006F7617" w:rsidRPr="008D45C7" w:rsidRDefault="006F7617" w:rsidP="00F4393A">
            <w:pPr>
              <w:pStyle w:val="EYTableText"/>
              <w:jc w:val="center"/>
              <w:rPr>
                <w:sz w:val="20"/>
                <w:szCs w:val="20"/>
              </w:rPr>
            </w:pPr>
            <w:r w:rsidRPr="008D45C7">
              <w:rPr>
                <w:sz w:val="20"/>
                <w:szCs w:val="20"/>
              </w:rPr>
              <w:t>FY2019</w:t>
            </w:r>
          </w:p>
        </w:tc>
      </w:tr>
      <w:tr w:rsidR="006F7617" w:rsidRPr="008D45C7" w14:paraId="56581272"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143C87B5" w14:textId="77777777" w:rsidR="006F7617" w:rsidRPr="008D45C7" w:rsidRDefault="00AD4B2F" w:rsidP="001A22BD">
            <w:pPr>
              <w:pStyle w:val="EYTableText"/>
              <w:rPr>
                <w:rStyle w:val="Strong"/>
                <w:sz w:val="20"/>
                <w:szCs w:val="20"/>
              </w:rPr>
            </w:pPr>
            <w:r w:rsidRPr="008D45C7">
              <w:rPr>
                <w:rStyle w:val="Strong"/>
                <w:sz w:val="20"/>
                <w:szCs w:val="20"/>
              </w:rPr>
              <w:t>Adelaide</w:t>
            </w:r>
            <w:r w:rsidR="006F7617" w:rsidRPr="008D45C7">
              <w:rPr>
                <w:rStyle w:val="Strong"/>
                <w:sz w:val="20"/>
                <w:szCs w:val="20"/>
              </w:rPr>
              <w:t xml:space="preserve"> Total</w:t>
            </w:r>
          </w:p>
        </w:tc>
        <w:tc>
          <w:tcPr>
            <w:tcW w:w="2268" w:type="dxa"/>
          </w:tcPr>
          <w:p w14:paraId="712EE0D9" w14:textId="77777777" w:rsidR="006F7617" w:rsidRPr="008D45C7" w:rsidRDefault="006F7617" w:rsidP="008D45C7">
            <w:pPr>
              <w:pStyle w:val="EYTableText"/>
              <w:jc w:val="right"/>
              <w:rPr>
                <w:sz w:val="20"/>
                <w:szCs w:val="20"/>
              </w:rPr>
            </w:pPr>
            <w:r w:rsidRPr="008D45C7">
              <w:rPr>
                <w:sz w:val="20"/>
                <w:szCs w:val="20"/>
              </w:rPr>
              <w:t>$4.7m</w:t>
            </w:r>
          </w:p>
        </w:tc>
        <w:tc>
          <w:tcPr>
            <w:tcW w:w="2126" w:type="dxa"/>
          </w:tcPr>
          <w:p w14:paraId="2E74EA95" w14:textId="77777777" w:rsidR="006F7617" w:rsidRPr="008D45C7" w:rsidRDefault="006F7617" w:rsidP="008D45C7">
            <w:pPr>
              <w:pStyle w:val="EYTableText"/>
              <w:jc w:val="right"/>
              <w:rPr>
                <w:sz w:val="20"/>
                <w:szCs w:val="20"/>
              </w:rPr>
            </w:pPr>
            <w:r w:rsidRPr="008D45C7">
              <w:rPr>
                <w:sz w:val="20"/>
                <w:szCs w:val="20"/>
              </w:rPr>
              <w:t>$6.3m</w:t>
            </w:r>
          </w:p>
        </w:tc>
      </w:tr>
      <w:tr w:rsidR="006F7617" w:rsidRPr="008D45C7" w14:paraId="2114C8C9"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0BC881B9" w14:textId="77777777" w:rsidR="006F7617" w:rsidRPr="008D45C7" w:rsidRDefault="006F7617" w:rsidP="00085BFC">
            <w:pPr>
              <w:autoSpaceDE/>
              <w:autoSpaceDN/>
              <w:adjustRightInd/>
              <w:spacing w:before="40" w:after="40"/>
              <w:ind w:firstLineChars="200" w:firstLine="400"/>
              <w:rPr>
                <w:sz w:val="20"/>
              </w:rPr>
            </w:pPr>
            <w:r w:rsidRPr="00085BFC">
              <w:rPr>
                <w:color w:val="000000" w:themeColor="text1"/>
                <w:sz w:val="20"/>
              </w:rPr>
              <w:t>Adelaide</w:t>
            </w:r>
          </w:p>
        </w:tc>
        <w:tc>
          <w:tcPr>
            <w:tcW w:w="2268" w:type="dxa"/>
          </w:tcPr>
          <w:p w14:paraId="262555AC" w14:textId="77777777" w:rsidR="006F7617" w:rsidRPr="008D45C7" w:rsidRDefault="006F7617" w:rsidP="008D45C7">
            <w:pPr>
              <w:pStyle w:val="EYTableText"/>
              <w:jc w:val="right"/>
              <w:rPr>
                <w:sz w:val="20"/>
                <w:szCs w:val="20"/>
              </w:rPr>
            </w:pPr>
            <w:r w:rsidRPr="008D45C7">
              <w:rPr>
                <w:sz w:val="20"/>
                <w:szCs w:val="20"/>
              </w:rPr>
              <w:t>$4.7m</w:t>
            </w:r>
          </w:p>
        </w:tc>
        <w:tc>
          <w:tcPr>
            <w:tcW w:w="2126" w:type="dxa"/>
          </w:tcPr>
          <w:p w14:paraId="01547B8F" w14:textId="77777777" w:rsidR="006F7617" w:rsidRPr="008D45C7" w:rsidRDefault="006F7617" w:rsidP="008D45C7">
            <w:pPr>
              <w:pStyle w:val="EYTableText"/>
              <w:jc w:val="right"/>
              <w:rPr>
                <w:sz w:val="20"/>
                <w:szCs w:val="20"/>
              </w:rPr>
            </w:pPr>
            <w:r w:rsidRPr="008D45C7">
              <w:rPr>
                <w:sz w:val="20"/>
                <w:szCs w:val="20"/>
              </w:rPr>
              <w:t>$6.3m</w:t>
            </w:r>
          </w:p>
        </w:tc>
      </w:tr>
      <w:tr w:rsidR="006F7617" w:rsidRPr="008D45C7" w14:paraId="79727133"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35678476" w14:textId="77777777" w:rsidR="006F7617" w:rsidRPr="008D45C7" w:rsidRDefault="006F7617" w:rsidP="001A22BD">
            <w:pPr>
              <w:pStyle w:val="EYTableText"/>
              <w:rPr>
                <w:rStyle w:val="Strong"/>
                <w:sz w:val="20"/>
                <w:szCs w:val="20"/>
              </w:rPr>
            </w:pPr>
            <w:r w:rsidRPr="008D45C7">
              <w:rPr>
                <w:rStyle w:val="Strong"/>
                <w:sz w:val="20"/>
                <w:szCs w:val="20"/>
              </w:rPr>
              <w:t>Darwin Total</w:t>
            </w:r>
          </w:p>
        </w:tc>
        <w:tc>
          <w:tcPr>
            <w:tcW w:w="2268" w:type="dxa"/>
          </w:tcPr>
          <w:p w14:paraId="5F51861C" w14:textId="77777777" w:rsidR="006F7617" w:rsidRPr="008D45C7" w:rsidRDefault="006F7617" w:rsidP="008D45C7">
            <w:pPr>
              <w:pStyle w:val="EYTableText"/>
              <w:jc w:val="right"/>
              <w:rPr>
                <w:sz w:val="20"/>
                <w:szCs w:val="20"/>
              </w:rPr>
            </w:pPr>
            <w:r w:rsidRPr="008D45C7">
              <w:rPr>
                <w:sz w:val="20"/>
                <w:szCs w:val="20"/>
              </w:rPr>
              <w:t>$3.1m</w:t>
            </w:r>
          </w:p>
        </w:tc>
        <w:tc>
          <w:tcPr>
            <w:tcW w:w="2126" w:type="dxa"/>
          </w:tcPr>
          <w:p w14:paraId="5592BD3B" w14:textId="77777777" w:rsidR="006F7617" w:rsidRPr="008D45C7" w:rsidRDefault="006F7617" w:rsidP="008D45C7">
            <w:pPr>
              <w:pStyle w:val="EYTableText"/>
              <w:jc w:val="right"/>
              <w:rPr>
                <w:sz w:val="20"/>
                <w:szCs w:val="20"/>
              </w:rPr>
            </w:pPr>
            <w:r w:rsidRPr="008D45C7">
              <w:rPr>
                <w:sz w:val="20"/>
                <w:szCs w:val="20"/>
              </w:rPr>
              <w:t>$3.0m</w:t>
            </w:r>
          </w:p>
        </w:tc>
      </w:tr>
      <w:tr w:rsidR="006F7617" w:rsidRPr="008D45C7" w14:paraId="31039AC3"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366D9987" w14:textId="77777777" w:rsidR="006F7617" w:rsidRPr="008D45C7" w:rsidRDefault="006F7617" w:rsidP="00085BFC">
            <w:pPr>
              <w:autoSpaceDE/>
              <w:autoSpaceDN/>
              <w:adjustRightInd/>
              <w:spacing w:before="40" w:after="40"/>
              <w:ind w:firstLineChars="200" w:firstLine="400"/>
              <w:rPr>
                <w:sz w:val="20"/>
              </w:rPr>
            </w:pPr>
            <w:r w:rsidRPr="00085BFC">
              <w:rPr>
                <w:color w:val="000000" w:themeColor="text1"/>
                <w:sz w:val="20"/>
              </w:rPr>
              <w:t>Darwin</w:t>
            </w:r>
          </w:p>
        </w:tc>
        <w:tc>
          <w:tcPr>
            <w:tcW w:w="2268" w:type="dxa"/>
          </w:tcPr>
          <w:p w14:paraId="25A7AE61" w14:textId="77777777" w:rsidR="006F7617" w:rsidRPr="008D45C7" w:rsidRDefault="006F7617" w:rsidP="008D45C7">
            <w:pPr>
              <w:pStyle w:val="EYTableText"/>
              <w:jc w:val="right"/>
              <w:rPr>
                <w:sz w:val="20"/>
                <w:szCs w:val="20"/>
              </w:rPr>
            </w:pPr>
            <w:r w:rsidRPr="008D45C7">
              <w:rPr>
                <w:sz w:val="20"/>
                <w:szCs w:val="20"/>
              </w:rPr>
              <w:t>$3.1m</w:t>
            </w:r>
          </w:p>
        </w:tc>
        <w:tc>
          <w:tcPr>
            <w:tcW w:w="2126" w:type="dxa"/>
          </w:tcPr>
          <w:p w14:paraId="2CD98D04" w14:textId="77777777" w:rsidR="006F7617" w:rsidRPr="008D45C7" w:rsidRDefault="006F7617" w:rsidP="008D45C7">
            <w:pPr>
              <w:pStyle w:val="EYTableText"/>
              <w:jc w:val="right"/>
              <w:rPr>
                <w:sz w:val="20"/>
                <w:szCs w:val="20"/>
              </w:rPr>
            </w:pPr>
            <w:r w:rsidRPr="008D45C7">
              <w:rPr>
                <w:sz w:val="20"/>
                <w:szCs w:val="20"/>
              </w:rPr>
              <w:t>$3.0m</w:t>
            </w:r>
          </w:p>
        </w:tc>
      </w:tr>
      <w:tr w:rsidR="006F7617" w:rsidRPr="008D45C7" w14:paraId="46842874"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7254E92D" w14:textId="77777777" w:rsidR="006F7617" w:rsidRPr="008D45C7" w:rsidRDefault="006F7617" w:rsidP="001A22BD">
            <w:pPr>
              <w:pStyle w:val="EYTableText"/>
              <w:rPr>
                <w:rStyle w:val="Strong"/>
                <w:sz w:val="20"/>
                <w:szCs w:val="20"/>
              </w:rPr>
            </w:pPr>
            <w:r w:rsidRPr="008D45C7">
              <w:rPr>
                <w:rStyle w:val="Strong"/>
                <w:sz w:val="20"/>
                <w:szCs w:val="20"/>
              </w:rPr>
              <w:t>South East Queensland Cluster Total</w:t>
            </w:r>
          </w:p>
        </w:tc>
        <w:tc>
          <w:tcPr>
            <w:tcW w:w="2268" w:type="dxa"/>
          </w:tcPr>
          <w:p w14:paraId="3E826859" w14:textId="77777777" w:rsidR="006F7617" w:rsidRPr="008D45C7" w:rsidRDefault="006F7617" w:rsidP="008D45C7">
            <w:pPr>
              <w:pStyle w:val="EYTableText"/>
              <w:jc w:val="right"/>
              <w:rPr>
                <w:sz w:val="20"/>
                <w:szCs w:val="20"/>
              </w:rPr>
            </w:pPr>
            <w:r w:rsidRPr="008D45C7">
              <w:rPr>
                <w:sz w:val="20"/>
                <w:szCs w:val="20"/>
              </w:rPr>
              <w:t>$7.1m</w:t>
            </w:r>
          </w:p>
        </w:tc>
        <w:tc>
          <w:tcPr>
            <w:tcW w:w="2126" w:type="dxa"/>
          </w:tcPr>
          <w:p w14:paraId="2BE9E1B2" w14:textId="77777777" w:rsidR="006F7617" w:rsidRPr="008D45C7" w:rsidRDefault="006F7617" w:rsidP="008D45C7">
            <w:pPr>
              <w:pStyle w:val="EYTableText"/>
              <w:jc w:val="right"/>
              <w:rPr>
                <w:sz w:val="20"/>
                <w:szCs w:val="20"/>
              </w:rPr>
            </w:pPr>
            <w:r w:rsidRPr="008D45C7">
              <w:rPr>
                <w:sz w:val="20"/>
                <w:szCs w:val="20"/>
              </w:rPr>
              <w:t>$7.3m</w:t>
            </w:r>
          </w:p>
        </w:tc>
      </w:tr>
      <w:tr w:rsidR="006F7617" w:rsidRPr="008D45C7" w14:paraId="59489DCE"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5710CC38"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Meadowbrook</w:t>
            </w:r>
          </w:p>
        </w:tc>
        <w:tc>
          <w:tcPr>
            <w:tcW w:w="2268" w:type="dxa"/>
          </w:tcPr>
          <w:p w14:paraId="3A7777A1" w14:textId="77777777" w:rsidR="006F7617" w:rsidRPr="008D45C7" w:rsidRDefault="006F7617" w:rsidP="008D45C7">
            <w:pPr>
              <w:pStyle w:val="EYTableText"/>
              <w:jc w:val="right"/>
              <w:rPr>
                <w:sz w:val="20"/>
                <w:szCs w:val="20"/>
              </w:rPr>
            </w:pPr>
            <w:r w:rsidRPr="008D45C7">
              <w:rPr>
                <w:sz w:val="20"/>
                <w:szCs w:val="20"/>
              </w:rPr>
              <w:t>$1.8m</w:t>
            </w:r>
          </w:p>
        </w:tc>
        <w:tc>
          <w:tcPr>
            <w:tcW w:w="2126" w:type="dxa"/>
          </w:tcPr>
          <w:p w14:paraId="14353BED" w14:textId="77777777" w:rsidR="006F7617" w:rsidRPr="008D45C7" w:rsidRDefault="006F7617" w:rsidP="008D45C7">
            <w:pPr>
              <w:pStyle w:val="EYTableText"/>
              <w:jc w:val="right"/>
              <w:rPr>
                <w:sz w:val="20"/>
                <w:szCs w:val="20"/>
              </w:rPr>
            </w:pPr>
            <w:r w:rsidRPr="008D45C7">
              <w:rPr>
                <w:sz w:val="20"/>
                <w:szCs w:val="20"/>
              </w:rPr>
              <w:t>$1.9m</w:t>
            </w:r>
          </w:p>
        </w:tc>
      </w:tr>
      <w:tr w:rsidR="006F7617" w:rsidRPr="008D45C7" w14:paraId="1C07038A"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51DAD634"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Southport</w:t>
            </w:r>
          </w:p>
        </w:tc>
        <w:tc>
          <w:tcPr>
            <w:tcW w:w="2268" w:type="dxa"/>
          </w:tcPr>
          <w:p w14:paraId="53587815" w14:textId="77777777" w:rsidR="006F7617" w:rsidRPr="008D45C7" w:rsidRDefault="006F7617" w:rsidP="008D45C7">
            <w:pPr>
              <w:pStyle w:val="EYTableText"/>
              <w:jc w:val="right"/>
              <w:rPr>
                <w:sz w:val="20"/>
                <w:szCs w:val="20"/>
              </w:rPr>
            </w:pPr>
            <w:r w:rsidRPr="008D45C7">
              <w:rPr>
                <w:sz w:val="20"/>
                <w:szCs w:val="20"/>
              </w:rPr>
              <w:t>$5.3m</w:t>
            </w:r>
          </w:p>
        </w:tc>
        <w:tc>
          <w:tcPr>
            <w:tcW w:w="2126" w:type="dxa"/>
          </w:tcPr>
          <w:p w14:paraId="0403ACC0" w14:textId="77777777" w:rsidR="006F7617" w:rsidRPr="008D45C7" w:rsidRDefault="006F7617" w:rsidP="008D45C7">
            <w:pPr>
              <w:pStyle w:val="EYTableText"/>
              <w:jc w:val="right"/>
              <w:rPr>
                <w:sz w:val="20"/>
                <w:szCs w:val="20"/>
              </w:rPr>
            </w:pPr>
            <w:r w:rsidRPr="008D45C7">
              <w:rPr>
                <w:sz w:val="20"/>
                <w:szCs w:val="20"/>
              </w:rPr>
              <w:t>$5.4m</w:t>
            </w:r>
          </w:p>
        </w:tc>
      </w:tr>
      <w:tr w:rsidR="006F7617" w:rsidRPr="008D45C7" w14:paraId="74ED8886"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541F8B0A" w14:textId="77777777" w:rsidR="006F7617" w:rsidRPr="008D45C7" w:rsidRDefault="006F7617" w:rsidP="001A22BD">
            <w:pPr>
              <w:pStyle w:val="EYTableText"/>
              <w:rPr>
                <w:rStyle w:val="Strong"/>
                <w:sz w:val="20"/>
                <w:szCs w:val="20"/>
              </w:rPr>
            </w:pPr>
            <w:r w:rsidRPr="008D45C7">
              <w:rPr>
                <w:rStyle w:val="Strong"/>
                <w:sz w:val="20"/>
                <w:szCs w:val="20"/>
              </w:rPr>
              <w:t>North Perth Cluster Total</w:t>
            </w:r>
          </w:p>
        </w:tc>
        <w:tc>
          <w:tcPr>
            <w:tcW w:w="2268" w:type="dxa"/>
          </w:tcPr>
          <w:p w14:paraId="5925EA87" w14:textId="77777777" w:rsidR="006F7617" w:rsidRPr="008D45C7" w:rsidRDefault="006F7617" w:rsidP="008D45C7">
            <w:pPr>
              <w:pStyle w:val="EYTableText"/>
              <w:jc w:val="right"/>
              <w:rPr>
                <w:sz w:val="20"/>
                <w:szCs w:val="20"/>
              </w:rPr>
            </w:pPr>
            <w:r w:rsidRPr="008D45C7">
              <w:rPr>
                <w:sz w:val="20"/>
                <w:szCs w:val="20"/>
              </w:rPr>
              <w:t>$7.9m</w:t>
            </w:r>
          </w:p>
        </w:tc>
        <w:tc>
          <w:tcPr>
            <w:tcW w:w="2126" w:type="dxa"/>
          </w:tcPr>
          <w:p w14:paraId="1EA32C77" w14:textId="77777777" w:rsidR="006F7617" w:rsidRPr="008D45C7" w:rsidRDefault="006F7617" w:rsidP="008D45C7">
            <w:pPr>
              <w:pStyle w:val="EYTableText"/>
              <w:jc w:val="right"/>
              <w:rPr>
                <w:sz w:val="20"/>
                <w:szCs w:val="20"/>
              </w:rPr>
            </w:pPr>
            <w:r w:rsidRPr="008D45C7">
              <w:rPr>
                <w:sz w:val="20"/>
                <w:szCs w:val="20"/>
              </w:rPr>
              <w:t>$9.5m</w:t>
            </w:r>
          </w:p>
        </w:tc>
      </w:tr>
      <w:tr w:rsidR="006F7617" w:rsidRPr="008D45C7" w14:paraId="5013CB2D"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579B7ED4"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Joondalup</w:t>
            </w:r>
          </w:p>
        </w:tc>
        <w:tc>
          <w:tcPr>
            <w:tcW w:w="2268" w:type="dxa"/>
          </w:tcPr>
          <w:p w14:paraId="035D787D" w14:textId="77777777" w:rsidR="006F7617" w:rsidRPr="008D45C7" w:rsidRDefault="006F7617" w:rsidP="008D45C7">
            <w:pPr>
              <w:pStyle w:val="EYTableText"/>
              <w:jc w:val="right"/>
              <w:rPr>
                <w:sz w:val="20"/>
                <w:szCs w:val="20"/>
              </w:rPr>
            </w:pPr>
            <w:r w:rsidRPr="008D45C7">
              <w:rPr>
                <w:sz w:val="20"/>
                <w:szCs w:val="20"/>
              </w:rPr>
              <w:t>$6.2m</w:t>
            </w:r>
          </w:p>
        </w:tc>
        <w:tc>
          <w:tcPr>
            <w:tcW w:w="2126" w:type="dxa"/>
          </w:tcPr>
          <w:p w14:paraId="33E41559" w14:textId="77777777" w:rsidR="006F7617" w:rsidRPr="008D45C7" w:rsidRDefault="006F7617" w:rsidP="008D45C7">
            <w:pPr>
              <w:pStyle w:val="EYTableText"/>
              <w:jc w:val="right"/>
              <w:rPr>
                <w:sz w:val="20"/>
                <w:szCs w:val="20"/>
              </w:rPr>
            </w:pPr>
            <w:r w:rsidRPr="008D45C7">
              <w:rPr>
                <w:sz w:val="20"/>
                <w:szCs w:val="20"/>
              </w:rPr>
              <w:t>$5.7m</w:t>
            </w:r>
          </w:p>
        </w:tc>
      </w:tr>
      <w:tr w:rsidR="006F7617" w:rsidRPr="008D45C7" w14:paraId="42E77A1A"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22666101"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Midland</w:t>
            </w:r>
          </w:p>
        </w:tc>
        <w:tc>
          <w:tcPr>
            <w:tcW w:w="2268" w:type="dxa"/>
          </w:tcPr>
          <w:p w14:paraId="4CA42D2B"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5165A13D" w14:textId="77777777" w:rsidR="006F7617" w:rsidRPr="008D45C7" w:rsidRDefault="006F7617" w:rsidP="008D45C7">
            <w:pPr>
              <w:pStyle w:val="EYTableText"/>
              <w:jc w:val="right"/>
              <w:rPr>
                <w:sz w:val="20"/>
                <w:szCs w:val="20"/>
              </w:rPr>
            </w:pPr>
            <w:r w:rsidRPr="008D45C7">
              <w:rPr>
                <w:sz w:val="20"/>
                <w:szCs w:val="20"/>
              </w:rPr>
              <w:t>$2.1m</w:t>
            </w:r>
          </w:p>
        </w:tc>
      </w:tr>
      <w:tr w:rsidR="006F7617" w:rsidRPr="008D45C7" w14:paraId="7242A144"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45440239"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Osborne Park</w:t>
            </w:r>
          </w:p>
        </w:tc>
        <w:tc>
          <w:tcPr>
            <w:tcW w:w="2268" w:type="dxa"/>
          </w:tcPr>
          <w:p w14:paraId="5D16292F" w14:textId="77777777" w:rsidR="006F7617" w:rsidRPr="008D45C7" w:rsidRDefault="006F7617" w:rsidP="008D45C7">
            <w:pPr>
              <w:pStyle w:val="EYTableText"/>
              <w:jc w:val="right"/>
              <w:rPr>
                <w:sz w:val="20"/>
                <w:szCs w:val="20"/>
              </w:rPr>
            </w:pPr>
            <w:r w:rsidRPr="008D45C7">
              <w:rPr>
                <w:sz w:val="20"/>
                <w:szCs w:val="20"/>
              </w:rPr>
              <w:t>$1.8m</w:t>
            </w:r>
          </w:p>
        </w:tc>
        <w:tc>
          <w:tcPr>
            <w:tcW w:w="2126" w:type="dxa"/>
          </w:tcPr>
          <w:p w14:paraId="3636E02B" w14:textId="77777777" w:rsidR="006F7617" w:rsidRPr="008D45C7" w:rsidRDefault="006F7617" w:rsidP="008D45C7">
            <w:pPr>
              <w:pStyle w:val="EYTableText"/>
              <w:jc w:val="right"/>
              <w:rPr>
                <w:sz w:val="20"/>
                <w:szCs w:val="20"/>
              </w:rPr>
            </w:pPr>
            <w:r w:rsidRPr="008D45C7">
              <w:rPr>
                <w:sz w:val="20"/>
                <w:szCs w:val="20"/>
              </w:rPr>
              <w:t>$1.6m</w:t>
            </w:r>
          </w:p>
        </w:tc>
      </w:tr>
      <w:tr w:rsidR="006F7617" w:rsidRPr="008D45C7" w14:paraId="4C993918"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0131B122" w14:textId="77777777" w:rsidR="006F7617" w:rsidRPr="008D45C7" w:rsidRDefault="006F7617" w:rsidP="001A22BD">
            <w:pPr>
              <w:pStyle w:val="EYTableText"/>
              <w:rPr>
                <w:rStyle w:val="Strong"/>
                <w:sz w:val="20"/>
                <w:szCs w:val="20"/>
              </w:rPr>
            </w:pPr>
            <w:r w:rsidRPr="008D45C7">
              <w:rPr>
                <w:rStyle w:val="Strong"/>
                <w:sz w:val="20"/>
                <w:szCs w:val="20"/>
              </w:rPr>
              <w:t xml:space="preserve">Western Sydney Cluster Total </w:t>
            </w:r>
          </w:p>
        </w:tc>
        <w:tc>
          <w:tcPr>
            <w:tcW w:w="2268" w:type="dxa"/>
          </w:tcPr>
          <w:p w14:paraId="6A65098A" w14:textId="77777777" w:rsidR="006F7617" w:rsidRPr="008D45C7" w:rsidRDefault="006F7617" w:rsidP="008D45C7">
            <w:pPr>
              <w:pStyle w:val="EYTableText"/>
              <w:jc w:val="right"/>
              <w:rPr>
                <w:sz w:val="20"/>
                <w:szCs w:val="20"/>
              </w:rPr>
            </w:pPr>
            <w:r w:rsidRPr="008D45C7">
              <w:rPr>
                <w:sz w:val="20"/>
                <w:szCs w:val="20"/>
              </w:rPr>
              <w:t>$8.4m</w:t>
            </w:r>
          </w:p>
        </w:tc>
        <w:tc>
          <w:tcPr>
            <w:tcW w:w="2126" w:type="dxa"/>
          </w:tcPr>
          <w:p w14:paraId="412BE912" w14:textId="77777777" w:rsidR="006F7617" w:rsidRPr="008D45C7" w:rsidRDefault="006F7617" w:rsidP="008D45C7">
            <w:pPr>
              <w:pStyle w:val="EYTableText"/>
              <w:jc w:val="right"/>
              <w:rPr>
                <w:sz w:val="20"/>
                <w:szCs w:val="20"/>
              </w:rPr>
            </w:pPr>
            <w:r w:rsidRPr="008D45C7">
              <w:rPr>
                <w:sz w:val="20"/>
                <w:szCs w:val="20"/>
              </w:rPr>
              <w:t>$8.9m</w:t>
            </w:r>
          </w:p>
        </w:tc>
      </w:tr>
      <w:tr w:rsidR="006F7617" w:rsidRPr="008D45C7" w14:paraId="6B9A4CE5"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2D303A97"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Mount Druitt*</w:t>
            </w:r>
          </w:p>
        </w:tc>
        <w:tc>
          <w:tcPr>
            <w:tcW w:w="2268" w:type="dxa"/>
            <w:vMerge w:val="restart"/>
          </w:tcPr>
          <w:p w14:paraId="2B524848" w14:textId="77777777" w:rsidR="00E35AA4" w:rsidRDefault="00E35AA4" w:rsidP="008D45C7">
            <w:pPr>
              <w:pStyle w:val="EYTableText"/>
              <w:jc w:val="right"/>
              <w:rPr>
                <w:sz w:val="20"/>
                <w:szCs w:val="20"/>
              </w:rPr>
            </w:pPr>
          </w:p>
          <w:p w14:paraId="2E4489C6" w14:textId="20DF2319" w:rsidR="006F7617" w:rsidRPr="008D45C7" w:rsidRDefault="006F7617" w:rsidP="008D45C7">
            <w:pPr>
              <w:pStyle w:val="EYTableText"/>
              <w:jc w:val="right"/>
              <w:rPr>
                <w:sz w:val="20"/>
                <w:szCs w:val="20"/>
              </w:rPr>
            </w:pPr>
            <w:r w:rsidRPr="008D45C7">
              <w:rPr>
                <w:sz w:val="20"/>
                <w:szCs w:val="20"/>
              </w:rPr>
              <w:t>$6.7m</w:t>
            </w:r>
          </w:p>
        </w:tc>
        <w:tc>
          <w:tcPr>
            <w:tcW w:w="2126" w:type="dxa"/>
          </w:tcPr>
          <w:p w14:paraId="16663F62" w14:textId="77777777" w:rsidR="006F7617" w:rsidRPr="008D45C7" w:rsidRDefault="006F7617" w:rsidP="008D45C7">
            <w:pPr>
              <w:pStyle w:val="EYTableText"/>
              <w:jc w:val="right"/>
              <w:rPr>
                <w:sz w:val="20"/>
                <w:szCs w:val="20"/>
              </w:rPr>
            </w:pPr>
            <w:r w:rsidRPr="008D45C7">
              <w:rPr>
                <w:sz w:val="20"/>
                <w:szCs w:val="20"/>
              </w:rPr>
              <w:t>$5.5m</w:t>
            </w:r>
          </w:p>
        </w:tc>
      </w:tr>
      <w:tr w:rsidR="006F7617" w:rsidRPr="008D45C7" w14:paraId="016C8980"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1984D32C"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Parramatta</w:t>
            </w:r>
          </w:p>
        </w:tc>
        <w:tc>
          <w:tcPr>
            <w:tcW w:w="2268" w:type="dxa"/>
            <w:vMerge/>
          </w:tcPr>
          <w:p w14:paraId="17A5FAB4" w14:textId="77777777" w:rsidR="006F7617" w:rsidRPr="008D45C7" w:rsidRDefault="006F7617" w:rsidP="008D45C7">
            <w:pPr>
              <w:pStyle w:val="EYTableText"/>
              <w:jc w:val="right"/>
              <w:rPr>
                <w:sz w:val="20"/>
                <w:szCs w:val="20"/>
              </w:rPr>
            </w:pPr>
          </w:p>
        </w:tc>
        <w:tc>
          <w:tcPr>
            <w:tcW w:w="2126" w:type="dxa"/>
          </w:tcPr>
          <w:p w14:paraId="558F9C50" w14:textId="77777777" w:rsidR="006F7617" w:rsidRPr="008D45C7" w:rsidRDefault="006F7617" w:rsidP="008D45C7">
            <w:pPr>
              <w:pStyle w:val="EYTableText"/>
              <w:jc w:val="right"/>
              <w:rPr>
                <w:sz w:val="20"/>
                <w:szCs w:val="20"/>
              </w:rPr>
            </w:pPr>
            <w:r w:rsidRPr="008D45C7">
              <w:rPr>
                <w:sz w:val="20"/>
                <w:szCs w:val="20"/>
              </w:rPr>
              <w:t>$1.7m</w:t>
            </w:r>
          </w:p>
        </w:tc>
      </w:tr>
      <w:tr w:rsidR="006F7617" w:rsidRPr="008D45C7" w14:paraId="33F7F2F9"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3BE39E36"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Penrith</w:t>
            </w:r>
          </w:p>
        </w:tc>
        <w:tc>
          <w:tcPr>
            <w:tcW w:w="2268" w:type="dxa"/>
          </w:tcPr>
          <w:p w14:paraId="263945A0" w14:textId="77777777" w:rsidR="006F7617" w:rsidRPr="008D45C7" w:rsidRDefault="006F7617" w:rsidP="008D45C7">
            <w:pPr>
              <w:pStyle w:val="EYTableText"/>
              <w:jc w:val="right"/>
              <w:rPr>
                <w:sz w:val="20"/>
                <w:szCs w:val="20"/>
              </w:rPr>
            </w:pPr>
            <w:r w:rsidRPr="008D45C7">
              <w:rPr>
                <w:sz w:val="20"/>
                <w:szCs w:val="20"/>
              </w:rPr>
              <w:t>$1.7m</w:t>
            </w:r>
          </w:p>
        </w:tc>
        <w:tc>
          <w:tcPr>
            <w:tcW w:w="2126" w:type="dxa"/>
          </w:tcPr>
          <w:p w14:paraId="7E30DF6A" w14:textId="77777777" w:rsidR="006F7617" w:rsidRPr="008D45C7" w:rsidRDefault="006F7617" w:rsidP="008D45C7">
            <w:pPr>
              <w:pStyle w:val="EYTableText"/>
              <w:jc w:val="right"/>
              <w:rPr>
                <w:sz w:val="20"/>
                <w:szCs w:val="20"/>
              </w:rPr>
            </w:pPr>
            <w:r w:rsidRPr="008D45C7">
              <w:rPr>
                <w:sz w:val="20"/>
                <w:szCs w:val="20"/>
              </w:rPr>
              <w:t>$1.6m</w:t>
            </w:r>
          </w:p>
        </w:tc>
      </w:tr>
      <w:tr w:rsidR="006F7617" w:rsidRPr="008D45C7" w14:paraId="0217FA9A"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4A3111E6" w14:textId="77777777" w:rsidR="006F7617" w:rsidRPr="008D45C7" w:rsidRDefault="006F7617" w:rsidP="001A22BD">
            <w:pPr>
              <w:pStyle w:val="EYTableText"/>
              <w:rPr>
                <w:rStyle w:val="Strong"/>
                <w:sz w:val="20"/>
                <w:szCs w:val="20"/>
              </w:rPr>
            </w:pPr>
            <w:r w:rsidRPr="008D45C7">
              <w:rPr>
                <w:rStyle w:val="Strong"/>
                <w:sz w:val="20"/>
                <w:szCs w:val="20"/>
              </w:rPr>
              <w:t>South East Melbourne Cluster Total</w:t>
            </w:r>
          </w:p>
        </w:tc>
        <w:tc>
          <w:tcPr>
            <w:tcW w:w="2268" w:type="dxa"/>
          </w:tcPr>
          <w:p w14:paraId="57887D6B"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2A405C0C" w14:textId="77777777" w:rsidR="006F7617" w:rsidRPr="008D45C7" w:rsidRDefault="006F7617" w:rsidP="008D45C7">
            <w:pPr>
              <w:pStyle w:val="EYTableText"/>
              <w:jc w:val="right"/>
              <w:rPr>
                <w:sz w:val="20"/>
                <w:szCs w:val="20"/>
              </w:rPr>
            </w:pPr>
            <w:r w:rsidRPr="008D45C7">
              <w:rPr>
                <w:sz w:val="20"/>
                <w:szCs w:val="20"/>
              </w:rPr>
              <w:t>$11.3m</w:t>
            </w:r>
          </w:p>
        </w:tc>
      </w:tr>
      <w:tr w:rsidR="006F7617" w:rsidRPr="008D45C7" w14:paraId="08BA0646"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6CF588EF"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Bentleigh</w:t>
            </w:r>
          </w:p>
        </w:tc>
        <w:tc>
          <w:tcPr>
            <w:tcW w:w="2268" w:type="dxa"/>
          </w:tcPr>
          <w:p w14:paraId="2293325D"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03FFD5CF" w14:textId="77777777" w:rsidR="006F7617" w:rsidRPr="008D45C7" w:rsidRDefault="006F7617" w:rsidP="008D45C7">
            <w:pPr>
              <w:pStyle w:val="EYTableText"/>
              <w:jc w:val="right"/>
              <w:rPr>
                <w:sz w:val="20"/>
                <w:szCs w:val="20"/>
              </w:rPr>
            </w:pPr>
            <w:r w:rsidRPr="008D45C7">
              <w:rPr>
                <w:sz w:val="20"/>
                <w:szCs w:val="20"/>
              </w:rPr>
              <w:t>$7.1m</w:t>
            </w:r>
          </w:p>
        </w:tc>
      </w:tr>
      <w:tr w:rsidR="006F7617" w:rsidRPr="008D45C7" w14:paraId="2FFDFB5E"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638F5503"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Dandenong</w:t>
            </w:r>
          </w:p>
        </w:tc>
        <w:tc>
          <w:tcPr>
            <w:tcW w:w="2268" w:type="dxa"/>
          </w:tcPr>
          <w:p w14:paraId="0CBD4D07"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5540BF76" w14:textId="77777777" w:rsidR="006F7617" w:rsidRPr="008D45C7" w:rsidRDefault="006F7617" w:rsidP="008D45C7">
            <w:pPr>
              <w:pStyle w:val="EYTableText"/>
              <w:jc w:val="right"/>
              <w:rPr>
                <w:sz w:val="20"/>
                <w:szCs w:val="20"/>
              </w:rPr>
            </w:pPr>
            <w:r w:rsidRPr="008D45C7">
              <w:rPr>
                <w:sz w:val="20"/>
                <w:szCs w:val="20"/>
              </w:rPr>
              <w:t>$1.2m</w:t>
            </w:r>
          </w:p>
        </w:tc>
      </w:tr>
      <w:tr w:rsidR="006F7617" w:rsidRPr="008D45C7" w14:paraId="2AE76497"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tcPr>
          <w:p w14:paraId="3DA11566"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Frankston</w:t>
            </w:r>
          </w:p>
        </w:tc>
        <w:tc>
          <w:tcPr>
            <w:tcW w:w="2268" w:type="dxa"/>
          </w:tcPr>
          <w:p w14:paraId="67BEB222"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19C4B884" w14:textId="77777777" w:rsidR="006F7617" w:rsidRPr="008D45C7" w:rsidRDefault="006F7617" w:rsidP="008D45C7">
            <w:pPr>
              <w:pStyle w:val="EYTableText"/>
              <w:jc w:val="right"/>
              <w:rPr>
                <w:sz w:val="20"/>
                <w:szCs w:val="20"/>
              </w:rPr>
            </w:pPr>
            <w:r w:rsidRPr="008D45C7">
              <w:rPr>
                <w:sz w:val="20"/>
                <w:szCs w:val="20"/>
              </w:rPr>
              <w:t>$1.6m</w:t>
            </w:r>
          </w:p>
        </w:tc>
      </w:tr>
      <w:tr w:rsidR="006F7617" w:rsidRPr="008D45C7" w14:paraId="1C615501" w14:textId="77777777" w:rsidTr="00A248A7">
        <w:trPr>
          <w:cnfStyle w:val="000000010000" w:firstRow="0" w:lastRow="0" w:firstColumn="0" w:lastColumn="0" w:oddVBand="0" w:evenVBand="0" w:oddHBand="0" w:evenHBand="1" w:firstRowFirstColumn="0" w:firstRowLastColumn="0" w:lastRowFirstColumn="0" w:lastRowLastColumn="0"/>
          <w:trHeight w:val="369"/>
        </w:trPr>
        <w:tc>
          <w:tcPr>
            <w:tcW w:w="4390" w:type="dxa"/>
          </w:tcPr>
          <w:p w14:paraId="0A0AB705" w14:textId="77777777" w:rsidR="006F7617" w:rsidRPr="00085BFC" w:rsidRDefault="006F7617" w:rsidP="00085BFC">
            <w:pPr>
              <w:autoSpaceDE/>
              <w:autoSpaceDN/>
              <w:adjustRightInd/>
              <w:spacing w:before="40" w:after="40"/>
              <w:ind w:firstLineChars="200" w:firstLine="400"/>
              <w:rPr>
                <w:color w:val="000000" w:themeColor="text1"/>
                <w:sz w:val="20"/>
              </w:rPr>
            </w:pPr>
            <w:r w:rsidRPr="00085BFC">
              <w:rPr>
                <w:color w:val="000000" w:themeColor="text1"/>
                <w:sz w:val="20"/>
              </w:rPr>
              <w:t>Narre Warren</w:t>
            </w:r>
          </w:p>
        </w:tc>
        <w:tc>
          <w:tcPr>
            <w:tcW w:w="2268" w:type="dxa"/>
          </w:tcPr>
          <w:p w14:paraId="581BFD34" w14:textId="77777777" w:rsidR="006F7617" w:rsidRPr="008D45C7" w:rsidRDefault="006F7617" w:rsidP="008D45C7">
            <w:pPr>
              <w:pStyle w:val="EYTableText"/>
              <w:jc w:val="right"/>
              <w:rPr>
                <w:sz w:val="20"/>
                <w:szCs w:val="20"/>
              </w:rPr>
            </w:pPr>
            <w:r w:rsidRPr="008D45C7">
              <w:rPr>
                <w:sz w:val="20"/>
                <w:szCs w:val="20"/>
              </w:rPr>
              <w:t xml:space="preserve">Data not available </w:t>
            </w:r>
          </w:p>
        </w:tc>
        <w:tc>
          <w:tcPr>
            <w:tcW w:w="2126" w:type="dxa"/>
          </w:tcPr>
          <w:p w14:paraId="44CD8B2F" w14:textId="77777777" w:rsidR="006F7617" w:rsidRPr="008D45C7" w:rsidRDefault="006F7617" w:rsidP="008D45C7">
            <w:pPr>
              <w:pStyle w:val="EYTableText"/>
              <w:jc w:val="right"/>
              <w:rPr>
                <w:sz w:val="20"/>
                <w:szCs w:val="20"/>
              </w:rPr>
            </w:pPr>
            <w:r w:rsidRPr="008D45C7">
              <w:rPr>
                <w:sz w:val="20"/>
                <w:szCs w:val="20"/>
              </w:rPr>
              <w:t>$1.5m</w:t>
            </w:r>
          </w:p>
        </w:tc>
      </w:tr>
      <w:tr w:rsidR="006F7617" w:rsidRPr="008D45C7" w14:paraId="36429C4F" w14:textId="77777777" w:rsidTr="00A248A7">
        <w:trPr>
          <w:cnfStyle w:val="000000100000" w:firstRow="0" w:lastRow="0" w:firstColumn="0" w:lastColumn="0" w:oddVBand="0" w:evenVBand="0" w:oddHBand="1" w:evenHBand="0" w:firstRowFirstColumn="0" w:firstRowLastColumn="0" w:lastRowFirstColumn="0" w:lastRowLastColumn="0"/>
          <w:trHeight w:val="369"/>
        </w:trPr>
        <w:tc>
          <w:tcPr>
            <w:tcW w:w="4390" w:type="dxa"/>
            <w:shd w:val="clear" w:color="auto" w:fill="D9E2F3" w:themeFill="accent1" w:themeFillTint="33"/>
          </w:tcPr>
          <w:p w14:paraId="5D06D36A" w14:textId="77777777" w:rsidR="006F7617" w:rsidRPr="000F0EC7" w:rsidRDefault="006F7617" w:rsidP="001A22BD">
            <w:pPr>
              <w:pStyle w:val="EYTableText"/>
              <w:rPr>
                <w:b/>
                <w:bCs/>
                <w:sz w:val="20"/>
                <w:szCs w:val="20"/>
              </w:rPr>
            </w:pPr>
            <w:r w:rsidRPr="000F0EC7">
              <w:rPr>
                <w:b/>
                <w:bCs/>
                <w:sz w:val="20"/>
                <w:szCs w:val="20"/>
              </w:rPr>
              <w:t>Average (per cluster)**</w:t>
            </w:r>
          </w:p>
        </w:tc>
        <w:tc>
          <w:tcPr>
            <w:tcW w:w="2268" w:type="dxa"/>
            <w:shd w:val="clear" w:color="auto" w:fill="D9E2F3" w:themeFill="accent1" w:themeFillTint="33"/>
          </w:tcPr>
          <w:p w14:paraId="69E9715B" w14:textId="77777777" w:rsidR="006F7617" w:rsidRPr="000F0EC7" w:rsidRDefault="006F7617" w:rsidP="008D45C7">
            <w:pPr>
              <w:pStyle w:val="EYTableText"/>
              <w:jc w:val="right"/>
              <w:rPr>
                <w:b/>
                <w:bCs/>
                <w:sz w:val="20"/>
                <w:szCs w:val="20"/>
              </w:rPr>
            </w:pPr>
            <w:r w:rsidRPr="000F0EC7">
              <w:rPr>
                <w:b/>
                <w:bCs/>
                <w:sz w:val="20"/>
                <w:szCs w:val="20"/>
              </w:rPr>
              <w:t>$6.3m</w:t>
            </w:r>
          </w:p>
        </w:tc>
        <w:tc>
          <w:tcPr>
            <w:tcW w:w="2126" w:type="dxa"/>
            <w:shd w:val="clear" w:color="auto" w:fill="D9E2F3" w:themeFill="accent1" w:themeFillTint="33"/>
          </w:tcPr>
          <w:p w14:paraId="3BAEA6D2" w14:textId="77777777" w:rsidR="006F7617" w:rsidRPr="000F0EC7" w:rsidRDefault="006F7617" w:rsidP="008D45C7">
            <w:pPr>
              <w:pStyle w:val="EYTableText"/>
              <w:jc w:val="right"/>
              <w:rPr>
                <w:b/>
                <w:bCs/>
                <w:sz w:val="20"/>
                <w:szCs w:val="20"/>
              </w:rPr>
            </w:pPr>
            <w:r w:rsidRPr="000F0EC7">
              <w:rPr>
                <w:b/>
                <w:bCs/>
                <w:sz w:val="20"/>
                <w:szCs w:val="20"/>
              </w:rPr>
              <w:t>$6.6m</w:t>
            </w:r>
          </w:p>
        </w:tc>
      </w:tr>
      <w:tr w:rsidR="006F7617" w:rsidRPr="008D45C7" w14:paraId="519329E7" w14:textId="77777777" w:rsidTr="00337CAB">
        <w:trPr>
          <w:cnfStyle w:val="000000010000" w:firstRow="0" w:lastRow="0" w:firstColumn="0" w:lastColumn="0" w:oddVBand="0" w:evenVBand="0" w:oddHBand="0" w:evenHBand="1" w:firstRowFirstColumn="0" w:firstRowLastColumn="0" w:lastRowFirstColumn="0" w:lastRowLastColumn="0"/>
          <w:trHeight w:val="369"/>
        </w:trPr>
        <w:tc>
          <w:tcPr>
            <w:tcW w:w="8784" w:type="dxa"/>
            <w:gridSpan w:val="3"/>
          </w:tcPr>
          <w:p w14:paraId="34734A42" w14:textId="77777777" w:rsidR="006F7617" w:rsidRPr="008D45C7" w:rsidRDefault="006F7617" w:rsidP="001A22BD">
            <w:pPr>
              <w:pStyle w:val="EYTableText"/>
              <w:rPr>
                <w:sz w:val="20"/>
                <w:szCs w:val="20"/>
              </w:rPr>
            </w:pPr>
            <w:r w:rsidRPr="008D45C7">
              <w:rPr>
                <w:sz w:val="20"/>
                <w:szCs w:val="20"/>
              </w:rPr>
              <w:t>*Parramatta and Mount Druitt data was delivered as a combined total for the 2018 financial year</w:t>
            </w:r>
          </w:p>
          <w:p w14:paraId="45F48B5C" w14:textId="77777777" w:rsidR="006F7617" w:rsidRPr="008D45C7" w:rsidRDefault="006F7617" w:rsidP="001A22BD">
            <w:pPr>
              <w:pStyle w:val="EYTableText"/>
              <w:rPr>
                <w:sz w:val="20"/>
                <w:szCs w:val="20"/>
              </w:rPr>
            </w:pPr>
            <w:r w:rsidRPr="008D45C7">
              <w:rPr>
                <w:sz w:val="20"/>
                <w:szCs w:val="20"/>
              </w:rPr>
              <w:t>**Average accounts for missing data</w:t>
            </w:r>
          </w:p>
        </w:tc>
      </w:tr>
    </w:tbl>
    <w:p w14:paraId="15BB68D3" w14:textId="77777777" w:rsidR="006F7617" w:rsidRPr="00C31EA9" w:rsidRDefault="006F7617" w:rsidP="00337CAB">
      <w:pPr>
        <w:pStyle w:val="EYHeading4"/>
      </w:pPr>
      <w:r w:rsidRPr="00C31EA9">
        <w:lastRenderedPageBreak/>
        <w:t>Split between direct and indirect costs</w:t>
      </w:r>
    </w:p>
    <w:p w14:paraId="51B11B54" w14:textId="75BBB445" w:rsidR="006F7617" w:rsidRPr="00C31EA9" w:rsidRDefault="006F7617" w:rsidP="001A22BD">
      <w:pPr>
        <w:pStyle w:val="BodyText"/>
      </w:pPr>
      <w:r w:rsidRPr="00C31EA9">
        <w:t>Total financial costs split by direct and indirect costs incurred for each financial year in the evaluation period have been shown in</w:t>
      </w:r>
      <w:r w:rsidR="00EE57DC" w:rsidRPr="00C31EA9">
        <w:t xml:space="preserve"> </w:t>
      </w:r>
      <w:r w:rsidR="00EE57DC" w:rsidRPr="00C31EA9">
        <w:fldChar w:fldCharType="begin"/>
      </w:r>
      <w:r w:rsidR="00EE57DC" w:rsidRPr="00C31EA9">
        <w:instrText xml:space="preserve"> REF _Ref42165074 \h  \* MERGEFORMAT </w:instrText>
      </w:r>
      <w:r w:rsidR="00EE57DC" w:rsidRPr="00C31EA9">
        <w:fldChar w:fldCharType="separate"/>
      </w:r>
      <w:r w:rsidR="00536B4F" w:rsidRPr="00C31EA9">
        <w:t xml:space="preserve">Table </w:t>
      </w:r>
      <w:r w:rsidR="00536B4F">
        <w:t>55</w:t>
      </w:r>
      <w:r w:rsidR="00EE57DC" w:rsidRPr="00C31EA9">
        <w:fldChar w:fldCharType="end"/>
      </w:r>
      <w:r w:rsidR="002A2130" w:rsidRPr="00C31EA9">
        <w:t>:</w:t>
      </w:r>
    </w:p>
    <w:p w14:paraId="12723398" w14:textId="77777777" w:rsidR="006F7617" w:rsidRPr="00C31EA9" w:rsidRDefault="006F7617" w:rsidP="00980D4F">
      <w:pPr>
        <w:pStyle w:val="EYBullet"/>
      </w:pPr>
      <w:r w:rsidRPr="00C31EA9">
        <w:t xml:space="preserve">Direct costs included salary and wages, travel costs, and other direct services costs. </w:t>
      </w:r>
    </w:p>
    <w:p w14:paraId="42320C09" w14:textId="77777777" w:rsidR="006F7617" w:rsidRPr="00C31EA9" w:rsidRDefault="006F7617" w:rsidP="00980D4F">
      <w:pPr>
        <w:pStyle w:val="EYBullet"/>
      </w:pPr>
      <w:r w:rsidRPr="00C31EA9">
        <w:t>Indirect costs included office, IT and communications, rent and utilities, and program management expenses</w:t>
      </w:r>
      <w:r w:rsidR="00296D0B" w:rsidRPr="00C31EA9">
        <w:t>.</w:t>
      </w:r>
      <w:r w:rsidRPr="00C31EA9">
        <w:t xml:space="preserve"> </w:t>
      </w:r>
    </w:p>
    <w:p w14:paraId="1504897E" w14:textId="77777777" w:rsidR="006F7617" w:rsidRPr="00C31EA9" w:rsidRDefault="006F7617" w:rsidP="001A22BD">
      <w:pPr>
        <w:pStyle w:val="BodyText"/>
      </w:pPr>
      <w:r w:rsidRPr="00C31EA9">
        <w:t>Direct service delivery costs were higher than indirect costs (approximately three times higher) for all clusters</w:t>
      </w:r>
      <w:r w:rsidR="00EE57DC" w:rsidRPr="00C31EA9">
        <w:t xml:space="preserve"> or services</w:t>
      </w:r>
      <w:r w:rsidRPr="00C31EA9">
        <w:t xml:space="preserve"> due to the client-facing nature of the service. The cost difference between large and small </w:t>
      </w:r>
      <w:r w:rsidR="00EE57DC" w:rsidRPr="00C31EA9">
        <w:t>services</w:t>
      </w:r>
      <w:r w:rsidRPr="00C31EA9">
        <w:t xml:space="preserve"> can be explained by differences in staff costs. </w:t>
      </w:r>
    </w:p>
    <w:p w14:paraId="6A1B608A" w14:textId="77777777" w:rsidR="006F7617" w:rsidRPr="00C31EA9" w:rsidRDefault="006F7617" w:rsidP="001A22BD">
      <w:pPr>
        <w:pStyle w:val="BodyText"/>
      </w:pPr>
      <w:r w:rsidRPr="00C31EA9">
        <w:t>The proportion of direct costs to indirect costs was consistent between clusters ranging from 75</w:t>
      </w:r>
      <w:r w:rsidR="001F2252" w:rsidRPr="00C31EA9">
        <w:t xml:space="preserve"> percent</w:t>
      </w:r>
      <w:r w:rsidRPr="00C31EA9">
        <w:t xml:space="preserve"> in the Western Sydney cluster to 80 percent at the Adelaide </w:t>
      </w:r>
      <w:r w:rsidR="00EE57DC" w:rsidRPr="00C31EA9">
        <w:t>service</w:t>
      </w:r>
      <w:r w:rsidRPr="00C31EA9">
        <w:t xml:space="preserve">. </w:t>
      </w:r>
    </w:p>
    <w:p w14:paraId="3753900F" w14:textId="77777777" w:rsidR="006F7617" w:rsidRPr="00C31EA9" w:rsidRDefault="006F7617" w:rsidP="001A22BD">
      <w:pPr>
        <w:pStyle w:val="BodyText"/>
      </w:pPr>
      <w:r w:rsidRPr="00C31EA9">
        <w:t xml:space="preserve">The size of the cluster did not impact the proportion of direct to indirect costs. The Darwin </w:t>
      </w:r>
      <w:r w:rsidR="00EE57DC" w:rsidRPr="00C31EA9">
        <w:t>service</w:t>
      </w:r>
      <w:r w:rsidRPr="00C31EA9">
        <w:t xml:space="preserve"> (78 percent) recorded a similar proportion of direct the South East Melbourne cluster (77 percent), despite their size differences. </w:t>
      </w:r>
    </w:p>
    <w:p w14:paraId="1BCA67F1" w14:textId="3E186FE5" w:rsidR="006F7617" w:rsidRPr="00C31EA9" w:rsidRDefault="006F7617" w:rsidP="001A22BD">
      <w:pPr>
        <w:pStyle w:val="Caption"/>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44</w:t>
      </w:r>
      <w:r w:rsidR="00CF4F6B" w:rsidRPr="00C31EA9">
        <w:fldChar w:fldCharType="end"/>
      </w:r>
      <w:r w:rsidR="00EE57DC" w:rsidRPr="00C31EA9">
        <w:t>:</w:t>
      </w:r>
      <w:r w:rsidRPr="00C31EA9">
        <w:t xml:space="preserve"> Direct costs as a percentage of total costs per cluster</w:t>
      </w:r>
      <w:r w:rsidR="00832962" w:rsidRPr="00C31EA9">
        <w:t>/service</w:t>
      </w:r>
    </w:p>
    <w:p w14:paraId="3F024FE2" w14:textId="77777777" w:rsidR="00635461" w:rsidRPr="00C4306F" w:rsidRDefault="00635461" w:rsidP="001A22BD">
      <w:pPr>
        <w:pStyle w:val="EYBodytextwithparaspace"/>
      </w:pPr>
      <w:r w:rsidRPr="00C4306F">
        <w:rPr>
          <w:noProof/>
        </w:rPr>
        <w:drawing>
          <wp:inline distT="0" distB="0" distL="0" distR="0" wp14:anchorId="18EA3B49" wp14:editId="7163E9EF">
            <wp:extent cx="5745397" cy="3695700"/>
            <wp:effectExtent l="0" t="0" r="8255" b="0"/>
            <wp:docPr id="2242" name="Picture 2242" descr="Figure 44 is a grouped vertical bar graph showing the Direct costs as a percentage of total costs per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Figure 44 is a grouped vertical bar graph showing the Direct costs as a percentage of total costs per cluster/servi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6476" cy="3696394"/>
                    </a:xfrm>
                    <a:prstGeom prst="rect">
                      <a:avLst/>
                    </a:prstGeom>
                    <a:noFill/>
                  </pic:spPr>
                </pic:pic>
              </a:graphicData>
            </a:graphic>
          </wp:inline>
        </w:drawing>
      </w:r>
    </w:p>
    <w:p w14:paraId="08037666" w14:textId="77777777" w:rsidR="006F7617" w:rsidRPr="00C31EA9" w:rsidRDefault="006F7617" w:rsidP="001A22BD">
      <w:pPr>
        <w:pStyle w:val="BodyText"/>
      </w:pPr>
      <w:r w:rsidRPr="00C31EA9">
        <w:t xml:space="preserve">Hubs experienced a higher ratio of indirect costs to direct costs than spokes (three times higher on average). This </w:t>
      </w:r>
      <w:r w:rsidR="002A2130" w:rsidRPr="00C31EA9">
        <w:t>was</w:t>
      </w:r>
      <w:r w:rsidRPr="00C31EA9">
        <w:t xml:space="preserve"> consistent with the design of the service model </w:t>
      </w:r>
      <w:r w:rsidR="006026BF" w:rsidRPr="00C31EA9">
        <w:t>whereby the hub</w:t>
      </w:r>
      <w:r w:rsidRPr="00C31EA9">
        <w:t xml:space="preserve"> centralises </w:t>
      </w:r>
      <w:r w:rsidR="006026BF" w:rsidRPr="00C31EA9">
        <w:t>many of the functions for the cluster</w:t>
      </w:r>
      <w:r w:rsidRPr="00C31EA9">
        <w:t xml:space="preserve">. Rent and utilities and office expenses were the largest source of the discrepancy between hubs and spokes, indicating that the difference </w:t>
      </w:r>
      <w:r w:rsidR="002A2130" w:rsidRPr="00C31EA9">
        <w:t>was</w:t>
      </w:r>
      <w:r w:rsidRPr="00C31EA9">
        <w:t xml:space="preserve"> a direct result of size differences. </w:t>
      </w:r>
    </w:p>
    <w:p w14:paraId="5C1FEDB1" w14:textId="1816862F" w:rsidR="006F7617" w:rsidRPr="00C31EA9" w:rsidRDefault="006F7617" w:rsidP="001A22BD">
      <w:pPr>
        <w:pStyle w:val="BodyText"/>
      </w:pPr>
      <w:r w:rsidRPr="00C31EA9">
        <w:t>There was a 24 percent average increase per cluster in direct costs between financial years. Adelaide experienced the largest year-on-year increase (28 percent) in direct costs due to an increase in salary and wages, attributable to:</w:t>
      </w:r>
      <w:r w:rsidR="004C1F91">
        <w:t xml:space="preserve"> (1) e</w:t>
      </w:r>
      <w:r w:rsidRPr="00C31EA9">
        <w:t xml:space="preserve">xperiencing the highest costs per staff member of any cluster (see </w:t>
      </w:r>
      <w:r w:rsidR="00296D0B" w:rsidRPr="00C31EA9">
        <w:fldChar w:fldCharType="begin"/>
      </w:r>
      <w:r w:rsidR="00296D0B" w:rsidRPr="00C31EA9">
        <w:instrText xml:space="preserve"> REF _Ref42188493 \r \h </w:instrText>
      </w:r>
      <w:r w:rsidR="00C31EA9">
        <w:instrText xml:space="preserve"> \* MERGEFORMAT </w:instrText>
      </w:r>
      <w:r w:rsidR="00296D0B" w:rsidRPr="00C31EA9">
        <w:fldChar w:fldCharType="separate"/>
      </w:r>
      <w:r w:rsidR="00536B4F">
        <w:t>8.2.6</w:t>
      </w:r>
      <w:r w:rsidR="00296D0B" w:rsidRPr="00C31EA9">
        <w:fldChar w:fldCharType="end"/>
      </w:r>
      <w:r w:rsidR="00296D0B" w:rsidRPr="00C31EA9">
        <w:t>)</w:t>
      </w:r>
      <w:r w:rsidR="004C1F91">
        <w:t>; and (2) a</w:t>
      </w:r>
      <w:r w:rsidRPr="00C31EA9">
        <w:t xml:space="preserve">n increase in the amount of FTE at the cluster to provide additional capacity for clients. </w:t>
      </w:r>
    </w:p>
    <w:p w14:paraId="4FEE7DDC" w14:textId="77777777" w:rsidR="006F7617" w:rsidRPr="00C31EA9" w:rsidRDefault="006F7617" w:rsidP="001A22BD">
      <w:pPr>
        <w:pStyle w:val="BodyText"/>
      </w:pPr>
      <w:r w:rsidRPr="00C31EA9">
        <w:lastRenderedPageBreak/>
        <w:t>Darwin experienced a small decrease (negative six percent) in direct costs between 2018 and 2019. This reflect</w:t>
      </w:r>
      <w:r w:rsidR="002A2130" w:rsidRPr="00C31EA9">
        <w:t>ed</w:t>
      </w:r>
      <w:r w:rsidRPr="00C31EA9">
        <w:t xml:space="preserve"> a decrease of 1.2 FTE employees.</w:t>
      </w:r>
    </w:p>
    <w:p w14:paraId="62D9346B" w14:textId="2B928D0B" w:rsidR="006F7617" w:rsidRPr="00C31EA9" w:rsidRDefault="006F7617" w:rsidP="001A22BD">
      <w:pPr>
        <w:pStyle w:val="BodyText"/>
      </w:pPr>
      <w:r w:rsidRPr="00C31EA9">
        <w:t>Average direct service costs per service were lower in the 2019 financial year compared with the previous year (a 13 percent decrease)</w:t>
      </w:r>
      <w:r w:rsidR="006026BF" w:rsidRPr="00C31EA9">
        <w:t>,</w:t>
      </w:r>
      <w:r w:rsidRPr="00C31EA9">
        <w:t xml:space="preserve"> reflecting the inclusion of the most efficient cluster per service (South East Melbourne). A similar difference in cluster average </w:t>
      </w:r>
      <w:r w:rsidR="000F2ED5" w:rsidRPr="00C31EA9">
        <w:t>wa</w:t>
      </w:r>
      <w:r w:rsidRPr="00C31EA9">
        <w:t>s obtained after omitting the clusters for which data was incomplete. Indirect service costs remained relatively constant between financial years after accounting for the difference in completeness of data ($1.4 million on average in indirect service costs each year per cluster) and so</w:t>
      </w:r>
      <w:r w:rsidR="000F2ED5" w:rsidRPr="00C31EA9">
        <w:t xml:space="preserve"> an</w:t>
      </w:r>
      <w:r w:rsidRPr="00C31EA9">
        <w:t xml:space="preserve"> increase in overall costs reflect</w:t>
      </w:r>
      <w:r w:rsidR="000F2ED5" w:rsidRPr="00C31EA9">
        <w:t>ed</w:t>
      </w:r>
      <w:r w:rsidRPr="00C31EA9">
        <w:t xml:space="preserve"> higher direct costs. </w:t>
      </w:r>
    </w:p>
    <w:p w14:paraId="41BCE116" w14:textId="598D7D94" w:rsidR="006F7617" w:rsidRPr="00C31EA9" w:rsidRDefault="006F7617" w:rsidP="00BF6523">
      <w:pPr>
        <w:pStyle w:val="Caption"/>
        <w:spacing w:after="120"/>
      </w:pPr>
      <w:bookmarkStart w:id="961" w:name="_Ref42165074"/>
      <w:r w:rsidRPr="00C31EA9">
        <w:t xml:space="preserve">Table </w:t>
      </w:r>
      <w:r w:rsidRPr="00C31EA9">
        <w:fldChar w:fldCharType="begin"/>
      </w:r>
      <w:r w:rsidRPr="00C31EA9">
        <w:instrText xml:space="preserve"> SEQ Table \* ARABIC </w:instrText>
      </w:r>
      <w:r w:rsidRPr="00C31EA9">
        <w:fldChar w:fldCharType="separate"/>
      </w:r>
      <w:r w:rsidR="00536B4F">
        <w:rPr>
          <w:noProof/>
        </w:rPr>
        <w:t>55</w:t>
      </w:r>
      <w:r w:rsidRPr="00C31EA9">
        <w:fldChar w:fldCharType="end"/>
      </w:r>
      <w:bookmarkEnd w:id="961"/>
      <w:r w:rsidR="00EE57DC" w:rsidRPr="00C31EA9">
        <w:t>:</w:t>
      </w:r>
      <w:r w:rsidRPr="00C31EA9">
        <w:t xml:space="preserve"> Detailed financial costs for each year in the evaluation period</w:t>
      </w:r>
    </w:p>
    <w:tbl>
      <w:tblPr>
        <w:tblStyle w:val="Style11"/>
        <w:tblW w:w="9634" w:type="dxa"/>
        <w:tblLook w:val="04A0" w:firstRow="1" w:lastRow="0" w:firstColumn="1" w:lastColumn="0" w:noHBand="0" w:noVBand="1"/>
        <w:tblDescription w:val="Table 55 shows detailed financial costs for each year in the evaluation period"/>
      </w:tblPr>
      <w:tblGrid>
        <w:gridCol w:w="2830"/>
        <w:gridCol w:w="1701"/>
        <w:gridCol w:w="1701"/>
        <w:gridCol w:w="1701"/>
        <w:gridCol w:w="1701"/>
      </w:tblGrid>
      <w:tr w:rsidR="006F7617" w:rsidRPr="00BF6523" w14:paraId="1E4DE52C" w14:textId="77777777" w:rsidTr="00C7122A">
        <w:trPr>
          <w:cnfStyle w:val="100000000000" w:firstRow="1" w:lastRow="0" w:firstColumn="0" w:lastColumn="0" w:oddVBand="0" w:evenVBand="0" w:oddHBand="0" w:evenHBand="0" w:firstRowFirstColumn="0" w:firstRowLastColumn="0" w:lastRowFirstColumn="0" w:lastRowLastColumn="0"/>
          <w:trHeight w:val="378"/>
          <w:tblHeader/>
        </w:trPr>
        <w:tc>
          <w:tcPr>
            <w:tcW w:w="2830" w:type="dxa"/>
          </w:tcPr>
          <w:p w14:paraId="0613D845" w14:textId="77777777" w:rsidR="006F7617" w:rsidRPr="00BF6523" w:rsidRDefault="006F7617" w:rsidP="001A22BD">
            <w:pPr>
              <w:pStyle w:val="EYTableText"/>
              <w:rPr>
                <w:sz w:val="20"/>
                <w:szCs w:val="20"/>
              </w:rPr>
            </w:pPr>
          </w:p>
        </w:tc>
        <w:tc>
          <w:tcPr>
            <w:tcW w:w="3402" w:type="dxa"/>
            <w:gridSpan w:val="2"/>
          </w:tcPr>
          <w:p w14:paraId="425C8949" w14:textId="77777777" w:rsidR="006F7617" w:rsidRPr="00BF6523" w:rsidRDefault="006F7617" w:rsidP="00BF6523">
            <w:pPr>
              <w:pStyle w:val="EYTableText"/>
              <w:jc w:val="center"/>
              <w:rPr>
                <w:sz w:val="20"/>
                <w:szCs w:val="20"/>
              </w:rPr>
            </w:pPr>
            <w:r w:rsidRPr="00BF6523">
              <w:rPr>
                <w:sz w:val="20"/>
                <w:szCs w:val="20"/>
              </w:rPr>
              <w:t>Direct Costs</w:t>
            </w:r>
          </w:p>
        </w:tc>
        <w:tc>
          <w:tcPr>
            <w:tcW w:w="3402" w:type="dxa"/>
            <w:gridSpan w:val="2"/>
          </w:tcPr>
          <w:p w14:paraId="730B9487" w14:textId="77777777" w:rsidR="006F7617" w:rsidRPr="00BF6523" w:rsidRDefault="006F7617" w:rsidP="00BF6523">
            <w:pPr>
              <w:pStyle w:val="EYTableText"/>
              <w:jc w:val="center"/>
              <w:rPr>
                <w:sz w:val="20"/>
                <w:szCs w:val="20"/>
              </w:rPr>
            </w:pPr>
            <w:r w:rsidRPr="00BF6523">
              <w:rPr>
                <w:sz w:val="20"/>
                <w:szCs w:val="20"/>
              </w:rPr>
              <w:t>Indirect Costs</w:t>
            </w:r>
          </w:p>
        </w:tc>
      </w:tr>
      <w:tr w:rsidR="006F7617" w:rsidRPr="00BF6523" w14:paraId="37069C72"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shd w:val="clear" w:color="auto" w:fill="D9E2F3" w:themeFill="accent1" w:themeFillTint="33"/>
          </w:tcPr>
          <w:p w14:paraId="2D5D92A4" w14:textId="77777777" w:rsidR="006F7617" w:rsidRPr="00BF6523" w:rsidRDefault="006F7617" w:rsidP="001A22BD">
            <w:pPr>
              <w:pStyle w:val="EYTableText"/>
              <w:rPr>
                <w:b/>
                <w:bCs/>
                <w:sz w:val="20"/>
                <w:szCs w:val="20"/>
              </w:rPr>
            </w:pPr>
            <w:r w:rsidRPr="00BF6523">
              <w:rPr>
                <w:b/>
                <w:bCs/>
                <w:sz w:val="20"/>
                <w:szCs w:val="20"/>
              </w:rPr>
              <w:t>Financial Year</w:t>
            </w:r>
          </w:p>
        </w:tc>
        <w:tc>
          <w:tcPr>
            <w:tcW w:w="1701" w:type="dxa"/>
            <w:shd w:val="clear" w:color="auto" w:fill="D9E2F3" w:themeFill="accent1" w:themeFillTint="33"/>
          </w:tcPr>
          <w:p w14:paraId="79CF6641" w14:textId="77777777" w:rsidR="006F7617" w:rsidRPr="00BF6523" w:rsidRDefault="006F7617" w:rsidP="00BF6523">
            <w:pPr>
              <w:pStyle w:val="EYTableText"/>
              <w:jc w:val="center"/>
              <w:rPr>
                <w:b/>
                <w:bCs/>
                <w:sz w:val="20"/>
                <w:szCs w:val="20"/>
              </w:rPr>
            </w:pPr>
            <w:r w:rsidRPr="00BF6523">
              <w:rPr>
                <w:b/>
                <w:bCs/>
                <w:sz w:val="20"/>
                <w:szCs w:val="20"/>
              </w:rPr>
              <w:t>FY2018</w:t>
            </w:r>
          </w:p>
        </w:tc>
        <w:tc>
          <w:tcPr>
            <w:tcW w:w="1701" w:type="dxa"/>
            <w:shd w:val="clear" w:color="auto" w:fill="D9E2F3" w:themeFill="accent1" w:themeFillTint="33"/>
          </w:tcPr>
          <w:p w14:paraId="2492D329" w14:textId="77777777" w:rsidR="006F7617" w:rsidRPr="00BF6523" w:rsidRDefault="006F7617" w:rsidP="00BF6523">
            <w:pPr>
              <w:pStyle w:val="EYTableText"/>
              <w:jc w:val="center"/>
              <w:rPr>
                <w:b/>
                <w:bCs/>
                <w:sz w:val="20"/>
                <w:szCs w:val="20"/>
              </w:rPr>
            </w:pPr>
            <w:r w:rsidRPr="00BF6523">
              <w:rPr>
                <w:b/>
                <w:bCs/>
                <w:sz w:val="20"/>
                <w:szCs w:val="20"/>
              </w:rPr>
              <w:t>FY2019</w:t>
            </w:r>
          </w:p>
        </w:tc>
        <w:tc>
          <w:tcPr>
            <w:tcW w:w="1701" w:type="dxa"/>
            <w:shd w:val="clear" w:color="auto" w:fill="D9E2F3" w:themeFill="accent1" w:themeFillTint="33"/>
          </w:tcPr>
          <w:p w14:paraId="2FBB9600" w14:textId="77777777" w:rsidR="006F7617" w:rsidRPr="00BF6523" w:rsidRDefault="006F7617" w:rsidP="00BF6523">
            <w:pPr>
              <w:pStyle w:val="EYTableText"/>
              <w:jc w:val="center"/>
              <w:rPr>
                <w:b/>
                <w:bCs/>
                <w:sz w:val="20"/>
                <w:szCs w:val="20"/>
              </w:rPr>
            </w:pPr>
            <w:r w:rsidRPr="00BF6523">
              <w:rPr>
                <w:b/>
                <w:bCs/>
                <w:sz w:val="20"/>
                <w:szCs w:val="20"/>
              </w:rPr>
              <w:t>FY2018</w:t>
            </w:r>
          </w:p>
        </w:tc>
        <w:tc>
          <w:tcPr>
            <w:tcW w:w="1701" w:type="dxa"/>
            <w:shd w:val="clear" w:color="auto" w:fill="D9E2F3" w:themeFill="accent1" w:themeFillTint="33"/>
          </w:tcPr>
          <w:p w14:paraId="4A764A20" w14:textId="77777777" w:rsidR="006F7617" w:rsidRPr="00BF6523" w:rsidRDefault="006F7617" w:rsidP="00BF6523">
            <w:pPr>
              <w:pStyle w:val="EYTableText"/>
              <w:jc w:val="center"/>
              <w:rPr>
                <w:b/>
                <w:bCs/>
                <w:sz w:val="20"/>
                <w:szCs w:val="20"/>
              </w:rPr>
            </w:pPr>
            <w:r w:rsidRPr="00BF6523">
              <w:rPr>
                <w:b/>
                <w:bCs/>
                <w:sz w:val="20"/>
                <w:szCs w:val="20"/>
              </w:rPr>
              <w:t>FY2019</w:t>
            </w:r>
          </w:p>
        </w:tc>
      </w:tr>
      <w:tr w:rsidR="006F7617" w:rsidRPr="00BF6523" w14:paraId="2D0C1E1E"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13AC8DB2" w14:textId="77777777" w:rsidR="006F7617" w:rsidRPr="00BF6523" w:rsidRDefault="00AD4B2F" w:rsidP="001A22BD">
            <w:pPr>
              <w:pStyle w:val="EYTableText"/>
              <w:rPr>
                <w:rStyle w:val="Strong"/>
                <w:sz w:val="20"/>
                <w:szCs w:val="20"/>
              </w:rPr>
            </w:pPr>
            <w:r w:rsidRPr="00BF6523">
              <w:rPr>
                <w:rStyle w:val="Strong"/>
                <w:sz w:val="20"/>
                <w:szCs w:val="20"/>
              </w:rPr>
              <w:t>Adelaide</w:t>
            </w:r>
            <w:r w:rsidR="006F7617" w:rsidRPr="00BF6523">
              <w:rPr>
                <w:rStyle w:val="Strong"/>
                <w:sz w:val="20"/>
                <w:szCs w:val="20"/>
              </w:rPr>
              <w:t xml:space="preserve"> Total</w:t>
            </w:r>
          </w:p>
        </w:tc>
        <w:tc>
          <w:tcPr>
            <w:tcW w:w="1701" w:type="dxa"/>
          </w:tcPr>
          <w:p w14:paraId="5DC495B1" w14:textId="77777777" w:rsidR="006F7617" w:rsidRPr="00BF6523" w:rsidRDefault="006F7617" w:rsidP="00BF6523">
            <w:pPr>
              <w:pStyle w:val="EYTableText"/>
              <w:jc w:val="right"/>
              <w:rPr>
                <w:sz w:val="20"/>
                <w:szCs w:val="20"/>
              </w:rPr>
            </w:pPr>
            <w:r w:rsidRPr="00BF6523">
              <w:rPr>
                <w:sz w:val="20"/>
                <w:szCs w:val="20"/>
              </w:rPr>
              <w:t>$3.6m</w:t>
            </w:r>
          </w:p>
        </w:tc>
        <w:tc>
          <w:tcPr>
            <w:tcW w:w="1701" w:type="dxa"/>
          </w:tcPr>
          <w:p w14:paraId="59AF91B3" w14:textId="77777777" w:rsidR="006F7617" w:rsidRPr="00BF6523" w:rsidRDefault="006F7617" w:rsidP="00BF6523">
            <w:pPr>
              <w:pStyle w:val="EYTableText"/>
              <w:jc w:val="right"/>
              <w:rPr>
                <w:sz w:val="20"/>
                <w:szCs w:val="20"/>
              </w:rPr>
            </w:pPr>
            <w:r w:rsidRPr="00BF6523">
              <w:rPr>
                <w:sz w:val="20"/>
                <w:szCs w:val="20"/>
              </w:rPr>
              <w:t>$5.1m</w:t>
            </w:r>
          </w:p>
        </w:tc>
        <w:tc>
          <w:tcPr>
            <w:tcW w:w="1701" w:type="dxa"/>
          </w:tcPr>
          <w:p w14:paraId="3F75572B" w14:textId="77777777" w:rsidR="006F7617" w:rsidRPr="00BF6523" w:rsidRDefault="006F7617" w:rsidP="00BF6523">
            <w:pPr>
              <w:pStyle w:val="EYTableText"/>
              <w:jc w:val="right"/>
              <w:rPr>
                <w:sz w:val="20"/>
                <w:szCs w:val="20"/>
              </w:rPr>
            </w:pPr>
            <w:r w:rsidRPr="00BF6523">
              <w:rPr>
                <w:sz w:val="20"/>
                <w:szCs w:val="20"/>
              </w:rPr>
              <w:t>$1.1m</w:t>
            </w:r>
          </w:p>
        </w:tc>
        <w:tc>
          <w:tcPr>
            <w:tcW w:w="1701" w:type="dxa"/>
          </w:tcPr>
          <w:p w14:paraId="139DEFFB" w14:textId="77777777" w:rsidR="006F7617" w:rsidRPr="00BF6523" w:rsidRDefault="006F7617" w:rsidP="00BF6523">
            <w:pPr>
              <w:pStyle w:val="EYTableText"/>
              <w:jc w:val="right"/>
              <w:rPr>
                <w:sz w:val="20"/>
                <w:szCs w:val="20"/>
              </w:rPr>
            </w:pPr>
            <w:r w:rsidRPr="00BF6523">
              <w:rPr>
                <w:sz w:val="20"/>
                <w:szCs w:val="20"/>
              </w:rPr>
              <w:t>$1.3m</w:t>
            </w:r>
          </w:p>
        </w:tc>
      </w:tr>
      <w:tr w:rsidR="006F7617" w:rsidRPr="00BF6523" w14:paraId="0DC94853"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44EC25A3" w14:textId="673D700C" w:rsidR="006F7617" w:rsidRPr="00BF6523" w:rsidRDefault="006F7617" w:rsidP="00A2571D">
            <w:pPr>
              <w:autoSpaceDE/>
              <w:autoSpaceDN/>
              <w:adjustRightInd/>
              <w:spacing w:before="40" w:after="40"/>
              <w:ind w:firstLineChars="200" w:firstLine="400"/>
              <w:rPr>
                <w:sz w:val="20"/>
              </w:rPr>
            </w:pPr>
            <w:r w:rsidRPr="00A2571D">
              <w:rPr>
                <w:color w:val="000000" w:themeColor="text1"/>
                <w:sz w:val="20"/>
              </w:rPr>
              <w:t>Adelaide</w:t>
            </w:r>
          </w:p>
        </w:tc>
        <w:tc>
          <w:tcPr>
            <w:tcW w:w="1701" w:type="dxa"/>
          </w:tcPr>
          <w:p w14:paraId="326CB5A8" w14:textId="77777777" w:rsidR="006F7617" w:rsidRPr="00BF6523" w:rsidRDefault="006F7617" w:rsidP="00BF6523">
            <w:pPr>
              <w:pStyle w:val="EYTableText"/>
              <w:jc w:val="right"/>
              <w:rPr>
                <w:sz w:val="20"/>
                <w:szCs w:val="20"/>
              </w:rPr>
            </w:pPr>
            <w:r w:rsidRPr="00BF6523">
              <w:rPr>
                <w:sz w:val="20"/>
                <w:szCs w:val="20"/>
              </w:rPr>
              <w:t>$3.6m</w:t>
            </w:r>
          </w:p>
        </w:tc>
        <w:tc>
          <w:tcPr>
            <w:tcW w:w="1701" w:type="dxa"/>
          </w:tcPr>
          <w:p w14:paraId="0F81C6E6" w14:textId="77777777" w:rsidR="006F7617" w:rsidRPr="00BF6523" w:rsidRDefault="006F7617" w:rsidP="00BF6523">
            <w:pPr>
              <w:pStyle w:val="EYTableText"/>
              <w:jc w:val="right"/>
              <w:rPr>
                <w:sz w:val="20"/>
                <w:szCs w:val="20"/>
              </w:rPr>
            </w:pPr>
            <w:r w:rsidRPr="00BF6523">
              <w:rPr>
                <w:sz w:val="20"/>
                <w:szCs w:val="20"/>
              </w:rPr>
              <w:t>$5.1m</w:t>
            </w:r>
          </w:p>
        </w:tc>
        <w:tc>
          <w:tcPr>
            <w:tcW w:w="1701" w:type="dxa"/>
          </w:tcPr>
          <w:p w14:paraId="00B8295E" w14:textId="77777777" w:rsidR="006F7617" w:rsidRPr="00BF6523" w:rsidRDefault="006F7617" w:rsidP="00BF6523">
            <w:pPr>
              <w:pStyle w:val="EYTableText"/>
              <w:jc w:val="right"/>
              <w:rPr>
                <w:sz w:val="20"/>
                <w:szCs w:val="20"/>
              </w:rPr>
            </w:pPr>
            <w:r w:rsidRPr="00BF6523">
              <w:rPr>
                <w:sz w:val="20"/>
                <w:szCs w:val="20"/>
              </w:rPr>
              <w:t>$1.1m</w:t>
            </w:r>
          </w:p>
        </w:tc>
        <w:tc>
          <w:tcPr>
            <w:tcW w:w="1701" w:type="dxa"/>
          </w:tcPr>
          <w:p w14:paraId="3417BD63" w14:textId="77777777" w:rsidR="006F7617" w:rsidRPr="00BF6523" w:rsidRDefault="006F7617" w:rsidP="00BF6523">
            <w:pPr>
              <w:pStyle w:val="EYTableText"/>
              <w:jc w:val="right"/>
              <w:rPr>
                <w:sz w:val="20"/>
                <w:szCs w:val="20"/>
              </w:rPr>
            </w:pPr>
            <w:r w:rsidRPr="00BF6523">
              <w:rPr>
                <w:sz w:val="20"/>
                <w:szCs w:val="20"/>
              </w:rPr>
              <w:t>$1.3m</w:t>
            </w:r>
          </w:p>
        </w:tc>
      </w:tr>
      <w:tr w:rsidR="006F7617" w:rsidRPr="00BF6523" w14:paraId="501888D3"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7DE85075" w14:textId="77777777" w:rsidR="006F7617" w:rsidRPr="00BF6523" w:rsidRDefault="006F7617" w:rsidP="001A22BD">
            <w:pPr>
              <w:pStyle w:val="EYTableText"/>
              <w:rPr>
                <w:rStyle w:val="Strong"/>
                <w:sz w:val="20"/>
                <w:szCs w:val="20"/>
              </w:rPr>
            </w:pPr>
            <w:r w:rsidRPr="00BF6523">
              <w:rPr>
                <w:rStyle w:val="Strong"/>
                <w:sz w:val="20"/>
                <w:szCs w:val="20"/>
              </w:rPr>
              <w:t>Darwin Total</w:t>
            </w:r>
          </w:p>
        </w:tc>
        <w:tc>
          <w:tcPr>
            <w:tcW w:w="1701" w:type="dxa"/>
          </w:tcPr>
          <w:p w14:paraId="546398D1" w14:textId="77777777" w:rsidR="006F7617" w:rsidRPr="00BF6523" w:rsidRDefault="006F7617" w:rsidP="00BF6523">
            <w:pPr>
              <w:pStyle w:val="EYTableText"/>
              <w:jc w:val="right"/>
              <w:rPr>
                <w:sz w:val="20"/>
                <w:szCs w:val="20"/>
              </w:rPr>
            </w:pPr>
            <w:r w:rsidRPr="00BF6523">
              <w:rPr>
                <w:sz w:val="20"/>
                <w:szCs w:val="20"/>
              </w:rPr>
              <w:t>$2.4m</w:t>
            </w:r>
          </w:p>
        </w:tc>
        <w:tc>
          <w:tcPr>
            <w:tcW w:w="1701" w:type="dxa"/>
          </w:tcPr>
          <w:p w14:paraId="0BEA7959" w14:textId="77777777" w:rsidR="006F7617" w:rsidRPr="00BF6523" w:rsidRDefault="006F7617" w:rsidP="00BF6523">
            <w:pPr>
              <w:pStyle w:val="EYTableText"/>
              <w:jc w:val="right"/>
              <w:rPr>
                <w:sz w:val="20"/>
                <w:szCs w:val="20"/>
              </w:rPr>
            </w:pPr>
            <w:r w:rsidRPr="00BF6523">
              <w:rPr>
                <w:sz w:val="20"/>
                <w:szCs w:val="20"/>
              </w:rPr>
              <w:t>$2.3m</w:t>
            </w:r>
          </w:p>
        </w:tc>
        <w:tc>
          <w:tcPr>
            <w:tcW w:w="1701" w:type="dxa"/>
          </w:tcPr>
          <w:p w14:paraId="3D3E02A1" w14:textId="77777777" w:rsidR="006F7617" w:rsidRPr="00BF6523" w:rsidRDefault="006F7617" w:rsidP="00BF6523">
            <w:pPr>
              <w:pStyle w:val="EYTableText"/>
              <w:jc w:val="right"/>
              <w:rPr>
                <w:sz w:val="20"/>
                <w:szCs w:val="20"/>
              </w:rPr>
            </w:pPr>
            <w:r w:rsidRPr="00BF6523">
              <w:rPr>
                <w:sz w:val="20"/>
                <w:szCs w:val="20"/>
              </w:rPr>
              <w:t>$0.7m</w:t>
            </w:r>
          </w:p>
        </w:tc>
        <w:tc>
          <w:tcPr>
            <w:tcW w:w="1701" w:type="dxa"/>
          </w:tcPr>
          <w:p w14:paraId="0EF7B647" w14:textId="77777777" w:rsidR="006F7617" w:rsidRPr="00BF6523" w:rsidRDefault="006F7617" w:rsidP="00BF6523">
            <w:pPr>
              <w:pStyle w:val="EYTableText"/>
              <w:jc w:val="right"/>
              <w:rPr>
                <w:sz w:val="20"/>
                <w:szCs w:val="20"/>
              </w:rPr>
            </w:pPr>
            <w:r w:rsidRPr="00BF6523">
              <w:rPr>
                <w:sz w:val="20"/>
                <w:szCs w:val="20"/>
              </w:rPr>
              <w:t>$0.7m</w:t>
            </w:r>
          </w:p>
        </w:tc>
      </w:tr>
      <w:tr w:rsidR="006F7617" w:rsidRPr="00BF6523" w14:paraId="427F744C"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5845E7FC" w14:textId="77777777" w:rsidR="006F7617" w:rsidRPr="00BF6523" w:rsidRDefault="006F7617" w:rsidP="00A2571D">
            <w:pPr>
              <w:autoSpaceDE/>
              <w:autoSpaceDN/>
              <w:adjustRightInd/>
              <w:spacing w:before="40" w:after="40"/>
              <w:ind w:firstLineChars="200" w:firstLine="400"/>
              <w:rPr>
                <w:sz w:val="20"/>
              </w:rPr>
            </w:pPr>
            <w:r w:rsidRPr="00A2571D">
              <w:rPr>
                <w:color w:val="000000" w:themeColor="text1"/>
                <w:sz w:val="20"/>
              </w:rPr>
              <w:t>Darwin</w:t>
            </w:r>
          </w:p>
        </w:tc>
        <w:tc>
          <w:tcPr>
            <w:tcW w:w="1701" w:type="dxa"/>
          </w:tcPr>
          <w:p w14:paraId="0CE18684" w14:textId="77777777" w:rsidR="006F7617" w:rsidRPr="00BF6523" w:rsidRDefault="006F7617" w:rsidP="00BF6523">
            <w:pPr>
              <w:pStyle w:val="EYTableText"/>
              <w:jc w:val="right"/>
              <w:rPr>
                <w:sz w:val="20"/>
                <w:szCs w:val="20"/>
              </w:rPr>
            </w:pPr>
            <w:r w:rsidRPr="00BF6523">
              <w:rPr>
                <w:sz w:val="20"/>
                <w:szCs w:val="20"/>
              </w:rPr>
              <w:t>$2.4m</w:t>
            </w:r>
          </w:p>
        </w:tc>
        <w:tc>
          <w:tcPr>
            <w:tcW w:w="1701" w:type="dxa"/>
          </w:tcPr>
          <w:p w14:paraId="42F232DF" w14:textId="77777777" w:rsidR="006F7617" w:rsidRPr="00BF6523" w:rsidRDefault="006F7617" w:rsidP="00BF6523">
            <w:pPr>
              <w:pStyle w:val="EYTableText"/>
              <w:jc w:val="right"/>
              <w:rPr>
                <w:sz w:val="20"/>
                <w:szCs w:val="20"/>
              </w:rPr>
            </w:pPr>
            <w:r w:rsidRPr="00BF6523">
              <w:rPr>
                <w:sz w:val="20"/>
                <w:szCs w:val="20"/>
              </w:rPr>
              <w:t>$2.3m</w:t>
            </w:r>
          </w:p>
        </w:tc>
        <w:tc>
          <w:tcPr>
            <w:tcW w:w="1701" w:type="dxa"/>
          </w:tcPr>
          <w:p w14:paraId="60966256" w14:textId="77777777" w:rsidR="006F7617" w:rsidRPr="00BF6523" w:rsidRDefault="006F7617" w:rsidP="00BF6523">
            <w:pPr>
              <w:pStyle w:val="EYTableText"/>
              <w:jc w:val="right"/>
              <w:rPr>
                <w:sz w:val="20"/>
                <w:szCs w:val="20"/>
              </w:rPr>
            </w:pPr>
            <w:r w:rsidRPr="00BF6523">
              <w:rPr>
                <w:sz w:val="20"/>
                <w:szCs w:val="20"/>
              </w:rPr>
              <w:t>$0.7m</w:t>
            </w:r>
          </w:p>
        </w:tc>
        <w:tc>
          <w:tcPr>
            <w:tcW w:w="1701" w:type="dxa"/>
          </w:tcPr>
          <w:p w14:paraId="04476878" w14:textId="77777777" w:rsidR="006F7617" w:rsidRPr="00BF6523" w:rsidRDefault="006F7617" w:rsidP="00BF6523">
            <w:pPr>
              <w:pStyle w:val="EYTableText"/>
              <w:jc w:val="right"/>
              <w:rPr>
                <w:sz w:val="20"/>
                <w:szCs w:val="20"/>
              </w:rPr>
            </w:pPr>
            <w:r w:rsidRPr="00BF6523">
              <w:rPr>
                <w:sz w:val="20"/>
                <w:szCs w:val="20"/>
              </w:rPr>
              <w:t>$0.7m</w:t>
            </w:r>
          </w:p>
        </w:tc>
      </w:tr>
      <w:tr w:rsidR="006F7617" w:rsidRPr="00BF6523" w14:paraId="255E834A"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2E9D63FF" w14:textId="77777777" w:rsidR="006F7617" w:rsidRPr="00BF6523" w:rsidRDefault="006F7617" w:rsidP="001A22BD">
            <w:pPr>
              <w:pStyle w:val="EYTableText"/>
              <w:rPr>
                <w:rStyle w:val="Strong"/>
                <w:sz w:val="20"/>
                <w:szCs w:val="20"/>
              </w:rPr>
            </w:pPr>
            <w:r w:rsidRPr="00BF6523">
              <w:rPr>
                <w:rStyle w:val="Strong"/>
                <w:sz w:val="20"/>
                <w:szCs w:val="20"/>
              </w:rPr>
              <w:t>South East Queensland Cluster Total</w:t>
            </w:r>
          </w:p>
        </w:tc>
        <w:tc>
          <w:tcPr>
            <w:tcW w:w="1701" w:type="dxa"/>
          </w:tcPr>
          <w:p w14:paraId="6712060D" w14:textId="77777777" w:rsidR="006F7617" w:rsidRPr="00BF6523" w:rsidRDefault="006F7617" w:rsidP="00BF6523">
            <w:pPr>
              <w:pStyle w:val="EYTableText"/>
              <w:jc w:val="right"/>
              <w:rPr>
                <w:sz w:val="20"/>
                <w:szCs w:val="20"/>
              </w:rPr>
            </w:pPr>
            <w:r w:rsidRPr="00BF6523">
              <w:rPr>
                <w:sz w:val="20"/>
                <w:szCs w:val="20"/>
              </w:rPr>
              <w:t>$5.3m</w:t>
            </w:r>
          </w:p>
        </w:tc>
        <w:tc>
          <w:tcPr>
            <w:tcW w:w="1701" w:type="dxa"/>
          </w:tcPr>
          <w:p w14:paraId="397F0773" w14:textId="77777777" w:rsidR="006F7617" w:rsidRPr="00BF6523" w:rsidRDefault="006F7617" w:rsidP="00BF6523">
            <w:pPr>
              <w:pStyle w:val="EYTableText"/>
              <w:jc w:val="right"/>
              <w:rPr>
                <w:sz w:val="20"/>
                <w:szCs w:val="20"/>
              </w:rPr>
            </w:pPr>
            <w:r w:rsidRPr="00BF6523">
              <w:rPr>
                <w:sz w:val="20"/>
                <w:szCs w:val="20"/>
              </w:rPr>
              <w:t>$5.7m</w:t>
            </w:r>
          </w:p>
        </w:tc>
        <w:tc>
          <w:tcPr>
            <w:tcW w:w="1701" w:type="dxa"/>
          </w:tcPr>
          <w:p w14:paraId="594DA1BD" w14:textId="77777777" w:rsidR="006F7617" w:rsidRPr="00BF6523" w:rsidRDefault="006F7617" w:rsidP="00BF6523">
            <w:pPr>
              <w:pStyle w:val="EYTableText"/>
              <w:jc w:val="right"/>
              <w:rPr>
                <w:sz w:val="20"/>
                <w:szCs w:val="20"/>
              </w:rPr>
            </w:pPr>
            <w:r w:rsidRPr="00BF6523">
              <w:rPr>
                <w:sz w:val="20"/>
                <w:szCs w:val="20"/>
              </w:rPr>
              <w:t>$1.7m</w:t>
            </w:r>
          </w:p>
        </w:tc>
        <w:tc>
          <w:tcPr>
            <w:tcW w:w="1701" w:type="dxa"/>
          </w:tcPr>
          <w:p w14:paraId="1242BD22" w14:textId="77777777" w:rsidR="006F7617" w:rsidRPr="00BF6523" w:rsidRDefault="006F7617" w:rsidP="00BF6523">
            <w:pPr>
              <w:pStyle w:val="EYTableText"/>
              <w:jc w:val="right"/>
              <w:rPr>
                <w:sz w:val="20"/>
                <w:szCs w:val="20"/>
              </w:rPr>
            </w:pPr>
            <w:r w:rsidRPr="00BF6523">
              <w:rPr>
                <w:sz w:val="20"/>
                <w:szCs w:val="20"/>
              </w:rPr>
              <w:t>$1.6m</w:t>
            </w:r>
          </w:p>
        </w:tc>
      </w:tr>
      <w:tr w:rsidR="006F7617" w:rsidRPr="00BF6523" w14:paraId="7DC18EC1"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35DF81BB"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Meadowbrook</w:t>
            </w:r>
          </w:p>
        </w:tc>
        <w:tc>
          <w:tcPr>
            <w:tcW w:w="1701" w:type="dxa"/>
          </w:tcPr>
          <w:p w14:paraId="5A80A039" w14:textId="77777777" w:rsidR="006F7617" w:rsidRPr="00BF6523" w:rsidRDefault="006F7617" w:rsidP="00BF6523">
            <w:pPr>
              <w:pStyle w:val="EYTableText"/>
              <w:jc w:val="right"/>
              <w:rPr>
                <w:sz w:val="20"/>
                <w:szCs w:val="20"/>
              </w:rPr>
            </w:pPr>
            <w:r w:rsidRPr="00BF6523">
              <w:rPr>
                <w:sz w:val="20"/>
                <w:szCs w:val="20"/>
              </w:rPr>
              <w:t>$1.3m</w:t>
            </w:r>
          </w:p>
        </w:tc>
        <w:tc>
          <w:tcPr>
            <w:tcW w:w="1701" w:type="dxa"/>
          </w:tcPr>
          <w:p w14:paraId="138F9AE1" w14:textId="77777777" w:rsidR="006F7617" w:rsidRPr="00BF6523" w:rsidRDefault="006F7617" w:rsidP="00BF6523">
            <w:pPr>
              <w:pStyle w:val="EYTableText"/>
              <w:jc w:val="right"/>
              <w:rPr>
                <w:sz w:val="20"/>
                <w:szCs w:val="20"/>
              </w:rPr>
            </w:pPr>
            <w:r w:rsidRPr="00BF6523">
              <w:rPr>
                <w:sz w:val="20"/>
                <w:szCs w:val="20"/>
              </w:rPr>
              <w:t>$1.5m</w:t>
            </w:r>
          </w:p>
        </w:tc>
        <w:tc>
          <w:tcPr>
            <w:tcW w:w="1701" w:type="dxa"/>
          </w:tcPr>
          <w:p w14:paraId="073559FF" w14:textId="77777777" w:rsidR="006F7617" w:rsidRPr="00BF6523" w:rsidRDefault="006F7617" w:rsidP="00BF6523">
            <w:pPr>
              <w:pStyle w:val="EYTableText"/>
              <w:jc w:val="right"/>
              <w:rPr>
                <w:sz w:val="20"/>
                <w:szCs w:val="20"/>
              </w:rPr>
            </w:pPr>
            <w:r w:rsidRPr="00BF6523">
              <w:rPr>
                <w:sz w:val="20"/>
                <w:szCs w:val="20"/>
              </w:rPr>
              <w:t>$0.5m</w:t>
            </w:r>
          </w:p>
        </w:tc>
        <w:tc>
          <w:tcPr>
            <w:tcW w:w="1701" w:type="dxa"/>
          </w:tcPr>
          <w:p w14:paraId="24CA3E37" w14:textId="77777777" w:rsidR="006F7617" w:rsidRPr="00BF6523" w:rsidRDefault="006F7617" w:rsidP="00BF6523">
            <w:pPr>
              <w:pStyle w:val="EYTableText"/>
              <w:jc w:val="right"/>
              <w:rPr>
                <w:sz w:val="20"/>
                <w:szCs w:val="20"/>
              </w:rPr>
            </w:pPr>
            <w:r w:rsidRPr="00BF6523">
              <w:rPr>
                <w:sz w:val="20"/>
                <w:szCs w:val="20"/>
              </w:rPr>
              <w:t>$0.5m</w:t>
            </w:r>
          </w:p>
        </w:tc>
      </w:tr>
      <w:tr w:rsidR="006F7617" w:rsidRPr="00BF6523" w14:paraId="7D660A13"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058E8CF6"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Southport</w:t>
            </w:r>
          </w:p>
        </w:tc>
        <w:tc>
          <w:tcPr>
            <w:tcW w:w="1701" w:type="dxa"/>
          </w:tcPr>
          <w:p w14:paraId="48C25CCF" w14:textId="77777777" w:rsidR="006F7617" w:rsidRPr="00BF6523" w:rsidRDefault="006F7617" w:rsidP="00BF6523">
            <w:pPr>
              <w:pStyle w:val="EYTableText"/>
              <w:jc w:val="right"/>
              <w:rPr>
                <w:sz w:val="20"/>
                <w:szCs w:val="20"/>
              </w:rPr>
            </w:pPr>
            <w:r w:rsidRPr="00BF6523">
              <w:rPr>
                <w:sz w:val="20"/>
                <w:szCs w:val="20"/>
              </w:rPr>
              <w:t>$4.1m</w:t>
            </w:r>
          </w:p>
        </w:tc>
        <w:tc>
          <w:tcPr>
            <w:tcW w:w="1701" w:type="dxa"/>
          </w:tcPr>
          <w:p w14:paraId="636F47D1" w14:textId="77777777" w:rsidR="006F7617" w:rsidRPr="00BF6523" w:rsidRDefault="006F7617" w:rsidP="00BF6523">
            <w:pPr>
              <w:pStyle w:val="EYTableText"/>
              <w:jc w:val="right"/>
              <w:rPr>
                <w:sz w:val="20"/>
                <w:szCs w:val="20"/>
              </w:rPr>
            </w:pPr>
            <w:r w:rsidRPr="00BF6523">
              <w:rPr>
                <w:sz w:val="20"/>
                <w:szCs w:val="20"/>
              </w:rPr>
              <w:t>$4.2m</w:t>
            </w:r>
          </w:p>
        </w:tc>
        <w:tc>
          <w:tcPr>
            <w:tcW w:w="1701" w:type="dxa"/>
          </w:tcPr>
          <w:p w14:paraId="3F22F5DE" w14:textId="77777777" w:rsidR="006F7617" w:rsidRPr="00BF6523" w:rsidRDefault="006F7617" w:rsidP="00BF6523">
            <w:pPr>
              <w:pStyle w:val="EYTableText"/>
              <w:jc w:val="right"/>
              <w:rPr>
                <w:sz w:val="20"/>
                <w:szCs w:val="20"/>
              </w:rPr>
            </w:pPr>
            <w:r w:rsidRPr="00BF6523">
              <w:rPr>
                <w:sz w:val="20"/>
                <w:szCs w:val="20"/>
              </w:rPr>
              <w:t>$1.2m</w:t>
            </w:r>
          </w:p>
        </w:tc>
        <w:tc>
          <w:tcPr>
            <w:tcW w:w="1701" w:type="dxa"/>
          </w:tcPr>
          <w:p w14:paraId="3B3F106D" w14:textId="77777777" w:rsidR="006F7617" w:rsidRPr="00BF6523" w:rsidRDefault="006F7617" w:rsidP="00BF6523">
            <w:pPr>
              <w:pStyle w:val="EYTableText"/>
              <w:jc w:val="right"/>
              <w:rPr>
                <w:sz w:val="20"/>
                <w:szCs w:val="20"/>
              </w:rPr>
            </w:pPr>
            <w:r w:rsidRPr="00BF6523">
              <w:rPr>
                <w:sz w:val="20"/>
                <w:szCs w:val="20"/>
              </w:rPr>
              <w:t>$1.1m</w:t>
            </w:r>
          </w:p>
        </w:tc>
      </w:tr>
      <w:tr w:rsidR="006F7617" w:rsidRPr="00BF6523" w14:paraId="0506901F"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4E9D6AFF" w14:textId="77777777" w:rsidR="006F7617" w:rsidRPr="00BF6523" w:rsidRDefault="006F7617" w:rsidP="001A22BD">
            <w:pPr>
              <w:pStyle w:val="EYTableText"/>
              <w:rPr>
                <w:rStyle w:val="Strong"/>
                <w:sz w:val="20"/>
                <w:szCs w:val="20"/>
              </w:rPr>
            </w:pPr>
            <w:r w:rsidRPr="00BF6523">
              <w:rPr>
                <w:rStyle w:val="Strong"/>
                <w:sz w:val="20"/>
                <w:szCs w:val="20"/>
              </w:rPr>
              <w:t>North Perth Cluster Total</w:t>
            </w:r>
          </w:p>
        </w:tc>
        <w:tc>
          <w:tcPr>
            <w:tcW w:w="1701" w:type="dxa"/>
          </w:tcPr>
          <w:p w14:paraId="081E884A" w14:textId="77777777" w:rsidR="006F7617" w:rsidRPr="00BF6523" w:rsidRDefault="006F7617" w:rsidP="00BF6523">
            <w:pPr>
              <w:pStyle w:val="EYTableText"/>
              <w:jc w:val="right"/>
              <w:rPr>
                <w:sz w:val="20"/>
                <w:szCs w:val="20"/>
              </w:rPr>
            </w:pPr>
            <w:r w:rsidRPr="00BF6523">
              <w:rPr>
                <w:sz w:val="20"/>
                <w:szCs w:val="20"/>
              </w:rPr>
              <w:t>$6.3m</w:t>
            </w:r>
          </w:p>
        </w:tc>
        <w:tc>
          <w:tcPr>
            <w:tcW w:w="1701" w:type="dxa"/>
          </w:tcPr>
          <w:p w14:paraId="165F3595" w14:textId="77777777" w:rsidR="006F7617" w:rsidRPr="00BF6523" w:rsidRDefault="006F7617" w:rsidP="00BF6523">
            <w:pPr>
              <w:pStyle w:val="EYTableText"/>
              <w:jc w:val="right"/>
              <w:rPr>
                <w:sz w:val="20"/>
                <w:szCs w:val="20"/>
              </w:rPr>
            </w:pPr>
            <w:r w:rsidRPr="00BF6523">
              <w:rPr>
                <w:sz w:val="20"/>
                <w:szCs w:val="20"/>
              </w:rPr>
              <w:t>$7.3m</w:t>
            </w:r>
          </w:p>
        </w:tc>
        <w:tc>
          <w:tcPr>
            <w:tcW w:w="1701" w:type="dxa"/>
          </w:tcPr>
          <w:p w14:paraId="5D975F88" w14:textId="77777777" w:rsidR="006F7617" w:rsidRPr="00BF6523" w:rsidRDefault="006F7617" w:rsidP="00BF6523">
            <w:pPr>
              <w:pStyle w:val="EYTableText"/>
              <w:jc w:val="right"/>
              <w:rPr>
                <w:sz w:val="20"/>
                <w:szCs w:val="20"/>
              </w:rPr>
            </w:pPr>
            <w:r w:rsidRPr="00BF6523">
              <w:rPr>
                <w:sz w:val="20"/>
                <w:szCs w:val="20"/>
              </w:rPr>
              <w:t>$1.7m</w:t>
            </w:r>
          </w:p>
        </w:tc>
        <w:tc>
          <w:tcPr>
            <w:tcW w:w="1701" w:type="dxa"/>
          </w:tcPr>
          <w:p w14:paraId="1338CC69" w14:textId="77777777" w:rsidR="006F7617" w:rsidRPr="00BF6523" w:rsidRDefault="006F7617" w:rsidP="00BF6523">
            <w:pPr>
              <w:pStyle w:val="EYTableText"/>
              <w:jc w:val="right"/>
              <w:rPr>
                <w:sz w:val="20"/>
                <w:szCs w:val="20"/>
              </w:rPr>
            </w:pPr>
            <w:r w:rsidRPr="00BF6523">
              <w:rPr>
                <w:sz w:val="20"/>
                <w:szCs w:val="20"/>
              </w:rPr>
              <w:t>$2.3m</w:t>
            </w:r>
          </w:p>
        </w:tc>
      </w:tr>
      <w:tr w:rsidR="006F7617" w:rsidRPr="00BF6523" w14:paraId="115FE40B"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67D39CAC"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Joondalup</w:t>
            </w:r>
          </w:p>
        </w:tc>
        <w:tc>
          <w:tcPr>
            <w:tcW w:w="1701" w:type="dxa"/>
          </w:tcPr>
          <w:p w14:paraId="3C2E6127" w14:textId="77777777" w:rsidR="006F7617" w:rsidRPr="00BF6523" w:rsidRDefault="006F7617" w:rsidP="00BF6523">
            <w:pPr>
              <w:pStyle w:val="EYTableText"/>
              <w:jc w:val="right"/>
              <w:rPr>
                <w:sz w:val="20"/>
                <w:szCs w:val="20"/>
              </w:rPr>
            </w:pPr>
            <w:r w:rsidRPr="00BF6523">
              <w:rPr>
                <w:sz w:val="20"/>
                <w:szCs w:val="20"/>
              </w:rPr>
              <w:t>$4.9m</w:t>
            </w:r>
          </w:p>
        </w:tc>
        <w:tc>
          <w:tcPr>
            <w:tcW w:w="1701" w:type="dxa"/>
          </w:tcPr>
          <w:p w14:paraId="5A51F9DF" w14:textId="77777777" w:rsidR="006F7617" w:rsidRPr="00BF6523" w:rsidRDefault="006F7617" w:rsidP="00BF6523">
            <w:pPr>
              <w:pStyle w:val="EYTableText"/>
              <w:jc w:val="right"/>
              <w:rPr>
                <w:sz w:val="20"/>
                <w:szCs w:val="20"/>
              </w:rPr>
            </w:pPr>
            <w:r w:rsidRPr="00BF6523">
              <w:rPr>
                <w:sz w:val="20"/>
                <w:szCs w:val="20"/>
              </w:rPr>
              <w:t>$4.4m</w:t>
            </w:r>
          </w:p>
        </w:tc>
        <w:tc>
          <w:tcPr>
            <w:tcW w:w="1701" w:type="dxa"/>
          </w:tcPr>
          <w:p w14:paraId="15EBBEA6" w14:textId="77777777" w:rsidR="006F7617" w:rsidRPr="00BF6523" w:rsidRDefault="006F7617" w:rsidP="00BF6523">
            <w:pPr>
              <w:pStyle w:val="EYTableText"/>
              <w:jc w:val="right"/>
              <w:rPr>
                <w:sz w:val="20"/>
                <w:szCs w:val="20"/>
              </w:rPr>
            </w:pPr>
            <w:r w:rsidRPr="00BF6523">
              <w:rPr>
                <w:sz w:val="20"/>
                <w:szCs w:val="20"/>
              </w:rPr>
              <w:t>$1.3m</w:t>
            </w:r>
          </w:p>
        </w:tc>
        <w:tc>
          <w:tcPr>
            <w:tcW w:w="1701" w:type="dxa"/>
          </w:tcPr>
          <w:p w14:paraId="0FFDA998" w14:textId="77777777" w:rsidR="006F7617" w:rsidRPr="00BF6523" w:rsidRDefault="006F7617" w:rsidP="00BF6523">
            <w:pPr>
              <w:pStyle w:val="EYTableText"/>
              <w:jc w:val="right"/>
              <w:rPr>
                <w:sz w:val="20"/>
                <w:szCs w:val="20"/>
              </w:rPr>
            </w:pPr>
            <w:r w:rsidRPr="00BF6523">
              <w:rPr>
                <w:sz w:val="20"/>
                <w:szCs w:val="20"/>
              </w:rPr>
              <w:t>$1.3m</w:t>
            </w:r>
          </w:p>
        </w:tc>
      </w:tr>
      <w:tr w:rsidR="006F7617" w:rsidRPr="00BF6523" w14:paraId="361E0996"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26BC39D6"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Midland</w:t>
            </w:r>
          </w:p>
        </w:tc>
        <w:tc>
          <w:tcPr>
            <w:tcW w:w="1701" w:type="dxa"/>
          </w:tcPr>
          <w:p w14:paraId="1E03974B"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0ACFD5D7" w14:textId="77777777" w:rsidR="006F7617" w:rsidRPr="00BF6523" w:rsidRDefault="006F7617" w:rsidP="00BF6523">
            <w:pPr>
              <w:pStyle w:val="EYTableText"/>
              <w:jc w:val="right"/>
              <w:rPr>
                <w:sz w:val="20"/>
                <w:szCs w:val="20"/>
              </w:rPr>
            </w:pPr>
            <w:r w:rsidRPr="00BF6523">
              <w:rPr>
                <w:sz w:val="20"/>
                <w:szCs w:val="20"/>
              </w:rPr>
              <w:t>$1.6m</w:t>
            </w:r>
          </w:p>
        </w:tc>
        <w:tc>
          <w:tcPr>
            <w:tcW w:w="1701" w:type="dxa"/>
          </w:tcPr>
          <w:p w14:paraId="624B586B"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7F8BED5D" w14:textId="77777777" w:rsidR="006F7617" w:rsidRPr="00BF6523" w:rsidRDefault="006F7617" w:rsidP="00BF6523">
            <w:pPr>
              <w:pStyle w:val="EYTableText"/>
              <w:jc w:val="right"/>
              <w:rPr>
                <w:sz w:val="20"/>
                <w:szCs w:val="20"/>
              </w:rPr>
            </w:pPr>
            <w:r w:rsidRPr="00BF6523">
              <w:rPr>
                <w:sz w:val="20"/>
                <w:szCs w:val="20"/>
              </w:rPr>
              <w:t>$0.6m</w:t>
            </w:r>
          </w:p>
        </w:tc>
      </w:tr>
      <w:tr w:rsidR="006F7617" w:rsidRPr="00BF6523" w14:paraId="448CBD2B"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3962A29F"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Osborne Park</w:t>
            </w:r>
          </w:p>
        </w:tc>
        <w:tc>
          <w:tcPr>
            <w:tcW w:w="1701" w:type="dxa"/>
          </w:tcPr>
          <w:p w14:paraId="18059384" w14:textId="77777777" w:rsidR="006F7617" w:rsidRPr="00BF6523" w:rsidRDefault="006F7617" w:rsidP="00BF6523">
            <w:pPr>
              <w:pStyle w:val="EYTableText"/>
              <w:jc w:val="right"/>
              <w:rPr>
                <w:sz w:val="20"/>
                <w:szCs w:val="20"/>
              </w:rPr>
            </w:pPr>
            <w:r w:rsidRPr="00BF6523">
              <w:rPr>
                <w:sz w:val="20"/>
                <w:szCs w:val="20"/>
              </w:rPr>
              <w:t>$1.4m</w:t>
            </w:r>
          </w:p>
        </w:tc>
        <w:tc>
          <w:tcPr>
            <w:tcW w:w="1701" w:type="dxa"/>
          </w:tcPr>
          <w:p w14:paraId="28F8FC0E" w14:textId="77777777" w:rsidR="006F7617" w:rsidRPr="00BF6523" w:rsidRDefault="006F7617" w:rsidP="00BF6523">
            <w:pPr>
              <w:pStyle w:val="EYTableText"/>
              <w:jc w:val="right"/>
              <w:rPr>
                <w:sz w:val="20"/>
                <w:szCs w:val="20"/>
              </w:rPr>
            </w:pPr>
            <w:r w:rsidRPr="00BF6523">
              <w:rPr>
                <w:sz w:val="20"/>
                <w:szCs w:val="20"/>
              </w:rPr>
              <w:t>$1.3m</w:t>
            </w:r>
          </w:p>
        </w:tc>
        <w:tc>
          <w:tcPr>
            <w:tcW w:w="1701" w:type="dxa"/>
          </w:tcPr>
          <w:p w14:paraId="72EA7B67" w14:textId="77777777" w:rsidR="006F7617" w:rsidRPr="00BF6523" w:rsidRDefault="006F7617" w:rsidP="00BF6523">
            <w:pPr>
              <w:pStyle w:val="EYTableText"/>
              <w:jc w:val="right"/>
              <w:rPr>
                <w:sz w:val="20"/>
                <w:szCs w:val="20"/>
              </w:rPr>
            </w:pPr>
            <w:r w:rsidRPr="00BF6523">
              <w:rPr>
                <w:sz w:val="20"/>
                <w:szCs w:val="20"/>
              </w:rPr>
              <w:t>$0.3m</w:t>
            </w:r>
          </w:p>
        </w:tc>
        <w:tc>
          <w:tcPr>
            <w:tcW w:w="1701" w:type="dxa"/>
          </w:tcPr>
          <w:p w14:paraId="288D01D9" w14:textId="77777777" w:rsidR="006F7617" w:rsidRPr="00BF6523" w:rsidRDefault="006F7617" w:rsidP="00BF6523">
            <w:pPr>
              <w:pStyle w:val="EYTableText"/>
              <w:jc w:val="right"/>
              <w:rPr>
                <w:sz w:val="20"/>
                <w:szCs w:val="20"/>
              </w:rPr>
            </w:pPr>
            <w:r w:rsidRPr="00BF6523">
              <w:rPr>
                <w:sz w:val="20"/>
                <w:szCs w:val="20"/>
              </w:rPr>
              <w:t>$0.3m</w:t>
            </w:r>
          </w:p>
        </w:tc>
      </w:tr>
      <w:tr w:rsidR="006F7617" w:rsidRPr="00BF6523" w14:paraId="64081F21"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66420491" w14:textId="77777777" w:rsidR="006F7617" w:rsidRPr="00BF6523" w:rsidRDefault="006F7617" w:rsidP="001A22BD">
            <w:pPr>
              <w:pStyle w:val="EYTableText"/>
              <w:rPr>
                <w:rStyle w:val="Strong"/>
                <w:sz w:val="20"/>
                <w:szCs w:val="20"/>
              </w:rPr>
            </w:pPr>
            <w:r w:rsidRPr="00BF6523">
              <w:rPr>
                <w:rStyle w:val="Strong"/>
                <w:sz w:val="20"/>
                <w:szCs w:val="20"/>
              </w:rPr>
              <w:t xml:space="preserve">Western Sydney Cluster Total </w:t>
            </w:r>
          </w:p>
        </w:tc>
        <w:tc>
          <w:tcPr>
            <w:tcW w:w="1701" w:type="dxa"/>
          </w:tcPr>
          <w:p w14:paraId="0DB628BD" w14:textId="77777777" w:rsidR="006F7617" w:rsidRPr="00BF6523" w:rsidRDefault="006F7617" w:rsidP="00BF6523">
            <w:pPr>
              <w:pStyle w:val="EYTableText"/>
              <w:jc w:val="right"/>
              <w:rPr>
                <w:sz w:val="20"/>
                <w:szCs w:val="20"/>
              </w:rPr>
            </w:pPr>
            <w:r w:rsidRPr="00BF6523">
              <w:rPr>
                <w:sz w:val="20"/>
                <w:szCs w:val="20"/>
              </w:rPr>
              <w:t>$6.3m</w:t>
            </w:r>
          </w:p>
        </w:tc>
        <w:tc>
          <w:tcPr>
            <w:tcW w:w="1701" w:type="dxa"/>
          </w:tcPr>
          <w:p w14:paraId="20458A04" w14:textId="77777777" w:rsidR="006F7617" w:rsidRPr="00BF6523" w:rsidRDefault="006F7617" w:rsidP="00BF6523">
            <w:pPr>
              <w:pStyle w:val="EYTableText"/>
              <w:jc w:val="right"/>
              <w:rPr>
                <w:sz w:val="20"/>
                <w:szCs w:val="20"/>
              </w:rPr>
            </w:pPr>
            <w:r w:rsidRPr="00BF6523">
              <w:rPr>
                <w:sz w:val="20"/>
                <w:szCs w:val="20"/>
              </w:rPr>
              <w:t>$6.7m</w:t>
            </w:r>
          </w:p>
        </w:tc>
        <w:tc>
          <w:tcPr>
            <w:tcW w:w="1701" w:type="dxa"/>
          </w:tcPr>
          <w:p w14:paraId="26CC8D80" w14:textId="77777777" w:rsidR="006F7617" w:rsidRPr="00BF6523" w:rsidRDefault="006F7617" w:rsidP="00BF6523">
            <w:pPr>
              <w:pStyle w:val="EYTableText"/>
              <w:jc w:val="right"/>
              <w:rPr>
                <w:sz w:val="20"/>
                <w:szCs w:val="20"/>
              </w:rPr>
            </w:pPr>
            <w:r w:rsidRPr="00BF6523">
              <w:rPr>
                <w:sz w:val="20"/>
                <w:szCs w:val="20"/>
              </w:rPr>
              <w:t>$2.1m</w:t>
            </w:r>
          </w:p>
        </w:tc>
        <w:tc>
          <w:tcPr>
            <w:tcW w:w="1701" w:type="dxa"/>
          </w:tcPr>
          <w:p w14:paraId="105D3D5F" w14:textId="77777777" w:rsidR="006F7617" w:rsidRPr="00BF6523" w:rsidRDefault="006F7617" w:rsidP="00BF6523">
            <w:pPr>
              <w:pStyle w:val="EYTableText"/>
              <w:jc w:val="right"/>
              <w:rPr>
                <w:sz w:val="20"/>
                <w:szCs w:val="20"/>
              </w:rPr>
            </w:pPr>
            <w:r w:rsidRPr="00BF6523">
              <w:rPr>
                <w:sz w:val="20"/>
                <w:szCs w:val="20"/>
              </w:rPr>
              <w:t>$2.2m</w:t>
            </w:r>
          </w:p>
        </w:tc>
      </w:tr>
      <w:tr w:rsidR="006F7617" w:rsidRPr="00BF6523" w14:paraId="090195A0"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269F28FB"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Mount Druitt</w:t>
            </w:r>
          </w:p>
        </w:tc>
        <w:tc>
          <w:tcPr>
            <w:tcW w:w="1701" w:type="dxa"/>
            <w:vMerge w:val="restart"/>
          </w:tcPr>
          <w:p w14:paraId="42F3DF8E" w14:textId="77777777" w:rsidR="006F7617" w:rsidRPr="00BF6523" w:rsidRDefault="006F7617" w:rsidP="00BF6523">
            <w:pPr>
              <w:pStyle w:val="EYTableText"/>
              <w:jc w:val="right"/>
              <w:rPr>
                <w:sz w:val="20"/>
                <w:szCs w:val="20"/>
              </w:rPr>
            </w:pPr>
            <w:r w:rsidRPr="00BF6523">
              <w:rPr>
                <w:sz w:val="20"/>
                <w:szCs w:val="20"/>
              </w:rPr>
              <w:t>$5.1m</w:t>
            </w:r>
          </w:p>
        </w:tc>
        <w:tc>
          <w:tcPr>
            <w:tcW w:w="1701" w:type="dxa"/>
          </w:tcPr>
          <w:p w14:paraId="20D4112C" w14:textId="77777777" w:rsidR="006F7617" w:rsidRPr="00BF6523" w:rsidRDefault="006F7617" w:rsidP="00BF6523">
            <w:pPr>
              <w:pStyle w:val="EYTableText"/>
              <w:jc w:val="right"/>
              <w:rPr>
                <w:sz w:val="20"/>
                <w:szCs w:val="20"/>
              </w:rPr>
            </w:pPr>
            <w:r w:rsidRPr="00BF6523">
              <w:rPr>
                <w:sz w:val="20"/>
                <w:szCs w:val="20"/>
              </w:rPr>
              <w:t>$4.4m</w:t>
            </w:r>
          </w:p>
        </w:tc>
        <w:tc>
          <w:tcPr>
            <w:tcW w:w="1701" w:type="dxa"/>
          </w:tcPr>
          <w:p w14:paraId="02A37C83"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54EC518E" w14:textId="77777777" w:rsidR="006F7617" w:rsidRPr="00BF6523" w:rsidRDefault="006F7617" w:rsidP="00BF6523">
            <w:pPr>
              <w:pStyle w:val="EYTableText"/>
              <w:jc w:val="right"/>
              <w:rPr>
                <w:sz w:val="20"/>
                <w:szCs w:val="20"/>
              </w:rPr>
            </w:pPr>
            <w:r w:rsidRPr="00BF6523">
              <w:rPr>
                <w:sz w:val="20"/>
                <w:szCs w:val="20"/>
              </w:rPr>
              <w:t>$1.2m</w:t>
            </w:r>
          </w:p>
        </w:tc>
      </w:tr>
      <w:tr w:rsidR="006F7617" w:rsidRPr="00BF6523" w14:paraId="25BDCBFF"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1CD5C7DC"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Parramatta</w:t>
            </w:r>
          </w:p>
        </w:tc>
        <w:tc>
          <w:tcPr>
            <w:tcW w:w="1701" w:type="dxa"/>
            <w:vMerge/>
          </w:tcPr>
          <w:p w14:paraId="50610741" w14:textId="77777777" w:rsidR="006F7617" w:rsidRPr="00BF6523" w:rsidRDefault="006F7617" w:rsidP="00BF6523">
            <w:pPr>
              <w:pStyle w:val="EYTableText"/>
              <w:jc w:val="right"/>
              <w:rPr>
                <w:sz w:val="20"/>
                <w:szCs w:val="20"/>
              </w:rPr>
            </w:pPr>
          </w:p>
        </w:tc>
        <w:tc>
          <w:tcPr>
            <w:tcW w:w="1701" w:type="dxa"/>
          </w:tcPr>
          <w:p w14:paraId="35603BA1" w14:textId="77777777" w:rsidR="006F7617" w:rsidRPr="00BF6523" w:rsidRDefault="006F7617" w:rsidP="00BF6523">
            <w:pPr>
              <w:pStyle w:val="EYTableText"/>
              <w:jc w:val="right"/>
              <w:rPr>
                <w:sz w:val="20"/>
                <w:szCs w:val="20"/>
              </w:rPr>
            </w:pPr>
            <w:r w:rsidRPr="00BF6523">
              <w:rPr>
                <w:sz w:val="20"/>
                <w:szCs w:val="20"/>
              </w:rPr>
              <w:t>$1.1m</w:t>
            </w:r>
          </w:p>
        </w:tc>
        <w:tc>
          <w:tcPr>
            <w:tcW w:w="1701" w:type="dxa"/>
          </w:tcPr>
          <w:p w14:paraId="47DC625C" w14:textId="77777777" w:rsidR="006F7617" w:rsidRPr="00BF6523" w:rsidRDefault="006F7617" w:rsidP="00BF6523">
            <w:pPr>
              <w:pStyle w:val="EYTableText"/>
              <w:jc w:val="right"/>
              <w:rPr>
                <w:sz w:val="20"/>
                <w:szCs w:val="20"/>
              </w:rPr>
            </w:pPr>
            <w:r w:rsidRPr="00BF6523">
              <w:rPr>
                <w:sz w:val="20"/>
                <w:szCs w:val="20"/>
              </w:rPr>
              <w:t>$1.6m</w:t>
            </w:r>
          </w:p>
        </w:tc>
        <w:tc>
          <w:tcPr>
            <w:tcW w:w="1701" w:type="dxa"/>
          </w:tcPr>
          <w:p w14:paraId="6CB63936" w14:textId="77777777" w:rsidR="006F7617" w:rsidRPr="00BF6523" w:rsidRDefault="006F7617" w:rsidP="00BF6523">
            <w:pPr>
              <w:pStyle w:val="EYTableText"/>
              <w:jc w:val="right"/>
              <w:rPr>
                <w:sz w:val="20"/>
                <w:szCs w:val="20"/>
              </w:rPr>
            </w:pPr>
            <w:r w:rsidRPr="00BF6523">
              <w:rPr>
                <w:sz w:val="20"/>
                <w:szCs w:val="20"/>
              </w:rPr>
              <w:t>$.6m</w:t>
            </w:r>
          </w:p>
        </w:tc>
      </w:tr>
      <w:tr w:rsidR="006F7617" w:rsidRPr="00BF6523" w14:paraId="0F950777"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7D47C761"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Penrith</w:t>
            </w:r>
          </w:p>
        </w:tc>
        <w:tc>
          <w:tcPr>
            <w:tcW w:w="1701" w:type="dxa"/>
          </w:tcPr>
          <w:p w14:paraId="45B8DAF6" w14:textId="77777777" w:rsidR="006F7617" w:rsidRPr="00BF6523" w:rsidRDefault="006F7617" w:rsidP="00BF6523">
            <w:pPr>
              <w:pStyle w:val="EYTableText"/>
              <w:jc w:val="right"/>
              <w:rPr>
                <w:sz w:val="20"/>
                <w:szCs w:val="20"/>
              </w:rPr>
            </w:pPr>
            <w:r w:rsidRPr="00BF6523">
              <w:rPr>
                <w:sz w:val="20"/>
                <w:szCs w:val="20"/>
              </w:rPr>
              <w:t>$1.2m</w:t>
            </w:r>
          </w:p>
        </w:tc>
        <w:tc>
          <w:tcPr>
            <w:tcW w:w="1701" w:type="dxa"/>
          </w:tcPr>
          <w:p w14:paraId="5FB4D99F" w14:textId="77777777" w:rsidR="006F7617" w:rsidRPr="00BF6523" w:rsidRDefault="006F7617" w:rsidP="00BF6523">
            <w:pPr>
              <w:pStyle w:val="EYTableText"/>
              <w:jc w:val="right"/>
              <w:rPr>
                <w:sz w:val="20"/>
                <w:szCs w:val="20"/>
              </w:rPr>
            </w:pPr>
            <w:r w:rsidRPr="00BF6523">
              <w:rPr>
                <w:sz w:val="20"/>
                <w:szCs w:val="20"/>
              </w:rPr>
              <w:t>$1.2m</w:t>
            </w:r>
          </w:p>
        </w:tc>
        <w:tc>
          <w:tcPr>
            <w:tcW w:w="1701" w:type="dxa"/>
          </w:tcPr>
          <w:p w14:paraId="380D82D4" w14:textId="77777777" w:rsidR="006F7617" w:rsidRPr="00BF6523" w:rsidRDefault="006F7617" w:rsidP="00BF6523">
            <w:pPr>
              <w:pStyle w:val="EYTableText"/>
              <w:jc w:val="right"/>
              <w:rPr>
                <w:sz w:val="20"/>
                <w:szCs w:val="20"/>
              </w:rPr>
            </w:pPr>
            <w:r w:rsidRPr="00BF6523">
              <w:rPr>
                <w:sz w:val="20"/>
                <w:szCs w:val="20"/>
              </w:rPr>
              <w:t>$.5m</w:t>
            </w:r>
          </w:p>
        </w:tc>
        <w:tc>
          <w:tcPr>
            <w:tcW w:w="1701" w:type="dxa"/>
          </w:tcPr>
          <w:p w14:paraId="7960BF3A" w14:textId="77777777" w:rsidR="006F7617" w:rsidRPr="00BF6523" w:rsidRDefault="006F7617" w:rsidP="00BF6523">
            <w:pPr>
              <w:pStyle w:val="EYTableText"/>
              <w:jc w:val="right"/>
              <w:rPr>
                <w:sz w:val="20"/>
                <w:szCs w:val="20"/>
              </w:rPr>
            </w:pPr>
            <w:r w:rsidRPr="00BF6523">
              <w:rPr>
                <w:sz w:val="20"/>
                <w:szCs w:val="20"/>
              </w:rPr>
              <w:t>$.4m</w:t>
            </w:r>
          </w:p>
        </w:tc>
      </w:tr>
      <w:tr w:rsidR="006F7617" w:rsidRPr="00BF6523" w14:paraId="59A2F28F"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634C0937" w14:textId="77777777" w:rsidR="006F7617" w:rsidRPr="00BF6523" w:rsidRDefault="006F7617" w:rsidP="001A22BD">
            <w:pPr>
              <w:pStyle w:val="EYTableText"/>
              <w:rPr>
                <w:rStyle w:val="Strong"/>
                <w:sz w:val="20"/>
                <w:szCs w:val="20"/>
              </w:rPr>
            </w:pPr>
            <w:r w:rsidRPr="00BF6523">
              <w:rPr>
                <w:rStyle w:val="Strong"/>
                <w:sz w:val="20"/>
                <w:szCs w:val="20"/>
              </w:rPr>
              <w:t>South East Melbourne Cluster Total</w:t>
            </w:r>
          </w:p>
        </w:tc>
        <w:tc>
          <w:tcPr>
            <w:tcW w:w="1701" w:type="dxa"/>
          </w:tcPr>
          <w:p w14:paraId="770A6A87"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65A5BE4B" w14:textId="77777777" w:rsidR="006F7617" w:rsidRPr="00BF6523" w:rsidRDefault="006F7617" w:rsidP="00BF6523">
            <w:pPr>
              <w:pStyle w:val="EYTableText"/>
              <w:jc w:val="right"/>
              <w:rPr>
                <w:sz w:val="20"/>
                <w:szCs w:val="20"/>
              </w:rPr>
            </w:pPr>
            <w:r w:rsidRPr="00BF6523">
              <w:rPr>
                <w:sz w:val="20"/>
                <w:szCs w:val="20"/>
              </w:rPr>
              <w:t>$8.7m</w:t>
            </w:r>
          </w:p>
        </w:tc>
        <w:tc>
          <w:tcPr>
            <w:tcW w:w="1701" w:type="dxa"/>
          </w:tcPr>
          <w:p w14:paraId="228229D3"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768B50AD" w14:textId="77777777" w:rsidR="006F7617" w:rsidRPr="00BF6523" w:rsidRDefault="006F7617" w:rsidP="00BF6523">
            <w:pPr>
              <w:pStyle w:val="EYTableText"/>
              <w:jc w:val="right"/>
              <w:rPr>
                <w:sz w:val="20"/>
                <w:szCs w:val="20"/>
              </w:rPr>
            </w:pPr>
            <w:r w:rsidRPr="00BF6523">
              <w:rPr>
                <w:sz w:val="20"/>
                <w:szCs w:val="20"/>
              </w:rPr>
              <w:t>$2.6m</w:t>
            </w:r>
          </w:p>
        </w:tc>
      </w:tr>
      <w:tr w:rsidR="006F7617" w:rsidRPr="00BF6523" w14:paraId="27267BCD"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5B403F93"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Bentleigh</w:t>
            </w:r>
          </w:p>
        </w:tc>
        <w:tc>
          <w:tcPr>
            <w:tcW w:w="1701" w:type="dxa"/>
          </w:tcPr>
          <w:p w14:paraId="4AD3CC42"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3A4FE25C" w14:textId="77777777" w:rsidR="006F7617" w:rsidRPr="00BF6523" w:rsidRDefault="006F7617" w:rsidP="00BF6523">
            <w:pPr>
              <w:pStyle w:val="EYTableText"/>
              <w:jc w:val="right"/>
              <w:rPr>
                <w:sz w:val="20"/>
                <w:szCs w:val="20"/>
              </w:rPr>
            </w:pPr>
            <w:r w:rsidRPr="00BF6523">
              <w:rPr>
                <w:sz w:val="20"/>
                <w:szCs w:val="20"/>
              </w:rPr>
              <w:t>$5.5m</w:t>
            </w:r>
          </w:p>
        </w:tc>
        <w:tc>
          <w:tcPr>
            <w:tcW w:w="1701" w:type="dxa"/>
          </w:tcPr>
          <w:p w14:paraId="25ABA9DB"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45A00682" w14:textId="77777777" w:rsidR="006F7617" w:rsidRPr="00BF6523" w:rsidRDefault="006F7617" w:rsidP="00BF6523">
            <w:pPr>
              <w:pStyle w:val="EYTableText"/>
              <w:jc w:val="right"/>
              <w:rPr>
                <w:sz w:val="20"/>
                <w:szCs w:val="20"/>
              </w:rPr>
            </w:pPr>
            <w:r w:rsidRPr="00BF6523">
              <w:rPr>
                <w:sz w:val="20"/>
                <w:szCs w:val="20"/>
              </w:rPr>
              <w:t>$1.5m</w:t>
            </w:r>
          </w:p>
        </w:tc>
      </w:tr>
      <w:tr w:rsidR="006F7617" w:rsidRPr="00BF6523" w14:paraId="4A0BD5EC"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0A682165"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Dandenong</w:t>
            </w:r>
          </w:p>
        </w:tc>
        <w:tc>
          <w:tcPr>
            <w:tcW w:w="1701" w:type="dxa"/>
          </w:tcPr>
          <w:p w14:paraId="57D5E2D3"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436BAF44" w14:textId="77777777" w:rsidR="006F7617" w:rsidRPr="00BF6523" w:rsidRDefault="006F7617" w:rsidP="00BF6523">
            <w:pPr>
              <w:pStyle w:val="EYTableText"/>
              <w:jc w:val="right"/>
              <w:rPr>
                <w:sz w:val="20"/>
                <w:szCs w:val="20"/>
              </w:rPr>
            </w:pPr>
            <w:r w:rsidRPr="00BF6523">
              <w:rPr>
                <w:sz w:val="20"/>
                <w:szCs w:val="20"/>
              </w:rPr>
              <w:t>$1.0m</w:t>
            </w:r>
          </w:p>
        </w:tc>
        <w:tc>
          <w:tcPr>
            <w:tcW w:w="1701" w:type="dxa"/>
          </w:tcPr>
          <w:p w14:paraId="152F8BC9"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5C126DD1" w14:textId="77777777" w:rsidR="006F7617" w:rsidRPr="00BF6523" w:rsidRDefault="006F7617" w:rsidP="00BF6523">
            <w:pPr>
              <w:pStyle w:val="EYTableText"/>
              <w:jc w:val="right"/>
              <w:rPr>
                <w:sz w:val="20"/>
                <w:szCs w:val="20"/>
              </w:rPr>
            </w:pPr>
            <w:r w:rsidRPr="00BF6523">
              <w:rPr>
                <w:sz w:val="20"/>
                <w:szCs w:val="20"/>
              </w:rPr>
              <w:t>$0.2m</w:t>
            </w:r>
          </w:p>
        </w:tc>
      </w:tr>
      <w:tr w:rsidR="006F7617" w:rsidRPr="00BF6523" w14:paraId="6882CCA5" w14:textId="77777777" w:rsidTr="00C7122A">
        <w:trPr>
          <w:cnfStyle w:val="000000010000" w:firstRow="0" w:lastRow="0" w:firstColumn="0" w:lastColumn="0" w:oddVBand="0" w:evenVBand="0" w:oddHBand="0" w:evenHBand="1" w:firstRowFirstColumn="0" w:firstRowLastColumn="0" w:lastRowFirstColumn="0" w:lastRowLastColumn="0"/>
          <w:trHeight w:val="378"/>
        </w:trPr>
        <w:tc>
          <w:tcPr>
            <w:tcW w:w="2830" w:type="dxa"/>
          </w:tcPr>
          <w:p w14:paraId="431AA742"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Frankston</w:t>
            </w:r>
          </w:p>
        </w:tc>
        <w:tc>
          <w:tcPr>
            <w:tcW w:w="1701" w:type="dxa"/>
          </w:tcPr>
          <w:p w14:paraId="708F77B9"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4AF0F1DD" w14:textId="77777777" w:rsidR="006F7617" w:rsidRPr="00BF6523" w:rsidRDefault="006F7617" w:rsidP="00BF6523">
            <w:pPr>
              <w:pStyle w:val="EYTableText"/>
              <w:jc w:val="right"/>
              <w:rPr>
                <w:sz w:val="20"/>
                <w:szCs w:val="20"/>
              </w:rPr>
            </w:pPr>
            <w:r w:rsidRPr="00BF6523">
              <w:rPr>
                <w:sz w:val="20"/>
                <w:szCs w:val="20"/>
              </w:rPr>
              <w:t>$1.1m</w:t>
            </w:r>
          </w:p>
        </w:tc>
        <w:tc>
          <w:tcPr>
            <w:tcW w:w="1701" w:type="dxa"/>
          </w:tcPr>
          <w:p w14:paraId="187B764B"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5375C7E7" w14:textId="77777777" w:rsidR="006F7617" w:rsidRPr="00BF6523" w:rsidRDefault="006F7617" w:rsidP="00BF6523">
            <w:pPr>
              <w:pStyle w:val="EYTableText"/>
              <w:jc w:val="right"/>
              <w:rPr>
                <w:sz w:val="20"/>
                <w:szCs w:val="20"/>
              </w:rPr>
            </w:pPr>
            <w:r w:rsidRPr="00BF6523">
              <w:rPr>
                <w:sz w:val="20"/>
                <w:szCs w:val="20"/>
              </w:rPr>
              <w:t>$0.4m</w:t>
            </w:r>
          </w:p>
        </w:tc>
      </w:tr>
      <w:tr w:rsidR="006F7617" w:rsidRPr="00BF6523" w14:paraId="5F9F11C8"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2830" w:type="dxa"/>
          </w:tcPr>
          <w:p w14:paraId="7CF1CD13" w14:textId="77777777" w:rsidR="006F7617" w:rsidRPr="00A2571D" w:rsidRDefault="006F7617" w:rsidP="00A2571D">
            <w:pPr>
              <w:autoSpaceDE/>
              <w:autoSpaceDN/>
              <w:adjustRightInd/>
              <w:spacing w:before="40" w:after="40"/>
              <w:ind w:firstLineChars="200" w:firstLine="400"/>
              <w:rPr>
                <w:color w:val="000000" w:themeColor="text1"/>
                <w:sz w:val="20"/>
              </w:rPr>
            </w:pPr>
            <w:r w:rsidRPr="00A2571D">
              <w:rPr>
                <w:color w:val="000000" w:themeColor="text1"/>
                <w:sz w:val="20"/>
              </w:rPr>
              <w:t>Narre Warren</w:t>
            </w:r>
          </w:p>
        </w:tc>
        <w:tc>
          <w:tcPr>
            <w:tcW w:w="1701" w:type="dxa"/>
          </w:tcPr>
          <w:p w14:paraId="63554AC3"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5A21F43A" w14:textId="77777777" w:rsidR="006F7617" w:rsidRPr="00BF6523" w:rsidRDefault="006F7617" w:rsidP="00BF6523">
            <w:pPr>
              <w:pStyle w:val="EYTableText"/>
              <w:jc w:val="right"/>
              <w:rPr>
                <w:sz w:val="20"/>
                <w:szCs w:val="20"/>
              </w:rPr>
            </w:pPr>
            <w:r w:rsidRPr="00BF6523">
              <w:rPr>
                <w:sz w:val="20"/>
                <w:szCs w:val="20"/>
              </w:rPr>
              <w:t>$1.0m</w:t>
            </w:r>
          </w:p>
        </w:tc>
        <w:tc>
          <w:tcPr>
            <w:tcW w:w="1701" w:type="dxa"/>
          </w:tcPr>
          <w:p w14:paraId="63A349A8" w14:textId="77777777" w:rsidR="006F7617" w:rsidRPr="00BF6523" w:rsidRDefault="006F7617" w:rsidP="00BF6523">
            <w:pPr>
              <w:pStyle w:val="EYTableText"/>
              <w:jc w:val="right"/>
              <w:rPr>
                <w:sz w:val="20"/>
                <w:szCs w:val="20"/>
              </w:rPr>
            </w:pPr>
            <w:r w:rsidRPr="00BF6523">
              <w:rPr>
                <w:sz w:val="20"/>
                <w:szCs w:val="20"/>
              </w:rPr>
              <w:t xml:space="preserve">Data not available </w:t>
            </w:r>
          </w:p>
        </w:tc>
        <w:tc>
          <w:tcPr>
            <w:tcW w:w="1701" w:type="dxa"/>
          </w:tcPr>
          <w:p w14:paraId="0A4DA427" w14:textId="77777777" w:rsidR="006F7617" w:rsidRPr="00BF6523" w:rsidRDefault="006F7617" w:rsidP="00BF6523">
            <w:pPr>
              <w:pStyle w:val="EYTableText"/>
              <w:jc w:val="right"/>
              <w:rPr>
                <w:sz w:val="20"/>
                <w:szCs w:val="20"/>
              </w:rPr>
            </w:pPr>
            <w:r w:rsidRPr="00BF6523">
              <w:rPr>
                <w:sz w:val="20"/>
                <w:szCs w:val="20"/>
              </w:rPr>
              <w:t>$0.5m</w:t>
            </w:r>
          </w:p>
        </w:tc>
      </w:tr>
      <w:tr w:rsidR="006F7617" w:rsidRPr="00BF6523" w14:paraId="46D31287" w14:textId="77777777" w:rsidTr="005A7A85">
        <w:trPr>
          <w:cnfStyle w:val="000000010000" w:firstRow="0" w:lastRow="0" w:firstColumn="0" w:lastColumn="0" w:oddVBand="0" w:evenVBand="0" w:oddHBand="0" w:evenHBand="1" w:firstRowFirstColumn="0" w:firstRowLastColumn="0" w:lastRowFirstColumn="0" w:lastRowLastColumn="0"/>
          <w:trHeight w:val="378"/>
        </w:trPr>
        <w:tc>
          <w:tcPr>
            <w:tcW w:w="2830" w:type="dxa"/>
            <w:shd w:val="clear" w:color="auto" w:fill="D9E2F3"/>
          </w:tcPr>
          <w:p w14:paraId="747A0689" w14:textId="77777777" w:rsidR="006F7617" w:rsidRPr="000F0EC7" w:rsidRDefault="006F7617" w:rsidP="001A22BD">
            <w:pPr>
              <w:pStyle w:val="EYTableText"/>
              <w:rPr>
                <w:b/>
                <w:bCs/>
                <w:sz w:val="20"/>
                <w:szCs w:val="20"/>
              </w:rPr>
            </w:pPr>
            <w:r w:rsidRPr="000F0EC7">
              <w:rPr>
                <w:b/>
                <w:bCs/>
                <w:sz w:val="20"/>
                <w:szCs w:val="20"/>
              </w:rPr>
              <w:t>Average (per cluster)*</w:t>
            </w:r>
          </w:p>
        </w:tc>
        <w:tc>
          <w:tcPr>
            <w:tcW w:w="1701" w:type="dxa"/>
            <w:shd w:val="clear" w:color="auto" w:fill="D9E2F3" w:themeFill="accent1" w:themeFillTint="33"/>
          </w:tcPr>
          <w:p w14:paraId="0859B0A8" w14:textId="77777777" w:rsidR="006F7617" w:rsidRPr="000F0EC7" w:rsidRDefault="006F7617" w:rsidP="00BF6523">
            <w:pPr>
              <w:pStyle w:val="EYTableText"/>
              <w:jc w:val="right"/>
              <w:rPr>
                <w:b/>
                <w:bCs/>
                <w:sz w:val="20"/>
                <w:szCs w:val="20"/>
              </w:rPr>
            </w:pPr>
            <w:r w:rsidRPr="000F0EC7">
              <w:rPr>
                <w:b/>
                <w:bCs/>
                <w:sz w:val="20"/>
                <w:szCs w:val="20"/>
              </w:rPr>
              <w:t>$4.4</w:t>
            </w:r>
          </w:p>
        </w:tc>
        <w:tc>
          <w:tcPr>
            <w:tcW w:w="1701" w:type="dxa"/>
            <w:shd w:val="clear" w:color="auto" w:fill="D9E2F3" w:themeFill="accent1" w:themeFillTint="33"/>
          </w:tcPr>
          <w:p w14:paraId="73DACC4F" w14:textId="77777777" w:rsidR="006F7617" w:rsidRPr="000F0EC7" w:rsidRDefault="006F7617" w:rsidP="00BF6523">
            <w:pPr>
              <w:pStyle w:val="EYTableText"/>
              <w:jc w:val="right"/>
              <w:rPr>
                <w:b/>
                <w:bCs/>
                <w:sz w:val="20"/>
                <w:szCs w:val="20"/>
              </w:rPr>
            </w:pPr>
            <w:r w:rsidRPr="000F0EC7">
              <w:rPr>
                <w:b/>
                <w:bCs/>
                <w:sz w:val="20"/>
                <w:szCs w:val="20"/>
              </w:rPr>
              <w:t>$4.9</w:t>
            </w:r>
          </w:p>
        </w:tc>
        <w:tc>
          <w:tcPr>
            <w:tcW w:w="1701" w:type="dxa"/>
            <w:shd w:val="clear" w:color="auto" w:fill="D9E2F3" w:themeFill="accent1" w:themeFillTint="33"/>
          </w:tcPr>
          <w:p w14:paraId="2BDCE424" w14:textId="77777777" w:rsidR="006F7617" w:rsidRPr="000F0EC7" w:rsidRDefault="006F7617" w:rsidP="00BF6523">
            <w:pPr>
              <w:pStyle w:val="EYTableText"/>
              <w:jc w:val="right"/>
              <w:rPr>
                <w:b/>
                <w:bCs/>
                <w:sz w:val="20"/>
                <w:szCs w:val="20"/>
              </w:rPr>
            </w:pPr>
            <w:r w:rsidRPr="000F0EC7">
              <w:rPr>
                <w:b/>
                <w:bCs/>
                <w:sz w:val="20"/>
                <w:szCs w:val="20"/>
              </w:rPr>
              <w:t>$1.4</w:t>
            </w:r>
          </w:p>
        </w:tc>
        <w:tc>
          <w:tcPr>
            <w:tcW w:w="1701" w:type="dxa"/>
            <w:shd w:val="clear" w:color="auto" w:fill="D9E2F3" w:themeFill="accent1" w:themeFillTint="33"/>
          </w:tcPr>
          <w:p w14:paraId="54291337" w14:textId="77777777" w:rsidR="006F7617" w:rsidRPr="000F0EC7" w:rsidRDefault="006F7617" w:rsidP="00BF6523">
            <w:pPr>
              <w:pStyle w:val="EYTableText"/>
              <w:jc w:val="right"/>
              <w:rPr>
                <w:b/>
                <w:bCs/>
                <w:sz w:val="20"/>
                <w:szCs w:val="20"/>
              </w:rPr>
            </w:pPr>
            <w:r w:rsidRPr="000F0EC7">
              <w:rPr>
                <w:b/>
                <w:bCs/>
                <w:sz w:val="20"/>
                <w:szCs w:val="20"/>
              </w:rPr>
              <w:t>$1.4</w:t>
            </w:r>
          </w:p>
        </w:tc>
      </w:tr>
      <w:tr w:rsidR="006F7617" w:rsidRPr="00BF6523" w14:paraId="3AA47300" w14:textId="77777777" w:rsidTr="00C7122A">
        <w:trPr>
          <w:cnfStyle w:val="000000100000" w:firstRow="0" w:lastRow="0" w:firstColumn="0" w:lastColumn="0" w:oddVBand="0" w:evenVBand="0" w:oddHBand="1" w:evenHBand="0" w:firstRowFirstColumn="0" w:firstRowLastColumn="0" w:lastRowFirstColumn="0" w:lastRowLastColumn="0"/>
          <w:trHeight w:val="378"/>
        </w:trPr>
        <w:tc>
          <w:tcPr>
            <w:tcW w:w="9634" w:type="dxa"/>
            <w:gridSpan w:val="5"/>
          </w:tcPr>
          <w:p w14:paraId="2A7A8DF3" w14:textId="77777777" w:rsidR="006F7617" w:rsidRPr="00BF6523" w:rsidRDefault="006F7617" w:rsidP="001A22BD">
            <w:pPr>
              <w:pStyle w:val="EYTableText"/>
              <w:rPr>
                <w:sz w:val="20"/>
                <w:szCs w:val="20"/>
              </w:rPr>
            </w:pPr>
            <w:r w:rsidRPr="00BF6523">
              <w:rPr>
                <w:sz w:val="20"/>
                <w:szCs w:val="20"/>
              </w:rPr>
              <w:t>* Average excludes the South East Melbourne and North Perth clusters due to data availability</w:t>
            </w:r>
          </w:p>
        </w:tc>
      </w:tr>
    </w:tbl>
    <w:p w14:paraId="51DCAB07" w14:textId="77777777" w:rsidR="006F7617" w:rsidRPr="00C31EA9" w:rsidRDefault="006F7617" w:rsidP="00337CAB">
      <w:pPr>
        <w:pStyle w:val="EYHeading4"/>
      </w:pPr>
      <w:r w:rsidRPr="00C31EA9">
        <w:lastRenderedPageBreak/>
        <w:t>Comparison of budgeted costs and funding allocation</w:t>
      </w:r>
    </w:p>
    <w:p w14:paraId="199A1831" w14:textId="532CC3A0" w:rsidR="006F7617" w:rsidRDefault="006F7617" w:rsidP="001A22BD">
      <w:pPr>
        <w:pStyle w:val="BodyText"/>
      </w:pPr>
      <w:r w:rsidRPr="00C31EA9">
        <w:t>Clusters were allocated $7.8m on average in the 2019 financial year and $4.9 in the 2018 financial year (an increase of 59 percent). The South East Melbourne cluster was allocated the most funding for the 2019 financial year. The funding increase year-on-year (59 percent) translated to a 26 percent increase in the number of clients seen and a 65 percent increase in OOS, indicating that the additional funding increased the capacity of headspace Early Psychosis to deliver services.</w:t>
      </w:r>
    </w:p>
    <w:tbl>
      <w:tblPr>
        <w:tblStyle w:val="TableGrid"/>
        <w:tblpPr w:leftFromText="180" w:rightFromText="180" w:vertAnchor="text" w:horzAnchor="margin" w:tblpY="518"/>
        <w:tblW w:w="5000" w:type="pct"/>
        <w:tblLook w:val="04E0" w:firstRow="1" w:lastRow="1" w:firstColumn="1" w:lastColumn="0" w:noHBand="0" w:noVBand="1"/>
        <w:tblDescription w:val="Table 56 shows base funding allocated for the EPYS Program per cluster/service"/>
      </w:tblPr>
      <w:tblGrid>
        <w:gridCol w:w="3681"/>
        <w:gridCol w:w="2694"/>
        <w:gridCol w:w="2688"/>
      </w:tblGrid>
      <w:tr w:rsidR="0055754C" w:rsidRPr="000F0EC7" w14:paraId="527DB801" w14:textId="77777777" w:rsidTr="004F680D">
        <w:trPr>
          <w:cnfStyle w:val="100000000000" w:firstRow="1" w:lastRow="0" w:firstColumn="0" w:lastColumn="0" w:oddVBand="0" w:evenVBand="0" w:oddHBand="0" w:evenHBand="0" w:firstRowFirstColumn="0" w:firstRowLastColumn="0" w:lastRowFirstColumn="0" w:lastRowLastColumn="0"/>
          <w:trHeight w:val="369"/>
        </w:trPr>
        <w:tc>
          <w:tcPr>
            <w:tcW w:w="2031" w:type="pct"/>
          </w:tcPr>
          <w:p w14:paraId="47434742" w14:textId="77777777" w:rsidR="0055754C" w:rsidRPr="000F0EC7" w:rsidRDefault="0055754C" w:rsidP="004F680D">
            <w:pPr>
              <w:pStyle w:val="EYTableText"/>
              <w:rPr>
                <w:b/>
                <w:bCs/>
                <w:sz w:val="20"/>
                <w:szCs w:val="20"/>
              </w:rPr>
            </w:pPr>
            <w:r w:rsidRPr="000F0EC7">
              <w:rPr>
                <w:b/>
                <w:bCs/>
                <w:sz w:val="20"/>
                <w:szCs w:val="20"/>
              </w:rPr>
              <w:t>Financial Year</w:t>
            </w:r>
          </w:p>
        </w:tc>
        <w:tc>
          <w:tcPr>
            <w:tcW w:w="1486" w:type="pct"/>
          </w:tcPr>
          <w:p w14:paraId="7B118A29" w14:textId="77777777" w:rsidR="0055754C" w:rsidRPr="000F0EC7" w:rsidRDefault="0055754C" w:rsidP="004F680D">
            <w:pPr>
              <w:pStyle w:val="EYTableText"/>
              <w:jc w:val="center"/>
              <w:rPr>
                <w:b/>
                <w:bCs/>
                <w:sz w:val="20"/>
                <w:szCs w:val="20"/>
              </w:rPr>
            </w:pPr>
            <w:r w:rsidRPr="000F0EC7">
              <w:rPr>
                <w:b/>
                <w:bCs/>
                <w:sz w:val="20"/>
                <w:szCs w:val="20"/>
              </w:rPr>
              <w:t>FY2018</w:t>
            </w:r>
          </w:p>
        </w:tc>
        <w:tc>
          <w:tcPr>
            <w:tcW w:w="1483" w:type="pct"/>
          </w:tcPr>
          <w:p w14:paraId="6AEE4944" w14:textId="77777777" w:rsidR="0055754C" w:rsidRPr="000F0EC7" w:rsidRDefault="0055754C" w:rsidP="004F680D">
            <w:pPr>
              <w:pStyle w:val="EYTableText"/>
              <w:jc w:val="center"/>
              <w:rPr>
                <w:b/>
                <w:bCs/>
                <w:sz w:val="20"/>
                <w:szCs w:val="20"/>
              </w:rPr>
            </w:pPr>
            <w:r w:rsidRPr="000F0EC7">
              <w:rPr>
                <w:b/>
                <w:bCs/>
                <w:sz w:val="20"/>
                <w:szCs w:val="20"/>
              </w:rPr>
              <w:t>FY2019</w:t>
            </w:r>
          </w:p>
        </w:tc>
      </w:tr>
      <w:tr w:rsidR="0055754C" w:rsidRPr="000F0EC7" w14:paraId="3B0A07A4" w14:textId="77777777" w:rsidTr="004F680D">
        <w:trPr>
          <w:trHeight w:val="369"/>
        </w:trPr>
        <w:tc>
          <w:tcPr>
            <w:tcW w:w="2031" w:type="pct"/>
          </w:tcPr>
          <w:p w14:paraId="3C08D368" w14:textId="77777777" w:rsidR="0055754C" w:rsidRPr="000F0EC7" w:rsidRDefault="0055754C" w:rsidP="004F680D">
            <w:pPr>
              <w:pStyle w:val="EYTableText"/>
              <w:rPr>
                <w:sz w:val="20"/>
                <w:szCs w:val="20"/>
              </w:rPr>
            </w:pPr>
            <w:r w:rsidRPr="000F0EC7">
              <w:rPr>
                <w:sz w:val="20"/>
                <w:szCs w:val="20"/>
                <w:lang w:eastAsia="en-AU"/>
              </w:rPr>
              <w:t xml:space="preserve">Adelaide </w:t>
            </w:r>
          </w:p>
        </w:tc>
        <w:tc>
          <w:tcPr>
            <w:tcW w:w="1486" w:type="pct"/>
          </w:tcPr>
          <w:p w14:paraId="39A31CD7" w14:textId="77777777" w:rsidR="0055754C" w:rsidRPr="000F0EC7" w:rsidRDefault="0055754C" w:rsidP="004F680D">
            <w:pPr>
              <w:pStyle w:val="EYTableText"/>
              <w:jc w:val="right"/>
              <w:rPr>
                <w:sz w:val="20"/>
                <w:szCs w:val="20"/>
              </w:rPr>
            </w:pPr>
            <w:r w:rsidRPr="000F0EC7">
              <w:rPr>
                <w:sz w:val="20"/>
                <w:szCs w:val="20"/>
              </w:rPr>
              <w:t>$6,953,933</w:t>
            </w:r>
          </w:p>
        </w:tc>
        <w:tc>
          <w:tcPr>
            <w:tcW w:w="1483" w:type="pct"/>
          </w:tcPr>
          <w:p w14:paraId="419638B3" w14:textId="77777777" w:rsidR="0055754C" w:rsidRPr="000F0EC7" w:rsidRDefault="0055754C" w:rsidP="004F680D">
            <w:pPr>
              <w:pStyle w:val="EYTableText"/>
              <w:jc w:val="right"/>
              <w:rPr>
                <w:sz w:val="20"/>
                <w:szCs w:val="20"/>
              </w:rPr>
            </w:pPr>
            <w:r w:rsidRPr="000F0EC7">
              <w:rPr>
                <w:sz w:val="20"/>
                <w:szCs w:val="20"/>
              </w:rPr>
              <w:t>$7,087,454</w:t>
            </w:r>
          </w:p>
        </w:tc>
      </w:tr>
      <w:tr w:rsidR="0055754C" w:rsidRPr="000F0EC7" w14:paraId="2B76BAAB" w14:textId="77777777" w:rsidTr="004F680D">
        <w:trPr>
          <w:trHeight w:val="369"/>
        </w:trPr>
        <w:tc>
          <w:tcPr>
            <w:tcW w:w="2031" w:type="pct"/>
          </w:tcPr>
          <w:p w14:paraId="0AD3E58A" w14:textId="77777777" w:rsidR="0055754C" w:rsidRPr="000F0EC7" w:rsidRDefault="0055754C" w:rsidP="004F680D">
            <w:pPr>
              <w:pStyle w:val="EYTableText"/>
              <w:rPr>
                <w:sz w:val="20"/>
                <w:szCs w:val="20"/>
              </w:rPr>
            </w:pPr>
            <w:r w:rsidRPr="000F0EC7">
              <w:rPr>
                <w:sz w:val="20"/>
                <w:szCs w:val="20"/>
                <w:lang w:eastAsia="en-AU"/>
              </w:rPr>
              <w:t xml:space="preserve">Darwin </w:t>
            </w:r>
          </w:p>
        </w:tc>
        <w:tc>
          <w:tcPr>
            <w:tcW w:w="1486" w:type="pct"/>
          </w:tcPr>
          <w:p w14:paraId="7E199321" w14:textId="77777777" w:rsidR="0055754C" w:rsidRPr="000F0EC7" w:rsidRDefault="0055754C" w:rsidP="004F680D">
            <w:pPr>
              <w:pStyle w:val="EYTableText"/>
              <w:jc w:val="right"/>
              <w:rPr>
                <w:sz w:val="20"/>
                <w:szCs w:val="20"/>
              </w:rPr>
            </w:pPr>
            <w:r w:rsidRPr="000F0EC7">
              <w:rPr>
                <w:sz w:val="20"/>
                <w:szCs w:val="20"/>
              </w:rPr>
              <w:t>$1,110,840</w:t>
            </w:r>
          </w:p>
        </w:tc>
        <w:tc>
          <w:tcPr>
            <w:tcW w:w="1483" w:type="pct"/>
          </w:tcPr>
          <w:p w14:paraId="362E5B70" w14:textId="77777777" w:rsidR="0055754C" w:rsidRPr="000F0EC7" w:rsidRDefault="0055754C" w:rsidP="004F680D">
            <w:pPr>
              <w:pStyle w:val="EYTableText"/>
              <w:jc w:val="right"/>
              <w:rPr>
                <w:sz w:val="20"/>
                <w:szCs w:val="20"/>
              </w:rPr>
            </w:pPr>
            <w:r w:rsidRPr="000F0EC7">
              <w:rPr>
                <w:sz w:val="20"/>
                <w:szCs w:val="20"/>
              </w:rPr>
              <w:t>$2,757,385</w:t>
            </w:r>
          </w:p>
        </w:tc>
      </w:tr>
      <w:tr w:rsidR="0055754C" w:rsidRPr="000F0EC7" w14:paraId="22AF31EF" w14:textId="77777777" w:rsidTr="004F680D">
        <w:trPr>
          <w:trHeight w:val="369"/>
        </w:trPr>
        <w:tc>
          <w:tcPr>
            <w:tcW w:w="2031" w:type="pct"/>
          </w:tcPr>
          <w:p w14:paraId="04E409F1" w14:textId="77777777" w:rsidR="0055754C" w:rsidRPr="000F0EC7" w:rsidRDefault="0055754C" w:rsidP="004F680D">
            <w:pPr>
              <w:pStyle w:val="EYTableText"/>
              <w:rPr>
                <w:sz w:val="20"/>
                <w:szCs w:val="20"/>
              </w:rPr>
            </w:pPr>
            <w:r w:rsidRPr="000F0EC7">
              <w:rPr>
                <w:sz w:val="20"/>
                <w:szCs w:val="20"/>
                <w:lang w:eastAsia="en-AU"/>
              </w:rPr>
              <w:t>North Perth cluster</w:t>
            </w:r>
          </w:p>
        </w:tc>
        <w:tc>
          <w:tcPr>
            <w:tcW w:w="1486" w:type="pct"/>
          </w:tcPr>
          <w:p w14:paraId="3B5E1188" w14:textId="77777777" w:rsidR="0055754C" w:rsidRPr="000F0EC7" w:rsidRDefault="0055754C" w:rsidP="004F680D">
            <w:pPr>
              <w:pStyle w:val="EYTableText"/>
              <w:jc w:val="right"/>
              <w:rPr>
                <w:sz w:val="20"/>
                <w:szCs w:val="20"/>
              </w:rPr>
            </w:pPr>
            <w:r w:rsidRPr="000F0EC7">
              <w:rPr>
                <w:sz w:val="20"/>
                <w:szCs w:val="20"/>
              </w:rPr>
              <w:t>$5,555,553</w:t>
            </w:r>
          </w:p>
        </w:tc>
        <w:tc>
          <w:tcPr>
            <w:tcW w:w="1483" w:type="pct"/>
          </w:tcPr>
          <w:p w14:paraId="22D363FA" w14:textId="77777777" w:rsidR="0055754C" w:rsidRPr="000F0EC7" w:rsidRDefault="0055754C" w:rsidP="004F680D">
            <w:pPr>
              <w:pStyle w:val="EYTableText"/>
              <w:jc w:val="right"/>
              <w:rPr>
                <w:sz w:val="20"/>
                <w:szCs w:val="20"/>
              </w:rPr>
            </w:pPr>
            <w:r w:rsidRPr="000F0EC7">
              <w:rPr>
                <w:sz w:val="20"/>
                <w:szCs w:val="20"/>
              </w:rPr>
              <w:t>$9,545,592</w:t>
            </w:r>
          </w:p>
        </w:tc>
      </w:tr>
      <w:tr w:rsidR="0055754C" w:rsidRPr="000F0EC7" w14:paraId="16AED5AA" w14:textId="77777777" w:rsidTr="004F680D">
        <w:trPr>
          <w:trHeight w:val="369"/>
        </w:trPr>
        <w:tc>
          <w:tcPr>
            <w:tcW w:w="2031" w:type="pct"/>
          </w:tcPr>
          <w:p w14:paraId="361B5592" w14:textId="77777777" w:rsidR="0055754C" w:rsidRPr="000F0EC7" w:rsidRDefault="0055754C" w:rsidP="004F680D">
            <w:pPr>
              <w:pStyle w:val="EYTableText"/>
              <w:rPr>
                <w:sz w:val="20"/>
                <w:szCs w:val="20"/>
              </w:rPr>
            </w:pPr>
            <w:r w:rsidRPr="000F0EC7">
              <w:rPr>
                <w:sz w:val="20"/>
                <w:szCs w:val="20"/>
                <w:lang w:eastAsia="en-AU"/>
              </w:rPr>
              <w:t>South East Melbourne cluster</w:t>
            </w:r>
          </w:p>
        </w:tc>
        <w:tc>
          <w:tcPr>
            <w:tcW w:w="1486" w:type="pct"/>
          </w:tcPr>
          <w:p w14:paraId="51AEA146" w14:textId="77777777" w:rsidR="0055754C" w:rsidRPr="000F0EC7" w:rsidRDefault="0055754C" w:rsidP="004F680D">
            <w:pPr>
              <w:pStyle w:val="EYTableText"/>
              <w:jc w:val="right"/>
              <w:rPr>
                <w:sz w:val="20"/>
                <w:szCs w:val="20"/>
              </w:rPr>
            </w:pPr>
            <w:r w:rsidRPr="000F0EC7">
              <w:rPr>
                <w:sz w:val="20"/>
                <w:szCs w:val="20"/>
              </w:rPr>
              <w:t>$6,511,322</w:t>
            </w:r>
          </w:p>
        </w:tc>
        <w:tc>
          <w:tcPr>
            <w:tcW w:w="1483" w:type="pct"/>
          </w:tcPr>
          <w:p w14:paraId="336DCF1A" w14:textId="77777777" w:rsidR="0055754C" w:rsidRPr="000F0EC7" w:rsidRDefault="0055754C" w:rsidP="004F680D">
            <w:pPr>
              <w:pStyle w:val="EYTableText"/>
              <w:jc w:val="right"/>
              <w:rPr>
                <w:sz w:val="20"/>
                <w:szCs w:val="20"/>
              </w:rPr>
            </w:pPr>
            <w:r w:rsidRPr="000F0EC7">
              <w:rPr>
                <w:sz w:val="20"/>
                <w:szCs w:val="20"/>
              </w:rPr>
              <w:t>$11,187,801</w:t>
            </w:r>
          </w:p>
        </w:tc>
      </w:tr>
      <w:tr w:rsidR="0055754C" w:rsidRPr="000F0EC7" w14:paraId="6A421C7D" w14:textId="77777777" w:rsidTr="004F680D">
        <w:trPr>
          <w:trHeight w:val="369"/>
        </w:trPr>
        <w:tc>
          <w:tcPr>
            <w:tcW w:w="2031" w:type="pct"/>
          </w:tcPr>
          <w:p w14:paraId="4C479D98" w14:textId="77777777" w:rsidR="0055754C" w:rsidRPr="000F0EC7" w:rsidRDefault="0055754C" w:rsidP="004F680D">
            <w:pPr>
              <w:pStyle w:val="EYTableText"/>
              <w:rPr>
                <w:sz w:val="20"/>
                <w:szCs w:val="20"/>
              </w:rPr>
            </w:pPr>
            <w:r w:rsidRPr="000F0EC7">
              <w:rPr>
                <w:sz w:val="20"/>
                <w:szCs w:val="20"/>
                <w:lang w:eastAsia="en-AU"/>
              </w:rPr>
              <w:t>South East Queensland cluster</w:t>
            </w:r>
          </w:p>
        </w:tc>
        <w:tc>
          <w:tcPr>
            <w:tcW w:w="1486" w:type="pct"/>
          </w:tcPr>
          <w:p w14:paraId="7275AAF4" w14:textId="77777777" w:rsidR="0055754C" w:rsidRPr="000F0EC7" w:rsidRDefault="0055754C" w:rsidP="004F680D">
            <w:pPr>
              <w:pStyle w:val="EYTableText"/>
              <w:jc w:val="right"/>
              <w:rPr>
                <w:sz w:val="20"/>
                <w:szCs w:val="20"/>
              </w:rPr>
            </w:pPr>
            <w:r w:rsidRPr="000F0EC7">
              <w:rPr>
                <w:sz w:val="20"/>
                <w:szCs w:val="20"/>
              </w:rPr>
              <w:t>$4,098,595</w:t>
            </w:r>
          </w:p>
        </w:tc>
        <w:tc>
          <w:tcPr>
            <w:tcW w:w="1483" w:type="pct"/>
          </w:tcPr>
          <w:p w14:paraId="272C5192" w14:textId="77777777" w:rsidR="0055754C" w:rsidRPr="000F0EC7" w:rsidRDefault="0055754C" w:rsidP="004F680D">
            <w:pPr>
              <w:pStyle w:val="EYTableText"/>
              <w:jc w:val="right"/>
              <w:rPr>
                <w:sz w:val="20"/>
                <w:szCs w:val="20"/>
              </w:rPr>
            </w:pPr>
            <w:r w:rsidRPr="000F0EC7">
              <w:rPr>
                <w:sz w:val="20"/>
                <w:szCs w:val="20"/>
              </w:rPr>
              <w:t>$7,169,421</w:t>
            </w:r>
          </w:p>
        </w:tc>
      </w:tr>
      <w:tr w:rsidR="0055754C" w:rsidRPr="000F0EC7" w14:paraId="1382844E" w14:textId="77777777" w:rsidTr="004F680D">
        <w:trPr>
          <w:trHeight w:val="369"/>
        </w:trPr>
        <w:tc>
          <w:tcPr>
            <w:tcW w:w="2031" w:type="pct"/>
          </w:tcPr>
          <w:p w14:paraId="054BC812" w14:textId="77777777" w:rsidR="0055754C" w:rsidRPr="000F0EC7" w:rsidRDefault="0055754C" w:rsidP="004F680D">
            <w:pPr>
              <w:pStyle w:val="EYTableText"/>
              <w:rPr>
                <w:sz w:val="20"/>
                <w:szCs w:val="20"/>
              </w:rPr>
            </w:pPr>
            <w:r w:rsidRPr="000F0EC7">
              <w:rPr>
                <w:sz w:val="20"/>
                <w:szCs w:val="20"/>
                <w:lang w:eastAsia="en-AU"/>
              </w:rPr>
              <w:t>Western Sydney cluster</w:t>
            </w:r>
          </w:p>
        </w:tc>
        <w:tc>
          <w:tcPr>
            <w:tcW w:w="1486" w:type="pct"/>
          </w:tcPr>
          <w:p w14:paraId="47471A27" w14:textId="77777777" w:rsidR="0055754C" w:rsidRPr="000F0EC7" w:rsidRDefault="0055754C" w:rsidP="004F680D">
            <w:pPr>
              <w:pStyle w:val="EYTableText"/>
              <w:jc w:val="right"/>
              <w:rPr>
                <w:sz w:val="20"/>
                <w:szCs w:val="20"/>
              </w:rPr>
            </w:pPr>
            <w:r w:rsidRPr="000F0EC7">
              <w:rPr>
                <w:sz w:val="20"/>
                <w:szCs w:val="20"/>
              </w:rPr>
              <w:t>$5,373,783</w:t>
            </w:r>
          </w:p>
        </w:tc>
        <w:tc>
          <w:tcPr>
            <w:tcW w:w="1483" w:type="pct"/>
          </w:tcPr>
          <w:p w14:paraId="0DC32C2D" w14:textId="77777777" w:rsidR="0055754C" w:rsidRPr="000F0EC7" w:rsidRDefault="0055754C" w:rsidP="004F680D">
            <w:pPr>
              <w:pStyle w:val="EYTableText"/>
              <w:jc w:val="right"/>
              <w:rPr>
                <w:sz w:val="20"/>
                <w:szCs w:val="20"/>
              </w:rPr>
            </w:pPr>
            <w:r w:rsidRPr="000F0EC7">
              <w:rPr>
                <w:sz w:val="20"/>
                <w:szCs w:val="20"/>
              </w:rPr>
              <w:t>$9,233,273</w:t>
            </w:r>
          </w:p>
        </w:tc>
      </w:tr>
      <w:tr w:rsidR="0055754C" w:rsidRPr="000F0EC7" w14:paraId="385C3FA9" w14:textId="77777777" w:rsidTr="004F680D">
        <w:trPr>
          <w:cnfStyle w:val="010000000000" w:firstRow="0" w:lastRow="1" w:firstColumn="0" w:lastColumn="0" w:oddVBand="0" w:evenVBand="0" w:oddHBand="0" w:evenHBand="0" w:firstRowFirstColumn="0" w:firstRowLastColumn="0" w:lastRowFirstColumn="0" w:lastRowLastColumn="0"/>
          <w:trHeight w:val="369"/>
        </w:trPr>
        <w:tc>
          <w:tcPr>
            <w:tcW w:w="2031" w:type="pct"/>
          </w:tcPr>
          <w:p w14:paraId="111A6288" w14:textId="77777777" w:rsidR="0055754C" w:rsidRPr="000F0EC7" w:rsidRDefault="0055754C" w:rsidP="004F680D">
            <w:pPr>
              <w:pStyle w:val="EYTableText"/>
              <w:rPr>
                <w:b/>
                <w:bCs/>
                <w:color w:val="FFFFFF" w:themeColor="background1"/>
                <w:sz w:val="20"/>
                <w:szCs w:val="20"/>
              </w:rPr>
            </w:pPr>
            <w:r w:rsidRPr="000F0EC7">
              <w:rPr>
                <w:b/>
                <w:bCs/>
                <w:sz w:val="20"/>
                <w:szCs w:val="20"/>
                <w:lang w:eastAsia="en-AU"/>
              </w:rPr>
              <w:t>Average</w:t>
            </w:r>
          </w:p>
        </w:tc>
        <w:tc>
          <w:tcPr>
            <w:tcW w:w="1486" w:type="pct"/>
          </w:tcPr>
          <w:p w14:paraId="3C42A5BE" w14:textId="77777777" w:rsidR="0055754C" w:rsidRPr="000F0EC7" w:rsidRDefault="0055754C" w:rsidP="004F680D">
            <w:pPr>
              <w:pStyle w:val="EYTableText"/>
              <w:jc w:val="right"/>
              <w:rPr>
                <w:b/>
                <w:bCs/>
                <w:color w:val="FFFFFF" w:themeColor="background1"/>
                <w:sz w:val="20"/>
                <w:szCs w:val="20"/>
              </w:rPr>
            </w:pPr>
            <w:r w:rsidRPr="000F0EC7">
              <w:rPr>
                <w:b/>
                <w:bCs/>
                <w:sz w:val="20"/>
                <w:szCs w:val="20"/>
              </w:rPr>
              <w:t xml:space="preserve">$4,934,004 </w:t>
            </w:r>
          </w:p>
        </w:tc>
        <w:tc>
          <w:tcPr>
            <w:tcW w:w="1483" w:type="pct"/>
          </w:tcPr>
          <w:p w14:paraId="63DD358D" w14:textId="77777777" w:rsidR="0055754C" w:rsidRPr="000F0EC7" w:rsidRDefault="0055754C" w:rsidP="004F680D">
            <w:pPr>
              <w:pStyle w:val="EYTableText"/>
              <w:jc w:val="right"/>
              <w:rPr>
                <w:b/>
                <w:bCs/>
                <w:color w:val="FFFFFF" w:themeColor="background1"/>
                <w:sz w:val="20"/>
                <w:szCs w:val="20"/>
              </w:rPr>
            </w:pPr>
            <w:r w:rsidRPr="000F0EC7">
              <w:rPr>
                <w:b/>
                <w:bCs/>
                <w:sz w:val="20"/>
                <w:szCs w:val="20"/>
              </w:rPr>
              <w:t xml:space="preserve">$7,830,154 </w:t>
            </w:r>
          </w:p>
        </w:tc>
      </w:tr>
    </w:tbl>
    <w:p w14:paraId="7759AC9C" w14:textId="4602FD47" w:rsidR="0055754C" w:rsidRPr="00466774" w:rsidRDefault="0055754C" w:rsidP="00466774">
      <w:pPr>
        <w:pStyle w:val="Caption"/>
      </w:pPr>
      <w:r w:rsidRPr="00C31EA9">
        <w:t xml:space="preserve"> Table </w:t>
      </w:r>
      <w:r w:rsidRPr="00C31EA9">
        <w:fldChar w:fldCharType="begin"/>
      </w:r>
      <w:r w:rsidRPr="00C31EA9">
        <w:instrText xml:space="preserve"> SEQ Table \* ARABIC </w:instrText>
      </w:r>
      <w:r w:rsidRPr="00C31EA9">
        <w:fldChar w:fldCharType="separate"/>
      </w:r>
      <w:r>
        <w:t>56</w:t>
      </w:r>
      <w:r w:rsidRPr="00C31EA9">
        <w:fldChar w:fldCharType="end"/>
      </w:r>
      <w:r w:rsidRPr="00C31EA9">
        <w:t>: Base funding allocated for the EPYS Program per cluster/service</w:t>
      </w:r>
    </w:p>
    <w:p w14:paraId="1E4D76F9" w14:textId="77777777" w:rsidR="006F7617" w:rsidRPr="00C31EA9" w:rsidRDefault="006F7617" w:rsidP="001A22BD">
      <w:pPr>
        <w:pStyle w:val="BodyText"/>
      </w:pPr>
      <w:r w:rsidRPr="00C31EA9">
        <w:t>The South East Melbourne cluster was allocated the highest funding in 2019 ($11.2m in 2019), and Adelaide was allocated the most in the 2018 financial year ($7.0m). The South East Melbourne cluster was allocated the least funding in the 2019 ($2.8m in 2019) and the 2018 financial years ($1.1m).</w:t>
      </w:r>
    </w:p>
    <w:p w14:paraId="1CD9FC9C" w14:textId="77777777" w:rsidR="006F7617" w:rsidRPr="00C31EA9" w:rsidRDefault="006F7617" w:rsidP="001A22BD">
      <w:pPr>
        <w:pStyle w:val="BodyText"/>
      </w:pPr>
      <w:r w:rsidRPr="00C31EA9">
        <w:t xml:space="preserve">Adelaide was the only </w:t>
      </w:r>
      <w:r w:rsidR="00AD4B2F" w:rsidRPr="00C31EA9">
        <w:t>service</w:t>
      </w:r>
      <w:r w:rsidRPr="00C31EA9">
        <w:t xml:space="preserve"> to record an underspend in the 2018 financial year. All other clusters (except South East Melbourne) recorded overspends in the 2018 financial year. The largest overspends were recorded by Darwin and Western Sydney. </w:t>
      </w:r>
    </w:p>
    <w:p w14:paraId="71BCB174" w14:textId="77777777" w:rsidR="006F7617" w:rsidRPr="00C31EA9" w:rsidRDefault="006F7617" w:rsidP="001A22BD">
      <w:pPr>
        <w:pStyle w:val="BodyText"/>
      </w:pPr>
      <w:r w:rsidRPr="00C31EA9">
        <w:t>Adelaide</w:t>
      </w:r>
      <w:r w:rsidR="000F2ED5" w:rsidRPr="00C31EA9">
        <w:t xml:space="preserve">, </w:t>
      </w:r>
      <w:r w:rsidRPr="00C31EA9">
        <w:t>South East Queensland North Perth all experienced underspends in 2019 financial year.</w:t>
      </w:r>
      <w:r w:rsidR="004C6A09" w:rsidRPr="00C31EA9">
        <w:t xml:space="preserve"> </w:t>
      </w:r>
      <w:r w:rsidRPr="00C31EA9">
        <w:t>The magnitude of these underspends was similar to the magnitude of the overspend in the previous year, suggesting that funding was smoothed over financial years.</w:t>
      </w:r>
      <w:r w:rsidR="00AD4B2F" w:rsidRPr="00C31EA9">
        <w:t xml:space="preserve"> Darwin</w:t>
      </w:r>
      <w:r w:rsidR="000F2ED5" w:rsidRPr="00C31EA9">
        <w:t>,</w:t>
      </w:r>
      <w:r w:rsidR="00AD4B2F" w:rsidRPr="00C31EA9">
        <w:t xml:space="preserve"> </w:t>
      </w:r>
      <w:r w:rsidRPr="00C31EA9">
        <w:t>Western Sydney</w:t>
      </w:r>
      <w:r w:rsidR="00AD4B2F" w:rsidRPr="00C31EA9">
        <w:t xml:space="preserve"> </w:t>
      </w:r>
      <w:r w:rsidRPr="00C31EA9">
        <w:t>and South East Melbourne experienced overspends in the 2019 financial year.</w:t>
      </w:r>
    </w:p>
    <w:p w14:paraId="6EF0A59A" w14:textId="319EC6BF" w:rsidR="006F7617" w:rsidRPr="00C31EA9" w:rsidRDefault="00246F8E" w:rsidP="001A22BD">
      <w:pPr>
        <w:pStyle w:val="Caption"/>
      </w:pPr>
      <w:r>
        <w:lastRenderedPageBreak/>
        <w:t xml:space="preserve">Figure </w:t>
      </w:r>
      <w:r w:rsidR="00E15CDE">
        <w:rPr>
          <w:noProof/>
        </w:rPr>
        <w:fldChar w:fldCharType="begin"/>
      </w:r>
      <w:r w:rsidR="00E15CDE">
        <w:rPr>
          <w:noProof/>
        </w:rPr>
        <w:instrText xml:space="preserve"> SEQ Figure \* ARABIC </w:instrText>
      </w:r>
      <w:r w:rsidR="00E15CDE">
        <w:rPr>
          <w:noProof/>
        </w:rPr>
        <w:fldChar w:fldCharType="separate"/>
      </w:r>
      <w:r w:rsidR="00536B4F">
        <w:rPr>
          <w:noProof/>
        </w:rPr>
        <w:t>45</w:t>
      </w:r>
      <w:r w:rsidR="00E15CDE">
        <w:rPr>
          <w:noProof/>
        </w:rPr>
        <w:fldChar w:fldCharType="end"/>
      </w:r>
      <w:r>
        <w:t xml:space="preserve">: </w:t>
      </w:r>
      <w:r w:rsidRPr="000E0076">
        <w:t>Degree of under-spend per cluster/service</w:t>
      </w:r>
      <w:r>
        <w:br/>
      </w:r>
      <w:r w:rsidRPr="00C4306F">
        <w:rPr>
          <w:noProof/>
        </w:rPr>
        <w:drawing>
          <wp:inline distT="0" distB="0" distL="0" distR="0" wp14:anchorId="7B71E444" wp14:editId="33BB1B41">
            <wp:extent cx="5933011" cy="3238500"/>
            <wp:effectExtent l="0" t="0" r="0" b="0"/>
            <wp:docPr id="2244" name="Picture 2244" descr="Figure 45 is a bar graph showing the degree of under-spend per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Figure 45 is a bar graph showing the degree of under-spend per cluster/servi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264" cy="3242459"/>
                    </a:xfrm>
                    <a:prstGeom prst="rect">
                      <a:avLst/>
                    </a:prstGeom>
                    <a:noFill/>
                  </pic:spPr>
                </pic:pic>
              </a:graphicData>
            </a:graphic>
          </wp:inline>
        </w:drawing>
      </w:r>
    </w:p>
    <w:p w14:paraId="210DE588" w14:textId="320422BE" w:rsidR="006F7617" w:rsidRPr="00C31EA9" w:rsidRDefault="007B7234" w:rsidP="001A22BD">
      <w:pPr>
        <w:pStyle w:val="EYBodytextwithparaspace"/>
      </w:pPr>
      <w:r w:rsidRPr="00C31EA9">
        <w:t>Further to the caseload analysis provided</w:t>
      </w:r>
      <w:r w:rsidR="00296D0B" w:rsidRPr="00C31EA9">
        <w:t xml:space="preserve"> </w:t>
      </w:r>
      <w:r w:rsidR="00936D04" w:rsidRPr="00C31EA9">
        <w:t xml:space="preserve">in </w:t>
      </w:r>
      <w:r w:rsidR="00296D0B" w:rsidRPr="00C31EA9">
        <w:t xml:space="preserve">Section </w:t>
      </w:r>
      <w:r w:rsidR="00296D0B" w:rsidRPr="00C31EA9">
        <w:fldChar w:fldCharType="begin"/>
      </w:r>
      <w:r w:rsidR="00296D0B" w:rsidRPr="00C31EA9">
        <w:instrText xml:space="preserve"> REF _Ref35504340 \r \h </w:instrText>
      </w:r>
      <w:r w:rsidR="00C31EA9">
        <w:instrText xml:space="preserve"> \* MERGEFORMAT </w:instrText>
      </w:r>
      <w:r w:rsidR="00296D0B" w:rsidRPr="00C31EA9">
        <w:fldChar w:fldCharType="separate"/>
      </w:r>
      <w:r w:rsidR="00536B4F">
        <w:t>5.2.4</w:t>
      </w:r>
      <w:r w:rsidR="00296D0B" w:rsidRPr="00C31EA9">
        <w:fldChar w:fldCharType="end"/>
      </w:r>
      <w:r w:rsidR="00830545" w:rsidRPr="00C31EA9">
        <w:t>,</w:t>
      </w:r>
      <w:r w:rsidRPr="00C31EA9">
        <w:t xml:space="preserve"> which </w:t>
      </w:r>
      <w:r w:rsidR="00830545" w:rsidRPr="00C31EA9">
        <w:t>looks at</w:t>
      </w:r>
      <w:r w:rsidRPr="00C31EA9">
        <w:t xml:space="preserve"> caseloads as </w:t>
      </w:r>
      <w:r w:rsidR="00A84D10" w:rsidRPr="00C31EA9">
        <w:t>reported during</w:t>
      </w:r>
      <w:r w:rsidR="00296D0B" w:rsidRPr="00C31EA9">
        <w:t xml:space="preserve"> </w:t>
      </w:r>
      <w:r w:rsidR="00936D04" w:rsidRPr="00C31EA9">
        <w:t>fidelity</w:t>
      </w:r>
      <w:r w:rsidR="00A84D10" w:rsidRPr="00C31EA9">
        <w:t xml:space="preserve"> assessments</w:t>
      </w:r>
      <w:r w:rsidRPr="00C31EA9">
        <w:t xml:space="preserve">, </w:t>
      </w:r>
      <w:r w:rsidR="00830545" w:rsidRPr="00C31EA9">
        <w:fldChar w:fldCharType="begin"/>
      </w:r>
      <w:r w:rsidR="00830545" w:rsidRPr="00C31EA9">
        <w:instrText xml:space="preserve"> REF _Ref42099177 \h  \* MERGEFORMAT </w:instrText>
      </w:r>
      <w:r w:rsidR="00830545" w:rsidRPr="00C31EA9">
        <w:fldChar w:fldCharType="separate"/>
      </w:r>
      <w:r w:rsidR="00536B4F" w:rsidRPr="00C31EA9">
        <w:t xml:space="preserve">Table </w:t>
      </w:r>
      <w:r w:rsidR="00536B4F">
        <w:t>57</w:t>
      </w:r>
      <w:r w:rsidR="00830545" w:rsidRPr="00C31EA9">
        <w:fldChar w:fldCharType="end"/>
      </w:r>
      <w:r w:rsidR="00830545" w:rsidRPr="00C31EA9">
        <w:t xml:space="preserve"> </w:t>
      </w:r>
      <w:r w:rsidR="00A84D10" w:rsidRPr="00C31EA9">
        <w:t>below</w:t>
      </w:r>
      <w:r w:rsidRPr="00C31EA9">
        <w:t xml:space="preserve"> provides detail on the relationship between caseloads and costs (budgets). </w:t>
      </w:r>
    </w:p>
    <w:p w14:paraId="2D2B4B21" w14:textId="77777777" w:rsidR="007B7234" w:rsidRPr="00C31EA9" w:rsidRDefault="007B7234" w:rsidP="001A22BD">
      <w:pPr>
        <w:pStyle w:val="EYBodytextwithparaspace"/>
      </w:pPr>
      <w:r w:rsidRPr="00C31EA9">
        <w:t>Key points</w:t>
      </w:r>
      <w:r w:rsidR="00830545" w:rsidRPr="00C31EA9">
        <w:t xml:space="preserve"> to note from this table include</w:t>
      </w:r>
      <w:r w:rsidRPr="00C31EA9">
        <w:t>:</w:t>
      </w:r>
    </w:p>
    <w:p w14:paraId="70EDF7B8" w14:textId="77777777" w:rsidR="007B7234" w:rsidRPr="00C31EA9" w:rsidRDefault="007B7234" w:rsidP="00980D4F">
      <w:pPr>
        <w:pStyle w:val="EYBullet"/>
      </w:pPr>
      <w:r w:rsidRPr="00C31EA9">
        <w:t xml:space="preserve">There </w:t>
      </w:r>
      <w:r w:rsidR="000F2ED5" w:rsidRPr="00C31EA9">
        <w:t>were</w:t>
      </w:r>
      <w:r w:rsidRPr="00C31EA9">
        <w:t xml:space="preserve"> some variances regarding the funding levels reported between the Department, PHN and </w:t>
      </w:r>
      <w:r w:rsidR="00830545" w:rsidRPr="00C31EA9">
        <w:t xml:space="preserve">services </w:t>
      </w:r>
      <w:r w:rsidRPr="00C31EA9">
        <w:t xml:space="preserve">for FY19, these variances </w:t>
      </w:r>
      <w:r w:rsidR="000F2ED5" w:rsidRPr="00C31EA9">
        <w:t>were</w:t>
      </w:r>
      <w:r w:rsidRPr="00C31EA9">
        <w:t xml:space="preserve"> generally insignificant</w:t>
      </w:r>
      <w:r w:rsidR="009841E7" w:rsidRPr="00C31EA9">
        <w:t>. H</w:t>
      </w:r>
      <w:r w:rsidRPr="00C31EA9">
        <w:t xml:space="preserve">owever, </w:t>
      </w:r>
      <w:r w:rsidR="009841E7" w:rsidRPr="00C31EA9">
        <w:t xml:space="preserve">they </w:t>
      </w:r>
      <w:r w:rsidRPr="00C31EA9">
        <w:t>result</w:t>
      </w:r>
      <w:r w:rsidR="000F2ED5" w:rsidRPr="00C31EA9">
        <w:t>ed</w:t>
      </w:r>
      <w:r w:rsidRPr="00C31EA9">
        <w:t xml:space="preserve"> in an overall </w:t>
      </w:r>
      <w:r w:rsidR="00F708C1" w:rsidRPr="00C31EA9">
        <w:t xml:space="preserve">program </w:t>
      </w:r>
      <w:r w:rsidRPr="00C31EA9">
        <w:t xml:space="preserve">variance of </w:t>
      </w:r>
      <w:r w:rsidR="000F2ED5" w:rsidRPr="00C31EA9">
        <w:t>two</w:t>
      </w:r>
      <w:r w:rsidR="001F2252" w:rsidRPr="00C31EA9">
        <w:t xml:space="preserve"> percent</w:t>
      </w:r>
      <w:r w:rsidRPr="00C31EA9">
        <w:t xml:space="preserve"> between what</w:t>
      </w:r>
      <w:r w:rsidR="000F2ED5" w:rsidRPr="00C31EA9">
        <w:t xml:space="preserve"> funding</w:t>
      </w:r>
      <w:r w:rsidRPr="00C31EA9">
        <w:t xml:space="preserve"> the PHNs reported having provided</w:t>
      </w:r>
      <w:r w:rsidR="000F2ED5" w:rsidRPr="00C31EA9">
        <w:t xml:space="preserve"> </w:t>
      </w:r>
      <w:r w:rsidRPr="00C31EA9">
        <w:t xml:space="preserve">and what </w:t>
      </w:r>
      <w:r w:rsidR="009841E7" w:rsidRPr="00C31EA9">
        <w:t xml:space="preserve">services </w:t>
      </w:r>
      <w:r w:rsidRPr="00C31EA9">
        <w:t xml:space="preserve">reported having received. </w:t>
      </w:r>
    </w:p>
    <w:p w14:paraId="744539AA" w14:textId="77777777" w:rsidR="00FF06EB" w:rsidRPr="00C31EA9" w:rsidRDefault="007B7234" w:rsidP="00980D4F">
      <w:pPr>
        <w:pStyle w:val="EYBullet"/>
      </w:pPr>
      <w:r w:rsidRPr="00C31EA9">
        <w:t xml:space="preserve">The most notable variance between </w:t>
      </w:r>
      <w:r w:rsidR="009841E7" w:rsidRPr="00C31EA9">
        <w:t>service</w:t>
      </w:r>
      <w:r w:rsidRPr="00C31EA9">
        <w:t xml:space="preserve"> and PHN reported financials was for Adelaide, a discrepancy of $800,000 (13</w:t>
      </w:r>
      <w:r w:rsidR="001F2252" w:rsidRPr="00C31EA9">
        <w:t xml:space="preserve"> percent</w:t>
      </w:r>
      <w:r w:rsidRPr="00C31EA9">
        <w:t>).</w:t>
      </w:r>
      <w:r w:rsidR="00FF06EB" w:rsidRPr="00C31EA9">
        <w:t xml:space="preserve"> Further investigation is needed to understand the discrepancy between PHN and cluster reported budgets for each service. Each PHN was requested to provide the </w:t>
      </w:r>
      <w:r w:rsidR="00486349" w:rsidRPr="00C31EA9">
        <w:t>Evaluation Team</w:t>
      </w:r>
      <w:r w:rsidR="00FF06EB" w:rsidRPr="00C31EA9">
        <w:t xml:space="preserve"> with the figures provided to each service. Services reported a level of underspend, or funding that was not passed on by PHNs, which does not entirely </w:t>
      </w:r>
      <w:r w:rsidR="00641F0C" w:rsidRPr="00C31EA9">
        <w:t>align</w:t>
      </w:r>
      <w:r w:rsidR="00FF06EB" w:rsidRPr="00C31EA9">
        <w:t xml:space="preserve"> with the figures provided below. It is possible that the discrepancy result</w:t>
      </w:r>
      <w:r w:rsidR="000F2ED5" w:rsidRPr="00C31EA9">
        <w:t>ed</w:t>
      </w:r>
      <w:r w:rsidR="00FF06EB" w:rsidRPr="00C31EA9">
        <w:t xml:space="preserve"> from challenges in reconciling funding on both ends and this may signal an opportunity for improvement</w:t>
      </w:r>
      <w:r w:rsidR="000F2ED5" w:rsidRPr="00C31EA9">
        <w:t>.</w:t>
      </w:r>
      <w:r w:rsidR="00FF06EB" w:rsidRPr="00C31EA9">
        <w:t xml:space="preserve"> </w:t>
      </w:r>
    </w:p>
    <w:p w14:paraId="1EC21749" w14:textId="38E2D81A" w:rsidR="007B7234" w:rsidRPr="00C31EA9" w:rsidRDefault="007B7234" w:rsidP="00980D4F">
      <w:pPr>
        <w:pStyle w:val="EYBullet"/>
      </w:pPr>
      <w:r w:rsidRPr="00C31EA9">
        <w:t>Funding for the</w:t>
      </w:r>
      <w:r w:rsidR="009841E7" w:rsidRPr="00C31EA9">
        <w:t xml:space="preserve"> EPYS P</w:t>
      </w:r>
      <w:r w:rsidRPr="00C31EA9">
        <w:t xml:space="preserve">rogram </w:t>
      </w:r>
      <w:r w:rsidR="000F2ED5" w:rsidRPr="00C31EA9">
        <w:t>was</w:t>
      </w:r>
      <w:r w:rsidRPr="00C31EA9">
        <w:t xml:space="preserve"> closely linked to target caseloads with all services having a </w:t>
      </w:r>
      <w:r w:rsidR="000F2ED5" w:rsidRPr="00C31EA9">
        <w:t>similar</w:t>
      </w:r>
      <w:r w:rsidRPr="00C31EA9">
        <w:t xml:space="preserve"> budget per caseload (approximately $22,000)</w:t>
      </w:r>
      <w:r w:rsidR="009841E7" w:rsidRPr="00C31EA9">
        <w:t>. H</w:t>
      </w:r>
      <w:r w:rsidRPr="00C31EA9">
        <w:t>owever</w:t>
      </w:r>
      <w:r w:rsidR="009841E7" w:rsidRPr="00C31EA9">
        <w:t>,</w:t>
      </w:r>
      <w:r w:rsidRPr="00C31EA9">
        <w:t xml:space="preserve"> for Darwin this </w:t>
      </w:r>
      <w:r w:rsidR="000F2ED5" w:rsidRPr="00C31EA9">
        <w:t>wa</w:t>
      </w:r>
      <w:r w:rsidRPr="00C31EA9">
        <w:t xml:space="preserve">s much higher at $30,000. This </w:t>
      </w:r>
      <w:r w:rsidR="000F2ED5" w:rsidRPr="00C31EA9">
        <w:t>was</w:t>
      </w:r>
      <w:r w:rsidRPr="00C31EA9">
        <w:t xml:space="preserve"> in line with feedback from Orygen that a higher proportion of FTE were budgeted </w:t>
      </w:r>
      <w:r w:rsidR="000F2ED5" w:rsidRPr="00C31EA9">
        <w:t>for</w:t>
      </w:r>
      <w:r w:rsidRPr="00C31EA9">
        <w:t xml:space="preserve"> Darwin relative to caseload due to the minimum staffing profile needed to deliver the service. This reflect</w:t>
      </w:r>
      <w:r w:rsidR="000F2ED5" w:rsidRPr="00C31EA9">
        <w:t>ed</w:t>
      </w:r>
      <w:r w:rsidRPr="00C31EA9">
        <w:t xml:space="preserve"> the higher proportion of fixed costs associated with delivering headspace </w:t>
      </w:r>
      <w:r w:rsidR="00F708C1" w:rsidRPr="00C31EA9">
        <w:t>E</w:t>
      </w:r>
      <w:r w:rsidRPr="00C31EA9">
        <w:t xml:space="preserve">arly </w:t>
      </w:r>
      <w:r w:rsidR="00F708C1" w:rsidRPr="00C31EA9">
        <w:t>P</w:t>
      </w:r>
      <w:r w:rsidRPr="00C31EA9">
        <w:t xml:space="preserve">sychosis in a smaller catchment </w:t>
      </w:r>
      <w:r w:rsidR="009841E7" w:rsidRPr="00C31EA9">
        <w:t xml:space="preserve">– </w:t>
      </w:r>
      <w:r w:rsidRPr="00C31EA9">
        <w:t xml:space="preserve">as described in </w:t>
      </w:r>
      <w:r w:rsidR="000F2ED5" w:rsidRPr="00C31EA9">
        <w:t>further</w:t>
      </w:r>
      <w:r w:rsidRPr="00C31EA9">
        <w:t xml:space="preserve"> detail in Section </w:t>
      </w:r>
      <w:r w:rsidR="00936D04" w:rsidRPr="00C31EA9">
        <w:fldChar w:fldCharType="begin"/>
      </w:r>
      <w:r w:rsidR="00936D04" w:rsidRPr="00C31EA9">
        <w:instrText xml:space="preserve"> REF _Ref42188784 \r \h </w:instrText>
      </w:r>
      <w:r w:rsidR="00C31EA9">
        <w:instrText xml:space="preserve"> \* MERGEFORMAT </w:instrText>
      </w:r>
      <w:r w:rsidR="00936D04" w:rsidRPr="00C31EA9">
        <w:fldChar w:fldCharType="separate"/>
      </w:r>
      <w:r w:rsidR="00536B4F">
        <w:t>0</w:t>
      </w:r>
      <w:r w:rsidR="00936D04" w:rsidRPr="00C31EA9">
        <w:fldChar w:fldCharType="end"/>
      </w:r>
      <w:r w:rsidR="00936D04" w:rsidRPr="00C31EA9">
        <w:t>.</w:t>
      </w:r>
    </w:p>
    <w:p w14:paraId="17040DFC" w14:textId="77777777" w:rsidR="007B7234" w:rsidRPr="00C31EA9" w:rsidRDefault="007B7234" w:rsidP="00980D4F">
      <w:pPr>
        <w:pStyle w:val="EYBullet"/>
      </w:pPr>
      <w:r w:rsidRPr="00C31EA9">
        <w:t>The higher proportion of budget received by Darwin may</w:t>
      </w:r>
      <w:r w:rsidR="000F2ED5" w:rsidRPr="00C31EA9">
        <w:t xml:space="preserve"> </w:t>
      </w:r>
      <w:r w:rsidR="006053B4" w:rsidRPr="00C31EA9">
        <w:t>explain</w:t>
      </w:r>
      <w:r w:rsidRPr="00C31EA9">
        <w:t xml:space="preserve"> why Darwin </w:t>
      </w:r>
      <w:r w:rsidR="000F2ED5" w:rsidRPr="00C31EA9">
        <w:t>was</w:t>
      </w:r>
      <w:r w:rsidRPr="00C31EA9">
        <w:t xml:space="preserve"> experienc</w:t>
      </w:r>
      <w:r w:rsidR="000F2ED5" w:rsidRPr="00C31EA9">
        <w:t>ing</w:t>
      </w:r>
      <w:r w:rsidRPr="00C31EA9">
        <w:t xml:space="preserve"> </w:t>
      </w:r>
      <w:r w:rsidR="00F708C1" w:rsidRPr="00C31EA9">
        <w:t xml:space="preserve">relatively </w:t>
      </w:r>
      <w:r w:rsidRPr="00C31EA9">
        <w:t xml:space="preserve">better caseload performance compared to other services. </w:t>
      </w:r>
    </w:p>
    <w:p w14:paraId="11993472" w14:textId="77777777" w:rsidR="007B7234" w:rsidRPr="00C31EA9" w:rsidRDefault="007B7234" w:rsidP="00980D4F">
      <w:pPr>
        <w:pStyle w:val="EYBullet"/>
      </w:pPr>
      <w:r w:rsidRPr="00C31EA9">
        <w:t xml:space="preserve">Potential caseload per CCT FTE </w:t>
      </w:r>
      <w:r w:rsidR="00FA0AEA" w:rsidRPr="00C31EA9">
        <w:t>showed</w:t>
      </w:r>
      <w:r w:rsidRPr="00C31EA9">
        <w:t xml:space="preserve"> the number of caseload per CCT FTE based on </w:t>
      </w:r>
      <w:r w:rsidR="00FA0AEA" w:rsidRPr="00C31EA9">
        <w:t xml:space="preserve">the </w:t>
      </w:r>
      <w:r w:rsidRPr="00C31EA9">
        <w:t>target</w:t>
      </w:r>
      <w:r w:rsidR="00FA0AEA" w:rsidRPr="00C31EA9">
        <w:t xml:space="preserve"> set by Orygen</w:t>
      </w:r>
      <w:r w:rsidR="009841E7" w:rsidRPr="00C31EA9">
        <w:t>. T</w:t>
      </w:r>
      <w:r w:rsidRPr="00C31EA9">
        <w:t>his should</w:t>
      </w:r>
      <w:r w:rsidR="000F2ED5" w:rsidRPr="00C31EA9">
        <w:t xml:space="preserve"> have</w:t>
      </w:r>
      <w:r w:rsidRPr="00C31EA9">
        <w:t xml:space="preserve"> ideally be 15-20, in line with the EPPIC model – anything more would</w:t>
      </w:r>
      <w:r w:rsidR="000F2ED5" w:rsidRPr="00C31EA9">
        <w:t xml:space="preserve"> have</w:t>
      </w:r>
      <w:r w:rsidRPr="00C31EA9">
        <w:t xml:space="preserve"> indicate</w:t>
      </w:r>
      <w:r w:rsidR="000F2ED5" w:rsidRPr="00C31EA9">
        <w:t>d</w:t>
      </w:r>
      <w:r w:rsidRPr="00C31EA9">
        <w:t xml:space="preserve"> that the service ha</w:t>
      </w:r>
      <w:r w:rsidR="000F2ED5" w:rsidRPr="00C31EA9">
        <w:t>d</w:t>
      </w:r>
      <w:r w:rsidRPr="00C31EA9">
        <w:t xml:space="preserve"> too few CCT</w:t>
      </w:r>
      <w:r w:rsidR="00F708C1" w:rsidRPr="00C31EA9">
        <w:t xml:space="preserve"> staff</w:t>
      </w:r>
      <w:r w:rsidRPr="00C31EA9">
        <w:t>, anything less would indicate that the service ha</w:t>
      </w:r>
      <w:r w:rsidR="000F2ED5" w:rsidRPr="00C31EA9">
        <w:t>d</w:t>
      </w:r>
      <w:r w:rsidRPr="00C31EA9">
        <w:t xml:space="preserve"> too many. </w:t>
      </w:r>
      <w:r w:rsidR="009841E7" w:rsidRPr="00C31EA9">
        <w:t xml:space="preserve">The </w:t>
      </w:r>
      <w:r w:rsidRPr="00C31EA9">
        <w:t>Western Sydney</w:t>
      </w:r>
      <w:r w:rsidR="009841E7" w:rsidRPr="00C31EA9">
        <w:t xml:space="preserve"> cluster</w:t>
      </w:r>
      <w:r w:rsidRPr="00C31EA9">
        <w:t xml:space="preserve"> and Darwin </w:t>
      </w:r>
      <w:r w:rsidR="000F2ED5" w:rsidRPr="00C31EA9">
        <w:t xml:space="preserve">were </w:t>
      </w:r>
      <w:r w:rsidRPr="00C31EA9">
        <w:t xml:space="preserve">the only </w:t>
      </w:r>
      <w:r w:rsidR="009841E7" w:rsidRPr="00C31EA9">
        <w:t xml:space="preserve">services </w:t>
      </w:r>
      <w:r w:rsidRPr="00C31EA9">
        <w:t>with a staffing profile within the appropriate range.</w:t>
      </w:r>
    </w:p>
    <w:p w14:paraId="3D7DC039" w14:textId="77777777" w:rsidR="007B7234" w:rsidRPr="00C31EA9" w:rsidRDefault="007B7234" w:rsidP="00980D4F">
      <w:pPr>
        <w:pStyle w:val="EYBullet"/>
      </w:pPr>
      <w:r w:rsidRPr="00C31EA9">
        <w:lastRenderedPageBreak/>
        <w:t>The actual caseload per CCT FTE reflect</w:t>
      </w:r>
      <w:r w:rsidR="00641F0C" w:rsidRPr="00C31EA9">
        <w:t>ed</w:t>
      </w:r>
      <w:r w:rsidRPr="00C31EA9">
        <w:t xml:space="preserve"> the number of actual caseloads (averaged) by the number of CCT FTE. These numbers are considerably lower than the target range of 15-20 with clusters ranging from </w:t>
      </w:r>
      <w:r w:rsidR="00FF5EFD">
        <w:t>6</w:t>
      </w:r>
      <w:r w:rsidRPr="00C31EA9">
        <w:t xml:space="preserve"> to 1</w:t>
      </w:r>
      <w:r w:rsidR="00FF5EFD">
        <w:t>8</w:t>
      </w:r>
      <w:r w:rsidRPr="00C31EA9">
        <w:t xml:space="preserve">. It is noted that this result is less than what was reported in fidelity assessments and qualitatively </w:t>
      </w:r>
      <w:r w:rsidR="009841E7" w:rsidRPr="00C31EA9">
        <w:t>reported</w:t>
      </w:r>
      <w:r w:rsidRPr="00C31EA9">
        <w:t xml:space="preserve"> to the </w:t>
      </w:r>
      <w:r w:rsidR="009841E7" w:rsidRPr="00C31EA9">
        <w:t>E</w:t>
      </w:r>
      <w:r w:rsidRPr="00C31EA9">
        <w:t xml:space="preserve">valuation </w:t>
      </w:r>
      <w:r w:rsidR="009841E7" w:rsidRPr="00C31EA9">
        <w:t>T</w:t>
      </w:r>
      <w:r w:rsidRPr="00C31EA9">
        <w:t>eam</w:t>
      </w:r>
      <w:r w:rsidR="009841E7" w:rsidRPr="00C31EA9">
        <w:t>. H</w:t>
      </w:r>
      <w:r w:rsidRPr="00C31EA9">
        <w:t>owever</w:t>
      </w:r>
      <w:r w:rsidR="009841E7" w:rsidRPr="00C31EA9">
        <w:t>,</w:t>
      </w:r>
      <w:r w:rsidRPr="00C31EA9">
        <w:t xml:space="preserve"> these figures are reflective of the data provided to the </w:t>
      </w:r>
      <w:r w:rsidR="009841E7" w:rsidRPr="00C31EA9">
        <w:t>E</w:t>
      </w:r>
      <w:r w:rsidRPr="00C31EA9">
        <w:t xml:space="preserve">valuation </w:t>
      </w:r>
      <w:r w:rsidR="009841E7" w:rsidRPr="00C31EA9">
        <w:t>T</w:t>
      </w:r>
      <w:r w:rsidRPr="00C31EA9">
        <w:t xml:space="preserve">eam. </w:t>
      </w:r>
    </w:p>
    <w:p w14:paraId="1C441723" w14:textId="77777777" w:rsidR="00F708C1" w:rsidRPr="00C31EA9" w:rsidRDefault="007B7234" w:rsidP="00980D4F">
      <w:pPr>
        <w:pStyle w:val="EYBullet"/>
      </w:pPr>
      <w:r w:rsidRPr="00C31EA9">
        <w:t>Further investigation is needed to understand the cause of the</w:t>
      </w:r>
      <w:r w:rsidR="00F708C1" w:rsidRPr="00C31EA9">
        <w:t xml:space="preserve"> caseload</w:t>
      </w:r>
      <w:r w:rsidRPr="00C31EA9">
        <w:t xml:space="preserve"> discrepancy </w:t>
      </w:r>
      <w:r w:rsidR="009169A7" w:rsidRPr="00C31EA9">
        <w:t>to</w:t>
      </w:r>
      <w:r w:rsidRPr="00C31EA9">
        <w:t xml:space="preserve"> draw conclusive statements from this data. The discrepancy, however, mirrors the concerns raised by PHNs regarding ambiguity surrounding caseload performance. It also highlights the need to improve performance and financial reporting and the need to triangulate respective datasets</w:t>
      </w:r>
      <w:r w:rsidR="00F708C1" w:rsidRPr="00C31EA9">
        <w:t>.</w:t>
      </w:r>
    </w:p>
    <w:p w14:paraId="7B3857AD" w14:textId="77777777" w:rsidR="00FF06EB" w:rsidRPr="00C31EA9" w:rsidRDefault="00FF06EB" w:rsidP="00980D4F">
      <w:pPr>
        <w:pStyle w:val="EYBullet"/>
        <w:sectPr w:rsidR="00FF06EB" w:rsidRPr="00C31EA9" w:rsidSect="006B1D7A">
          <w:pgSz w:w="11909" w:h="16834" w:code="9"/>
          <w:pgMar w:top="1418" w:right="1418" w:bottom="1418" w:left="1418" w:header="709" w:footer="709" w:gutter="0"/>
          <w:cols w:space="720"/>
          <w:docGrid w:linePitch="360"/>
        </w:sectPr>
      </w:pPr>
    </w:p>
    <w:p w14:paraId="3B88905E" w14:textId="09E31710" w:rsidR="007B7234" w:rsidRDefault="00F708C1" w:rsidP="005A7A85">
      <w:pPr>
        <w:pStyle w:val="Caption"/>
        <w:spacing w:after="120"/>
      </w:pPr>
      <w:bookmarkStart w:id="962" w:name="_Ref42099177"/>
      <w:bookmarkStart w:id="963" w:name="_Ref42099172"/>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57</w:t>
      </w:r>
      <w:r w:rsidRPr="00C31EA9">
        <w:fldChar w:fldCharType="end"/>
      </w:r>
      <w:bookmarkEnd w:id="962"/>
      <w:r w:rsidRPr="00C31EA9">
        <w:t xml:space="preserve">: </w:t>
      </w:r>
      <w:r w:rsidR="00832962" w:rsidRPr="00C31EA9">
        <w:t>C</w:t>
      </w:r>
      <w:r w:rsidRPr="00C31EA9">
        <w:t>aseload performance relative to budget</w:t>
      </w:r>
      <w:r w:rsidR="007B7234" w:rsidRPr="00C31EA9" w:rsidDel="007B7234">
        <w:t xml:space="preserve"> </w:t>
      </w:r>
      <w:r w:rsidRPr="00C31EA9">
        <w:t>for FY19</w:t>
      </w:r>
      <w:bookmarkEnd w:id="963"/>
    </w:p>
    <w:tbl>
      <w:tblPr>
        <w:tblW w:w="1188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Description w:val="Table 57 shows caseload performance relative to budget for FY19"/>
      </w:tblPr>
      <w:tblGrid>
        <w:gridCol w:w="1559"/>
        <w:gridCol w:w="1276"/>
        <w:gridCol w:w="1276"/>
        <w:gridCol w:w="1134"/>
        <w:gridCol w:w="992"/>
        <w:gridCol w:w="1134"/>
        <w:gridCol w:w="1276"/>
        <w:gridCol w:w="1134"/>
        <w:gridCol w:w="992"/>
        <w:gridCol w:w="1109"/>
      </w:tblGrid>
      <w:tr w:rsidR="00AF3783" w:rsidRPr="00AF3783" w14:paraId="5D03B9E9" w14:textId="77777777" w:rsidTr="007F0F0F">
        <w:trPr>
          <w:trHeight w:val="272"/>
        </w:trPr>
        <w:tc>
          <w:tcPr>
            <w:tcW w:w="1559" w:type="dxa"/>
            <w:tcBorders>
              <w:top w:val="nil"/>
              <w:left w:val="nil"/>
              <w:bottom w:val="nil"/>
              <w:right w:val="nil"/>
            </w:tcBorders>
            <w:shd w:val="clear" w:color="auto" w:fill="FFFFFF" w:themeFill="background1"/>
            <w:noWrap/>
            <w:vAlign w:val="bottom"/>
          </w:tcPr>
          <w:p w14:paraId="4AC4D504" w14:textId="77777777" w:rsidR="00AF3783" w:rsidRPr="00AF3783" w:rsidRDefault="00AF3783" w:rsidP="007F0F0F">
            <w:pPr>
              <w:spacing w:before="40" w:after="40"/>
              <w:rPr>
                <w:b/>
                <w:bCs/>
                <w:color w:val="FFFFFF" w:themeColor="background1"/>
                <w:sz w:val="20"/>
              </w:rPr>
            </w:pPr>
          </w:p>
        </w:tc>
        <w:tc>
          <w:tcPr>
            <w:tcW w:w="3686" w:type="dxa"/>
            <w:gridSpan w:val="3"/>
            <w:tcBorders>
              <w:left w:val="nil"/>
              <w:right w:val="nil"/>
            </w:tcBorders>
            <w:shd w:val="clear" w:color="auto" w:fill="595959" w:themeFill="text1" w:themeFillTint="A6"/>
            <w:vAlign w:val="bottom"/>
          </w:tcPr>
          <w:p w14:paraId="7C2CE06D" w14:textId="77777777" w:rsidR="00AF3783" w:rsidRPr="00AF3783" w:rsidRDefault="00AF3783" w:rsidP="007F0F0F">
            <w:pPr>
              <w:spacing w:before="40" w:after="40"/>
              <w:jc w:val="center"/>
              <w:rPr>
                <w:b/>
                <w:bCs/>
                <w:color w:val="FFFFFF" w:themeColor="background1"/>
                <w:sz w:val="20"/>
              </w:rPr>
            </w:pPr>
            <w:r w:rsidRPr="00AF3783">
              <w:rPr>
                <w:b/>
                <w:bCs/>
                <w:color w:val="FFFFFF" w:themeColor="background1"/>
                <w:sz w:val="20"/>
              </w:rPr>
              <w:t xml:space="preserve">2018-19 cluster budgets </w:t>
            </w:r>
          </w:p>
          <w:p w14:paraId="60AABDF7" w14:textId="77777777" w:rsidR="00AF3783" w:rsidRPr="00AF3783" w:rsidRDefault="00AF3783" w:rsidP="007F0F0F">
            <w:pPr>
              <w:spacing w:before="40" w:after="40"/>
              <w:jc w:val="center"/>
              <w:rPr>
                <w:b/>
                <w:bCs/>
                <w:color w:val="FFFFFF" w:themeColor="background1"/>
                <w:sz w:val="20"/>
              </w:rPr>
            </w:pPr>
            <w:r w:rsidRPr="00AF3783">
              <w:rPr>
                <w:b/>
                <w:bCs/>
                <w:color w:val="FFFFFF" w:themeColor="background1"/>
                <w:sz w:val="20"/>
              </w:rPr>
              <w:t>(information source)</w:t>
            </w:r>
          </w:p>
        </w:tc>
        <w:tc>
          <w:tcPr>
            <w:tcW w:w="6637" w:type="dxa"/>
            <w:gridSpan w:val="6"/>
            <w:tcBorders>
              <w:top w:val="nil"/>
              <w:left w:val="nil"/>
              <w:bottom w:val="nil"/>
              <w:right w:val="nil"/>
            </w:tcBorders>
            <w:shd w:val="clear" w:color="auto" w:fill="FFFFFF" w:themeFill="background1"/>
            <w:vAlign w:val="bottom"/>
          </w:tcPr>
          <w:p w14:paraId="11469D0D" w14:textId="77777777" w:rsidR="00AF3783" w:rsidRPr="00AF3783" w:rsidRDefault="00AF3783" w:rsidP="007F0F0F">
            <w:pPr>
              <w:spacing w:before="40" w:after="40"/>
              <w:rPr>
                <w:b/>
                <w:bCs/>
                <w:color w:val="FFFFFF" w:themeColor="background1"/>
                <w:sz w:val="20"/>
              </w:rPr>
            </w:pPr>
          </w:p>
        </w:tc>
      </w:tr>
      <w:tr w:rsidR="00AF3783" w:rsidRPr="00AF3783" w14:paraId="7F4AEB16" w14:textId="77777777" w:rsidTr="005A7A85">
        <w:trPr>
          <w:trHeight w:val="272"/>
        </w:trPr>
        <w:tc>
          <w:tcPr>
            <w:tcW w:w="1559" w:type="dxa"/>
            <w:tcBorders>
              <w:top w:val="nil"/>
            </w:tcBorders>
            <w:shd w:val="clear" w:color="auto" w:fill="D9E2F3"/>
            <w:noWrap/>
            <w:vAlign w:val="bottom"/>
          </w:tcPr>
          <w:p w14:paraId="730016B4" w14:textId="77777777" w:rsidR="00AF3783" w:rsidRPr="005A7A85" w:rsidRDefault="00AF3783" w:rsidP="007F0F0F">
            <w:pPr>
              <w:spacing w:before="40" w:after="40"/>
              <w:rPr>
                <w:b/>
                <w:bCs/>
                <w:color w:val="FFFFFF" w:themeColor="background1"/>
                <w:sz w:val="20"/>
              </w:rPr>
            </w:pPr>
          </w:p>
        </w:tc>
        <w:tc>
          <w:tcPr>
            <w:tcW w:w="1276" w:type="dxa"/>
            <w:shd w:val="clear" w:color="auto" w:fill="D9E2F3"/>
            <w:vAlign w:val="bottom"/>
          </w:tcPr>
          <w:p w14:paraId="6573E948" w14:textId="77777777" w:rsidR="00AF3783" w:rsidRPr="005A7A85" w:rsidRDefault="00AF3783" w:rsidP="007F0F0F">
            <w:pPr>
              <w:spacing w:before="40" w:after="40"/>
              <w:rPr>
                <w:b/>
                <w:bCs/>
                <w:sz w:val="20"/>
              </w:rPr>
            </w:pPr>
            <w:r w:rsidRPr="005A7A85">
              <w:rPr>
                <w:b/>
                <w:bCs/>
                <w:sz w:val="20"/>
              </w:rPr>
              <w:t>A</w:t>
            </w:r>
          </w:p>
        </w:tc>
        <w:tc>
          <w:tcPr>
            <w:tcW w:w="1276" w:type="dxa"/>
            <w:shd w:val="clear" w:color="auto" w:fill="D9E2F3"/>
            <w:vAlign w:val="bottom"/>
          </w:tcPr>
          <w:p w14:paraId="2AC94C98" w14:textId="77777777" w:rsidR="00AF3783" w:rsidRPr="005A7A85" w:rsidRDefault="00AF3783" w:rsidP="007F0F0F">
            <w:pPr>
              <w:spacing w:before="40" w:after="40"/>
              <w:rPr>
                <w:b/>
                <w:bCs/>
                <w:sz w:val="20"/>
              </w:rPr>
            </w:pPr>
            <w:r w:rsidRPr="005A7A85">
              <w:rPr>
                <w:b/>
                <w:bCs/>
                <w:sz w:val="20"/>
              </w:rPr>
              <w:t>B</w:t>
            </w:r>
          </w:p>
        </w:tc>
        <w:tc>
          <w:tcPr>
            <w:tcW w:w="1134" w:type="dxa"/>
            <w:shd w:val="clear" w:color="auto" w:fill="D9E2F3"/>
            <w:vAlign w:val="bottom"/>
          </w:tcPr>
          <w:p w14:paraId="078C2A1B" w14:textId="77777777" w:rsidR="00AF3783" w:rsidRPr="005A7A85" w:rsidRDefault="00AF3783" w:rsidP="007F0F0F">
            <w:pPr>
              <w:spacing w:before="40" w:after="40"/>
              <w:rPr>
                <w:b/>
                <w:bCs/>
                <w:sz w:val="20"/>
              </w:rPr>
            </w:pPr>
            <w:r w:rsidRPr="005A7A85">
              <w:rPr>
                <w:b/>
                <w:bCs/>
                <w:sz w:val="20"/>
              </w:rPr>
              <w:t>C</w:t>
            </w:r>
          </w:p>
        </w:tc>
        <w:tc>
          <w:tcPr>
            <w:tcW w:w="992" w:type="dxa"/>
            <w:shd w:val="clear" w:color="auto" w:fill="D9E2F3"/>
            <w:vAlign w:val="bottom"/>
          </w:tcPr>
          <w:p w14:paraId="2737FAD8" w14:textId="77777777" w:rsidR="00AF3783" w:rsidRPr="005A7A85" w:rsidRDefault="00AF3783" w:rsidP="007F0F0F">
            <w:pPr>
              <w:spacing w:before="40" w:after="40"/>
              <w:rPr>
                <w:b/>
                <w:bCs/>
                <w:sz w:val="20"/>
              </w:rPr>
            </w:pPr>
            <w:r w:rsidRPr="005A7A85">
              <w:rPr>
                <w:b/>
                <w:bCs/>
                <w:sz w:val="20"/>
              </w:rPr>
              <w:t>D</w:t>
            </w:r>
          </w:p>
        </w:tc>
        <w:tc>
          <w:tcPr>
            <w:tcW w:w="1134" w:type="dxa"/>
            <w:shd w:val="clear" w:color="auto" w:fill="D9E2F3"/>
            <w:vAlign w:val="bottom"/>
          </w:tcPr>
          <w:p w14:paraId="299EEA51" w14:textId="77777777" w:rsidR="00AF3783" w:rsidRPr="005A7A85" w:rsidRDefault="00AF3783" w:rsidP="007F0F0F">
            <w:pPr>
              <w:spacing w:before="40" w:after="40"/>
              <w:rPr>
                <w:b/>
                <w:bCs/>
                <w:sz w:val="20"/>
              </w:rPr>
            </w:pPr>
            <w:r w:rsidRPr="005A7A85">
              <w:rPr>
                <w:b/>
                <w:bCs/>
                <w:sz w:val="20"/>
              </w:rPr>
              <w:t>E</w:t>
            </w:r>
          </w:p>
        </w:tc>
        <w:tc>
          <w:tcPr>
            <w:tcW w:w="1276" w:type="dxa"/>
            <w:shd w:val="clear" w:color="auto" w:fill="D9E2F3"/>
            <w:vAlign w:val="bottom"/>
          </w:tcPr>
          <w:p w14:paraId="508FE198" w14:textId="77777777" w:rsidR="00AF3783" w:rsidRPr="005A7A85" w:rsidRDefault="00AF3783" w:rsidP="007F0F0F">
            <w:pPr>
              <w:spacing w:before="40" w:after="40"/>
              <w:rPr>
                <w:b/>
                <w:bCs/>
                <w:sz w:val="20"/>
              </w:rPr>
            </w:pPr>
            <w:r w:rsidRPr="005A7A85">
              <w:rPr>
                <w:b/>
                <w:bCs/>
                <w:sz w:val="20"/>
              </w:rPr>
              <w:t>F</w:t>
            </w:r>
          </w:p>
        </w:tc>
        <w:tc>
          <w:tcPr>
            <w:tcW w:w="1134" w:type="dxa"/>
            <w:shd w:val="clear" w:color="auto" w:fill="D9E2F3"/>
            <w:vAlign w:val="bottom"/>
          </w:tcPr>
          <w:p w14:paraId="3ACE5897" w14:textId="77777777" w:rsidR="00AF3783" w:rsidRPr="005A7A85" w:rsidRDefault="00AF3783" w:rsidP="007F0F0F">
            <w:pPr>
              <w:spacing w:before="40" w:after="40"/>
              <w:rPr>
                <w:b/>
                <w:bCs/>
                <w:sz w:val="20"/>
              </w:rPr>
            </w:pPr>
            <w:r w:rsidRPr="005A7A85">
              <w:rPr>
                <w:b/>
                <w:bCs/>
                <w:sz w:val="20"/>
              </w:rPr>
              <w:t>G</w:t>
            </w:r>
          </w:p>
        </w:tc>
        <w:tc>
          <w:tcPr>
            <w:tcW w:w="992" w:type="dxa"/>
            <w:shd w:val="clear" w:color="auto" w:fill="D9E2F3"/>
            <w:vAlign w:val="bottom"/>
          </w:tcPr>
          <w:p w14:paraId="19296091" w14:textId="77777777" w:rsidR="00AF3783" w:rsidRPr="005A7A85" w:rsidRDefault="00AF3783" w:rsidP="007F0F0F">
            <w:pPr>
              <w:spacing w:before="40" w:after="40"/>
              <w:rPr>
                <w:b/>
                <w:bCs/>
                <w:sz w:val="20"/>
              </w:rPr>
            </w:pPr>
            <w:r w:rsidRPr="005A7A85">
              <w:rPr>
                <w:b/>
                <w:bCs/>
                <w:sz w:val="20"/>
              </w:rPr>
              <w:t>H</w:t>
            </w:r>
          </w:p>
        </w:tc>
        <w:tc>
          <w:tcPr>
            <w:tcW w:w="1109" w:type="dxa"/>
            <w:shd w:val="clear" w:color="auto" w:fill="D9E2F3"/>
            <w:vAlign w:val="bottom"/>
          </w:tcPr>
          <w:p w14:paraId="636A47A2" w14:textId="77777777" w:rsidR="00AF3783" w:rsidRPr="005A7A85" w:rsidRDefault="00AF3783" w:rsidP="007F0F0F">
            <w:pPr>
              <w:spacing w:before="40" w:after="40"/>
              <w:rPr>
                <w:b/>
                <w:bCs/>
                <w:sz w:val="20"/>
              </w:rPr>
            </w:pPr>
            <w:r w:rsidRPr="005A7A85">
              <w:rPr>
                <w:b/>
                <w:bCs/>
                <w:sz w:val="20"/>
              </w:rPr>
              <w:t>I</w:t>
            </w:r>
          </w:p>
        </w:tc>
      </w:tr>
      <w:tr w:rsidR="00AF3783" w:rsidRPr="00AF3783" w14:paraId="715B9810" w14:textId="77777777" w:rsidTr="007F0F0F">
        <w:trPr>
          <w:trHeight w:val="1272"/>
        </w:trPr>
        <w:tc>
          <w:tcPr>
            <w:tcW w:w="1559" w:type="dxa"/>
            <w:shd w:val="clear" w:color="auto" w:fill="595959" w:themeFill="text1" w:themeFillTint="A6"/>
            <w:noWrap/>
            <w:vAlign w:val="bottom"/>
            <w:hideMark/>
          </w:tcPr>
          <w:p w14:paraId="7829B801"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Cluster</w:t>
            </w:r>
          </w:p>
        </w:tc>
        <w:tc>
          <w:tcPr>
            <w:tcW w:w="1276" w:type="dxa"/>
            <w:shd w:val="clear" w:color="auto" w:fill="595959" w:themeFill="text1" w:themeFillTint="A6"/>
            <w:vAlign w:val="bottom"/>
            <w:hideMark/>
          </w:tcPr>
          <w:p w14:paraId="7384F8DE"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 xml:space="preserve">Department </w:t>
            </w:r>
          </w:p>
        </w:tc>
        <w:tc>
          <w:tcPr>
            <w:tcW w:w="1276" w:type="dxa"/>
            <w:shd w:val="clear" w:color="auto" w:fill="595959" w:themeFill="text1" w:themeFillTint="A6"/>
            <w:vAlign w:val="bottom"/>
            <w:hideMark/>
          </w:tcPr>
          <w:p w14:paraId="4F4C5C40"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 xml:space="preserve">PHN </w:t>
            </w:r>
          </w:p>
        </w:tc>
        <w:tc>
          <w:tcPr>
            <w:tcW w:w="1134" w:type="dxa"/>
            <w:shd w:val="clear" w:color="auto" w:fill="595959" w:themeFill="text1" w:themeFillTint="A6"/>
            <w:vAlign w:val="bottom"/>
            <w:hideMark/>
          </w:tcPr>
          <w:p w14:paraId="3F7BE9FA"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 xml:space="preserve">Cluster </w:t>
            </w:r>
          </w:p>
        </w:tc>
        <w:tc>
          <w:tcPr>
            <w:tcW w:w="992" w:type="dxa"/>
            <w:shd w:val="clear" w:color="auto" w:fill="595959" w:themeFill="text1" w:themeFillTint="A6"/>
            <w:vAlign w:val="bottom"/>
            <w:hideMark/>
          </w:tcPr>
          <w:p w14:paraId="0FCBF6C9"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Caseload target</w:t>
            </w:r>
          </w:p>
        </w:tc>
        <w:tc>
          <w:tcPr>
            <w:tcW w:w="1134" w:type="dxa"/>
            <w:shd w:val="clear" w:color="auto" w:fill="595959" w:themeFill="text1" w:themeFillTint="A6"/>
            <w:vAlign w:val="bottom"/>
            <w:hideMark/>
          </w:tcPr>
          <w:p w14:paraId="1EC74421"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Caseload average (actual)</w:t>
            </w:r>
          </w:p>
        </w:tc>
        <w:tc>
          <w:tcPr>
            <w:tcW w:w="1276" w:type="dxa"/>
            <w:shd w:val="clear" w:color="auto" w:fill="595959" w:themeFill="text1" w:themeFillTint="A6"/>
            <w:vAlign w:val="bottom"/>
            <w:hideMark/>
          </w:tcPr>
          <w:p w14:paraId="5D8D67EC"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Budget per target caseload (A/D)</w:t>
            </w:r>
          </w:p>
        </w:tc>
        <w:tc>
          <w:tcPr>
            <w:tcW w:w="1134" w:type="dxa"/>
            <w:shd w:val="clear" w:color="auto" w:fill="595959" w:themeFill="text1" w:themeFillTint="A6"/>
            <w:vAlign w:val="bottom"/>
            <w:hideMark/>
          </w:tcPr>
          <w:p w14:paraId="14D8C2F2"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CCT FTE (adjusted)</w:t>
            </w:r>
          </w:p>
        </w:tc>
        <w:tc>
          <w:tcPr>
            <w:tcW w:w="992" w:type="dxa"/>
            <w:shd w:val="clear" w:color="auto" w:fill="595959" w:themeFill="text1" w:themeFillTint="A6"/>
            <w:vAlign w:val="bottom"/>
            <w:hideMark/>
          </w:tcPr>
          <w:p w14:paraId="5ABB7B34"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Potential caseload   per CCT staff (D/G)</w:t>
            </w:r>
          </w:p>
        </w:tc>
        <w:tc>
          <w:tcPr>
            <w:tcW w:w="1109" w:type="dxa"/>
            <w:shd w:val="clear" w:color="auto" w:fill="595959" w:themeFill="text1" w:themeFillTint="A6"/>
            <w:vAlign w:val="bottom"/>
            <w:hideMark/>
          </w:tcPr>
          <w:p w14:paraId="65726A0E" w14:textId="77777777" w:rsidR="00AF3783" w:rsidRPr="00AF3783" w:rsidRDefault="00AF3783" w:rsidP="007F0F0F">
            <w:pPr>
              <w:spacing w:before="40" w:after="40"/>
              <w:rPr>
                <w:b/>
                <w:bCs/>
                <w:color w:val="FFFFFF" w:themeColor="background1"/>
                <w:sz w:val="20"/>
              </w:rPr>
            </w:pPr>
            <w:r w:rsidRPr="00AF3783">
              <w:rPr>
                <w:b/>
                <w:bCs/>
                <w:color w:val="FFFFFF" w:themeColor="background1"/>
                <w:sz w:val="20"/>
              </w:rPr>
              <w:t>Actual caseload per CCT (E/G)</w:t>
            </w:r>
          </w:p>
        </w:tc>
      </w:tr>
      <w:tr w:rsidR="00AF3783" w:rsidRPr="00AF3783" w14:paraId="74A286E0" w14:textId="77777777" w:rsidTr="007F0F0F">
        <w:trPr>
          <w:trHeight w:val="254"/>
        </w:trPr>
        <w:tc>
          <w:tcPr>
            <w:tcW w:w="1559" w:type="dxa"/>
            <w:shd w:val="clear" w:color="auto" w:fill="auto"/>
            <w:noWrap/>
            <w:vAlign w:val="bottom"/>
            <w:hideMark/>
          </w:tcPr>
          <w:p w14:paraId="61E59D1D" w14:textId="77777777" w:rsidR="00AF3783" w:rsidRPr="00AF3783" w:rsidRDefault="00AF3783" w:rsidP="007F0F0F">
            <w:pPr>
              <w:spacing w:before="40" w:after="40"/>
              <w:rPr>
                <w:sz w:val="20"/>
              </w:rPr>
            </w:pPr>
            <w:r w:rsidRPr="00AF3783">
              <w:rPr>
                <w:sz w:val="20"/>
              </w:rPr>
              <w:t>Western Sydney</w:t>
            </w:r>
          </w:p>
        </w:tc>
        <w:tc>
          <w:tcPr>
            <w:tcW w:w="1276" w:type="dxa"/>
            <w:shd w:val="clear" w:color="auto" w:fill="auto"/>
            <w:vAlign w:val="center"/>
            <w:hideMark/>
          </w:tcPr>
          <w:p w14:paraId="40C952C1" w14:textId="77777777" w:rsidR="00AF3783" w:rsidRPr="00AF3783" w:rsidRDefault="00AF3783" w:rsidP="00BF6B1A">
            <w:pPr>
              <w:spacing w:before="40" w:after="40"/>
              <w:jc w:val="right"/>
              <w:rPr>
                <w:sz w:val="20"/>
              </w:rPr>
            </w:pPr>
            <w:r w:rsidRPr="00AF3783">
              <w:rPr>
                <w:sz w:val="20"/>
              </w:rPr>
              <w:t>$9,200,000</w:t>
            </w:r>
          </w:p>
        </w:tc>
        <w:tc>
          <w:tcPr>
            <w:tcW w:w="1276" w:type="dxa"/>
            <w:shd w:val="clear" w:color="auto" w:fill="auto"/>
            <w:vAlign w:val="center"/>
            <w:hideMark/>
          </w:tcPr>
          <w:p w14:paraId="06787B33" w14:textId="77777777" w:rsidR="00AF3783" w:rsidRPr="00AF3783" w:rsidRDefault="00AF3783" w:rsidP="00BF6B1A">
            <w:pPr>
              <w:spacing w:before="40" w:after="40"/>
              <w:jc w:val="right"/>
              <w:rPr>
                <w:sz w:val="20"/>
              </w:rPr>
            </w:pPr>
            <w:r w:rsidRPr="00AF3783">
              <w:rPr>
                <w:sz w:val="20"/>
              </w:rPr>
              <w:t>$9,200,000</w:t>
            </w:r>
          </w:p>
        </w:tc>
        <w:tc>
          <w:tcPr>
            <w:tcW w:w="1134" w:type="dxa"/>
            <w:shd w:val="clear" w:color="auto" w:fill="auto"/>
            <w:noWrap/>
            <w:vAlign w:val="center"/>
            <w:hideMark/>
          </w:tcPr>
          <w:p w14:paraId="571B1922" w14:textId="77777777" w:rsidR="00AF3783" w:rsidRPr="00AF3783" w:rsidRDefault="00AF3783" w:rsidP="00BF6B1A">
            <w:pPr>
              <w:spacing w:before="40" w:after="40"/>
              <w:jc w:val="right"/>
              <w:rPr>
                <w:sz w:val="20"/>
              </w:rPr>
            </w:pPr>
            <w:r w:rsidRPr="00AF3783">
              <w:rPr>
                <w:sz w:val="20"/>
              </w:rPr>
              <w:t>$8,900,000</w:t>
            </w:r>
          </w:p>
        </w:tc>
        <w:tc>
          <w:tcPr>
            <w:tcW w:w="992" w:type="dxa"/>
            <w:shd w:val="clear" w:color="auto" w:fill="auto"/>
            <w:noWrap/>
            <w:vAlign w:val="center"/>
            <w:hideMark/>
          </w:tcPr>
          <w:p w14:paraId="45A023BD" w14:textId="77777777" w:rsidR="00AF3783" w:rsidRPr="00AF3783" w:rsidRDefault="00AF3783" w:rsidP="00BF6B1A">
            <w:pPr>
              <w:spacing w:before="40" w:after="40"/>
              <w:jc w:val="right"/>
              <w:rPr>
                <w:sz w:val="20"/>
              </w:rPr>
            </w:pPr>
            <w:r w:rsidRPr="00AF3783">
              <w:rPr>
                <w:sz w:val="20"/>
              </w:rPr>
              <w:t>444</w:t>
            </w:r>
          </w:p>
        </w:tc>
        <w:tc>
          <w:tcPr>
            <w:tcW w:w="1134" w:type="dxa"/>
            <w:shd w:val="clear" w:color="auto" w:fill="auto"/>
            <w:noWrap/>
            <w:vAlign w:val="center"/>
            <w:hideMark/>
          </w:tcPr>
          <w:p w14:paraId="2B87E333" w14:textId="77777777" w:rsidR="00AF3783" w:rsidRPr="00AF3783" w:rsidRDefault="00AF3783" w:rsidP="00BF6B1A">
            <w:pPr>
              <w:spacing w:before="40" w:after="40"/>
              <w:jc w:val="right"/>
              <w:rPr>
                <w:sz w:val="20"/>
              </w:rPr>
            </w:pPr>
            <w:r w:rsidRPr="00AF3783">
              <w:rPr>
                <w:sz w:val="20"/>
              </w:rPr>
              <w:t>240</w:t>
            </w:r>
          </w:p>
        </w:tc>
        <w:tc>
          <w:tcPr>
            <w:tcW w:w="1276" w:type="dxa"/>
            <w:shd w:val="clear" w:color="auto" w:fill="auto"/>
            <w:noWrap/>
            <w:vAlign w:val="center"/>
            <w:hideMark/>
          </w:tcPr>
          <w:p w14:paraId="1723F7B1" w14:textId="77777777" w:rsidR="00AF3783" w:rsidRPr="00AF3783" w:rsidRDefault="00AF3783" w:rsidP="00BF6B1A">
            <w:pPr>
              <w:spacing w:before="40" w:after="40"/>
              <w:jc w:val="right"/>
              <w:rPr>
                <w:sz w:val="20"/>
              </w:rPr>
            </w:pPr>
            <w:r w:rsidRPr="00AF3783">
              <w:rPr>
                <w:sz w:val="20"/>
              </w:rPr>
              <w:t>$21,000</w:t>
            </w:r>
          </w:p>
        </w:tc>
        <w:tc>
          <w:tcPr>
            <w:tcW w:w="1134" w:type="dxa"/>
            <w:shd w:val="clear" w:color="auto" w:fill="auto"/>
            <w:noWrap/>
            <w:vAlign w:val="center"/>
            <w:hideMark/>
          </w:tcPr>
          <w:p w14:paraId="59E204CF" w14:textId="77777777" w:rsidR="00AF3783" w:rsidRPr="00AF3783" w:rsidRDefault="00AF3783" w:rsidP="00BF6B1A">
            <w:pPr>
              <w:spacing w:before="40" w:after="40"/>
              <w:jc w:val="right"/>
              <w:rPr>
                <w:sz w:val="20"/>
              </w:rPr>
            </w:pPr>
            <w:r w:rsidRPr="00AF3783">
              <w:rPr>
                <w:sz w:val="20"/>
              </w:rPr>
              <w:t>23</w:t>
            </w:r>
          </w:p>
        </w:tc>
        <w:tc>
          <w:tcPr>
            <w:tcW w:w="992" w:type="dxa"/>
            <w:shd w:val="clear" w:color="auto" w:fill="auto"/>
            <w:noWrap/>
            <w:vAlign w:val="center"/>
            <w:hideMark/>
          </w:tcPr>
          <w:p w14:paraId="4EDF6C4A" w14:textId="77777777" w:rsidR="00AF3783" w:rsidRPr="00AF3783" w:rsidRDefault="00AF3783" w:rsidP="00BF6B1A">
            <w:pPr>
              <w:spacing w:before="40" w:after="40"/>
              <w:jc w:val="right"/>
              <w:rPr>
                <w:sz w:val="20"/>
              </w:rPr>
            </w:pPr>
            <w:r w:rsidRPr="00AF3783">
              <w:rPr>
                <w:sz w:val="20"/>
              </w:rPr>
              <w:t>19</w:t>
            </w:r>
          </w:p>
        </w:tc>
        <w:tc>
          <w:tcPr>
            <w:tcW w:w="1109" w:type="dxa"/>
            <w:shd w:val="clear" w:color="auto" w:fill="auto"/>
            <w:noWrap/>
            <w:vAlign w:val="center"/>
            <w:hideMark/>
          </w:tcPr>
          <w:p w14:paraId="6C4A2CB8" w14:textId="77777777" w:rsidR="00AF3783" w:rsidRPr="00AF3783" w:rsidRDefault="00AF3783" w:rsidP="00BF6B1A">
            <w:pPr>
              <w:spacing w:before="40" w:after="40"/>
              <w:jc w:val="right"/>
              <w:rPr>
                <w:sz w:val="20"/>
              </w:rPr>
            </w:pPr>
            <w:r w:rsidRPr="00AF3783">
              <w:rPr>
                <w:sz w:val="20"/>
              </w:rPr>
              <w:t>10</w:t>
            </w:r>
          </w:p>
        </w:tc>
      </w:tr>
      <w:tr w:rsidR="00AF3783" w:rsidRPr="00AF3783" w14:paraId="7F099CD5" w14:textId="77777777" w:rsidTr="007F0F0F">
        <w:trPr>
          <w:trHeight w:val="254"/>
        </w:trPr>
        <w:tc>
          <w:tcPr>
            <w:tcW w:w="1559" w:type="dxa"/>
            <w:shd w:val="clear" w:color="auto" w:fill="auto"/>
            <w:noWrap/>
            <w:vAlign w:val="bottom"/>
            <w:hideMark/>
          </w:tcPr>
          <w:p w14:paraId="1A1D3F48" w14:textId="77777777" w:rsidR="00AF3783" w:rsidRPr="00AF3783" w:rsidRDefault="00AF3783" w:rsidP="007F0F0F">
            <w:pPr>
              <w:spacing w:before="40" w:after="40"/>
              <w:rPr>
                <w:sz w:val="20"/>
              </w:rPr>
            </w:pPr>
            <w:r w:rsidRPr="00AF3783">
              <w:rPr>
                <w:sz w:val="20"/>
              </w:rPr>
              <w:t>Darwin</w:t>
            </w:r>
          </w:p>
        </w:tc>
        <w:tc>
          <w:tcPr>
            <w:tcW w:w="1276" w:type="dxa"/>
            <w:shd w:val="clear" w:color="auto" w:fill="auto"/>
            <w:vAlign w:val="center"/>
            <w:hideMark/>
          </w:tcPr>
          <w:p w14:paraId="6F116307" w14:textId="77777777" w:rsidR="00AF3783" w:rsidRPr="00AF3783" w:rsidRDefault="00AF3783" w:rsidP="00BF6B1A">
            <w:pPr>
              <w:spacing w:before="40" w:after="40"/>
              <w:jc w:val="right"/>
              <w:rPr>
                <w:sz w:val="20"/>
              </w:rPr>
            </w:pPr>
            <w:r w:rsidRPr="00AF3783">
              <w:rPr>
                <w:sz w:val="20"/>
              </w:rPr>
              <w:t>$2,800,000</w:t>
            </w:r>
          </w:p>
        </w:tc>
        <w:tc>
          <w:tcPr>
            <w:tcW w:w="1276" w:type="dxa"/>
            <w:shd w:val="clear" w:color="auto" w:fill="auto"/>
            <w:vAlign w:val="center"/>
            <w:hideMark/>
          </w:tcPr>
          <w:p w14:paraId="0910F463" w14:textId="77777777" w:rsidR="00AF3783" w:rsidRPr="00AF3783" w:rsidRDefault="00AF3783" w:rsidP="00BF6B1A">
            <w:pPr>
              <w:spacing w:before="40" w:after="40"/>
              <w:jc w:val="right"/>
              <w:rPr>
                <w:sz w:val="20"/>
              </w:rPr>
            </w:pPr>
            <w:r w:rsidRPr="00AF3783">
              <w:rPr>
                <w:sz w:val="20"/>
              </w:rPr>
              <w:t>$2,900,000</w:t>
            </w:r>
          </w:p>
        </w:tc>
        <w:tc>
          <w:tcPr>
            <w:tcW w:w="1134" w:type="dxa"/>
            <w:shd w:val="clear" w:color="auto" w:fill="auto"/>
            <w:noWrap/>
            <w:vAlign w:val="center"/>
            <w:hideMark/>
          </w:tcPr>
          <w:p w14:paraId="6A7C42B8" w14:textId="77777777" w:rsidR="00AF3783" w:rsidRPr="00AF3783" w:rsidRDefault="00AF3783" w:rsidP="00BF6B1A">
            <w:pPr>
              <w:spacing w:before="40" w:after="40"/>
              <w:jc w:val="right"/>
              <w:rPr>
                <w:sz w:val="20"/>
              </w:rPr>
            </w:pPr>
            <w:r w:rsidRPr="00AF3783">
              <w:rPr>
                <w:sz w:val="20"/>
              </w:rPr>
              <w:t>$3,000,000</w:t>
            </w:r>
          </w:p>
        </w:tc>
        <w:tc>
          <w:tcPr>
            <w:tcW w:w="992" w:type="dxa"/>
            <w:shd w:val="clear" w:color="auto" w:fill="auto"/>
            <w:noWrap/>
            <w:vAlign w:val="center"/>
            <w:hideMark/>
          </w:tcPr>
          <w:p w14:paraId="3C1874FF" w14:textId="77777777" w:rsidR="00AF3783" w:rsidRPr="00AF3783" w:rsidRDefault="00AF3783" w:rsidP="00BF6B1A">
            <w:pPr>
              <w:spacing w:before="40" w:after="40"/>
              <w:jc w:val="right"/>
              <w:rPr>
                <w:sz w:val="20"/>
              </w:rPr>
            </w:pPr>
            <w:r w:rsidRPr="00AF3783">
              <w:rPr>
                <w:sz w:val="20"/>
              </w:rPr>
              <w:t>91</w:t>
            </w:r>
          </w:p>
        </w:tc>
        <w:tc>
          <w:tcPr>
            <w:tcW w:w="1134" w:type="dxa"/>
            <w:shd w:val="clear" w:color="auto" w:fill="auto"/>
            <w:noWrap/>
            <w:vAlign w:val="center"/>
            <w:hideMark/>
          </w:tcPr>
          <w:p w14:paraId="114D208C" w14:textId="77777777" w:rsidR="00AF3783" w:rsidRPr="00AF3783" w:rsidRDefault="00AF3783" w:rsidP="00BF6B1A">
            <w:pPr>
              <w:spacing w:before="40" w:after="40"/>
              <w:jc w:val="right"/>
              <w:rPr>
                <w:sz w:val="20"/>
              </w:rPr>
            </w:pPr>
            <w:r w:rsidRPr="00AF3783">
              <w:rPr>
                <w:sz w:val="20"/>
              </w:rPr>
              <w:t>85</w:t>
            </w:r>
          </w:p>
        </w:tc>
        <w:tc>
          <w:tcPr>
            <w:tcW w:w="1276" w:type="dxa"/>
            <w:shd w:val="clear" w:color="auto" w:fill="auto"/>
            <w:noWrap/>
            <w:vAlign w:val="center"/>
            <w:hideMark/>
          </w:tcPr>
          <w:p w14:paraId="56E66064" w14:textId="77777777" w:rsidR="00AF3783" w:rsidRPr="00AF3783" w:rsidRDefault="00AF3783" w:rsidP="00BF6B1A">
            <w:pPr>
              <w:spacing w:before="40" w:after="40"/>
              <w:jc w:val="right"/>
              <w:rPr>
                <w:sz w:val="20"/>
              </w:rPr>
            </w:pPr>
            <w:r w:rsidRPr="00AF3783">
              <w:rPr>
                <w:sz w:val="20"/>
              </w:rPr>
              <w:t>$31,000</w:t>
            </w:r>
          </w:p>
        </w:tc>
        <w:tc>
          <w:tcPr>
            <w:tcW w:w="1134" w:type="dxa"/>
            <w:shd w:val="clear" w:color="auto" w:fill="auto"/>
            <w:noWrap/>
            <w:vAlign w:val="center"/>
            <w:hideMark/>
          </w:tcPr>
          <w:p w14:paraId="5F0CCBBF" w14:textId="77777777" w:rsidR="00AF3783" w:rsidRPr="00AF3783" w:rsidRDefault="00AF3783" w:rsidP="00BF6B1A">
            <w:pPr>
              <w:spacing w:before="40" w:after="40"/>
              <w:jc w:val="right"/>
              <w:rPr>
                <w:sz w:val="20"/>
              </w:rPr>
            </w:pPr>
            <w:r w:rsidRPr="00AF3783">
              <w:rPr>
                <w:sz w:val="20"/>
              </w:rPr>
              <w:t>4.8</w:t>
            </w:r>
          </w:p>
        </w:tc>
        <w:tc>
          <w:tcPr>
            <w:tcW w:w="992" w:type="dxa"/>
            <w:shd w:val="clear" w:color="auto" w:fill="auto"/>
            <w:noWrap/>
            <w:vAlign w:val="center"/>
            <w:hideMark/>
          </w:tcPr>
          <w:p w14:paraId="08F13C0D" w14:textId="77777777" w:rsidR="00AF3783" w:rsidRPr="00AF3783" w:rsidRDefault="00AF3783" w:rsidP="00BF6B1A">
            <w:pPr>
              <w:spacing w:before="40" w:after="40"/>
              <w:jc w:val="right"/>
              <w:rPr>
                <w:sz w:val="20"/>
              </w:rPr>
            </w:pPr>
            <w:r w:rsidRPr="00AF3783">
              <w:rPr>
                <w:sz w:val="20"/>
              </w:rPr>
              <w:t>19</w:t>
            </w:r>
          </w:p>
        </w:tc>
        <w:tc>
          <w:tcPr>
            <w:tcW w:w="1109" w:type="dxa"/>
            <w:shd w:val="clear" w:color="auto" w:fill="auto"/>
            <w:noWrap/>
            <w:vAlign w:val="center"/>
            <w:hideMark/>
          </w:tcPr>
          <w:p w14:paraId="29997426" w14:textId="77777777" w:rsidR="00AF3783" w:rsidRPr="00AF3783" w:rsidRDefault="00AF3783" w:rsidP="00BF6B1A">
            <w:pPr>
              <w:spacing w:before="40" w:after="40"/>
              <w:jc w:val="right"/>
              <w:rPr>
                <w:sz w:val="20"/>
              </w:rPr>
            </w:pPr>
            <w:r w:rsidRPr="00AF3783">
              <w:rPr>
                <w:sz w:val="20"/>
              </w:rPr>
              <w:t>18</w:t>
            </w:r>
          </w:p>
        </w:tc>
      </w:tr>
      <w:tr w:rsidR="00AF3783" w:rsidRPr="00AF3783" w14:paraId="6E487709" w14:textId="77777777" w:rsidTr="007F0F0F">
        <w:trPr>
          <w:trHeight w:val="254"/>
        </w:trPr>
        <w:tc>
          <w:tcPr>
            <w:tcW w:w="1559" w:type="dxa"/>
            <w:shd w:val="clear" w:color="auto" w:fill="auto"/>
            <w:noWrap/>
            <w:vAlign w:val="bottom"/>
            <w:hideMark/>
          </w:tcPr>
          <w:p w14:paraId="2ED29F13" w14:textId="77777777" w:rsidR="00AF3783" w:rsidRPr="00AF3783" w:rsidRDefault="00AF3783" w:rsidP="007F0F0F">
            <w:pPr>
              <w:spacing w:before="40" w:after="40"/>
              <w:rPr>
                <w:sz w:val="20"/>
              </w:rPr>
            </w:pPr>
            <w:r w:rsidRPr="00AF3783">
              <w:rPr>
                <w:sz w:val="20"/>
              </w:rPr>
              <w:t>SE Queensland</w:t>
            </w:r>
          </w:p>
        </w:tc>
        <w:tc>
          <w:tcPr>
            <w:tcW w:w="1276" w:type="dxa"/>
            <w:shd w:val="clear" w:color="auto" w:fill="auto"/>
            <w:vAlign w:val="center"/>
            <w:hideMark/>
          </w:tcPr>
          <w:p w14:paraId="612D73F1" w14:textId="77777777" w:rsidR="00AF3783" w:rsidRPr="00AF3783" w:rsidRDefault="00AF3783" w:rsidP="00BF6B1A">
            <w:pPr>
              <w:spacing w:before="40" w:after="40"/>
              <w:jc w:val="right"/>
              <w:rPr>
                <w:sz w:val="20"/>
              </w:rPr>
            </w:pPr>
            <w:r w:rsidRPr="00AF3783">
              <w:rPr>
                <w:sz w:val="20"/>
              </w:rPr>
              <w:t>$7,200,000</w:t>
            </w:r>
          </w:p>
        </w:tc>
        <w:tc>
          <w:tcPr>
            <w:tcW w:w="1276" w:type="dxa"/>
            <w:shd w:val="clear" w:color="auto" w:fill="auto"/>
            <w:vAlign w:val="center"/>
            <w:hideMark/>
          </w:tcPr>
          <w:p w14:paraId="27C5CECD" w14:textId="77777777" w:rsidR="00AF3783" w:rsidRPr="00AF3783" w:rsidRDefault="00AF3783" w:rsidP="00BF6B1A">
            <w:pPr>
              <w:spacing w:before="40" w:after="40"/>
              <w:jc w:val="right"/>
              <w:rPr>
                <w:sz w:val="20"/>
              </w:rPr>
            </w:pPr>
            <w:r w:rsidRPr="00AF3783">
              <w:rPr>
                <w:sz w:val="20"/>
              </w:rPr>
              <w:t>$7,200,000</w:t>
            </w:r>
          </w:p>
        </w:tc>
        <w:tc>
          <w:tcPr>
            <w:tcW w:w="1134" w:type="dxa"/>
            <w:shd w:val="clear" w:color="auto" w:fill="auto"/>
            <w:noWrap/>
            <w:vAlign w:val="center"/>
            <w:hideMark/>
          </w:tcPr>
          <w:p w14:paraId="6A9B57AD" w14:textId="77777777" w:rsidR="00AF3783" w:rsidRPr="00AF3783" w:rsidRDefault="00AF3783" w:rsidP="00BF6B1A">
            <w:pPr>
              <w:spacing w:before="40" w:after="40"/>
              <w:jc w:val="right"/>
              <w:rPr>
                <w:sz w:val="20"/>
              </w:rPr>
            </w:pPr>
            <w:r w:rsidRPr="00AF3783">
              <w:rPr>
                <w:sz w:val="20"/>
              </w:rPr>
              <w:t>$7,300,000</w:t>
            </w:r>
          </w:p>
        </w:tc>
        <w:tc>
          <w:tcPr>
            <w:tcW w:w="992" w:type="dxa"/>
            <w:shd w:val="clear" w:color="auto" w:fill="auto"/>
            <w:noWrap/>
            <w:vAlign w:val="center"/>
            <w:hideMark/>
          </w:tcPr>
          <w:p w14:paraId="647F7371" w14:textId="77777777" w:rsidR="00AF3783" w:rsidRPr="00AF3783" w:rsidRDefault="00AF3783" w:rsidP="00BF6B1A">
            <w:pPr>
              <w:spacing w:before="40" w:after="40"/>
              <w:jc w:val="right"/>
              <w:rPr>
                <w:sz w:val="20"/>
              </w:rPr>
            </w:pPr>
            <w:r w:rsidRPr="00AF3783">
              <w:rPr>
                <w:sz w:val="20"/>
              </w:rPr>
              <w:t>312</w:t>
            </w:r>
          </w:p>
        </w:tc>
        <w:tc>
          <w:tcPr>
            <w:tcW w:w="1134" w:type="dxa"/>
            <w:shd w:val="clear" w:color="auto" w:fill="auto"/>
            <w:noWrap/>
            <w:vAlign w:val="center"/>
            <w:hideMark/>
          </w:tcPr>
          <w:p w14:paraId="087CAFF6" w14:textId="77777777" w:rsidR="00AF3783" w:rsidRPr="00AF3783" w:rsidRDefault="00AF3783" w:rsidP="00BF6B1A">
            <w:pPr>
              <w:spacing w:before="40" w:after="40"/>
              <w:jc w:val="right"/>
              <w:rPr>
                <w:sz w:val="20"/>
              </w:rPr>
            </w:pPr>
            <w:r w:rsidRPr="00AF3783">
              <w:rPr>
                <w:sz w:val="20"/>
              </w:rPr>
              <w:t>175</w:t>
            </w:r>
          </w:p>
        </w:tc>
        <w:tc>
          <w:tcPr>
            <w:tcW w:w="1276" w:type="dxa"/>
            <w:shd w:val="clear" w:color="auto" w:fill="auto"/>
            <w:noWrap/>
            <w:vAlign w:val="center"/>
            <w:hideMark/>
          </w:tcPr>
          <w:p w14:paraId="32773826" w14:textId="77777777" w:rsidR="00AF3783" w:rsidRPr="00AF3783" w:rsidRDefault="00AF3783" w:rsidP="00BF6B1A">
            <w:pPr>
              <w:spacing w:before="40" w:after="40"/>
              <w:jc w:val="right"/>
              <w:rPr>
                <w:sz w:val="20"/>
              </w:rPr>
            </w:pPr>
            <w:r w:rsidRPr="00AF3783">
              <w:rPr>
                <w:sz w:val="20"/>
              </w:rPr>
              <w:t>$23,000</w:t>
            </w:r>
          </w:p>
        </w:tc>
        <w:tc>
          <w:tcPr>
            <w:tcW w:w="1134" w:type="dxa"/>
            <w:shd w:val="clear" w:color="auto" w:fill="auto"/>
            <w:noWrap/>
            <w:vAlign w:val="center"/>
            <w:hideMark/>
          </w:tcPr>
          <w:p w14:paraId="22B1E418" w14:textId="77777777" w:rsidR="00AF3783" w:rsidRPr="00AF3783" w:rsidRDefault="00AF3783" w:rsidP="00BF6B1A">
            <w:pPr>
              <w:spacing w:before="40" w:after="40"/>
              <w:jc w:val="right"/>
              <w:rPr>
                <w:sz w:val="20"/>
              </w:rPr>
            </w:pPr>
            <w:r w:rsidRPr="00AF3783">
              <w:rPr>
                <w:sz w:val="20"/>
              </w:rPr>
              <w:t>22.2</w:t>
            </w:r>
          </w:p>
        </w:tc>
        <w:tc>
          <w:tcPr>
            <w:tcW w:w="992" w:type="dxa"/>
            <w:shd w:val="clear" w:color="auto" w:fill="auto"/>
            <w:noWrap/>
            <w:vAlign w:val="center"/>
            <w:hideMark/>
          </w:tcPr>
          <w:p w14:paraId="1D8841D7" w14:textId="77777777" w:rsidR="00AF3783" w:rsidRPr="00AF3783" w:rsidRDefault="00AF3783" w:rsidP="00BF6B1A">
            <w:pPr>
              <w:spacing w:before="40" w:after="40"/>
              <w:jc w:val="right"/>
              <w:rPr>
                <w:sz w:val="20"/>
              </w:rPr>
            </w:pPr>
            <w:r w:rsidRPr="00AF3783">
              <w:rPr>
                <w:sz w:val="20"/>
              </w:rPr>
              <w:t>14</w:t>
            </w:r>
          </w:p>
        </w:tc>
        <w:tc>
          <w:tcPr>
            <w:tcW w:w="1109" w:type="dxa"/>
            <w:shd w:val="clear" w:color="auto" w:fill="auto"/>
            <w:noWrap/>
            <w:vAlign w:val="center"/>
            <w:hideMark/>
          </w:tcPr>
          <w:p w14:paraId="0F5295C6" w14:textId="77777777" w:rsidR="00AF3783" w:rsidRPr="00AF3783" w:rsidRDefault="00AF3783" w:rsidP="00BF6B1A">
            <w:pPr>
              <w:spacing w:before="40" w:after="40"/>
              <w:jc w:val="right"/>
              <w:rPr>
                <w:sz w:val="20"/>
              </w:rPr>
            </w:pPr>
            <w:r w:rsidRPr="00AF3783">
              <w:rPr>
                <w:sz w:val="20"/>
              </w:rPr>
              <w:t>8</w:t>
            </w:r>
          </w:p>
        </w:tc>
      </w:tr>
      <w:tr w:rsidR="00AF3783" w:rsidRPr="00AF3783" w14:paraId="377FDC4A" w14:textId="77777777" w:rsidTr="007F0F0F">
        <w:trPr>
          <w:trHeight w:val="254"/>
        </w:trPr>
        <w:tc>
          <w:tcPr>
            <w:tcW w:w="1559" w:type="dxa"/>
            <w:shd w:val="clear" w:color="auto" w:fill="auto"/>
            <w:noWrap/>
            <w:vAlign w:val="bottom"/>
            <w:hideMark/>
          </w:tcPr>
          <w:p w14:paraId="6D0B979E" w14:textId="77777777" w:rsidR="00AF3783" w:rsidRPr="00AF3783" w:rsidRDefault="00AF3783" w:rsidP="007F0F0F">
            <w:pPr>
              <w:spacing w:before="40" w:after="40"/>
              <w:rPr>
                <w:sz w:val="20"/>
              </w:rPr>
            </w:pPr>
            <w:r w:rsidRPr="00AF3783">
              <w:rPr>
                <w:sz w:val="20"/>
              </w:rPr>
              <w:t>Adelaide</w:t>
            </w:r>
          </w:p>
        </w:tc>
        <w:tc>
          <w:tcPr>
            <w:tcW w:w="1276" w:type="dxa"/>
            <w:shd w:val="clear" w:color="auto" w:fill="auto"/>
            <w:vAlign w:val="center"/>
            <w:hideMark/>
          </w:tcPr>
          <w:p w14:paraId="70C47245" w14:textId="77777777" w:rsidR="00AF3783" w:rsidRPr="00AF3783" w:rsidRDefault="00AF3783" w:rsidP="00BF6B1A">
            <w:pPr>
              <w:spacing w:before="40" w:after="40"/>
              <w:jc w:val="right"/>
              <w:rPr>
                <w:sz w:val="20"/>
              </w:rPr>
            </w:pPr>
            <w:r w:rsidRPr="00AF3783">
              <w:rPr>
                <w:sz w:val="20"/>
              </w:rPr>
              <w:t>$7,100,000</w:t>
            </w:r>
          </w:p>
        </w:tc>
        <w:tc>
          <w:tcPr>
            <w:tcW w:w="1276" w:type="dxa"/>
            <w:shd w:val="clear" w:color="auto" w:fill="auto"/>
            <w:vAlign w:val="center"/>
            <w:hideMark/>
          </w:tcPr>
          <w:p w14:paraId="3B60B43B" w14:textId="77777777" w:rsidR="00AF3783" w:rsidRPr="00AF3783" w:rsidRDefault="00AF3783" w:rsidP="00BF6B1A">
            <w:pPr>
              <w:spacing w:before="40" w:after="40"/>
              <w:jc w:val="right"/>
              <w:rPr>
                <w:sz w:val="20"/>
              </w:rPr>
            </w:pPr>
            <w:r w:rsidRPr="00AF3783">
              <w:rPr>
                <w:sz w:val="20"/>
              </w:rPr>
              <w:t>$7,100,000</w:t>
            </w:r>
          </w:p>
        </w:tc>
        <w:tc>
          <w:tcPr>
            <w:tcW w:w="1134" w:type="dxa"/>
            <w:shd w:val="clear" w:color="auto" w:fill="auto"/>
            <w:noWrap/>
            <w:vAlign w:val="center"/>
            <w:hideMark/>
          </w:tcPr>
          <w:p w14:paraId="07EF1C52" w14:textId="77777777" w:rsidR="00AF3783" w:rsidRPr="00AF3783" w:rsidRDefault="00AF3783" w:rsidP="00BF6B1A">
            <w:pPr>
              <w:spacing w:before="40" w:after="40"/>
              <w:jc w:val="right"/>
              <w:rPr>
                <w:sz w:val="20"/>
              </w:rPr>
            </w:pPr>
            <w:r w:rsidRPr="00AF3783">
              <w:rPr>
                <w:sz w:val="20"/>
              </w:rPr>
              <w:t>$6,300,000</w:t>
            </w:r>
          </w:p>
        </w:tc>
        <w:tc>
          <w:tcPr>
            <w:tcW w:w="992" w:type="dxa"/>
            <w:shd w:val="clear" w:color="auto" w:fill="auto"/>
            <w:noWrap/>
            <w:vAlign w:val="center"/>
            <w:hideMark/>
          </w:tcPr>
          <w:p w14:paraId="7B1E23F1" w14:textId="77777777" w:rsidR="00AF3783" w:rsidRPr="00AF3783" w:rsidRDefault="00AF3783" w:rsidP="00BF6B1A">
            <w:pPr>
              <w:spacing w:before="40" w:after="40"/>
              <w:jc w:val="right"/>
              <w:rPr>
                <w:sz w:val="20"/>
              </w:rPr>
            </w:pPr>
            <w:r w:rsidRPr="00AF3783">
              <w:rPr>
                <w:sz w:val="20"/>
              </w:rPr>
              <w:t>320</w:t>
            </w:r>
          </w:p>
        </w:tc>
        <w:tc>
          <w:tcPr>
            <w:tcW w:w="1134" w:type="dxa"/>
            <w:shd w:val="clear" w:color="auto" w:fill="auto"/>
            <w:noWrap/>
            <w:vAlign w:val="center"/>
            <w:hideMark/>
          </w:tcPr>
          <w:p w14:paraId="4E55D08E" w14:textId="77777777" w:rsidR="00AF3783" w:rsidRPr="00AF3783" w:rsidRDefault="00AF3783" w:rsidP="00BF6B1A">
            <w:pPr>
              <w:spacing w:before="40" w:after="40"/>
              <w:jc w:val="right"/>
              <w:rPr>
                <w:sz w:val="20"/>
              </w:rPr>
            </w:pPr>
            <w:r w:rsidRPr="00AF3783">
              <w:rPr>
                <w:sz w:val="20"/>
              </w:rPr>
              <w:t>205</w:t>
            </w:r>
          </w:p>
        </w:tc>
        <w:tc>
          <w:tcPr>
            <w:tcW w:w="1276" w:type="dxa"/>
            <w:shd w:val="clear" w:color="auto" w:fill="auto"/>
            <w:noWrap/>
            <w:vAlign w:val="center"/>
            <w:hideMark/>
          </w:tcPr>
          <w:p w14:paraId="4D2EC91A" w14:textId="77777777" w:rsidR="00AF3783" w:rsidRPr="00AF3783" w:rsidRDefault="00AF3783" w:rsidP="00BF6B1A">
            <w:pPr>
              <w:spacing w:before="40" w:after="40"/>
              <w:jc w:val="right"/>
              <w:rPr>
                <w:sz w:val="20"/>
              </w:rPr>
            </w:pPr>
            <w:r w:rsidRPr="00AF3783">
              <w:rPr>
                <w:sz w:val="20"/>
              </w:rPr>
              <w:t>$22,000</w:t>
            </w:r>
          </w:p>
        </w:tc>
        <w:tc>
          <w:tcPr>
            <w:tcW w:w="1134" w:type="dxa"/>
            <w:shd w:val="clear" w:color="auto" w:fill="auto"/>
            <w:noWrap/>
            <w:vAlign w:val="center"/>
            <w:hideMark/>
          </w:tcPr>
          <w:p w14:paraId="16E5CB68" w14:textId="77777777" w:rsidR="00AF3783" w:rsidRPr="00AF3783" w:rsidRDefault="00AF3783" w:rsidP="00BF6B1A">
            <w:pPr>
              <w:spacing w:before="40" w:after="40"/>
              <w:jc w:val="right"/>
              <w:rPr>
                <w:sz w:val="20"/>
              </w:rPr>
            </w:pPr>
            <w:r w:rsidRPr="00AF3783">
              <w:rPr>
                <w:sz w:val="20"/>
              </w:rPr>
              <w:t>13</w:t>
            </w:r>
          </w:p>
        </w:tc>
        <w:tc>
          <w:tcPr>
            <w:tcW w:w="992" w:type="dxa"/>
            <w:shd w:val="clear" w:color="auto" w:fill="auto"/>
            <w:noWrap/>
            <w:vAlign w:val="center"/>
            <w:hideMark/>
          </w:tcPr>
          <w:p w14:paraId="08B909E9" w14:textId="77777777" w:rsidR="00AF3783" w:rsidRPr="00AF3783" w:rsidRDefault="00AF3783" w:rsidP="00BF6B1A">
            <w:pPr>
              <w:spacing w:before="40" w:after="40"/>
              <w:jc w:val="right"/>
              <w:rPr>
                <w:sz w:val="20"/>
              </w:rPr>
            </w:pPr>
            <w:r w:rsidRPr="00AF3783">
              <w:rPr>
                <w:sz w:val="20"/>
              </w:rPr>
              <w:t>25</w:t>
            </w:r>
          </w:p>
        </w:tc>
        <w:tc>
          <w:tcPr>
            <w:tcW w:w="1109" w:type="dxa"/>
            <w:shd w:val="clear" w:color="auto" w:fill="auto"/>
            <w:noWrap/>
            <w:vAlign w:val="center"/>
            <w:hideMark/>
          </w:tcPr>
          <w:p w14:paraId="3DBDDACE" w14:textId="77777777" w:rsidR="00AF3783" w:rsidRPr="00AF3783" w:rsidRDefault="00AF3783" w:rsidP="00BF6B1A">
            <w:pPr>
              <w:spacing w:before="40" w:after="40"/>
              <w:jc w:val="right"/>
              <w:rPr>
                <w:sz w:val="20"/>
              </w:rPr>
            </w:pPr>
            <w:r w:rsidRPr="00AF3783">
              <w:rPr>
                <w:sz w:val="20"/>
              </w:rPr>
              <w:t>16</w:t>
            </w:r>
          </w:p>
        </w:tc>
      </w:tr>
      <w:tr w:rsidR="00AF3783" w:rsidRPr="00AF3783" w14:paraId="78D4C883" w14:textId="77777777" w:rsidTr="007F0F0F">
        <w:trPr>
          <w:trHeight w:val="254"/>
        </w:trPr>
        <w:tc>
          <w:tcPr>
            <w:tcW w:w="1559" w:type="dxa"/>
            <w:shd w:val="clear" w:color="auto" w:fill="auto"/>
            <w:noWrap/>
            <w:vAlign w:val="bottom"/>
            <w:hideMark/>
          </w:tcPr>
          <w:p w14:paraId="3F32D95A" w14:textId="77777777" w:rsidR="00AF3783" w:rsidRPr="00AF3783" w:rsidRDefault="00AF3783" w:rsidP="007F0F0F">
            <w:pPr>
              <w:spacing w:before="40" w:after="40"/>
              <w:rPr>
                <w:sz w:val="20"/>
              </w:rPr>
            </w:pPr>
            <w:r w:rsidRPr="00AF3783">
              <w:rPr>
                <w:sz w:val="20"/>
              </w:rPr>
              <w:t>North Perth</w:t>
            </w:r>
          </w:p>
        </w:tc>
        <w:tc>
          <w:tcPr>
            <w:tcW w:w="1276" w:type="dxa"/>
            <w:shd w:val="clear" w:color="auto" w:fill="auto"/>
            <w:vAlign w:val="center"/>
            <w:hideMark/>
          </w:tcPr>
          <w:p w14:paraId="1CC91CB3" w14:textId="77777777" w:rsidR="00AF3783" w:rsidRPr="00AF3783" w:rsidRDefault="00AF3783" w:rsidP="00BF6B1A">
            <w:pPr>
              <w:spacing w:before="40" w:after="40"/>
              <w:jc w:val="right"/>
              <w:rPr>
                <w:sz w:val="20"/>
              </w:rPr>
            </w:pPr>
            <w:r w:rsidRPr="00AF3783">
              <w:rPr>
                <w:sz w:val="20"/>
              </w:rPr>
              <w:t>$9,500,000</w:t>
            </w:r>
          </w:p>
        </w:tc>
        <w:tc>
          <w:tcPr>
            <w:tcW w:w="1276" w:type="dxa"/>
            <w:shd w:val="clear" w:color="auto" w:fill="auto"/>
            <w:vAlign w:val="center"/>
            <w:hideMark/>
          </w:tcPr>
          <w:p w14:paraId="6A5ED20C" w14:textId="77777777" w:rsidR="00AF3783" w:rsidRPr="00AF3783" w:rsidRDefault="00AF3783" w:rsidP="00BF6B1A">
            <w:pPr>
              <w:spacing w:before="40" w:after="40"/>
              <w:jc w:val="right"/>
              <w:rPr>
                <w:sz w:val="20"/>
              </w:rPr>
            </w:pPr>
            <w:r w:rsidRPr="00AF3783">
              <w:rPr>
                <w:sz w:val="20"/>
              </w:rPr>
              <w:t>$9,700,000</w:t>
            </w:r>
          </w:p>
        </w:tc>
        <w:tc>
          <w:tcPr>
            <w:tcW w:w="1134" w:type="dxa"/>
            <w:shd w:val="clear" w:color="auto" w:fill="auto"/>
            <w:noWrap/>
            <w:vAlign w:val="center"/>
            <w:hideMark/>
          </w:tcPr>
          <w:p w14:paraId="52ACFA17" w14:textId="77777777" w:rsidR="00AF3783" w:rsidRPr="00AF3783" w:rsidRDefault="00AF3783" w:rsidP="00BF6B1A">
            <w:pPr>
              <w:spacing w:before="40" w:after="40"/>
              <w:jc w:val="right"/>
              <w:rPr>
                <w:sz w:val="20"/>
              </w:rPr>
            </w:pPr>
            <w:r w:rsidRPr="00AF3783">
              <w:rPr>
                <w:sz w:val="20"/>
              </w:rPr>
              <w:t>$9,500,000</w:t>
            </w:r>
          </w:p>
        </w:tc>
        <w:tc>
          <w:tcPr>
            <w:tcW w:w="992" w:type="dxa"/>
            <w:shd w:val="clear" w:color="auto" w:fill="auto"/>
            <w:noWrap/>
            <w:vAlign w:val="center"/>
            <w:hideMark/>
          </w:tcPr>
          <w:p w14:paraId="51031521" w14:textId="77777777" w:rsidR="00AF3783" w:rsidRPr="00AF3783" w:rsidRDefault="00AF3783" w:rsidP="00BF6B1A">
            <w:pPr>
              <w:spacing w:before="40" w:after="40"/>
              <w:jc w:val="right"/>
              <w:rPr>
                <w:sz w:val="20"/>
              </w:rPr>
            </w:pPr>
            <w:r w:rsidRPr="00AF3783">
              <w:rPr>
                <w:sz w:val="20"/>
              </w:rPr>
              <w:t>416</w:t>
            </w:r>
          </w:p>
        </w:tc>
        <w:tc>
          <w:tcPr>
            <w:tcW w:w="1134" w:type="dxa"/>
            <w:shd w:val="clear" w:color="auto" w:fill="auto"/>
            <w:noWrap/>
            <w:vAlign w:val="center"/>
            <w:hideMark/>
          </w:tcPr>
          <w:p w14:paraId="7E4E657B" w14:textId="77777777" w:rsidR="00AF3783" w:rsidRPr="00AF3783" w:rsidRDefault="00AF3783" w:rsidP="00BF6B1A">
            <w:pPr>
              <w:spacing w:before="40" w:after="40"/>
              <w:jc w:val="right"/>
              <w:rPr>
                <w:sz w:val="20"/>
              </w:rPr>
            </w:pPr>
            <w:r w:rsidRPr="00AF3783">
              <w:rPr>
                <w:sz w:val="20"/>
              </w:rPr>
              <w:t>173</w:t>
            </w:r>
          </w:p>
        </w:tc>
        <w:tc>
          <w:tcPr>
            <w:tcW w:w="1276" w:type="dxa"/>
            <w:shd w:val="clear" w:color="auto" w:fill="auto"/>
            <w:noWrap/>
            <w:vAlign w:val="center"/>
            <w:hideMark/>
          </w:tcPr>
          <w:p w14:paraId="20981F5D" w14:textId="77777777" w:rsidR="00AF3783" w:rsidRPr="00AF3783" w:rsidRDefault="00AF3783" w:rsidP="00BF6B1A">
            <w:pPr>
              <w:spacing w:before="40" w:after="40"/>
              <w:jc w:val="right"/>
              <w:rPr>
                <w:sz w:val="20"/>
              </w:rPr>
            </w:pPr>
            <w:r w:rsidRPr="00AF3783">
              <w:rPr>
                <w:sz w:val="20"/>
              </w:rPr>
              <w:t>$23,000</w:t>
            </w:r>
          </w:p>
        </w:tc>
        <w:tc>
          <w:tcPr>
            <w:tcW w:w="1134" w:type="dxa"/>
            <w:shd w:val="clear" w:color="auto" w:fill="auto"/>
            <w:noWrap/>
            <w:vAlign w:val="center"/>
            <w:hideMark/>
          </w:tcPr>
          <w:p w14:paraId="06F7FA0C" w14:textId="77777777" w:rsidR="00AF3783" w:rsidRPr="00AF3783" w:rsidRDefault="00AF3783" w:rsidP="00BF6B1A">
            <w:pPr>
              <w:spacing w:before="40" w:after="40"/>
              <w:jc w:val="right"/>
              <w:rPr>
                <w:sz w:val="20"/>
              </w:rPr>
            </w:pPr>
            <w:r w:rsidRPr="00AF3783">
              <w:rPr>
                <w:sz w:val="20"/>
              </w:rPr>
              <w:t>29.3</w:t>
            </w:r>
          </w:p>
        </w:tc>
        <w:tc>
          <w:tcPr>
            <w:tcW w:w="992" w:type="dxa"/>
            <w:shd w:val="clear" w:color="auto" w:fill="auto"/>
            <w:noWrap/>
            <w:vAlign w:val="center"/>
            <w:hideMark/>
          </w:tcPr>
          <w:p w14:paraId="724047DE" w14:textId="77777777" w:rsidR="00AF3783" w:rsidRPr="00AF3783" w:rsidRDefault="00AF3783" w:rsidP="00BF6B1A">
            <w:pPr>
              <w:spacing w:before="40" w:after="40"/>
              <w:jc w:val="right"/>
              <w:rPr>
                <w:sz w:val="20"/>
              </w:rPr>
            </w:pPr>
            <w:r w:rsidRPr="00AF3783">
              <w:rPr>
                <w:sz w:val="20"/>
              </w:rPr>
              <w:t>14</w:t>
            </w:r>
          </w:p>
        </w:tc>
        <w:tc>
          <w:tcPr>
            <w:tcW w:w="1109" w:type="dxa"/>
            <w:shd w:val="clear" w:color="auto" w:fill="auto"/>
            <w:noWrap/>
            <w:vAlign w:val="center"/>
            <w:hideMark/>
          </w:tcPr>
          <w:p w14:paraId="2712019E" w14:textId="77777777" w:rsidR="00AF3783" w:rsidRPr="00AF3783" w:rsidRDefault="00AF3783" w:rsidP="00BF6B1A">
            <w:pPr>
              <w:spacing w:before="40" w:after="40"/>
              <w:jc w:val="right"/>
              <w:rPr>
                <w:sz w:val="20"/>
              </w:rPr>
            </w:pPr>
            <w:r w:rsidRPr="00AF3783">
              <w:rPr>
                <w:sz w:val="20"/>
              </w:rPr>
              <w:t>6</w:t>
            </w:r>
          </w:p>
        </w:tc>
      </w:tr>
      <w:tr w:rsidR="00AF3783" w:rsidRPr="00AF3783" w14:paraId="5339D9A0" w14:textId="77777777" w:rsidTr="007F0F0F">
        <w:trPr>
          <w:trHeight w:val="171"/>
        </w:trPr>
        <w:tc>
          <w:tcPr>
            <w:tcW w:w="1559" w:type="dxa"/>
            <w:shd w:val="clear" w:color="auto" w:fill="auto"/>
            <w:noWrap/>
            <w:vAlign w:val="bottom"/>
            <w:hideMark/>
          </w:tcPr>
          <w:p w14:paraId="161D39AF" w14:textId="77777777" w:rsidR="00AF3783" w:rsidRPr="00AF3783" w:rsidRDefault="00AF3783" w:rsidP="007F0F0F">
            <w:pPr>
              <w:spacing w:before="40" w:after="40"/>
              <w:rPr>
                <w:sz w:val="20"/>
              </w:rPr>
            </w:pPr>
            <w:r w:rsidRPr="00AF3783">
              <w:rPr>
                <w:sz w:val="20"/>
              </w:rPr>
              <w:t>SE Melbourne</w:t>
            </w:r>
          </w:p>
        </w:tc>
        <w:tc>
          <w:tcPr>
            <w:tcW w:w="1276" w:type="dxa"/>
            <w:shd w:val="clear" w:color="auto" w:fill="auto"/>
            <w:vAlign w:val="center"/>
            <w:hideMark/>
          </w:tcPr>
          <w:p w14:paraId="7A3ABE38" w14:textId="77777777" w:rsidR="00AF3783" w:rsidRPr="00AF3783" w:rsidRDefault="00AF3783" w:rsidP="00BF6B1A">
            <w:pPr>
              <w:spacing w:before="40" w:after="40"/>
              <w:jc w:val="right"/>
              <w:rPr>
                <w:sz w:val="20"/>
              </w:rPr>
            </w:pPr>
            <w:r w:rsidRPr="00AF3783">
              <w:rPr>
                <w:sz w:val="20"/>
              </w:rPr>
              <w:t>$11,200,000</w:t>
            </w:r>
          </w:p>
        </w:tc>
        <w:tc>
          <w:tcPr>
            <w:tcW w:w="1276" w:type="dxa"/>
            <w:shd w:val="clear" w:color="auto" w:fill="auto"/>
            <w:vAlign w:val="center"/>
            <w:hideMark/>
          </w:tcPr>
          <w:p w14:paraId="3AA06DC5" w14:textId="77777777" w:rsidR="00AF3783" w:rsidRPr="00AF3783" w:rsidRDefault="00AF3783" w:rsidP="00BF6B1A">
            <w:pPr>
              <w:spacing w:before="40" w:after="40"/>
              <w:jc w:val="right"/>
              <w:rPr>
                <w:sz w:val="20"/>
              </w:rPr>
            </w:pPr>
            <w:r w:rsidRPr="00AF3783">
              <w:rPr>
                <w:sz w:val="20"/>
              </w:rPr>
              <w:t>$11,200,000</w:t>
            </w:r>
          </w:p>
        </w:tc>
        <w:tc>
          <w:tcPr>
            <w:tcW w:w="1134" w:type="dxa"/>
            <w:shd w:val="clear" w:color="auto" w:fill="auto"/>
            <w:noWrap/>
            <w:vAlign w:val="center"/>
            <w:hideMark/>
          </w:tcPr>
          <w:p w14:paraId="379FE91F" w14:textId="77777777" w:rsidR="00AF3783" w:rsidRPr="00AF3783" w:rsidRDefault="00AF3783" w:rsidP="00BF6B1A">
            <w:pPr>
              <w:spacing w:before="40" w:after="40"/>
              <w:jc w:val="right"/>
              <w:rPr>
                <w:sz w:val="20"/>
              </w:rPr>
            </w:pPr>
            <w:r w:rsidRPr="00AF3783">
              <w:rPr>
                <w:sz w:val="20"/>
              </w:rPr>
              <w:t>$11,300,000</w:t>
            </w:r>
          </w:p>
        </w:tc>
        <w:tc>
          <w:tcPr>
            <w:tcW w:w="992" w:type="dxa"/>
            <w:shd w:val="clear" w:color="auto" w:fill="auto"/>
            <w:noWrap/>
            <w:vAlign w:val="center"/>
            <w:hideMark/>
          </w:tcPr>
          <w:p w14:paraId="0CBF19D7" w14:textId="77777777" w:rsidR="00AF3783" w:rsidRPr="00AF3783" w:rsidRDefault="00AF3783" w:rsidP="00BF6B1A">
            <w:pPr>
              <w:spacing w:before="40" w:after="40"/>
              <w:jc w:val="right"/>
              <w:rPr>
                <w:sz w:val="20"/>
              </w:rPr>
            </w:pPr>
            <w:r w:rsidRPr="00AF3783">
              <w:rPr>
                <w:sz w:val="20"/>
              </w:rPr>
              <w:t>555</w:t>
            </w:r>
          </w:p>
        </w:tc>
        <w:tc>
          <w:tcPr>
            <w:tcW w:w="1134" w:type="dxa"/>
            <w:shd w:val="clear" w:color="auto" w:fill="auto"/>
            <w:noWrap/>
            <w:vAlign w:val="center"/>
            <w:hideMark/>
          </w:tcPr>
          <w:p w14:paraId="1A4EFCD6" w14:textId="77777777" w:rsidR="00AF3783" w:rsidRPr="00AF3783" w:rsidRDefault="00AF3783" w:rsidP="00BF6B1A">
            <w:pPr>
              <w:spacing w:before="40" w:after="40"/>
              <w:jc w:val="right"/>
              <w:rPr>
                <w:sz w:val="20"/>
              </w:rPr>
            </w:pPr>
            <w:r w:rsidRPr="00AF3783">
              <w:rPr>
                <w:sz w:val="20"/>
              </w:rPr>
              <w:t>381</w:t>
            </w:r>
          </w:p>
        </w:tc>
        <w:tc>
          <w:tcPr>
            <w:tcW w:w="1276" w:type="dxa"/>
            <w:shd w:val="clear" w:color="auto" w:fill="auto"/>
            <w:noWrap/>
            <w:vAlign w:val="center"/>
            <w:hideMark/>
          </w:tcPr>
          <w:p w14:paraId="63466C44" w14:textId="77777777" w:rsidR="00AF3783" w:rsidRPr="00AF3783" w:rsidRDefault="00AF3783" w:rsidP="00BF6B1A">
            <w:pPr>
              <w:spacing w:before="40" w:after="40"/>
              <w:jc w:val="right"/>
              <w:rPr>
                <w:sz w:val="20"/>
              </w:rPr>
            </w:pPr>
            <w:r w:rsidRPr="00AF3783">
              <w:rPr>
                <w:sz w:val="20"/>
              </w:rPr>
              <w:t>$20,000</w:t>
            </w:r>
          </w:p>
        </w:tc>
        <w:tc>
          <w:tcPr>
            <w:tcW w:w="1134" w:type="dxa"/>
            <w:shd w:val="clear" w:color="auto" w:fill="auto"/>
            <w:noWrap/>
            <w:vAlign w:val="center"/>
            <w:hideMark/>
          </w:tcPr>
          <w:p w14:paraId="1FB45455" w14:textId="77777777" w:rsidR="00AF3783" w:rsidRPr="00AF3783" w:rsidRDefault="00AF3783" w:rsidP="00BF6B1A">
            <w:pPr>
              <w:spacing w:before="40" w:after="40"/>
              <w:jc w:val="right"/>
              <w:rPr>
                <w:sz w:val="20"/>
              </w:rPr>
            </w:pPr>
            <w:r w:rsidRPr="00AF3783">
              <w:rPr>
                <w:sz w:val="20"/>
              </w:rPr>
              <w:t>36.4</w:t>
            </w:r>
          </w:p>
        </w:tc>
        <w:tc>
          <w:tcPr>
            <w:tcW w:w="992" w:type="dxa"/>
            <w:shd w:val="clear" w:color="auto" w:fill="auto"/>
            <w:noWrap/>
            <w:vAlign w:val="center"/>
            <w:hideMark/>
          </w:tcPr>
          <w:p w14:paraId="6413FC5F" w14:textId="77777777" w:rsidR="00AF3783" w:rsidRPr="00AF3783" w:rsidRDefault="00AF3783" w:rsidP="00BF6B1A">
            <w:pPr>
              <w:spacing w:before="40" w:after="40"/>
              <w:jc w:val="right"/>
              <w:rPr>
                <w:sz w:val="20"/>
              </w:rPr>
            </w:pPr>
            <w:r w:rsidRPr="00AF3783">
              <w:rPr>
                <w:sz w:val="20"/>
              </w:rPr>
              <w:t>15</w:t>
            </w:r>
          </w:p>
        </w:tc>
        <w:tc>
          <w:tcPr>
            <w:tcW w:w="1109" w:type="dxa"/>
            <w:shd w:val="clear" w:color="auto" w:fill="auto"/>
            <w:noWrap/>
            <w:vAlign w:val="center"/>
            <w:hideMark/>
          </w:tcPr>
          <w:p w14:paraId="6DC5AAE4" w14:textId="77777777" w:rsidR="00AF3783" w:rsidRPr="00AF3783" w:rsidRDefault="00AF3783" w:rsidP="00BF6B1A">
            <w:pPr>
              <w:spacing w:before="40" w:after="40"/>
              <w:jc w:val="right"/>
              <w:rPr>
                <w:sz w:val="20"/>
              </w:rPr>
            </w:pPr>
            <w:r w:rsidRPr="00AF3783">
              <w:rPr>
                <w:sz w:val="20"/>
              </w:rPr>
              <w:t>10</w:t>
            </w:r>
          </w:p>
        </w:tc>
      </w:tr>
    </w:tbl>
    <w:p w14:paraId="2CCB98E1" w14:textId="77777777" w:rsidR="007B7234" w:rsidRPr="00AF3783" w:rsidRDefault="007B7234" w:rsidP="004C16F5">
      <w:pPr>
        <w:rPr>
          <w:i/>
          <w:iCs/>
          <w:sz w:val="20"/>
        </w:rPr>
      </w:pPr>
      <w:r w:rsidRPr="00AF3783">
        <w:rPr>
          <w:i/>
          <w:iCs/>
          <w:sz w:val="20"/>
        </w:rPr>
        <w:t xml:space="preserve">Notes to </w:t>
      </w:r>
      <w:r w:rsidR="00830545" w:rsidRPr="00AF3783">
        <w:rPr>
          <w:i/>
          <w:iCs/>
          <w:sz w:val="20"/>
        </w:rPr>
        <w:t xml:space="preserve">the </w:t>
      </w:r>
      <w:r w:rsidRPr="00AF3783">
        <w:rPr>
          <w:i/>
          <w:iCs/>
          <w:sz w:val="20"/>
        </w:rPr>
        <w:t>above data</w:t>
      </w:r>
      <w:r w:rsidR="00830545" w:rsidRPr="00AF3783">
        <w:rPr>
          <w:i/>
          <w:iCs/>
          <w:sz w:val="20"/>
        </w:rPr>
        <w:t xml:space="preserve">: </w:t>
      </w:r>
    </w:p>
    <w:p w14:paraId="19B4B6EC" w14:textId="77777777" w:rsidR="007B7234" w:rsidRPr="00AF3783" w:rsidRDefault="007B7234" w:rsidP="008E0AF5">
      <w:pPr>
        <w:pStyle w:val="ListParagraph"/>
        <w:numPr>
          <w:ilvl w:val="0"/>
          <w:numId w:val="55"/>
        </w:numPr>
        <w:rPr>
          <w:i/>
          <w:iCs/>
          <w:sz w:val="20"/>
        </w:rPr>
      </w:pPr>
      <w:r w:rsidRPr="00AF3783">
        <w:rPr>
          <w:i/>
          <w:iCs/>
          <w:sz w:val="20"/>
        </w:rPr>
        <w:t>Budgets have been rounded to the closest $1000,000 and budget per caseload to the nearest $1,000 for readability and comparability</w:t>
      </w:r>
    </w:p>
    <w:p w14:paraId="44DA44A4" w14:textId="77777777" w:rsidR="007B7234" w:rsidRPr="00AF3783" w:rsidRDefault="007B7234" w:rsidP="008E0AF5">
      <w:pPr>
        <w:pStyle w:val="ListParagraph"/>
        <w:numPr>
          <w:ilvl w:val="0"/>
          <w:numId w:val="55"/>
        </w:numPr>
        <w:rPr>
          <w:i/>
          <w:iCs/>
          <w:sz w:val="20"/>
        </w:rPr>
      </w:pPr>
      <w:r w:rsidRPr="00AF3783">
        <w:rPr>
          <w:i/>
          <w:iCs/>
          <w:sz w:val="20"/>
        </w:rPr>
        <w:t xml:space="preserve">The three budget columns reflect each respective </w:t>
      </w:r>
      <w:r w:rsidR="009841E7" w:rsidRPr="00AF3783">
        <w:rPr>
          <w:i/>
          <w:iCs/>
          <w:sz w:val="20"/>
        </w:rPr>
        <w:t>stakeholder</w:t>
      </w:r>
      <w:r w:rsidRPr="00AF3783">
        <w:rPr>
          <w:i/>
          <w:iCs/>
          <w:sz w:val="20"/>
        </w:rPr>
        <w:t xml:space="preserve"> understanding of the budget for the cluster as reported to the </w:t>
      </w:r>
      <w:r w:rsidR="00486349" w:rsidRPr="00AF3783">
        <w:rPr>
          <w:i/>
          <w:iCs/>
          <w:sz w:val="20"/>
        </w:rPr>
        <w:t>Evaluation Team</w:t>
      </w:r>
      <w:r w:rsidRPr="00AF3783">
        <w:rPr>
          <w:i/>
          <w:iCs/>
          <w:sz w:val="20"/>
        </w:rPr>
        <w:t>, the figure reported by PHNs was to reflect the amount passed onto the cluster. The figure provided by each cluster was used for the economic evaluation</w:t>
      </w:r>
    </w:p>
    <w:p w14:paraId="0488174E" w14:textId="77777777" w:rsidR="007B7234" w:rsidRPr="00AF3783" w:rsidRDefault="007B7234" w:rsidP="008E0AF5">
      <w:pPr>
        <w:pStyle w:val="ListParagraph"/>
        <w:numPr>
          <w:ilvl w:val="0"/>
          <w:numId w:val="55"/>
        </w:numPr>
        <w:rPr>
          <w:i/>
          <w:iCs/>
          <w:sz w:val="20"/>
        </w:rPr>
      </w:pPr>
      <w:r w:rsidRPr="00AF3783">
        <w:rPr>
          <w:i/>
          <w:iCs/>
          <w:sz w:val="20"/>
        </w:rPr>
        <w:t xml:space="preserve">Caseload targets are the targets set by </w:t>
      </w:r>
      <w:r w:rsidR="0026151F" w:rsidRPr="00AF3783">
        <w:rPr>
          <w:i/>
          <w:iCs/>
          <w:sz w:val="20"/>
        </w:rPr>
        <w:t>Orygen</w:t>
      </w:r>
      <w:r w:rsidRPr="00AF3783">
        <w:rPr>
          <w:i/>
          <w:iCs/>
          <w:sz w:val="20"/>
        </w:rPr>
        <w:t xml:space="preserve"> and have been extracted from the caseload reports sent to the Department by Orygen</w:t>
      </w:r>
    </w:p>
    <w:p w14:paraId="73F2C900" w14:textId="77777777" w:rsidR="007B7234" w:rsidRPr="00AF3783" w:rsidRDefault="007B7234" w:rsidP="008E0AF5">
      <w:pPr>
        <w:pStyle w:val="ListParagraph"/>
        <w:numPr>
          <w:ilvl w:val="0"/>
          <w:numId w:val="55"/>
        </w:numPr>
        <w:rPr>
          <w:i/>
          <w:iCs/>
          <w:sz w:val="20"/>
        </w:rPr>
      </w:pPr>
      <w:r w:rsidRPr="00AF3783">
        <w:rPr>
          <w:i/>
          <w:iCs/>
          <w:sz w:val="20"/>
        </w:rPr>
        <w:t>Caseload average has been calculated using a caseload report provided by headspace National, this is an average of each monthly snapshot report</w:t>
      </w:r>
      <w:r w:rsidR="00FF5EFD" w:rsidRPr="00AF3783">
        <w:rPr>
          <w:i/>
          <w:iCs/>
          <w:sz w:val="20"/>
        </w:rPr>
        <w:t xml:space="preserve"> and includes clients in assessment</w:t>
      </w:r>
    </w:p>
    <w:p w14:paraId="4415F1A5" w14:textId="77777777" w:rsidR="00F708C1" w:rsidRPr="00AF3783" w:rsidRDefault="007B7234" w:rsidP="008E0AF5">
      <w:pPr>
        <w:pStyle w:val="ListParagraph"/>
        <w:numPr>
          <w:ilvl w:val="0"/>
          <w:numId w:val="55"/>
        </w:numPr>
        <w:rPr>
          <w:i/>
          <w:iCs/>
          <w:sz w:val="20"/>
        </w:rPr>
        <w:sectPr w:rsidR="00F708C1" w:rsidRPr="00AF3783" w:rsidSect="00337CAB">
          <w:pgSz w:w="16834" w:h="11909" w:orient="landscape" w:code="9"/>
          <w:pgMar w:top="1418" w:right="1418" w:bottom="284" w:left="1418" w:header="709" w:footer="129" w:gutter="0"/>
          <w:cols w:space="720"/>
          <w:docGrid w:linePitch="360"/>
        </w:sectPr>
      </w:pPr>
      <w:r w:rsidRPr="00AF3783">
        <w:rPr>
          <w:i/>
          <w:iCs/>
          <w:sz w:val="20"/>
        </w:rPr>
        <w:t xml:space="preserve">The CCT readjusted column is the number of staff reported as CCT within the dataset to the </w:t>
      </w:r>
      <w:r w:rsidR="00486349" w:rsidRPr="00AF3783">
        <w:rPr>
          <w:i/>
          <w:iCs/>
          <w:sz w:val="20"/>
        </w:rPr>
        <w:t>Evaluation Team</w:t>
      </w:r>
      <w:r w:rsidRPr="00AF3783">
        <w:rPr>
          <w:i/>
          <w:iCs/>
          <w:sz w:val="20"/>
        </w:rPr>
        <w:t xml:space="preserve"> by each cluster. </w:t>
      </w:r>
      <w:r w:rsidR="00F708C1" w:rsidRPr="00AF3783">
        <w:rPr>
          <w:i/>
          <w:iCs/>
          <w:sz w:val="20"/>
        </w:rPr>
        <w:t>Administrative</w:t>
      </w:r>
      <w:r w:rsidRPr="00AF3783">
        <w:rPr>
          <w:i/>
          <w:iCs/>
          <w:sz w:val="20"/>
        </w:rPr>
        <w:t xml:space="preserve"> staff, community engagement </w:t>
      </w:r>
      <w:r w:rsidR="00F708C1" w:rsidRPr="00AF3783">
        <w:rPr>
          <w:i/>
          <w:iCs/>
          <w:sz w:val="20"/>
        </w:rPr>
        <w:t>worker</w:t>
      </w:r>
      <w:r w:rsidRPr="00AF3783">
        <w:rPr>
          <w:i/>
          <w:iCs/>
          <w:sz w:val="20"/>
        </w:rPr>
        <w:t xml:space="preserve"> and </w:t>
      </w:r>
      <w:r w:rsidR="00F708C1" w:rsidRPr="00AF3783">
        <w:rPr>
          <w:i/>
          <w:iCs/>
          <w:sz w:val="20"/>
        </w:rPr>
        <w:t>aboriginal</w:t>
      </w:r>
      <w:r w:rsidRPr="00AF3783">
        <w:rPr>
          <w:i/>
          <w:iCs/>
          <w:sz w:val="20"/>
        </w:rPr>
        <w:t xml:space="preserve"> </w:t>
      </w:r>
      <w:r w:rsidR="00F708C1" w:rsidRPr="00AF3783">
        <w:rPr>
          <w:i/>
          <w:iCs/>
          <w:sz w:val="20"/>
        </w:rPr>
        <w:t>liaison</w:t>
      </w:r>
      <w:r w:rsidRPr="00AF3783">
        <w:rPr>
          <w:i/>
          <w:iCs/>
          <w:sz w:val="20"/>
        </w:rPr>
        <w:t xml:space="preserve"> staff that were reported within CCT have been removed from this count to improve caseload performance insight.</w:t>
      </w:r>
    </w:p>
    <w:p w14:paraId="18E42F78" w14:textId="77777777" w:rsidR="006F7617" w:rsidRPr="00C31EA9" w:rsidRDefault="006F7617" w:rsidP="00206599">
      <w:pPr>
        <w:pStyle w:val="EYHeading3"/>
        <w:rPr>
          <w:bCs/>
        </w:rPr>
      </w:pPr>
      <w:bookmarkStart w:id="964" w:name="_Ref42189651"/>
      <w:r w:rsidRPr="00C31EA9">
        <w:lastRenderedPageBreak/>
        <w:t>Cost per client comparison</w:t>
      </w:r>
      <w:bookmarkEnd w:id="964"/>
    </w:p>
    <w:p w14:paraId="04FDD0FC" w14:textId="77777777" w:rsidR="006F7617" w:rsidRPr="00C31EA9" w:rsidRDefault="006F7617" w:rsidP="00337CAB">
      <w:pPr>
        <w:pStyle w:val="EYHeading4"/>
      </w:pPr>
      <w:r w:rsidRPr="00C31EA9">
        <w:t xml:space="preserve">Average cost per client </w:t>
      </w:r>
    </w:p>
    <w:p w14:paraId="1847047A" w14:textId="36EA0AE7" w:rsidR="00493B8F" w:rsidRPr="00C31EA9" w:rsidRDefault="00493B8F" w:rsidP="001A22BD">
      <w:pPr>
        <w:pStyle w:val="BodyText"/>
      </w:pPr>
      <w:r w:rsidRPr="00C31EA9">
        <w:t xml:space="preserve">Comparison of the cost of service delivery between services or clusters requires an understanding of each of their unique settings and history. Some services (e.g. Darwin) cater to </w:t>
      </w:r>
      <w:r w:rsidR="006053B4" w:rsidRPr="00C31EA9">
        <w:t xml:space="preserve">clients </w:t>
      </w:r>
      <w:r w:rsidRPr="00C31EA9">
        <w:t xml:space="preserve">with different service needs which may require a different approach to service delivery. The outreach needs of each community impacted the cost of community engagement services, altering the financial balance between reaching all potential clients in the area and increasing the capacity to care for existing clients. This reflects the fact that clusters </w:t>
      </w:r>
      <w:r w:rsidR="006053B4" w:rsidRPr="00C31EA9">
        <w:t xml:space="preserve">had </w:t>
      </w:r>
      <w:r w:rsidRPr="00C31EA9">
        <w:t xml:space="preserve">limited resources and </w:t>
      </w:r>
      <w:r w:rsidR="006053B4" w:rsidRPr="00C31EA9">
        <w:t xml:space="preserve">a </w:t>
      </w:r>
      <w:r w:rsidRPr="00C31EA9">
        <w:t xml:space="preserve">need to balance assessment, care, and community outreach functions. This variability </w:t>
      </w:r>
      <w:r w:rsidR="008733FA">
        <w:t>wa</w:t>
      </w:r>
      <w:r w:rsidRPr="00C31EA9">
        <w:t xml:space="preserve">s reflected in the typical referral pathway (see Section </w:t>
      </w:r>
      <w:r w:rsidRPr="00C31EA9">
        <w:fldChar w:fldCharType="begin"/>
      </w:r>
      <w:r w:rsidRPr="00C31EA9">
        <w:instrText xml:space="preserve"> REF _Ref39159435 \r \h  \* MERGEFORMAT </w:instrText>
      </w:r>
      <w:r w:rsidRPr="00C31EA9">
        <w:fldChar w:fldCharType="separate"/>
      </w:r>
      <w:r w:rsidR="00536B4F">
        <w:t>5.3.2</w:t>
      </w:r>
      <w:r w:rsidRPr="00C31EA9">
        <w:fldChar w:fldCharType="end"/>
      </w:r>
      <w:r w:rsidR="006053B4" w:rsidRPr="00C31EA9">
        <w:t>)</w:t>
      </w:r>
      <w:r w:rsidRPr="00C31EA9">
        <w:t xml:space="preserve"> and mode of direct service delivery.</w:t>
      </w:r>
    </w:p>
    <w:p w14:paraId="7783873F" w14:textId="77777777" w:rsidR="00493B8F" w:rsidRPr="00C31EA9" w:rsidRDefault="00493B8F" w:rsidP="001A22BD">
      <w:pPr>
        <w:pStyle w:val="BodyText"/>
      </w:pPr>
      <w:r w:rsidRPr="00C31EA9">
        <w:t xml:space="preserve">Though funding was reinstated for the EPYS Program in November 2016, a period of reduced funding impacted the cost-effectiveness of the services to varying degrees. The re-establishment period was particularly challenging and disrupted service delivery, especially for those services which had less organisational maturity. A range of stakeholders reported that the </w:t>
      </w:r>
      <w:r w:rsidR="006053B4" w:rsidRPr="00C31EA9">
        <w:t xml:space="preserve">services </w:t>
      </w:r>
      <w:r w:rsidRPr="00C31EA9">
        <w:t>had not yet had the time, or the stability, to fully embed and build the model in the primary care setting and demonstrate the possible outcomes. Change of lead agency, difficulties attracting and retaining staff, and other disruptions to service delivery are discussed in-depth in Section 5. Additional time spent on entry of data in hAPI may have been higher for some services, which may impact the variability in cost per client (by increasing costs through additional administrative staff or reducing client throughput).</w:t>
      </w:r>
    </w:p>
    <w:p w14:paraId="0BE86E4E" w14:textId="77777777" w:rsidR="006F7617" w:rsidRPr="00C31EA9" w:rsidRDefault="006F7617" w:rsidP="001A22BD">
      <w:pPr>
        <w:pStyle w:val="BodyText"/>
      </w:pPr>
      <w:r w:rsidRPr="00C31EA9">
        <w:t xml:space="preserve">The average cost per client was highest in the North Perth cluster ($20,262-$23,927), and lowest in the South East Queensland cluster ($10,405-$12,499). The main determinants of differences in the cost per client were: </w:t>
      </w:r>
    </w:p>
    <w:p w14:paraId="4D3E678F" w14:textId="3DACA343" w:rsidR="006963EE" w:rsidRDefault="006F7617" w:rsidP="003633DA">
      <w:pPr>
        <w:pStyle w:val="ListNumber"/>
        <w:numPr>
          <w:ilvl w:val="0"/>
          <w:numId w:val="50"/>
        </w:numPr>
        <w:ind w:firstLine="66"/>
      </w:pPr>
      <w:r w:rsidRPr="00C31EA9">
        <w:t>The number of direct OOS per client</w:t>
      </w:r>
    </w:p>
    <w:p w14:paraId="448FAB27" w14:textId="61427966" w:rsidR="003633DA" w:rsidRPr="00C31EA9" w:rsidRDefault="006F7617" w:rsidP="003633DA">
      <w:pPr>
        <w:pStyle w:val="ListNumber"/>
        <w:numPr>
          <w:ilvl w:val="0"/>
          <w:numId w:val="50"/>
        </w:numPr>
        <w:ind w:firstLine="66"/>
      </w:pPr>
      <w:r w:rsidRPr="00C31EA9">
        <w:t xml:space="preserve">Client type (expressed in terms of the proportion of clients assessed as UHR </w:t>
      </w:r>
      <w:r w:rsidR="004B030E">
        <w:t>versus</w:t>
      </w:r>
      <w:r w:rsidRPr="00C31EA9">
        <w:t xml:space="preserve"> FEP)</w:t>
      </w:r>
    </w:p>
    <w:p w14:paraId="1D0B64C9" w14:textId="6A02EFDE" w:rsidR="006F7617" w:rsidRDefault="006F7617" w:rsidP="003633DA">
      <w:pPr>
        <w:pStyle w:val="ListNumber"/>
        <w:numPr>
          <w:ilvl w:val="0"/>
          <w:numId w:val="50"/>
        </w:numPr>
        <w:tabs>
          <w:tab w:val="clear" w:pos="360"/>
          <w:tab w:val="num" w:pos="851"/>
        </w:tabs>
        <w:ind w:left="851" w:hanging="425"/>
      </w:pPr>
      <w:r w:rsidRPr="006963EE">
        <w:t xml:space="preserve">Variation in the type and length of services delivered to client with a focus on face-to-face services </w:t>
      </w:r>
    </w:p>
    <w:p w14:paraId="59262286" w14:textId="5FACAD8D" w:rsidR="006F7617" w:rsidRDefault="006F7617" w:rsidP="003633DA">
      <w:pPr>
        <w:pStyle w:val="ListNumber"/>
        <w:numPr>
          <w:ilvl w:val="0"/>
          <w:numId w:val="50"/>
        </w:numPr>
        <w:tabs>
          <w:tab w:val="clear" w:pos="360"/>
          <w:tab w:val="num" w:pos="851"/>
        </w:tabs>
        <w:ind w:left="851" w:hanging="425"/>
      </w:pPr>
      <w:r w:rsidRPr="006963EE">
        <w:t>Workforce composition</w:t>
      </w:r>
    </w:p>
    <w:p w14:paraId="27074EAA" w14:textId="09238AD3" w:rsidR="006F7617" w:rsidRDefault="006F7617" w:rsidP="003633DA">
      <w:pPr>
        <w:pStyle w:val="ListNumber"/>
        <w:numPr>
          <w:ilvl w:val="0"/>
          <w:numId w:val="50"/>
        </w:numPr>
        <w:tabs>
          <w:tab w:val="clear" w:pos="360"/>
          <w:tab w:val="num" w:pos="851"/>
        </w:tabs>
        <w:ind w:left="851" w:hanging="425"/>
      </w:pPr>
      <w:r w:rsidRPr="006963EE">
        <w:t>Workforce productivity</w:t>
      </w:r>
    </w:p>
    <w:p w14:paraId="5E619D62" w14:textId="7446A88A" w:rsidR="006F7617" w:rsidRPr="006963EE" w:rsidRDefault="006F7617" w:rsidP="003633DA">
      <w:pPr>
        <w:pStyle w:val="ListNumber"/>
        <w:numPr>
          <w:ilvl w:val="0"/>
          <w:numId w:val="50"/>
        </w:numPr>
        <w:tabs>
          <w:tab w:val="clear" w:pos="360"/>
          <w:tab w:val="num" w:pos="851"/>
        </w:tabs>
        <w:ind w:left="851" w:hanging="425"/>
      </w:pPr>
      <w:r w:rsidRPr="006963EE">
        <w:t xml:space="preserve">Cluster characteristics (single site </w:t>
      </w:r>
      <w:r w:rsidR="004B030E" w:rsidRPr="006963EE">
        <w:t>versus</w:t>
      </w:r>
      <w:r w:rsidRPr="006963EE">
        <w:t xml:space="preserve"> hub and spoke model, single </w:t>
      </w:r>
      <w:r w:rsidR="004B030E" w:rsidRPr="006963EE">
        <w:t>versus</w:t>
      </w:r>
      <w:r w:rsidRPr="006963EE">
        <w:t xml:space="preserve"> multiple lead agencies).</w:t>
      </w:r>
    </w:p>
    <w:p w14:paraId="61DF9955" w14:textId="77777777" w:rsidR="006F7617" w:rsidRPr="00C31EA9" w:rsidRDefault="006F7617" w:rsidP="00337CAB">
      <w:r w:rsidRPr="00C31EA9">
        <w:rPr>
          <w:lang w:eastAsia="en-AU"/>
        </w:rPr>
        <w:t>The North Perth cluster had the highest direct OOS per client, and the high proportion of FEP clients in its caseload (a higher proportion of FEP clients than other services). South East Queensland ha</w:t>
      </w:r>
      <w:r w:rsidR="00D46997" w:rsidRPr="00C31EA9">
        <w:rPr>
          <w:lang w:eastAsia="en-AU"/>
        </w:rPr>
        <w:t>d</w:t>
      </w:r>
      <w:r w:rsidRPr="00C31EA9">
        <w:rPr>
          <w:lang w:eastAsia="en-AU"/>
        </w:rPr>
        <w:t xml:space="preserve"> the most geographical separation and the lowest proportion (with Darwin) of FEP clients. This suggests that the average cost per client is contingent on the proportion of FEP. Further, the number of direct OOS per client was positively correlated to cost per client. This suggests that clusters which delivered more direct OOS per client had higher costs per client, which is consistent with the idea that servicing each client </w:t>
      </w:r>
      <w:r w:rsidR="006053B4" w:rsidRPr="00C31EA9">
        <w:rPr>
          <w:lang w:eastAsia="en-AU"/>
        </w:rPr>
        <w:t xml:space="preserve">required </w:t>
      </w:r>
      <w:r w:rsidRPr="00C31EA9">
        <w:rPr>
          <w:lang w:eastAsia="en-AU"/>
        </w:rPr>
        <w:t>more staff time.</w:t>
      </w:r>
      <w:r w:rsidRPr="00C31EA9">
        <w:t xml:space="preserve"> </w:t>
      </w:r>
    </w:p>
    <w:p w14:paraId="5A0A3ED3" w14:textId="37668B53" w:rsidR="006F7617" w:rsidRPr="00C31EA9" w:rsidRDefault="006F7617" w:rsidP="00337CAB">
      <w:pPr>
        <w:rPr>
          <w:lang w:eastAsia="en-AU"/>
        </w:rPr>
      </w:pPr>
      <w:r w:rsidRPr="00C31EA9">
        <w:t>W</w:t>
      </w:r>
      <w:r w:rsidRPr="00C31EA9">
        <w:rPr>
          <w:lang w:eastAsia="en-AU"/>
        </w:rPr>
        <w:t>estern Sydney recorded the largest average cost per client decrease between evaluation years ($20,356 to $14,606). The number of unique clients increased by 47 percent between financial years while financial costs fell by five percent. This suggests that the Western Sydney cluster was operating under capacity in the 2018 financial year. Western Sydney recorded a 47 percent increase (413 to 608) in the number of unique clients receiving services, but a slight decrease in the number of direct OOS delivered. This result</w:t>
      </w:r>
      <w:r w:rsidR="006053B4" w:rsidRPr="00C31EA9">
        <w:rPr>
          <w:lang w:eastAsia="en-AU"/>
        </w:rPr>
        <w:t>ed</w:t>
      </w:r>
      <w:r w:rsidRPr="00C31EA9">
        <w:rPr>
          <w:lang w:eastAsia="en-AU"/>
        </w:rPr>
        <w:t xml:space="preserve"> in a 57 percent decrease in the average direct OOS per client. This result suggests that the cluster may have been operating at</w:t>
      </w:r>
      <w:r w:rsidR="00635461" w:rsidRPr="00C31EA9">
        <w:rPr>
          <w:lang w:eastAsia="en-AU"/>
        </w:rPr>
        <w:t xml:space="preserve"> capacity for </w:t>
      </w:r>
      <w:r w:rsidRPr="00C31EA9">
        <w:rPr>
          <w:lang w:eastAsia="en-AU"/>
        </w:rPr>
        <w:t>direct OOS in the previous financial year</w:t>
      </w:r>
      <w:r w:rsidR="00635461" w:rsidRPr="00C31EA9">
        <w:rPr>
          <w:lang w:eastAsia="en-AU"/>
        </w:rPr>
        <w:t xml:space="preserve">. </w:t>
      </w:r>
      <w:r w:rsidR="000B67A0" w:rsidRPr="00C31EA9">
        <w:rPr>
          <w:lang w:eastAsia="en-AU"/>
        </w:rPr>
        <w:t xml:space="preserve">An influx of clients resulted in a similar number of direct OOS but fewer </w:t>
      </w:r>
      <w:r w:rsidRPr="00C31EA9">
        <w:rPr>
          <w:lang w:eastAsia="en-AU"/>
        </w:rPr>
        <w:t xml:space="preserve">direct OOS per client. This change resulted in a decrease in cost per client, but an increase in the cost per direct OOS. </w:t>
      </w:r>
    </w:p>
    <w:p w14:paraId="56190289" w14:textId="77777777" w:rsidR="006F7617" w:rsidRPr="00C31EA9" w:rsidRDefault="006F7617" w:rsidP="001A22BD">
      <w:pPr>
        <w:rPr>
          <w:lang w:eastAsia="en-AU"/>
        </w:rPr>
      </w:pPr>
      <w:r w:rsidRPr="00C31EA9">
        <w:rPr>
          <w:lang w:eastAsia="en-AU"/>
        </w:rPr>
        <w:t>This suggests that clusters are limited in the number of direct OOS which can be delivered. This may be due to:</w:t>
      </w:r>
    </w:p>
    <w:p w14:paraId="18833277" w14:textId="77777777" w:rsidR="006F7617" w:rsidRPr="00C31EA9" w:rsidRDefault="006053B4" w:rsidP="00D30623">
      <w:pPr>
        <w:pStyle w:val="EYBullet"/>
        <w:ind w:left="357" w:hanging="357"/>
        <w:contextualSpacing/>
      </w:pPr>
      <w:r w:rsidRPr="00C31EA9">
        <w:t>The b</w:t>
      </w:r>
      <w:r w:rsidR="006F7617" w:rsidRPr="00C31EA9">
        <w:t xml:space="preserve">lock funding model, which does not respond to increases in client numbers </w:t>
      </w:r>
    </w:p>
    <w:p w14:paraId="7C33B9E5" w14:textId="77777777" w:rsidR="006F7617" w:rsidRPr="00C31EA9" w:rsidRDefault="006F7617" w:rsidP="00D30623">
      <w:pPr>
        <w:pStyle w:val="EYBullet"/>
        <w:ind w:left="357" w:hanging="357"/>
        <w:contextualSpacing/>
      </w:pPr>
      <w:r w:rsidRPr="00C31EA9">
        <w:lastRenderedPageBreak/>
        <w:t>Staff attraction and retention, which act</w:t>
      </w:r>
      <w:r w:rsidR="006053B4" w:rsidRPr="00C31EA9">
        <w:t>s</w:t>
      </w:r>
      <w:r w:rsidRPr="00C31EA9">
        <w:t xml:space="preserve"> as a capacity limiting factor for the physical delivery of services </w:t>
      </w:r>
    </w:p>
    <w:p w14:paraId="676F8F02" w14:textId="77777777" w:rsidR="006F7617" w:rsidRPr="00C31EA9" w:rsidRDefault="006F7617" w:rsidP="00D30623">
      <w:pPr>
        <w:pStyle w:val="EYBullet"/>
        <w:ind w:left="357" w:hanging="357"/>
        <w:contextualSpacing/>
      </w:pPr>
      <w:r w:rsidRPr="00C31EA9">
        <w:t xml:space="preserve">Other service delivery constraints, such as the physical size of the </w:t>
      </w:r>
      <w:r w:rsidR="006053B4" w:rsidRPr="00C31EA9">
        <w:t>centre,</w:t>
      </w:r>
      <w:r w:rsidRPr="00C31EA9">
        <w:t xml:space="preserve"> which can constrict short-term supply capacity. </w:t>
      </w:r>
    </w:p>
    <w:p w14:paraId="3DCE33A4" w14:textId="77777777" w:rsidR="006F7617" w:rsidRPr="00C31EA9" w:rsidRDefault="006F7617" w:rsidP="001A22BD">
      <w:pPr>
        <w:rPr>
          <w:lang w:eastAsia="en-AU"/>
        </w:rPr>
      </w:pPr>
      <w:r w:rsidRPr="00C31EA9">
        <w:rPr>
          <w:lang w:eastAsia="en-AU"/>
        </w:rPr>
        <w:t>The volume of client demand varie</w:t>
      </w:r>
      <w:r w:rsidR="006053B4" w:rsidRPr="00C31EA9">
        <w:rPr>
          <w:lang w:eastAsia="en-AU"/>
        </w:rPr>
        <w:t>d</w:t>
      </w:r>
      <w:r w:rsidRPr="00C31EA9">
        <w:rPr>
          <w:lang w:eastAsia="en-AU"/>
        </w:rPr>
        <w:t xml:space="preserve"> between services</w:t>
      </w:r>
      <w:r w:rsidR="006053B4" w:rsidRPr="00C31EA9">
        <w:rPr>
          <w:lang w:eastAsia="en-AU"/>
        </w:rPr>
        <w:t>,</w:t>
      </w:r>
      <w:r w:rsidRPr="00C31EA9">
        <w:rPr>
          <w:lang w:eastAsia="en-AU"/>
        </w:rPr>
        <w:t xml:space="preserve"> which </w:t>
      </w:r>
      <w:r w:rsidR="006053B4" w:rsidRPr="00C31EA9">
        <w:rPr>
          <w:lang w:eastAsia="en-AU"/>
        </w:rPr>
        <w:t>wa</w:t>
      </w:r>
      <w:r w:rsidRPr="00C31EA9">
        <w:rPr>
          <w:lang w:eastAsia="en-AU"/>
        </w:rPr>
        <w:t xml:space="preserve">s only partially captured by block funding differences, creating these differences in direct OOS per client. </w:t>
      </w:r>
      <w:r w:rsidR="00E67966" w:rsidRPr="00C31EA9">
        <w:rPr>
          <w:lang w:eastAsia="en-AU"/>
        </w:rPr>
        <w:t xml:space="preserve">That is, some differences in client numbers resulted from the size of the cluster, though this effect was small. </w:t>
      </w:r>
      <w:r w:rsidRPr="00C31EA9">
        <w:rPr>
          <w:lang w:eastAsia="en-AU"/>
        </w:rPr>
        <w:t>Clusters like Western Sydney which experience</w:t>
      </w:r>
      <w:r w:rsidR="006053B4" w:rsidRPr="00C31EA9">
        <w:rPr>
          <w:lang w:eastAsia="en-AU"/>
        </w:rPr>
        <w:t>d</w:t>
      </w:r>
      <w:r w:rsidRPr="00C31EA9">
        <w:rPr>
          <w:lang w:eastAsia="en-AU"/>
        </w:rPr>
        <w:t xml:space="preserve"> large, unexpected increases in client demand are unable to quickly scale direct OOS delivery resulting in fewer direct OOS per client. The impact of this difference in direct OOS per client on fidelity is not the subject of this Evaluation.</w:t>
      </w:r>
    </w:p>
    <w:p w14:paraId="2A9FF458" w14:textId="148D1ABC" w:rsidR="006F7617" w:rsidRDefault="006F7617" w:rsidP="001A22BD">
      <w:pPr>
        <w:pStyle w:val="BodyText"/>
      </w:pPr>
      <w:r w:rsidRPr="00C31EA9">
        <w:t xml:space="preserve">The Darwin and Adelaide </w:t>
      </w:r>
      <w:r w:rsidR="006053B4" w:rsidRPr="00C31EA9">
        <w:t>service had</w:t>
      </w:r>
      <w:r w:rsidRPr="00C31EA9">
        <w:t xml:space="preserve"> similar average costs per client, despite having a large discrepancy in unique client numbers. Darwin serviced 243 clients in 2019 compared to Adelaide which serviced 451. These differences may be explained by the unique circumstances of Darwin’s service delivery (see below).</w:t>
      </w:r>
    </w:p>
    <w:p w14:paraId="1E3474FF" w14:textId="77777777" w:rsidR="004C16F5" w:rsidRPr="00223D34" w:rsidRDefault="004C16F5" w:rsidP="004C16F5">
      <w:pPr>
        <w:pStyle w:val="EYbox"/>
        <w:rPr>
          <w:b/>
          <w:bCs/>
        </w:rPr>
      </w:pPr>
      <w:r w:rsidRPr="00223D34">
        <w:rPr>
          <w:b/>
          <w:bCs/>
        </w:rPr>
        <w:t xml:space="preserve">Darwin Remote Indigenous Australian Community Service Delivery </w:t>
      </w:r>
    </w:p>
    <w:p w14:paraId="5D792590" w14:textId="77777777" w:rsidR="004C16F5" w:rsidRDefault="004C16F5" w:rsidP="004C16F5">
      <w:pPr>
        <w:pStyle w:val="EYbox"/>
      </w:pPr>
      <w:r>
        <w:t xml:space="preserve">headspace Early Psychosis Darwin provided both primary and secondary consultation, treatment and medication advice and planning for young people admitted to the Youth Inpatient Unit in Darwin following being care flighted in from remote communities across the Northern Territory. These OOS and registered clients were not included in the hAPI data evaluation extract.  </w:t>
      </w:r>
    </w:p>
    <w:p w14:paraId="0BA2F7BB" w14:textId="77777777" w:rsidR="004C16F5" w:rsidRDefault="004C16F5" w:rsidP="004C16F5">
      <w:pPr>
        <w:pStyle w:val="EYbox"/>
      </w:pPr>
      <w:r>
        <w:t>Across one four-week period in the evaluation period, the centre provided extensive input into the assessment and treatment planning and initial family work to five young people. The service offered essential early psycho-education for young people and families for first episode psychosis who had found themselves in hospital in Darwin from remote communities. Of those five young people, four of the young people were of Australian Indigenous background from East Arnhem Land (including Ngukurr, Nhulunbuy) and the Remote Kimberly region in Norther WA.</w:t>
      </w:r>
    </w:p>
    <w:p w14:paraId="0606826D" w14:textId="77777777" w:rsidR="004C16F5" w:rsidRDefault="004C16F5" w:rsidP="004C16F5">
      <w:pPr>
        <w:pStyle w:val="EYbox"/>
      </w:pPr>
      <w:r>
        <w:t>This input was provided by the headspace Early Psychosis Consultant Psychiatrist and MATT clinicians and involved outreach to the inpatient unit to provide family sessions focusing on education. Education involved explaining first episode psychosis, medication and its use, and discussion around recovery.</w:t>
      </w:r>
    </w:p>
    <w:p w14:paraId="42C639A2" w14:textId="77777777" w:rsidR="004C16F5" w:rsidRDefault="004C16F5" w:rsidP="004C16F5">
      <w:pPr>
        <w:pStyle w:val="EYbox"/>
      </w:pPr>
      <w:r>
        <w:t>In providing this support to young people and their families the service also upskilled and supported the medical and nursing staff within the Youth inpatient unit. In addition, the service spent time discussing best practice treatments for a first episode of psychosis.</w:t>
      </w:r>
    </w:p>
    <w:p w14:paraId="499DD1DE" w14:textId="77777777" w:rsidR="004C16F5" w:rsidRDefault="004C16F5" w:rsidP="004C16F5">
      <w:pPr>
        <w:pStyle w:val="EYbox"/>
      </w:pPr>
      <w:r>
        <w:t xml:space="preserve">These interventions typically occurred over a period of a few weeks, including treatment planning. Often English was a third or fourth language for these young people, and prior treatment had not been culturally or clinically appropriate. These OOS were not included in the hAPI evaluation extract despite using resources which were recorded in the financial and workforce data presented in this section. </w:t>
      </w:r>
    </w:p>
    <w:p w14:paraId="07662385" w14:textId="46891F91" w:rsidR="004C16F5" w:rsidRPr="00C31EA9" w:rsidRDefault="004C16F5" w:rsidP="004C16F5">
      <w:pPr>
        <w:pStyle w:val="EYbox"/>
      </w:pPr>
      <w:r>
        <w:t>In addition, the service was trialling the provision of ongoing case management interventions with young people who have access to skype remotely from Nhulunbuy to provide psychological interventions – however, this was in the early days during the Evaluation and will be very dependent on a young person and family’s access to the right technology, which is limited in remote communities.</w:t>
      </w:r>
    </w:p>
    <w:p w14:paraId="6BE954DD" w14:textId="77777777" w:rsidR="006F7617" w:rsidRPr="00C31EA9" w:rsidRDefault="006F7617" w:rsidP="001A22BD">
      <w:pPr>
        <w:pStyle w:val="BodyText"/>
      </w:pPr>
      <w:r w:rsidRPr="00C31EA9">
        <w:t>The Southport and Meadowbrook services were more comparable to Adelaide or Darwin in their ability to achieve greater economies of scale than a typical spoke in South East Melbourne or Western Sydney. The Meadowbrook service recorded a cost per client of $553-$574, higher than the $418-$539 recorded by the Adelaide service. The Southport service also recorded higher cost per client ($521-$704 per client). Darwin recorded lower cost per client than all three of these services ($472-$537) suggesting that the size of the service is not a perfect explanatory variable for the cost per client of a service.</w:t>
      </w:r>
    </w:p>
    <w:p w14:paraId="71699539" w14:textId="77777777" w:rsidR="006F7617" w:rsidRPr="00C31EA9" w:rsidRDefault="006F7617" w:rsidP="001A22BD">
      <w:pPr>
        <w:pStyle w:val="BodyText"/>
      </w:pPr>
      <w:r w:rsidRPr="00C31EA9">
        <w:lastRenderedPageBreak/>
        <w:t xml:space="preserve">Mature services had more time to explore potential cost saving measures and </w:t>
      </w:r>
      <w:r w:rsidR="006053B4" w:rsidRPr="00C31EA9">
        <w:t xml:space="preserve">had </w:t>
      </w:r>
      <w:r w:rsidRPr="00C31EA9">
        <w:t xml:space="preserve">less variability in service delivery. Despite this rationale, there was no clear relationship between the maturity of a service and the cost per client in delivery. This </w:t>
      </w:r>
      <w:r w:rsidR="00D81DD4" w:rsidRPr="00C31EA9">
        <w:t xml:space="preserve">could only </w:t>
      </w:r>
      <w:r w:rsidRPr="00C31EA9">
        <w:t xml:space="preserve">be attributed to a small effect which </w:t>
      </w:r>
      <w:r w:rsidR="00D81DD4" w:rsidRPr="00C31EA9">
        <w:t xml:space="preserve">could not </w:t>
      </w:r>
      <w:r w:rsidRPr="00C31EA9">
        <w:t xml:space="preserve">be </w:t>
      </w:r>
      <w:r w:rsidR="00D81DD4" w:rsidRPr="00C31EA9">
        <w:t xml:space="preserve">confidently </w:t>
      </w:r>
      <w:r w:rsidRPr="00C31EA9">
        <w:t xml:space="preserve">measured due to </w:t>
      </w:r>
      <w:r w:rsidR="00D81DD4" w:rsidRPr="00C31EA9">
        <w:t>number of services.</w:t>
      </w:r>
    </w:p>
    <w:p w14:paraId="7A8E9E1F" w14:textId="60440B81" w:rsidR="006F7617" w:rsidRPr="00C31EA9" w:rsidRDefault="006F7617" w:rsidP="001A22BD">
      <w:pPr>
        <w:pStyle w:val="Caption"/>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46</w:t>
      </w:r>
      <w:r w:rsidR="00CF4F6B" w:rsidRPr="00C31EA9">
        <w:fldChar w:fldCharType="end"/>
      </w:r>
      <w:r w:rsidR="00CF4F6B" w:rsidRPr="00C31EA9">
        <w:t>:</w:t>
      </w:r>
      <w:r w:rsidRPr="00C31EA9">
        <w:t xml:space="preserve"> Relationship between cost per client and cost per direct OOS for the 2018 financial year</w:t>
      </w:r>
    </w:p>
    <w:p w14:paraId="4C54F330" w14:textId="77777777" w:rsidR="00A16311" w:rsidRPr="00C4306F" w:rsidRDefault="00AA7EA0" w:rsidP="001A22BD">
      <w:pPr>
        <w:pStyle w:val="EYBodytextwithparaspace"/>
      </w:pPr>
      <w:r w:rsidRPr="00C4306F">
        <w:rPr>
          <w:noProof/>
        </w:rPr>
        <w:drawing>
          <wp:inline distT="0" distB="0" distL="0" distR="0" wp14:anchorId="000C1A96" wp14:editId="50C00680">
            <wp:extent cx="5761355" cy="3211195"/>
            <wp:effectExtent l="0" t="0" r="0" b="8255"/>
            <wp:docPr id="2271" name="Picture 2271" descr="Figure 46 is a plot graph showing the relationship between cost per client and cost per direct OOS for the 2018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descr="Figure 46 is a plot graph showing the relationship between cost per client and cost per direct OOS for the 2018 financial year"/>
                    <pic:cNvPicPr/>
                  </pic:nvPicPr>
                  <pic:blipFill>
                    <a:blip r:embed="rId87"/>
                    <a:stretch>
                      <a:fillRect/>
                    </a:stretch>
                  </pic:blipFill>
                  <pic:spPr>
                    <a:xfrm>
                      <a:off x="0" y="0"/>
                      <a:ext cx="5761355" cy="3211195"/>
                    </a:xfrm>
                    <a:prstGeom prst="rect">
                      <a:avLst/>
                    </a:prstGeom>
                  </pic:spPr>
                </pic:pic>
              </a:graphicData>
            </a:graphic>
          </wp:inline>
        </w:drawing>
      </w:r>
    </w:p>
    <w:p w14:paraId="5DBF439A" w14:textId="77777777" w:rsidR="006F7617" w:rsidRPr="00C31EA9" w:rsidRDefault="006F7617" w:rsidP="001A22BD">
      <w:pPr>
        <w:pStyle w:val="BodyText"/>
      </w:pPr>
      <w:r w:rsidRPr="00C31EA9">
        <w:t xml:space="preserve">Data for the South East Melbourne cluster were not available for the 2018 financial year. </w:t>
      </w:r>
      <w:r w:rsidR="00D81DD4" w:rsidRPr="00C31EA9">
        <w:t>In the 2019 financial year, t</w:t>
      </w:r>
      <w:r w:rsidRPr="00C31EA9">
        <w:t xml:space="preserve">he cluster recorded an average cost per client of $16,592, placing it between Western Sydney ($14,606) and North Perth ($23,927) as the second highest cost per client. This may be indicative of the high secondary consultations </w:t>
      </w:r>
      <w:r w:rsidR="00D81DD4" w:rsidRPr="00C31EA9">
        <w:t xml:space="preserve">undertaken </w:t>
      </w:r>
      <w:r w:rsidRPr="00C31EA9">
        <w:t>by the cluster.</w:t>
      </w:r>
    </w:p>
    <w:p w14:paraId="0D915546" w14:textId="55D200ED" w:rsidR="006F7617" w:rsidRPr="00C31EA9" w:rsidRDefault="006F7617" w:rsidP="001A22BD">
      <w:pPr>
        <w:pStyle w:val="Caption"/>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47</w:t>
      </w:r>
      <w:r w:rsidR="00CF4F6B" w:rsidRPr="00C31EA9">
        <w:fldChar w:fldCharType="end"/>
      </w:r>
      <w:r w:rsidR="00CF4F6B" w:rsidRPr="00C31EA9">
        <w:t>:</w:t>
      </w:r>
      <w:r w:rsidRPr="00C31EA9">
        <w:t xml:space="preserve"> Cost per client per cluster</w:t>
      </w:r>
      <w:r w:rsidR="00832962" w:rsidRPr="00C31EA9">
        <w:t>/service</w:t>
      </w:r>
      <w:r w:rsidRPr="00C31EA9">
        <w:t xml:space="preserve"> in each evaluation year</w:t>
      </w:r>
    </w:p>
    <w:p w14:paraId="1B81083E" w14:textId="77777777" w:rsidR="00AA7EA0" w:rsidRPr="00C4306F" w:rsidRDefault="00180E7E" w:rsidP="001A22BD">
      <w:pPr>
        <w:pStyle w:val="EYBodytextwithparaspace"/>
      </w:pPr>
      <w:r w:rsidRPr="00C4306F">
        <w:rPr>
          <w:noProof/>
        </w:rPr>
        <w:drawing>
          <wp:inline distT="0" distB="0" distL="0" distR="0" wp14:anchorId="0DE3E413" wp14:editId="1193F8D4">
            <wp:extent cx="5717379" cy="3467100"/>
            <wp:effectExtent l="0" t="0" r="0" b="0"/>
            <wp:docPr id="41" name="Picture 41" descr="Figure 47 is a grouped bar graph showing the cost per client per cluster/service in each evaluati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7 is a grouped bar graph showing the cost per client per cluster/service in each evaluation ye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3719" cy="3470944"/>
                    </a:xfrm>
                    <a:prstGeom prst="rect">
                      <a:avLst/>
                    </a:prstGeom>
                    <a:noFill/>
                  </pic:spPr>
                </pic:pic>
              </a:graphicData>
            </a:graphic>
          </wp:inline>
        </w:drawing>
      </w:r>
    </w:p>
    <w:p w14:paraId="0B008823" w14:textId="56A5332D" w:rsidR="006F7617" w:rsidRPr="00C31EA9" w:rsidRDefault="00CF4F6B" w:rsidP="001A22BD">
      <w:pPr>
        <w:pStyle w:val="BodyText"/>
      </w:pPr>
      <w:r w:rsidRPr="00C31EA9">
        <w:fldChar w:fldCharType="begin"/>
      </w:r>
      <w:r w:rsidRPr="00C31EA9">
        <w:instrText xml:space="preserve"> REF _Ref42168679 \h  \* MERGEFORMAT </w:instrText>
      </w:r>
      <w:r w:rsidRPr="00C31EA9">
        <w:fldChar w:fldCharType="separate"/>
      </w:r>
      <w:r w:rsidR="00536B4F" w:rsidRPr="00C4306F">
        <w:t xml:space="preserve">Figure </w:t>
      </w:r>
      <w:r w:rsidR="00536B4F">
        <w:t>48</w:t>
      </w:r>
      <w:r w:rsidRPr="00C31EA9">
        <w:fldChar w:fldCharType="end"/>
      </w:r>
      <w:r w:rsidRPr="00C31EA9">
        <w:t xml:space="preserve"> </w:t>
      </w:r>
      <w:r w:rsidR="00D81DD4" w:rsidRPr="00C31EA9">
        <w:t xml:space="preserve">below </w:t>
      </w:r>
      <w:r w:rsidR="006F7617" w:rsidRPr="00C31EA9">
        <w:t xml:space="preserve">shows a weak negative relationship between the cost per client and the number of unique registered clients receiving services in a </w:t>
      </w:r>
      <w:r w:rsidRPr="00C31EA9">
        <w:t xml:space="preserve">service or </w:t>
      </w:r>
      <w:r w:rsidR="006F7617" w:rsidRPr="00C31EA9">
        <w:t xml:space="preserve">cluster. Larger clusters (South East </w:t>
      </w:r>
      <w:r w:rsidR="006F7617" w:rsidRPr="00C31EA9">
        <w:lastRenderedPageBreak/>
        <w:t xml:space="preserve">Melbourne, Western Sydney, South East Queensland) delivered services at a lower cost per client compared to </w:t>
      </w:r>
      <w:r w:rsidRPr="00C31EA9">
        <w:t xml:space="preserve">smaller </w:t>
      </w:r>
      <w:r w:rsidR="006F7617" w:rsidRPr="00C31EA9">
        <w:t>clusters</w:t>
      </w:r>
      <w:r w:rsidRPr="00C31EA9">
        <w:t xml:space="preserve"> or individual service</w:t>
      </w:r>
      <w:r w:rsidR="006F7617" w:rsidRPr="00C31EA9">
        <w:t xml:space="preserve"> with fewer clients (North Perth, Adelaide, Darwin). However, removing the North Perth cluster negates the relationship. This suggests that there was no clear economies of scale between the number of registered clients and the cost per client, due to the </w:t>
      </w:r>
      <w:r w:rsidR="001F1C30" w:rsidRPr="00C31EA9">
        <w:t xml:space="preserve">variation </w:t>
      </w:r>
      <w:r w:rsidR="006F7617" w:rsidRPr="00C31EA9">
        <w:t xml:space="preserve">in the direct OOS per client. Economies of scale would be present in service delivery, if the direct OOS per client were held constant across clusters as there are economies of scale present in direct OOS delivery. </w:t>
      </w:r>
    </w:p>
    <w:p w14:paraId="2E736AFA" w14:textId="2354EC9B" w:rsidR="00CF4F6B" w:rsidRPr="00C31EA9" w:rsidRDefault="00CF4F6B" w:rsidP="001A22BD">
      <w:pPr>
        <w:pStyle w:val="Caption"/>
      </w:pPr>
      <w:bookmarkStart w:id="965" w:name="_Ref42168679"/>
      <w:r w:rsidRPr="00C4306F">
        <w:t xml:space="preserve">Figure </w:t>
      </w:r>
      <w:r w:rsidR="007155D5" w:rsidRPr="00C4306F">
        <w:rPr>
          <w:noProof/>
        </w:rPr>
        <w:fldChar w:fldCharType="begin"/>
      </w:r>
      <w:r w:rsidR="007155D5" w:rsidRPr="00C4306F">
        <w:rPr>
          <w:noProof/>
        </w:rPr>
        <w:instrText xml:space="preserve"> SEQ Figure \* ARABIC </w:instrText>
      </w:r>
      <w:r w:rsidR="007155D5" w:rsidRPr="00C4306F">
        <w:rPr>
          <w:noProof/>
        </w:rPr>
        <w:fldChar w:fldCharType="separate"/>
      </w:r>
      <w:r w:rsidR="00536B4F">
        <w:rPr>
          <w:noProof/>
        </w:rPr>
        <w:t>48</w:t>
      </w:r>
      <w:r w:rsidR="007155D5" w:rsidRPr="00C4306F">
        <w:rPr>
          <w:noProof/>
        </w:rPr>
        <w:fldChar w:fldCharType="end"/>
      </w:r>
      <w:bookmarkEnd w:id="965"/>
      <w:r w:rsidRPr="00C4306F">
        <w:t>: Relationship between the average cost per client and the number of clients serviced by a cluster</w:t>
      </w:r>
      <w:r w:rsidR="00832962" w:rsidRPr="00C4306F">
        <w:t>/service</w:t>
      </w:r>
    </w:p>
    <w:p w14:paraId="1CDBBE82" w14:textId="77777777" w:rsidR="00F02107" w:rsidRPr="00C4306F" w:rsidRDefault="00F02107" w:rsidP="001A22BD">
      <w:pPr>
        <w:pStyle w:val="EYBodytextwithparaspace"/>
      </w:pPr>
      <w:r w:rsidRPr="00C4306F">
        <w:rPr>
          <w:noProof/>
        </w:rPr>
        <w:drawing>
          <wp:inline distT="0" distB="0" distL="0" distR="0" wp14:anchorId="005B4B78" wp14:editId="5A879F50">
            <wp:extent cx="5906365" cy="3362325"/>
            <wp:effectExtent l="0" t="0" r="0" b="0"/>
            <wp:docPr id="44" name="Picture 44" descr="Figure 48 is a plot graph showing the relationship between the average cost per client and the number of clients serviced by a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48 is a plot graph showing the relationship between the average cost per client and the number of clients serviced by a cluster/service"/>
                    <pic:cNvPicPr/>
                  </pic:nvPicPr>
                  <pic:blipFill>
                    <a:blip r:embed="rId89"/>
                    <a:stretch>
                      <a:fillRect/>
                    </a:stretch>
                  </pic:blipFill>
                  <pic:spPr>
                    <a:xfrm>
                      <a:off x="0" y="0"/>
                      <a:ext cx="5909015" cy="3363834"/>
                    </a:xfrm>
                    <a:prstGeom prst="rect">
                      <a:avLst/>
                    </a:prstGeom>
                  </pic:spPr>
                </pic:pic>
              </a:graphicData>
            </a:graphic>
          </wp:inline>
        </w:drawing>
      </w:r>
    </w:p>
    <w:p w14:paraId="352831DB" w14:textId="77777777" w:rsidR="006F7617" w:rsidRPr="00C31EA9" w:rsidRDefault="006F7617" w:rsidP="001A22BD">
      <w:pPr>
        <w:pStyle w:val="BodyText"/>
      </w:pPr>
      <w:r w:rsidRPr="00C31EA9">
        <w:t xml:space="preserve">The North Perth cluster experienced the lowest cost per OOS ($306-$486). This </w:t>
      </w:r>
      <w:r w:rsidR="00D81DD4" w:rsidRPr="00C31EA9">
        <w:t>wa</w:t>
      </w:r>
      <w:r w:rsidRPr="00C31EA9">
        <w:t xml:space="preserve">s </w:t>
      </w:r>
      <w:r w:rsidR="001C2F96" w:rsidRPr="00C31EA9">
        <w:t xml:space="preserve">not </w:t>
      </w:r>
      <w:r w:rsidR="001F1C30" w:rsidRPr="00C31EA9">
        <w:t xml:space="preserve">the </w:t>
      </w:r>
      <w:r w:rsidRPr="00C31EA9">
        <w:t xml:space="preserve">result of </w:t>
      </w:r>
      <w:r w:rsidR="004B483D" w:rsidRPr="00C31EA9">
        <w:t>high costs</w:t>
      </w:r>
      <w:r w:rsidR="001C2F96" w:rsidRPr="00C31EA9">
        <w:t xml:space="preserve">, but </w:t>
      </w:r>
      <w:r w:rsidRPr="00C31EA9">
        <w:t xml:space="preserve">of the high direct OOS per client in this cluster. Assuming there are fixed time costs associated with </w:t>
      </w:r>
      <w:r w:rsidR="004B483D" w:rsidRPr="00C31EA9">
        <w:t xml:space="preserve">accepting </w:t>
      </w:r>
      <w:r w:rsidRPr="00C31EA9">
        <w:t>a client (i.e. assessment</w:t>
      </w:r>
      <w:r w:rsidR="00D81DD4" w:rsidRPr="00C31EA9">
        <w:t xml:space="preserve"> and </w:t>
      </w:r>
      <w:r w:rsidRPr="00C31EA9">
        <w:t xml:space="preserve">administrative requirements for </w:t>
      </w:r>
      <w:r w:rsidR="004B483D" w:rsidRPr="00C31EA9">
        <w:t>acceptance</w:t>
      </w:r>
      <w:r w:rsidRPr="00C31EA9">
        <w:t xml:space="preserve">), </w:t>
      </w:r>
      <w:r w:rsidR="004B483D" w:rsidRPr="00C31EA9">
        <w:t xml:space="preserve">this cluster </w:t>
      </w:r>
      <w:r w:rsidR="00D81DD4" w:rsidRPr="00C31EA9">
        <w:t xml:space="preserve">could </w:t>
      </w:r>
      <w:r w:rsidRPr="00C31EA9">
        <w:t xml:space="preserve">deliver </w:t>
      </w:r>
      <w:r w:rsidR="007418D7" w:rsidRPr="00C31EA9">
        <w:t xml:space="preserve">the same number of OOS </w:t>
      </w:r>
      <w:r w:rsidR="008D5488" w:rsidRPr="00C31EA9">
        <w:t xml:space="preserve">to more clients </w:t>
      </w:r>
      <w:r w:rsidRPr="00C31EA9">
        <w:t xml:space="preserve">for the same cost as other clusters with similar levels of direct OOS capacity.  </w:t>
      </w:r>
    </w:p>
    <w:p w14:paraId="620D73FA" w14:textId="68B05CFB" w:rsidR="006F7617" w:rsidRPr="00C31EA9" w:rsidRDefault="006F7617" w:rsidP="001A22BD">
      <w:pPr>
        <w:pStyle w:val="BodyText"/>
      </w:pPr>
      <w:r w:rsidRPr="00C31EA9">
        <w:t xml:space="preserve">The South East Queensland cluster experienced the highest cost per direct OOS ($529-$666). Consistent with analysis in Section </w:t>
      </w:r>
      <w:r w:rsidR="00936D04" w:rsidRPr="00C31EA9">
        <w:fldChar w:fldCharType="begin"/>
      </w:r>
      <w:r w:rsidR="00936D04" w:rsidRPr="00C31EA9">
        <w:instrText xml:space="preserve"> REF _Ref42188380 \r \h  \* MERGEFORMAT </w:instrText>
      </w:r>
      <w:r w:rsidR="00936D04" w:rsidRPr="00C31EA9">
        <w:fldChar w:fldCharType="separate"/>
      </w:r>
      <w:r w:rsidR="00536B4F">
        <w:t>8.2.3</w:t>
      </w:r>
      <w:r w:rsidR="00936D04" w:rsidRPr="00C31EA9">
        <w:fldChar w:fldCharType="end"/>
      </w:r>
      <w:r w:rsidR="00936D04" w:rsidRPr="00C31EA9">
        <w:t xml:space="preserve"> </w:t>
      </w:r>
      <w:r w:rsidRPr="00C31EA9">
        <w:t>South East Queensland cluster ha</w:t>
      </w:r>
      <w:r w:rsidR="00D81DD4" w:rsidRPr="00C31EA9">
        <w:t>d</w:t>
      </w:r>
      <w:r w:rsidRPr="00C31EA9">
        <w:t xml:space="preserve"> the least overlap in catchment areas </w:t>
      </w:r>
      <w:r w:rsidR="00505BCF" w:rsidRPr="00C31EA9">
        <w:t xml:space="preserve">between services </w:t>
      </w:r>
      <w:r w:rsidRPr="00C31EA9">
        <w:t xml:space="preserve">and the lowest proportion of repeated clients. The </w:t>
      </w:r>
      <w:r w:rsidR="00D81DD4" w:rsidRPr="00C31EA9">
        <w:t xml:space="preserve">two </w:t>
      </w:r>
      <w:r w:rsidRPr="00C31EA9">
        <w:t>lead agencies and geographical distance between each service mean</w:t>
      </w:r>
      <w:r w:rsidR="00D81DD4" w:rsidRPr="00C31EA9">
        <w:t>t services functioned more like</w:t>
      </w:r>
      <w:r w:rsidRPr="00C31EA9">
        <w:t xml:space="preserve"> individual clusters. In this context, the Southport ($521) and Meadowbrook ($553) services were </w:t>
      </w:r>
      <w:r w:rsidR="0056203D" w:rsidRPr="00C31EA9">
        <w:t>costlier</w:t>
      </w:r>
      <w:r w:rsidRPr="00C31EA9">
        <w:t xml:space="preserve"> per direct OOS than the Adelaide ($418) and Darwin ($472) </w:t>
      </w:r>
      <w:r w:rsidR="00D81DD4" w:rsidRPr="00C31EA9">
        <w:t xml:space="preserve">services </w:t>
      </w:r>
      <w:r w:rsidRPr="00C31EA9">
        <w:t>in 2019. As</w:t>
      </w:r>
      <w:r w:rsidRPr="00C31EA9">
        <w:rPr>
          <w:caps/>
        </w:rPr>
        <w:t xml:space="preserve"> </w:t>
      </w:r>
      <w:r w:rsidRPr="00C31EA9">
        <w:t>discussed in the previous section, this is indicative of more clients being serviced less frequently than other services.</w:t>
      </w:r>
    </w:p>
    <w:p w14:paraId="07FBC9A2" w14:textId="0933F805" w:rsidR="006F7617" w:rsidRPr="00C31EA9" w:rsidRDefault="006F7617" w:rsidP="001A22BD">
      <w:pPr>
        <w:pStyle w:val="BodyText"/>
      </w:pPr>
      <w:r w:rsidRPr="00C31EA9">
        <w:t>The cost per direct OOS increased from $464 to $519 for the Western Sydney cluster supporting the idea that the decrease in average cost per client is not indicative of an increase in efficiency. As above, this is indicative of an increase in the number of clients receiving services.</w:t>
      </w:r>
      <w:r w:rsidR="00C5301E">
        <w:t xml:space="preserve"> </w:t>
      </w:r>
      <w:r w:rsidRPr="00C31EA9">
        <w:t xml:space="preserve">Darwin recorded the second highest cost per direct OOS ($472-$537). This can be attributed to the unique circumstances of service delivery in Darwin (see </w:t>
      </w:r>
      <w:r w:rsidR="00936D04" w:rsidRPr="00C31EA9">
        <w:t xml:space="preserve">Section </w:t>
      </w:r>
      <w:r w:rsidR="00936D04" w:rsidRPr="00C31EA9">
        <w:fldChar w:fldCharType="begin"/>
      </w:r>
      <w:r w:rsidR="00936D04" w:rsidRPr="00C31EA9">
        <w:instrText xml:space="preserve"> REF _Ref42188380 \r \h  \* MERGEFORMAT </w:instrText>
      </w:r>
      <w:r w:rsidR="00936D04" w:rsidRPr="00C31EA9">
        <w:fldChar w:fldCharType="separate"/>
      </w:r>
      <w:r w:rsidR="00536B4F">
        <w:t>8.2.3</w:t>
      </w:r>
      <w:r w:rsidR="00936D04" w:rsidRPr="00C31EA9">
        <w:fldChar w:fldCharType="end"/>
      </w:r>
      <w:r w:rsidR="00936D04" w:rsidRPr="00C31EA9">
        <w:t>).</w:t>
      </w:r>
      <w:r w:rsidR="00C5301E">
        <w:t xml:space="preserve"> </w:t>
      </w:r>
      <w:r w:rsidRPr="00C31EA9">
        <w:t>The decrease in average cost per direct OOS may also represent an improvement in data collection between evaluation years, owing to the hiring of data</w:t>
      </w:r>
      <w:r w:rsidR="008C3CEF" w:rsidRPr="00C31EA9">
        <w:t>,</w:t>
      </w:r>
      <w:r w:rsidRPr="00C31EA9">
        <w:t xml:space="preserve"> </w:t>
      </w:r>
      <w:r w:rsidR="008C3CEF" w:rsidRPr="00C31EA9">
        <w:t>system and project</w:t>
      </w:r>
      <w:r w:rsidRPr="00C31EA9">
        <w:t xml:space="preserve"> managers.  </w:t>
      </w:r>
    </w:p>
    <w:p w14:paraId="61730133" w14:textId="26523E40" w:rsidR="006F7617" w:rsidRDefault="006F7617" w:rsidP="001A22BD">
      <w:pPr>
        <w:pStyle w:val="Caption"/>
      </w:pPr>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58</w:t>
      </w:r>
      <w:r w:rsidRPr="00C31EA9">
        <w:fldChar w:fldCharType="end"/>
      </w:r>
      <w:r w:rsidR="00C05360" w:rsidRPr="00C31EA9">
        <w:t>:</w:t>
      </w:r>
      <w:r w:rsidRPr="00C31EA9">
        <w:t xml:space="preserve"> Average cost per direct OOS per cluster</w:t>
      </w:r>
      <w:r w:rsidR="00832962" w:rsidRPr="00C31EA9">
        <w:t>/service</w:t>
      </w:r>
      <w:r w:rsidRPr="00C31EA9">
        <w:t xml:space="preserve"> for each evaluation year </w:t>
      </w:r>
    </w:p>
    <w:tbl>
      <w:tblPr>
        <w:tblpPr w:leftFromText="180" w:rightFromText="180" w:vertAnchor="text" w:horzAnchor="margin" w:tblpY="148"/>
        <w:tblW w:w="88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58 shows the average cost per direct OOS per cluster/service for each evaluation year"/>
      </w:tblPr>
      <w:tblGrid>
        <w:gridCol w:w="3486"/>
        <w:gridCol w:w="2671"/>
        <w:gridCol w:w="2674"/>
      </w:tblGrid>
      <w:tr w:rsidR="0032638D" w:rsidRPr="00A2571D" w14:paraId="2FD35598" w14:textId="77777777" w:rsidTr="007F0F0F">
        <w:trPr>
          <w:trHeight w:val="254"/>
          <w:tblHeader/>
        </w:trPr>
        <w:tc>
          <w:tcPr>
            <w:tcW w:w="3486" w:type="dxa"/>
            <w:shd w:val="clear" w:color="auto" w:fill="595959" w:themeFill="text1" w:themeFillTint="A6"/>
            <w:noWrap/>
            <w:vAlign w:val="center"/>
            <w:hideMark/>
          </w:tcPr>
          <w:p w14:paraId="557BB45D" w14:textId="77777777" w:rsidR="0032638D" w:rsidRPr="00A2571D" w:rsidRDefault="0032638D" w:rsidP="007F0F0F">
            <w:pPr>
              <w:autoSpaceDE/>
              <w:autoSpaceDN/>
              <w:adjustRightInd/>
              <w:spacing w:before="40" w:after="40"/>
              <w:rPr>
                <w:b/>
                <w:bCs/>
                <w:color w:val="FFFFFF"/>
                <w:sz w:val="20"/>
                <w:lang w:eastAsia="en-AU"/>
              </w:rPr>
            </w:pPr>
          </w:p>
        </w:tc>
        <w:tc>
          <w:tcPr>
            <w:tcW w:w="5345" w:type="dxa"/>
            <w:gridSpan w:val="2"/>
            <w:shd w:val="clear" w:color="auto" w:fill="595959" w:themeFill="text1" w:themeFillTint="A6"/>
            <w:vAlign w:val="center"/>
            <w:hideMark/>
          </w:tcPr>
          <w:p w14:paraId="05C348FA" w14:textId="77777777" w:rsidR="0032638D" w:rsidRPr="00A2571D" w:rsidRDefault="0032638D" w:rsidP="007F0F0F">
            <w:pPr>
              <w:autoSpaceDE/>
              <w:autoSpaceDN/>
              <w:adjustRightInd/>
              <w:spacing w:before="40" w:after="40"/>
              <w:jc w:val="center"/>
              <w:rPr>
                <w:b/>
                <w:bCs/>
                <w:sz w:val="20"/>
                <w:lang w:eastAsia="en-AU"/>
              </w:rPr>
            </w:pPr>
            <w:r w:rsidRPr="00A2571D">
              <w:rPr>
                <w:b/>
                <w:bCs/>
                <w:color w:val="FFFFFF" w:themeColor="background1"/>
                <w:sz w:val="20"/>
                <w:lang w:eastAsia="en-AU"/>
              </w:rPr>
              <w:t>Average Cost per direct OOS</w:t>
            </w:r>
            <w:r w:rsidRPr="00A2571D">
              <w:rPr>
                <w:b/>
                <w:bCs/>
                <w:sz w:val="20"/>
                <w:lang w:eastAsia="en-AU"/>
              </w:rPr>
              <w:t> </w:t>
            </w:r>
          </w:p>
        </w:tc>
      </w:tr>
      <w:tr w:rsidR="0032638D" w:rsidRPr="00A2571D" w14:paraId="651C16FB" w14:textId="77777777" w:rsidTr="007F0F0F">
        <w:trPr>
          <w:trHeight w:val="254"/>
        </w:trPr>
        <w:tc>
          <w:tcPr>
            <w:tcW w:w="3486" w:type="dxa"/>
            <w:shd w:val="clear" w:color="auto" w:fill="D9D9D9" w:themeFill="background1" w:themeFillShade="D9"/>
            <w:noWrap/>
            <w:vAlign w:val="center"/>
            <w:hideMark/>
          </w:tcPr>
          <w:p w14:paraId="59877997" w14:textId="77777777" w:rsidR="0032638D" w:rsidRPr="00A2571D" w:rsidRDefault="0032638D" w:rsidP="007F0F0F">
            <w:pPr>
              <w:autoSpaceDE/>
              <w:autoSpaceDN/>
              <w:adjustRightInd/>
              <w:spacing w:before="40" w:after="40"/>
              <w:rPr>
                <w:b/>
                <w:bCs/>
                <w:sz w:val="20"/>
                <w:lang w:eastAsia="en-AU"/>
              </w:rPr>
            </w:pPr>
            <w:r w:rsidRPr="00A2571D">
              <w:rPr>
                <w:b/>
                <w:bCs/>
                <w:sz w:val="20"/>
              </w:rPr>
              <w:t>Service</w:t>
            </w:r>
          </w:p>
        </w:tc>
        <w:tc>
          <w:tcPr>
            <w:tcW w:w="2671" w:type="dxa"/>
            <w:shd w:val="clear" w:color="auto" w:fill="D9D9D9" w:themeFill="background1" w:themeFillShade="D9"/>
            <w:noWrap/>
            <w:vAlign w:val="bottom"/>
            <w:hideMark/>
          </w:tcPr>
          <w:p w14:paraId="3D5079BC" w14:textId="77777777" w:rsidR="0032638D" w:rsidRPr="00A2571D" w:rsidRDefault="0032638D" w:rsidP="00A2571D">
            <w:pPr>
              <w:autoSpaceDE/>
              <w:autoSpaceDN/>
              <w:adjustRightInd/>
              <w:spacing w:before="40" w:after="40"/>
              <w:jc w:val="center"/>
              <w:rPr>
                <w:b/>
                <w:bCs/>
                <w:sz w:val="20"/>
                <w:lang w:eastAsia="en-AU"/>
              </w:rPr>
            </w:pPr>
            <w:r w:rsidRPr="00A2571D">
              <w:rPr>
                <w:b/>
                <w:bCs/>
                <w:sz w:val="20"/>
              </w:rPr>
              <w:t>FY2018</w:t>
            </w:r>
          </w:p>
        </w:tc>
        <w:tc>
          <w:tcPr>
            <w:tcW w:w="2674" w:type="dxa"/>
            <w:shd w:val="clear" w:color="auto" w:fill="D9D9D9" w:themeFill="background1" w:themeFillShade="D9"/>
            <w:noWrap/>
            <w:vAlign w:val="bottom"/>
            <w:hideMark/>
          </w:tcPr>
          <w:p w14:paraId="535B0001" w14:textId="77777777" w:rsidR="0032638D" w:rsidRPr="00A2571D" w:rsidRDefault="0032638D" w:rsidP="00A2571D">
            <w:pPr>
              <w:autoSpaceDE/>
              <w:autoSpaceDN/>
              <w:adjustRightInd/>
              <w:spacing w:before="40" w:after="40"/>
              <w:jc w:val="center"/>
              <w:rPr>
                <w:b/>
                <w:bCs/>
                <w:sz w:val="20"/>
                <w:lang w:eastAsia="en-AU"/>
              </w:rPr>
            </w:pPr>
            <w:r w:rsidRPr="00A2571D">
              <w:rPr>
                <w:b/>
                <w:bCs/>
                <w:sz w:val="20"/>
              </w:rPr>
              <w:t>FY2019</w:t>
            </w:r>
          </w:p>
        </w:tc>
      </w:tr>
      <w:tr w:rsidR="0032638D" w:rsidRPr="00A2571D" w14:paraId="4FC53C52" w14:textId="77777777" w:rsidTr="007F0F0F">
        <w:trPr>
          <w:trHeight w:val="254"/>
        </w:trPr>
        <w:tc>
          <w:tcPr>
            <w:tcW w:w="3486" w:type="dxa"/>
            <w:shd w:val="clear" w:color="auto" w:fill="auto"/>
            <w:vAlign w:val="center"/>
            <w:hideMark/>
          </w:tcPr>
          <w:p w14:paraId="01AA7540" w14:textId="77777777" w:rsidR="0032638D" w:rsidRPr="00A2571D" w:rsidRDefault="0032638D" w:rsidP="007F0F0F">
            <w:pPr>
              <w:autoSpaceDE/>
              <w:autoSpaceDN/>
              <w:adjustRightInd/>
              <w:spacing w:before="40" w:after="40"/>
              <w:rPr>
                <w:b/>
                <w:bCs/>
                <w:sz w:val="20"/>
                <w:lang w:eastAsia="en-AU"/>
              </w:rPr>
            </w:pPr>
            <w:r w:rsidRPr="00A2571D">
              <w:rPr>
                <w:b/>
                <w:bCs/>
                <w:sz w:val="20"/>
              </w:rPr>
              <w:t>Adelaide Total</w:t>
            </w:r>
          </w:p>
        </w:tc>
        <w:tc>
          <w:tcPr>
            <w:tcW w:w="2671" w:type="dxa"/>
            <w:shd w:val="clear" w:color="auto" w:fill="auto"/>
            <w:vAlign w:val="center"/>
            <w:hideMark/>
          </w:tcPr>
          <w:p w14:paraId="0360D878"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$539</w:t>
            </w:r>
          </w:p>
        </w:tc>
        <w:tc>
          <w:tcPr>
            <w:tcW w:w="2674" w:type="dxa"/>
            <w:shd w:val="clear" w:color="auto" w:fill="auto"/>
            <w:vAlign w:val="center"/>
            <w:hideMark/>
          </w:tcPr>
          <w:p w14:paraId="355D1A43"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$418</w:t>
            </w:r>
          </w:p>
        </w:tc>
      </w:tr>
      <w:tr w:rsidR="0032638D" w:rsidRPr="00A2571D" w14:paraId="1C8C281C" w14:textId="77777777" w:rsidTr="007F0F0F">
        <w:trPr>
          <w:trHeight w:val="254"/>
        </w:trPr>
        <w:tc>
          <w:tcPr>
            <w:tcW w:w="3486" w:type="dxa"/>
            <w:shd w:val="clear" w:color="auto" w:fill="auto"/>
            <w:vAlign w:val="center"/>
            <w:hideMark/>
          </w:tcPr>
          <w:p w14:paraId="5CA7E506"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Adelaide</w:t>
            </w:r>
          </w:p>
        </w:tc>
        <w:tc>
          <w:tcPr>
            <w:tcW w:w="2671" w:type="dxa"/>
            <w:shd w:val="clear" w:color="auto" w:fill="auto"/>
            <w:vAlign w:val="center"/>
            <w:hideMark/>
          </w:tcPr>
          <w:p w14:paraId="300A076C" w14:textId="77777777" w:rsidR="0032638D" w:rsidRPr="00A2571D" w:rsidRDefault="0032638D" w:rsidP="00A2571D">
            <w:pPr>
              <w:autoSpaceDE/>
              <w:autoSpaceDN/>
              <w:adjustRightInd/>
              <w:spacing w:before="40" w:after="40"/>
              <w:jc w:val="right"/>
              <w:rPr>
                <w:sz w:val="20"/>
                <w:lang w:eastAsia="en-AU"/>
              </w:rPr>
            </w:pPr>
            <w:r w:rsidRPr="00A2571D">
              <w:rPr>
                <w:sz w:val="20"/>
              </w:rPr>
              <w:t>$539</w:t>
            </w:r>
          </w:p>
        </w:tc>
        <w:tc>
          <w:tcPr>
            <w:tcW w:w="2674" w:type="dxa"/>
            <w:shd w:val="clear" w:color="auto" w:fill="auto"/>
            <w:vAlign w:val="center"/>
            <w:hideMark/>
          </w:tcPr>
          <w:p w14:paraId="0BCB97D3" w14:textId="77777777" w:rsidR="0032638D" w:rsidRPr="00A2571D" w:rsidRDefault="0032638D" w:rsidP="00A2571D">
            <w:pPr>
              <w:autoSpaceDE/>
              <w:autoSpaceDN/>
              <w:adjustRightInd/>
              <w:spacing w:before="40" w:after="40"/>
              <w:jc w:val="right"/>
              <w:rPr>
                <w:sz w:val="20"/>
                <w:lang w:eastAsia="en-AU"/>
              </w:rPr>
            </w:pPr>
            <w:r w:rsidRPr="00A2571D">
              <w:rPr>
                <w:sz w:val="20"/>
              </w:rPr>
              <w:t>$418</w:t>
            </w:r>
          </w:p>
        </w:tc>
      </w:tr>
      <w:tr w:rsidR="0032638D" w:rsidRPr="00A2571D" w14:paraId="65750FEA" w14:textId="77777777" w:rsidTr="007F0F0F">
        <w:trPr>
          <w:trHeight w:val="254"/>
        </w:trPr>
        <w:tc>
          <w:tcPr>
            <w:tcW w:w="3486" w:type="dxa"/>
            <w:shd w:val="clear" w:color="auto" w:fill="auto"/>
            <w:vAlign w:val="center"/>
            <w:hideMark/>
          </w:tcPr>
          <w:p w14:paraId="47EB8553" w14:textId="77777777" w:rsidR="0032638D" w:rsidRPr="00A2571D" w:rsidRDefault="0032638D" w:rsidP="007F0F0F">
            <w:pPr>
              <w:autoSpaceDE/>
              <w:autoSpaceDN/>
              <w:adjustRightInd/>
              <w:spacing w:before="40" w:after="40"/>
              <w:rPr>
                <w:b/>
                <w:bCs/>
                <w:color w:val="000000" w:themeColor="text1"/>
                <w:sz w:val="20"/>
                <w:lang w:eastAsia="en-AU"/>
              </w:rPr>
            </w:pPr>
            <w:r w:rsidRPr="00A2571D">
              <w:rPr>
                <w:b/>
                <w:bCs/>
                <w:color w:val="000000" w:themeColor="text1"/>
                <w:sz w:val="20"/>
              </w:rPr>
              <w:t>Darwin Total</w:t>
            </w:r>
          </w:p>
        </w:tc>
        <w:tc>
          <w:tcPr>
            <w:tcW w:w="2671" w:type="dxa"/>
            <w:shd w:val="clear" w:color="auto" w:fill="auto"/>
            <w:vAlign w:val="center"/>
            <w:hideMark/>
          </w:tcPr>
          <w:p w14:paraId="3166A21C"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$537</w:t>
            </w:r>
          </w:p>
        </w:tc>
        <w:tc>
          <w:tcPr>
            <w:tcW w:w="2674" w:type="dxa"/>
            <w:shd w:val="clear" w:color="auto" w:fill="auto"/>
            <w:vAlign w:val="center"/>
            <w:hideMark/>
          </w:tcPr>
          <w:p w14:paraId="4965E7A9"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$472</w:t>
            </w:r>
          </w:p>
        </w:tc>
      </w:tr>
      <w:tr w:rsidR="0032638D" w:rsidRPr="00A2571D" w14:paraId="776FD9B8" w14:textId="77777777" w:rsidTr="007F0F0F">
        <w:trPr>
          <w:trHeight w:val="254"/>
        </w:trPr>
        <w:tc>
          <w:tcPr>
            <w:tcW w:w="3486" w:type="dxa"/>
            <w:shd w:val="clear" w:color="auto" w:fill="auto"/>
            <w:vAlign w:val="center"/>
            <w:hideMark/>
          </w:tcPr>
          <w:p w14:paraId="56F075D3"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Darwin</w:t>
            </w:r>
          </w:p>
        </w:tc>
        <w:tc>
          <w:tcPr>
            <w:tcW w:w="2671" w:type="dxa"/>
            <w:shd w:val="clear" w:color="auto" w:fill="auto"/>
            <w:vAlign w:val="center"/>
            <w:hideMark/>
          </w:tcPr>
          <w:p w14:paraId="61E4F61E" w14:textId="77777777" w:rsidR="0032638D" w:rsidRPr="00A2571D" w:rsidRDefault="0032638D" w:rsidP="00A2571D">
            <w:pPr>
              <w:autoSpaceDE/>
              <w:autoSpaceDN/>
              <w:adjustRightInd/>
              <w:spacing w:before="40" w:after="40"/>
              <w:jc w:val="right"/>
              <w:rPr>
                <w:sz w:val="20"/>
                <w:lang w:eastAsia="en-AU"/>
              </w:rPr>
            </w:pPr>
            <w:r w:rsidRPr="00A2571D">
              <w:rPr>
                <w:sz w:val="20"/>
              </w:rPr>
              <w:t>$537</w:t>
            </w:r>
          </w:p>
        </w:tc>
        <w:tc>
          <w:tcPr>
            <w:tcW w:w="2674" w:type="dxa"/>
            <w:shd w:val="clear" w:color="auto" w:fill="auto"/>
            <w:vAlign w:val="center"/>
            <w:hideMark/>
          </w:tcPr>
          <w:p w14:paraId="27C2CE44" w14:textId="77777777" w:rsidR="0032638D" w:rsidRPr="00A2571D" w:rsidRDefault="0032638D" w:rsidP="00A2571D">
            <w:pPr>
              <w:autoSpaceDE/>
              <w:autoSpaceDN/>
              <w:adjustRightInd/>
              <w:spacing w:before="40" w:after="40"/>
              <w:jc w:val="right"/>
              <w:rPr>
                <w:sz w:val="20"/>
                <w:lang w:eastAsia="en-AU"/>
              </w:rPr>
            </w:pPr>
            <w:r w:rsidRPr="00A2571D">
              <w:rPr>
                <w:sz w:val="20"/>
              </w:rPr>
              <w:t>$472</w:t>
            </w:r>
          </w:p>
        </w:tc>
      </w:tr>
      <w:tr w:rsidR="0032638D" w:rsidRPr="00A2571D" w14:paraId="17FC687E" w14:textId="77777777" w:rsidTr="007F0F0F">
        <w:trPr>
          <w:trHeight w:val="254"/>
        </w:trPr>
        <w:tc>
          <w:tcPr>
            <w:tcW w:w="3486" w:type="dxa"/>
            <w:shd w:val="clear" w:color="auto" w:fill="auto"/>
            <w:vAlign w:val="center"/>
            <w:hideMark/>
          </w:tcPr>
          <w:p w14:paraId="190071F0" w14:textId="77777777" w:rsidR="0032638D" w:rsidRPr="00A2571D" w:rsidRDefault="0032638D" w:rsidP="007F0F0F">
            <w:pPr>
              <w:autoSpaceDE/>
              <w:autoSpaceDN/>
              <w:adjustRightInd/>
              <w:spacing w:before="40" w:after="40"/>
              <w:rPr>
                <w:b/>
                <w:bCs/>
                <w:color w:val="000000" w:themeColor="text1"/>
                <w:sz w:val="20"/>
                <w:lang w:eastAsia="en-AU"/>
              </w:rPr>
            </w:pPr>
            <w:r w:rsidRPr="00A2571D">
              <w:rPr>
                <w:b/>
                <w:bCs/>
                <w:color w:val="000000" w:themeColor="text1"/>
                <w:sz w:val="20"/>
              </w:rPr>
              <w:t>South East Queensland Cluster Total</w:t>
            </w:r>
          </w:p>
        </w:tc>
        <w:tc>
          <w:tcPr>
            <w:tcW w:w="2671" w:type="dxa"/>
            <w:shd w:val="clear" w:color="auto" w:fill="auto"/>
            <w:vAlign w:val="center"/>
            <w:hideMark/>
          </w:tcPr>
          <w:p w14:paraId="411FD509"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$666</w:t>
            </w:r>
          </w:p>
        </w:tc>
        <w:tc>
          <w:tcPr>
            <w:tcW w:w="2674" w:type="dxa"/>
            <w:shd w:val="clear" w:color="auto" w:fill="auto"/>
            <w:vAlign w:val="center"/>
            <w:hideMark/>
          </w:tcPr>
          <w:p w14:paraId="7D3C93BB" w14:textId="77777777" w:rsidR="0032638D" w:rsidRPr="00A2571D" w:rsidRDefault="0032638D" w:rsidP="00A2571D">
            <w:pPr>
              <w:autoSpaceDE/>
              <w:autoSpaceDN/>
              <w:adjustRightInd/>
              <w:spacing w:before="40" w:after="40"/>
              <w:jc w:val="right"/>
              <w:rPr>
                <w:b/>
                <w:bCs/>
                <w:sz w:val="20"/>
                <w:lang w:eastAsia="en-AU"/>
              </w:rPr>
            </w:pPr>
            <w:r w:rsidRPr="00A2571D">
              <w:rPr>
                <w:b/>
                <w:bCs/>
                <w:sz w:val="20"/>
              </w:rPr>
              <w:t>$529</w:t>
            </w:r>
          </w:p>
        </w:tc>
      </w:tr>
      <w:tr w:rsidR="0032638D" w:rsidRPr="00A2571D" w14:paraId="2B8AA4AC" w14:textId="77777777" w:rsidTr="007F0F0F">
        <w:trPr>
          <w:trHeight w:val="254"/>
        </w:trPr>
        <w:tc>
          <w:tcPr>
            <w:tcW w:w="3486" w:type="dxa"/>
            <w:shd w:val="clear" w:color="auto" w:fill="auto"/>
            <w:vAlign w:val="center"/>
            <w:hideMark/>
          </w:tcPr>
          <w:p w14:paraId="4941717B"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Meadowbrook</w:t>
            </w:r>
          </w:p>
        </w:tc>
        <w:tc>
          <w:tcPr>
            <w:tcW w:w="2671" w:type="dxa"/>
            <w:shd w:val="clear" w:color="auto" w:fill="auto"/>
            <w:vAlign w:val="center"/>
            <w:hideMark/>
          </w:tcPr>
          <w:p w14:paraId="6EAB4F00" w14:textId="77777777" w:rsidR="0032638D" w:rsidRPr="00A2571D" w:rsidRDefault="0032638D" w:rsidP="00A2571D">
            <w:pPr>
              <w:autoSpaceDE/>
              <w:autoSpaceDN/>
              <w:adjustRightInd/>
              <w:spacing w:before="40" w:after="40"/>
              <w:jc w:val="right"/>
              <w:rPr>
                <w:sz w:val="20"/>
                <w:lang w:eastAsia="en-AU"/>
              </w:rPr>
            </w:pPr>
            <w:r w:rsidRPr="00A2571D">
              <w:rPr>
                <w:sz w:val="20"/>
              </w:rPr>
              <w:t>$574</w:t>
            </w:r>
          </w:p>
        </w:tc>
        <w:tc>
          <w:tcPr>
            <w:tcW w:w="2674" w:type="dxa"/>
            <w:shd w:val="clear" w:color="auto" w:fill="auto"/>
            <w:vAlign w:val="center"/>
            <w:hideMark/>
          </w:tcPr>
          <w:p w14:paraId="3D02B29A" w14:textId="77777777" w:rsidR="0032638D" w:rsidRPr="00A2571D" w:rsidRDefault="0032638D" w:rsidP="00A2571D">
            <w:pPr>
              <w:autoSpaceDE/>
              <w:autoSpaceDN/>
              <w:adjustRightInd/>
              <w:spacing w:before="40" w:after="40"/>
              <w:jc w:val="right"/>
              <w:rPr>
                <w:sz w:val="20"/>
                <w:lang w:eastAsia="en-AU"/>
              </w:rPr>
            </w:pPr>
            <w:r w:rsidRPr="00A2571D">
              <w:rPr>
                <w:sz w:val="20"/>
              </w:rPr>
              <w:t>$553</w:t>
            </w:r>
          </w:p>
        </w:tc>
      </w:tr>
      <w:tr w:rsidR="0032638D" w:rsidRPr="00A2571D" w14:paraId="193CD7C4" w14:textId="77777777" w:rsidTr="007F0F0F">
        <w:trPr>
          <w:trHeight w:val="254"/>
        </w:trPr>
        <w:tc>
          <w:tcPr>
            <w:tcW w:w="3486" w:type="dxa"/>
            <w:shd w:val="clear" w:color="auto" w:fill="auto"/>
            <w:vAlign w:val="center"/>
            <w:hideMark/>
          </w:tcPr>
          <w:p w14:paraId="00DC3574"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Southport</w:t>
            </w:r>
          </w:p>
        </w:tc>
        <w:tc>
          <w:tcPr>
            <w:tcW w:w="2671" w:type="dxa"/>
            <w:shd w:val="clear" w:color="auto" w:fill="auto"/>
            <w:vAlign w:val="center"/>
            <w:hideMark/>
          </w:tcPr>
          <w:p w14:paraId="1AFB43E3" w14:textId="77777777" w:rsidR="0032638D" w:rsidRPr="00A2571D" w:rsidRDefault="0032638D" w:rsidP="00A2571D">
            <w:pPr>
              <w:autoSpaceDE/>
              <w:autoSpaceDN/>
              <w:adjustRightInd/>
              <w:spacing w:before="40" w:after="40"/>
              <w:jc w:val="right"/>
              <w:rPr>
                <w:sz w:val="20"/>
                <w:lang w:eastAsia="en-AU"/>
              </w:rPr>
            </w:pPr>
            <w:r w:rsidRPr="00A2571D">
              <w:rPr>
                <w:sz w:val="20"/>
              </w:rPr>
              <w:t>$704</w:t>
            </w:r>
          </w:p>
        </w:tc>
        <w:tc>
          <w:tcPr>
            <w:tcW w:w="2674" w:type="dxa"/>
            <w:shd w:val="clear" w:color="auto" w:fill="auto"/>
            <w:vAlign w:val="center"/>
            <w:hideMark/>
          </w:tcPr>
          <w:p w14:paraId="34681D67" w14:textId="77777777" w:rsidR="0032638D" w:rsidRPr="00A2571D" w:rsidRDefault="0032638D" w:rsidP="00A2571D">
            <w:pPr>
              <w:autoSpaceDE/>
              <w:autoSpaceDN/>
              <w:adjustRightInd/>
              <w:spacing w:before="40" w:after="40"/>
              <w:jc w:val="right"/>
              <w:rPr>
                <w:sz w:val="20"/>
                <w:lang w:eastAsia="en-AU"/>
              </w:rPr>
            </w:pPr>
            <w:r w:rsidRPr="00A2571D">
              <w:rPr>
                <w:sz w:val="20"/>
              </w:rPr>
              <w:t>$521</w:t>
            </w:r>
          </w:p>
        </w:tc>
      </w:tr>
      <w:tr w:rsidR="0032638D" w:rsidRPr="00A2571D" w14:paraId="3403CA23" w14:textId="77777777" w:rsidTr="007F0F0F">
        <w:trPr>
          <w:trHeight w:val="254"/>
        </w:trPr>
        <w:tc>
          <w:tcPr>
            <w:tcW w:w="3486" w:type="dxa"/>
            <w:shd w:val="clear" w:color="auto" w:fill="auto"/>
            <w:vAlign w:val="center"/>
            <w:hideMark/>
          </w:tcPr>
          <w:p w14:paraId="4E2E4624" w14:textId="77777777" w:rsidR="0032638D" w:rsidRPr="00A2571D" w:rsidRDefault="0032638D" w:rsidP="007F0F0F">
            <w:pPr>
              <w:autoSpaceDE/>
              <w:autoSpaceDN/>
              <w:adjustRightInd/>
              <w:spacing w:before="40" w:after="40"/>
              <w:rPr>
                <w:color w:val="000000" w:themeColor="text1"/>
                <w:sz w:val="20"/>
                <w:lang w:eastAsia="en-AU"/>
              </w:rPr>
            </w:pPr>
            <w:r w:rsidRPr="00A2571D">
              <w:rPr>
                <w:b/>
                <w:bCs/>
                <w:color w:val="000000" w:themeColor="text1"/>
                <w:sz w:val="20"/>
              </w:rPr>
              <w:t>North Perth Cluster Total</w:t>
            </w:r>
          </w:p>
        </w:tc>
        <w:tc>
          <w:tcPr>
            <w:tcW w:w="2671" w:type="dxa"/>
            <w:shd w:val="clear" w:color="auto" w:fill="auto"/>
            <w:vAlign w:val="center"/>
            <w:hideMark/>
          </w:tcPr>
          <w:p w14:paraId="6045C3A8" w14:textId="77777777" w:rsidR="0032638D" w:rsidRPr="00A2571D" w:rsidRDefault="0032638D" w:rsidP="00A2571D">
            <w:pPr>
              <w:autoSpaceDE/>
              <w:autoSpaceDN/>
              <w:adjustRightInd/>
              <w:spacing w:before="40" w:after="40"/>
              <w:jc w:val="right"/>
              <w:rPr>
                <w:sz w:val="20"/>
                <w:lang w:eastAsia="en-AU"/>
              </w:rPr>
            </w:pPr>
            <w:r w:rsidRPr="00A2571D">
              <w:rPr>
                <w:b/>
                <w:bCs/>
                <w:sz w:val="20"/>
              </w:rPr>
              <w:t>$486</w:t>
            </w:r>
          </w:p>
        </w:tc>
        <w:tc>
          <w:tcPr>
            <w:tcW w:w="2674" w:type="dxa"/>
            <w:shd w:val="clear" w:color="auto" w:fill="auto"/>
            <w:vAlign w:val="center"/>
            <w:hideMark/>
          </w:tcPr>
          <w:p w14:paraId="6F6FEDD4" w14:textId="77777777" w:rsidR="0032638D" w:rsidRPr="00A2571D" w:rsidRDefault="0032638D" w:rsidP="00A2571D">
            <w:pPr>
              <w:autoSpaceDE/>
              <w:autoSpaceDN/>
              <w:adjustRightInd/>
              <w:spacing w:before="40" w:after="40"/>
              <w:jc w:val="right"/>
              <w:rPr>
                <w:sz w:val="20"/>
                <w:lang w:eastAsia="en-AU"/>
              </w:rPr>
            </w:pPr>
            <w:r w:rsidRPr="00A2571D">
              <w:rPr>
                <w:b/>
                <w:bCs/>
                <w:sz w:val="20"/>
              </w:rPr>
              <w:t>$306</w:t>
            </w:r>
          </w:p>
        </w:tc>
      </w:tr>
      <w:tr w:rsidR="0032638D" w:rsidRPr="00A2571D" w14:paraId="5BD01BCD" w14:textId="77777777" w:rsidTr="007F0F0F">
        <w:trPr>
          <w:trHeight w:val="254"/>
        </w:trPr>
        <w:tc>
          <w:tcPr>
            <w:tcW w:w="3486" w:type="dxa"/>
            <w:shd w:val="clear" w:color="auto" w:fill="auto"/>
            <w:vAlign w:val="center"/>
            <w:hideMark/>
          </w:tcPr>
          <w:p w14:paraId="106E7EC1" w14:textId="77777777" w:rsidR="0032638D" w:rsidRPr="00A2571D" w:rsidRDefault="0032638D" w:rsidP="007F0F0F">
            <w:pPr>
              <w:autoSpaceDE/>
              <w:autoSpaceDN/>
              <w:adjustRightInd/>
              <w:spacing w:before="40" w:after="40"/>
              <w:ind w:firstLineChars="200" w:firstLine="400"/>
              <w:rPr>
                <w:color w:val="000000" w:themeColor="text1"/>
                <w:sz w:val="20"/>
              </w:rPr>
            </w:pPr>
            <w:r w:rsidRPr="00A2571D">
              <w:rPr>
                <w:color w:val="000000" w:themeColor="text1"/>
                <w:sz w:val="20"/>
              </w:rPr>
              <w:t>Joondalup</w:t>
            </w:r>
          </w:p>
        </w:tc>
        <w:tc>
          <w:tcPr>
            <w:tcW w:w="2671" w:type="dxa"/>
            <w:shd w:val="clear" w:color="auto" w:fill="auto"/>
            <w:vAlign w:val="center"/>
            <w:hideMark/>
          </w:tcPr>
          <w:p w14:paraId="7A016403" w14:textId="77777777" w:rsidR="0032638D" w:rsidRPr="00A2571D" w:rsidRDefault="0032638D" w:rsidP="00A2571D">
            <w:pPr>
              <w:autoSpaceDE/>
              <w:autoSpaceDN/>
              <w:adjustRightInd/>
              <w:spacing w:before="40" w:after="40"/>
              <w:jc w:val="right"/>
              <w:rPr>
                <w:b/>
                <w:bCs/>
                <w:sz w:val="20"/>
                <w:lang w:eastAsia="en-AU"/>
              </w:rPr>
            </w:pPr>
            <w:r w:rsidRPr="00A2571D">
              <w:rPr>
                <w:sz w:val="20"/>
              </w:rPr>
              <w:t>$734</w:t>
            </w:r>
          </w:p>
        </w:tc>
        <w:tc>
          <w:tcPr>
            <w:tcW w:w="2674" w:type="dxa"/>
            <w:shd w:val="clear" w:color="auto" w:fill="auto"/>
            <w:vAlign w:val="center"/>
            <w:hideMark/>
          </w:tcPr>
          <w:p w14:paraId="2266C63F" w14:textId="77777777" w:rsidR="0032638D" w:rsidRPr="00A2571D" w:rsidRDefault="0032638D" w:rsidP="00A2571D">
            <w:pPr>
              <w:autoSpaceDE/>
              <w:autoSpaceDN/>
              <w:adjustRightInd/>
              <w:spacing w:before="40" w:after="40"/>
              <w:jc w:val="right"/>
              <w:rPr>
                <w:b/>
                <w:bCs/>
                <w:sz w:val="20"/>
                <w:lang w:eastAsia="en-AU"/>
              </w:rPr>
            </w:pPr>
            <w:r w:rsidRPr="00A2571D">
              <w:rPr>
                <w:sz w:val="20"/>
              </w:rPr>
              <w:t>$371</w:t>
            </w:r>
          </w:p>
        </w:tc>
      </w:tr>
      <w:tr w:rsidR="0032638D" w:rsidRPr="00A2571D" w14:paraId="41E0B81E" w14:textId="77777777" w:rsidTr="007F0F0F">
        <w:trPr>
          <w:trHeight w:val="254"/>
        </w:trPr>
        <w:tc>
          <w:tcPr>
            <w:tcW w:w="3486" w:type="dxa"/>
            <w:shd w:val="clear" w:color="auto" w:fill="auto"/>
            <w:vAlign w:val="center"/>
            <w:hideMark/>
          </w:tcPr>
          <w:p w14:paraId="59C77B29" w14:textId="77777777" w:rsidR="0032638D" w:rsidRPr="00A2571D" w:rsidRDefault="0032638D" w:rsidP="007F0F0F">
            <w:pPr>
              <w:autoSpaceDE/>
              <w:autoSpaceDN/>
              <w:adjustRightInd/>
              <w:spacing w:before="40" w:after="40"/>
              <w:ind w:firstLineChars="200" w:firstLine="400"/>
              <w:rPr>
                <w:color w:val="000000" w:themeColor="text1"/>
                <w:sz w:val="20"/>
              </w:rPr>
            </w:pPr>
            <w:r w:rsidRPr="00A2571D">
              <w:rPr>
                <w:color w:val="000000" w:themeColor="text1"/>
                <w:sz w:val="20"/>
              </w:rPr>
              <w:t>Midland</w:t>
            </w:r>
          </w:p>
        </w:tc>
        <w:tc>
          <w:tcPr>
            <w:tcW w:w="2671" w:type="dxa"/>
            <w:shd w:val="clear" w:color="auto" w:fill="auto"/>
            <w:vAlign w:val="center"/>
            <w:hideMark/>
          </w:tcPr>
          <w:p w14:paraId="54CCBF1E"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c>
          <w:tcPr>
            <w:tcW w:w="2674" w:type="dxa"/>
            <w:shd w:val="clear" w:color="auto" w:fill="auto"/>
            <w:vAlign w:val="center"/>
            <w:hideMark/>
          </w:tcPr>
          <w:p w14:paraId="4DCCB8F7" w14:textId="77777777" w:rsidR="0032638D" w:rsidRPr="00A2571D" w:rsidRDefault="0032638D" w:rsidP="00A2571D">
            <w:pPr>
              <w:autoSpaceDE/>
              <w:autoSpaceDN/>
              <w:adjustRightInd/>
              <w:spacing w:before="40" w:after="40"/>
              <w:jc w:val="right"/>
              <w:rPr>
                <w:sz w:val="20"/>
                <w:lang w:eastAsia="en-AU"/>
              </w:rPr>
            </w:pPr>
            <w:r w:rsidRPr="00A2571D">
              <w:rPr>
                <w:sz w:val="20"/>
              </w:rPr>
              <w:t>$275</w:t>
            </w:r>
          </w:p>
        </w:tc>
      </w:tr>
      <w:tr w:rsidR="0032638D" w:rsidRPr="00A2571D" w14:paraId="5E72E396" w14:textId="77777777" w:rsidTr="007F0F0F">
        <w:trPr>
          <w:trHeight w:val="254"/>
        </w:trPr>
        <w:tc>
          <w:tcPr>
            <w:tcW w:w="3486" w:type="dxa"/>
            <w:shd w:val="clear" w:color="auto" w:fill="auto"/>
            <w:vAlign w:val="center"/>
            <w:hideMark/>
          </w:tcPr>
          <w:p w14:paraId="65042F50"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Osborne Park</w:t>
            </w:r>
          </w:p>
        </w:tc>
        <w:tc>
          <w:tcPr>
            <w:tcW w:w="2671" w:type="dxa"/>
            <w:shd w:val="clear" w:color="auto" w:fill="auto"/>
            <w:vAlign w:val="center"/>
            <w:hideMark/>
          </w:tcPr>
          <w:p w14:paraId="6C97F6C9" w14:textId="77777777" w:rsidR="0032638D" w:rsidRPr="00A2571D" w:rsidRDefault="0032638D" w:rsidP="00A2571D">
            <w:pPr>
              <w:autoSpaceDE/>
              <w:autoSpaceDN/>
              <w:adjustRightInd/>
              <w:spacing w:before="40" w:after="40"/>
              <w:jc w:val="right"/>
              <w:rPr>
                <w:sz w:val="20"/>
                <w:lang w:eastAsia="en-AU"/>
              </w:rPr>
            </w:pPr>
            <w:r w:rsidRPr="00A2571D">
              <w:rPr>
                <w:sz w:val="20"/>
              </w:rPr>
              <w:t>$412</w:t>
            </w:r>
          </w:p>
        </w:tc>
        <w:tc>
          <w:tcPr>
            <w:tcW w:w="2674" w:type="dxa"/>
            <w:shd w:val="clear" w:color="auto" w:fill="auto"/>
            <w:vAlign w:val="center"/>
            <w:hideMark/>
          </w:tcPr>
          <w:p w14:paraId="1CE37E59" w14:textId="77777777" w:rsidR="0032638D" w:rsidRPr="00A2571D" w:rsidRDefault="0032638D" w:rsidP="00A2571D">
            <w:pPr>
              <w:autoSpaceDE/>
              <w:autoSpaceDN/>
              <w:adjustRightInd/>
              <w:spacing w:before="40" w:after="40"/>
              <w:jc w:val="right"/>
              <w:rPr>
                <w:sz w:val="20"/>
                <w:lang w:eastAsia="en-AU"/>
              </w:rPr>
            </w:pPr>
            <w:r w:rsidRPr="00A2571D">
              <w:rPr>
                <w:sz w:val="20"/>
              </w:rPr>
              <w:t>$209</w:t>
            </w:r>
          </w:p>
        </w:tc>
      </w:tr>
      <w:tr w:rsidR="0032638D" w:rsidRPr="00A2571D" w14:paraId="0CED38FC" w14:textId="77777777" w:rsidTr="007F0F0F">
        <w:trPr>
          <w:trHeight w:val="254"/>
        </w:trPr>
        <w:tc>
          <w:tcPr>
            <w:tcW w:w="3486" w:type="dxa"/>
            <w:shd w:val="clear" w:color="auto" w:fill="auto"/>
            <w:vAlign w:val="center"/>
            <w:hideMark/>
          </w:tcPr>
          <w:p w14:paraId="7891E7BA" w14:textId="77777777" w:rsidR="0032638D" w:rsidRPr="00A2571D" w:rsidRDefault="0032638D" w:rsidP="007F0F0F">
            <w:pPr>
              <w:autoSpaceDE/>
              <w:autoSpaceDN/>
              <w:adjustRightInd/>
              <w:spacing w:before="40" w:after="40"/>
              <w:rPr>
                <w:color w:val="000000" w:themeColor="text1"/>
                <w:sz w:val="20"/>
                <w:lang w:eastAsia="en-AU"/>
              </w:rPr>
            </w:pPr>
            <w:r w:rsidRPr="00A2571D">
              <w:rPr>
                <w:b/>
                <w:bCs/>
                <w:color w:val="000000" w:themeColor="text1"/>
                <w:sz w:val="20"/>
              </w:rPr>
              <w:t xml:space="preserve">Western Sydney Cluster Total </w:t>
            </w:r>
          </w:p>
        </w:tc>
        <w:tc>
          <w:tcPr>
            <w:tcW w:w="2671" w:type="dxa"/>
            <w:shd w:val="clear" w:color="auto" w:fill="auto"/>
            <w:vAlign w:val="center"/>
            <w:hideMark/>
          </w:tcPr>
          <w:p w14:paraId="1073BC8A" w14:textId="77777777" w:rsidR="0032638D" w:rsidRPr="00A2571D" w:rsidRDefault="0032638D" w:rsidP="00A2571D">
            <w:pPr>
              <w:autoSpaceDE/>
              <w:autoSpaceDN/>
              <w:adjustRightInd/>
              <w:spacing w:before="40" w:after="40"/>
              <w:jc w:val="right"/>
              <w:rPr>
                <w:sz w:val="20"/>
                <w:lang w:eastAsia="en-AU"/>
              </w:rPr>
            </w:pPr>
            <w:r w:rsidRPr="00A2571D">
              <w:rPr>
                <w:b/>
                <w:bCs/>
                <w:sz w:val="20"/>
              </w:rPr>
              <w:t>$464</w:t>
            </w:r>
          </w:p>
        </w:tc>
        <w:tc>
          <w:tcPr>
            <w:tcW w:w="2674" w:type="dxa"/>
            <w:shd w:val="clear" w:color="auto" w:fill="auto"/>
            <w:vAlign w:val="center"/>
            <w:hideMark/>
          </w:tcPr>
          <w:p w14:paraId="4314B840" w14:textId="77777777" w:rsidR="0032638D" w:rsidRPr="00A2571D" w:rsidRDefault="0032638D" w:rsidP="00A2571D">
            <w:pPr>
              <w:autoSpaceDE/>
              <w:autoSpaceDN/>
              <w:adjustRightInd/>
              <w:spacing w:before="40" w:after="40"/>
              <w:jc w:val="right"/>
              <w:rPr>
                <w:sz w:val="20"/>
                <w:lang w:eastAsia="en-AU"/>
              </w:rPr>
            </w:pPr>
            <w:r w:rsidRPr="00A2571D">
              <w:rPr>
                <w:b/>
                <w:bCs/>
                <w:sz w:val="20"/>
              </w:rPr>
              <w:t>$519</w:t>
            </w:r>
          </w:p>
        </w:tc>
      </w:tr>
      <w:tr w:rsidR="0032638D" w:rsidRPr="00A2571D" w14:paraId="6BC05B24" w14:textId="77777777" w:rsidTr="007F0F0F">
        <w:trPr>
          <w:trHeight w:val="254"/>
        </w:trPr>
        <w:tc>
          <w:tcPr>
            <w:tcW w:w="3486" w:type="dxa"/>
            <w:shd w:val="clear" w:color="auto" w:fill="auto"/>
            <w:vAlign w:val="center"/>
            <w:hideMark/>
          </w:tcPr>
          <w:p w14:paraId="03AFC4D6"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Mount Druitt</w:t>
            </w:r>
          </w:p>
        </w:tc>
        <w:tc>
          <w:tcPr>
            <w:tcW w:w="2671" w:type="dxa"/>
            <w:vMerge w:val="restart"/>
            <w:shd w:val="clear" w:color="auto" w:fill="auto"/>
            <w:vAlign w:val="center"/>
            <w:hideMark/>
          </w:tcPr>
          <w:p w14:paraId="091EFC72" w14:textId="77777777" w:rsidR="0032638D" w:rsidRPr="00A2571D" w:rsidRDefault="0032638D" w:rsidP="00A2571D">
            <w:pPr>
              <w:spacing w:before="40" w:after="40"/>
              <w:jc w:val="right"/>
              <w:rPr>
                <w:sz w:val="20"/>
                <w:lang w:eastAsia="en-AU"/>
              </w:rPr>
            </w:pPr>
            <w:r w:rsidRPr="00A2571D">
              <w:rPr>
                <w:sz w:val="20"/>
              </w:rPr>
              <w:t>$473</w:t>
            </w:r>
          </w:p>
        </w:tc>
        <w:tc>
          <w:tcPr>
            <w:tcW w:w="2674" w:type="dxa"/>
            <w:shd w:val="clear" w:color="auto" w:fill="auto"/>
            <w:vAlign w:val="center"/>
            <w:hideMark/>
          </w:tcPr>
          <w:p w14:paraId="04C74575" w14:textId="77777777" w:rsidR="0032638D" w:rsidRPr="00A2571D" w:rsidRDefault="0032638D" w:rsidP="00A2571D">
            <w:pPr>
              <w:autoSpaceDE/>
              <w:autoSpaceDN/>
              <w:adjustRightInd/>
              <w:spacing w:before="40" w:after="40"/>
              <w:jc w:val="right"/>
              <w:rPr>
                <w:sz w:val="20"/>
                <w:lang w:eastAsia="en-AU"/>
              </w:rPr>
            </w:pPr>
            <w:r w:rsidRPr="00A2571D">
              <w:rPr>
                <w:sz w:val="20"/>
              </w:rPr>
              <w:t>$469</w:t>
            </w:r>
          </w:p>
        </w:tc>
      </w:tr>
      <w:tr w:rsidR="0032638D" w:rsidRPr="00A2571D" w14:paraId="6F318F3E" w14:textId="77777777" w:rsidTr="007F0F0F">
        <w:trPr>
          <w:trHeight w:val="254"/>
        </w:trPr>
        <w:tc>
          <w:tcPr>
            <w:tcW w:w="3486" w:type="dxa"/>
            <w:shd w:val="clear" w:color="auto" w:fill="auto"/>
            <w:vAlign w:val="center"/>
            <w:hideMark/>
          </w:tcPr>
          <w:p w14:paraId="4D75526A" w14:textId="77777777" w:rsidR="0032638D" w:rsidRPr="00A2571D" w:rsidRDefault="0032638D" w:rsidP="007F0F0F">
            <w:pPr>
              <w:autoSpaceDE/>
              <w:autoSpaceDN/>
              <w:adjustRightInd/>
              <w:spacing w:before="40" w:after="40"/>
              <w:ind w:firstLineChars="200" w:firstLine="400"/>
              <w:rPr>
                <w:b/>
                <w:bCs/>
                <w:color w:val="000000" w:themeColor="text1"/>
                <w:sz w:val="20"/>
                <w:lang w:eastAsia="en-AU"/>
              </w:rPr>
            </w:pPr>
            <w:r w:rsidRPr="00A2571D">
              <w:rPr>
                <w:color w:val="000000" w:themeColor="text1"/>
                <w:sz w:val="20"/>
              </w:rPr>
              <w:t>Parramatta</w:t>
            </w:r>
          </w:p>
        </w:tc>
        <w:tc>
          <w:tcPr>
            <w:tcW w:w="2671" w:type="dxa"/>
            <w:vMerge/>
            <w:shd w:val="clear" w:color="auto" w:fill="auto"/>
            <w:vAlign w:val="center"/>
            <w:hideMark/>
          </w:tcPr>
          <w:p w14:paraId="28E77A5C" w14:textId="77777777" w:rsidR="0032638D" w:rsidRPr="00A2571D" w:rsidRDefault="0032638D" w:rsidP="00A2571D">
            <w:pPr>
              <w:autoSpaceDE/>
              <w:autoSpaceDN/>
              <w:adjustRightInd/>
              <w:spacing w:before="40" w:after="40"/>
              <w:jc w:val="right"/>
              <w:rPr>
                <w:b/>
                <w:bCs/>
                <w:sz w:val="20"/>
                <w:lang w:eastAsia="en-AU"/>
              </w:rPr>
            </w:pPr>
          </w:p>
        </w:tc>
        <w:tc>
          <w:tcPr>
            <w:tcW w:w="2674" w:type="dxa"/>
            <w:shd w:val="clear" w:color="auto" w:fill="auto"/>
            <w:vAlign w:val="center"/>
            <w:hideMark/>
          </w:tcPr>
          <w:p w14:paraId="534DEAB2" w14:textId="77777777" w:rsidR="0032638D" w:rsidRPr="00A2571D" w:rsidRDefault="0032638D" w:rsidP="00A2571D">
            <w:pPr>
              <w:autoSpaceDE/>
              <w:autoSpaceDN/>
              <w:adjustRightInd/>
              <w:spacing w:before="40" w:after="40"/>
              <w:jc w:val="right"/>
              <w:rPr>
                <w:b/>
                <w:bCs/>
                <w:sz w:val="20"/>
                <w:lang w:eastAsia="en-AU"/>
              </w:rPr>
            </w:pPr>
            <w:r w:rsidRPr="00A2571D">
              <w:rPr>
                <w:sz w:val="20"/>
              </w:rPr>
              <w:t>$585</w:t>
            </w:r>
          </w:p>
        </w:tc>
      </w:tr>
      <w:tr w:rsidR="0032638D" w:rsidRPr="00A2571D" w14:paraId="12DC5E3A" w14:textId="77777777" w:rsidTr="007F0F0F">
        <w:trPr>
          <w:trHeight w:val="254"/>
        </w:trPr>
        <w:tc>
          <w:tcPr>
            <w:tcW w:w="3486" w:type="dxa"/>
            <w:shd w:val="clear" w:color="auto" w:fill="auto"/>
            <w:vAlign w:val="center"/>
            <w:hideMark/>
          </w:tcPr>
          <w:p w14:paraId="5B5142E5"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Penrith</w:t>
            </w:r>
          </w:p>
        </w:tc>
        <w:tc>
          <w:tcPr>
            <w:tcW w:w="2671" w:type="dxa"/>
            <w:shd w:val="clear" w:color="auto" w:fill="auto"/>
            <w:vAlign w:val="center"/>
            <w:hideMark/>
          </w:tcPr>
          <w:p w14:paraId="57803151" w14:textId="77777777" w:rsidR="0032638D" w:rsidRPr="00A2571D" w:rsidRDefault="0032638D" w:rsidP="00A2571D">
            <w:pPr>
              <w:autoSpaceDE/>
              <w:autoSpaceDN/>
              <w:adjustRightInd/>
              <w:spacing w:before="40" w:after="40"/>
              <w:jc w:val="right"/>
              <w:rPr>
                <w:sz w:val="20"/>
                <w:lang w:eastAsia="en-AU"/>
              </w:rPr>
            </w:pPr>
            <w:r w:rsidRPr="00A2571D">
              <w:rPr>
                <w:sz w:val="20"/>
              </w:rPr>
              <w:t>$430</w:t>
            </w:r>
          </w:p>
        </w:tc>
        <w:tc>
          <w:tcPr>
            <w:tcW w:w="2674" w:type="dxa"/>
            <w:shd w:val="clear" w:color="auto" w:fill="auto"/>
            <w:vAlign w:val="center"/>
            <w:hideMark/>
          </w:tcPr>
          <w:p w14:paraId="6BF0E05E" w14:textId="77777777" w:rsidR="0032638D" w:rsidRPr="00A2571D" w:rsidRDefault="0032638D" w:rsidP="00A2571D">
            <w:pPr>
              <w:autoSpaceDE/>
              <w:autoSpaceDN/>
              <w:adjustRightInd/>
              <w:spacing w:before="40" w:after="40"/>
              <w:jc w:val="right"/>
              <w:rPr>
                <w:sz w:val="20"/>
                <w:lang w:eastAsia="en-AU"/>
              </w:rPr>
            </w:pPr>
            <w:r w:rsidRPr="00A2571D">
              <w:rPr>
                <w:sz w:val="20"/>
              </w:rPr>
              <w:t>$689</w:t>
            </w:r>
          </w:p>
        </w:tc>
      </w:tr>
      <w:tr w:rsidR="0032638D" w:rsidRPr="00A2571D" w14:paraId="4F2C8F8F" w14:textId="77777777" w:rsidTr="007F0F0F">
        <w:trPr>
          <w:trHeight w:val="254"/>
        </w:trPr>
        <w:tc>
          <w:tcPr>
            <w:tcW w:w="3486" w:type="dxa"/>
            <w:shd w:val="clear" w:color="auto" w:fill="auto"/>
            <w:vAlign w:val="center"/>
            <w:hideMark/>
          </w:tcPr>
          <w:p w14:paraId="2B179616" w14:textId="77777777" w:rsidR="0032638D" w:rsidRPr="00A2571D" w:rsidRDefault="0032638D" w:rsidP="007F0F0F">
            <w:pPr>
              <w:autoSpaceDE/>
              <w:autoSpaceDN/>
              <w:adjustRightInd/>
              <w:spacing w:before="40" w:after="40"/>
              <w:rPr>
                <w:color w:val="000000" w:themeColor="text1"/>
                <w:sz w:val="20"/>
                <w:lang w:eastAsia="en-AU"/>
              </w:rPr>
            </w:pPr>
            <w:r w:rsidRPr="00A2571D">
              <w:rPr>
                <w:b/>
                <w:bCs/>
                <w:color w:val="000000" w:themeColor="text1"/>
                <w:sz w:val="20"/>
              </w:rPr>
              <w:t>South East Melbourne Cluster Total</w:t>
            </w:r>
          </w:p>
        </w:tc>
        <w:tc>
          <w:tcPr>
            <w:tcW w:w="2671" w:type="dxa"/>
            <w:shd w:val="clear" w:color="auto" w:fill="auto"/>
            <w:vAlign w:val="center"/>
            <w:hideMark/>
          </w:tcPr>
          <w:p w14:paraId="42E59A9D" w14:textId="77777777" w:rsidR="0032638D" w:rsidRPr="00A2571D" w:rsidRDefault="0032638D" w:rsidP="00A2571D">
            <w:pPr>
              <w:autoSpaceDE/>
              <w:autoSpaceDN/>
              <w:adjustRightInd/>
              <w:spacing w:before="40" w:after="40"/>
              <w:jc w:val="right"/>
              <w:rPr>
                <w:sz w:val="20"/>
                <w:lang w:eastAsia="en-AU"/>
              </w:rPr>
            </w:pPr>
            <w:r w:rsidRPr="00A2571D">
              <w:rPr>
                <w:b/>
                <w:bCs/>
                <w:sz w:val="20"/>
              </w:rPr>
              <w:t xml:space="preserve">Data not available </w:t>
            </w:r>
          </w:p>
        </w:tc>
        <w:tc>
          <w:tcPr>
            <w:tcW w:w="2674" w:type="dxa"/>
            <w:shd w:val="clear" w:color="auto" w:fill="auto"/>
            <w:vAlign w:val="center"/>
            <w:hideMark/>
          </w:tcPr>
          <w:p w14:paraId="7D6963F4" w14:textId="77777777" w:rsidR="0032638D" w:rsidRPr="00A2571D" w:rsidRDefault="0032638D" w:rsidP="00A2571D">
            <w:pPr>
              <w:autoSpaceDE/>
              <w:autoSpaceDN/>
              <w:adjustRightInd/>
              <w:spacing w:before="40" w:after="40"/>
              <w:jc w:val="right"/>
              <w:rPr>
                <w:sz w:val="20"/>
                <w:lang w:eastAsia="en-AU"/>
              </w:rPr>
            </w:pPr>
            <w:r w:rsidRPr="00A2571D">
              <w:rPr>
                <w:b/>
                <w:bCs/>
                <w:sz w:val="20"/>
              </w:rPr>
              <w:t xml:space="preserve">Data not available </w:t>
            </w:r>
          </w:p>
        </w:tc>
      </w:tr>
      <w:tr w:rsidR="0032638D" w:rsidRPr="00A2571D" w14:paraId="06AC2533" w14:textId="77777777" w:rsidTr="007F0F0F">
        <w:trPr>
          <w:trHeight w:val="254"/>
        </w:trPr>
        <w:tc>
          <w:tcPr>
            <w:tcW w:w="3486" w:type="dxa"/>
            <w:shd w:val="clear" w:color="auto" w:fill="auto"/>
            <w:vAlign w:val="center"/>
            <w:hideMark/>
          </w:tcPr>
          <w:p w14:paraId="7B8C4DF7" w14:textId="77777777" w:rsidR="0032638D" w:rsidRPr="00A2571D" w:rsidRDefault="0032638D" w:rsidP="007F0F0F">
            <w:pPr>
              <w:autoSpaceDE/>
              <w:autoSpaceDN/>
              <w:adjustRightInd/>
              <w:spacing w:before="40" w:after="40"/>
              <w:ind w:firstLineChars="200" w:firstLine="400"/>
              <w:rPr>
                <w:color w:val="000000" w:themeColor="text1"/>
                <w:sz w:val="20"/>
              </w:rPr>
            </w:pPr>
            <w:r w:rsidRPr="00A2571D">
              <w:rPr>
                <w:color w:val="000000" w:themeColor="text1"/>
                <w:sz w:val="20"/>
              </w:rPr>
              <w:t>Bentleigh</w:t>
            </w:r>
          </w:p>
        </w:tc>
        <w:tc>
          <w:tcPr>
            <w:tcW w:w="2671" w:type="dxa"/>
            <w:shd w:val="clear" w:color="auto" w:fill="auto"/>
            <w:vAlign w:val="center"/>
            <w:hideMark/>
          </w:tcPr>
          <w:p w14:paraId="509807F2" w14:textId="77777777" w:rsidR="0032638D" w:rsidRPr="00A2571D" w:rsidRDefault="0032638D" w:rsidP="00A2571D">
            <w:pPr>
              <w:autoSpaceDE/>
              <w:autoSpaceDN/>
              <w:adjustRightInd/>
              <w:spacing w:before="40" w:after="40"/>
              <w:jc w:val="right"/>
              <w:rPr>
                <w:b/>
                <w:bCs/>
                <w:sz w:val="20"/>
                <w:lang w:eastAsia="en-AU"/>
              </w:rPr>
            </w:pPr>
            <w:r w:rsidRPr="00A2571D">
              <w:rPr>
                <w:sz w:val="20"/>
              </w:rPr>
              <w:t xml:space="preserve">Data not available </w:t>
            </w:r>
          </w:p>
        </w:tc>
        <w:tc>
          <w:tcPr>
            <w:tcW w:w="2674" w:type="dxa"/>
            <w:shd w:val="clear" w:color="auto" w:fill="auto"/>
            <w:vAlign w:val="center"/>
            <w:hideMark/>
          </w:tcPr>
          <w:p w14:paraId="7375BBA2" w14:textId="77777777" w:rsidR="0032638D" w:rsidRPr="00A2571D" w:rsidRDefault="0032638D" w:rsidP="00A2571D">
            <w:pPr>
              <w:autoSpaceDE/>
              <w:autoSpaceDN/>
              <w:adjustRightInd/>
              <w:spacing w:before="40" w:after="40"/>
              <w:jc w:val="right"/>
              <w:rPr>
                <w:b/>
                <w:bCs/>
                <w:sz w:val="20"/>
                <w:lang w:eastAsia="en-AU"/>
              </w:rPr>
            </w:pPr>
            <w:r w:rsidRPr="00A2571D">
              <w:rPr>
                <w:sz w:val="20"/>
              </w:rPr>
              <w:t xml:space="preserve">Data not available </w:t>
            </w:r>
          </w:p>
        </w:tc>
      </w:tr>
      <w:tr w:rsidR="0032638D" w:rsidRPr="00A2571D" w14:paraId="28A76883" w14:textId="77777777" w:rsidTr="007F0F0F">
        <w:trPr>
          <w:trHeight w:val="254"/>
        </w:trPr>
        <w:tc>
          <w:tcPr>
            <w:tcW w:w="3486" w:type="dxa"/>
            <w:shd w:val="clear" w:color="auto" w:fill="auto"/>
            <w:vAlign w:val="center"/>
            <w:hideMark/>
          </w:tcPr>
          <w:p w14:paraId="151BC602" w14:textId="77777777" w:rsidR="0032638D" w:rsidRPr="00A2571D" w:rsidRDefault="0032638D" w:rsidP="007F0F0F">
            <w:pPr>
              <w:autoSpaceDE/>
              <w:autoSpaceDN/>
              <w:adjustRightInd/>
              <w:spacing w:before="40" w:after="40"/>
              <w:ind w:firstLineChars="200" w:firstLine="400"/>
              <w:rPr>
                <w:color w:val="000000" w:themeColor="text1"/>
                <w:sz w:val="20"/>
              </w:rPr>
            </w:pPr>
            <w:r w:rsidRPr="00A2571D">
              <w:rPr>
                <w:color w:val="000000" w:themeColor="text1"/>
                <w:sz w:val="20"/>
              </w:rPr>
              <w:t>Dandenong</w:t>
            </w:r>
          </w:p>
        </w:tc>
        <w:tc>
          <w:tcPr>
            <w:tcW w:w="2671" w:type="dxa"/>
            <w:shd w:val="clear" w:color="auto" w:fill="auto"/>
            <w:vAlign w:val="center"/>
            <w:hideMark/>
          </w:tcPr>
          <w:p w14:paraId="65880235"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c>
          <w:tcPr>
            <w:tcW w:w="2674" w:type="dxa"/>
            <w:shd w:val="clear" w:color="auto" w:fill="auto"/>
            <w:vAlign w:val="center"/>
            <w:hideMark/>
          </w:tcPr>
          <w:p w14:paraId="2DC99009"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r>
      <w:tr w:rsidR="0032638D" w:rsidRPr="00A2571D" w14:paraId="174BF491" w14:textId="77777777" w:rsidTr="007F0F0F">
        <w:trPr>
          <w:trHeight w:val="254"/>
        </w:trPr>
        <w:tc>
          <w:tcPr>
            <w:tcW w:w="3486" w:type="dxa"/>
            <w:shd w:val="clear" w:color="auto" w:fill="auto"/>
            <w:vAlign w:val="center"/>
            <w:hideMark/>
          </w:tcPr>
          <w:p w14:paraId="396128C1" w14:textId="77777777" w:rsidR="0032638D" w:rsidRPr="00A2571D" w:rsidRDefault="0032638D" w:rsidP="007F0F0F">
            <w:pPr>
              <w:autoSpaceDE/>
              <w:autoSpaceDN/>
              <w:adjustRightInd/>
              <w:spacing w:before="40" w:after="40"/>
              <w:ind w:firstLineChars="200" w:firstLine="400"/>
              <w:rPr>
                <w:color w:val="000000" w:themeColor="text1"/>
                <w:sz w:val="20"/>
              </w:rPr>
            </w:pPr>
            <w:r w:rsidRPr="00A2571D">
              <w:rPr>
                <w:color w:val="000000" w:themeColor="text1"/>
                <w:sz w:val="20"/>
              </w:rPr>
              <w:t>Frankston</w:t>
            </w:r>
          </w:p>
        </w:tc>
        <w:tc>
          <w:tcPr>
            <w:tcW w:w="2671" w:type="dxa"/>
            <w:shd w:val="clear" w:color="auto" w:fill="auto"/>
            <w:vAlign w:val="center"/>
            <w:hideMark/>
          </w:tcPr>
          <w:p w14:paraId="5F6552AC"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c>
          <w:tcPr>
            <w:tcW w:w="2674" w:type="dxa"/>
            <w:shd w:val="clear" w:color="auto" w:fill="auto"/>
            <w:vAlign w:val="center"/>
            <w:hideMark/>
          </w:tcPr>
          <w:p w14:paraId="4D21732A"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r>
      <w:tr w:rsidR="0032638D" w:rsidRPr="00A2571D" w14:paraId="05ED2EE2" w14:textId="77777777" w:rsidTr="007F0F0F">
        <w:trPr>
          <w:trHeight w:val="254"/>
        </w:trPr>
        <w:tc>
          <w:tcPr>
            <w:tcW w:w="3486" w:type="dxa"/>
            <w:shd w:val="clear" w:color="auto" w:fill="auto"/>
            <w:vAlign w:val="center"/>
            <w:hideMark/>
          </w:tcPr>
          <w:p w14:paraId="57F21E24" w14:textId="77777777" w:rsidR="0032638D" w:rsidRPr="00A2571D" w:rsidRDefault="0032638D" w:rsidP="007F0F0F">
            <w:pPr>
              <w:autoSpaceDE/>
              <w:autoSpaceDN/>
              <w:adjustRightInd/>
              <w:spacing w:before="40" w:after="40"/>
              <w:ind w:firstLineChars="200" w:firstLine="400"/>
              <w:rPr>
                <w:color w:val="000000" w:themeColor="text1"/>
                <w:sz w:val="20"/>
                <w:lang w:eastAsia="en-AU"/>
              </w:rPr>
            </w:pPr>
            <w:r w:rsidRPr="00A2571D">
              <w:rPr>
                <w:color w:val="000000" w:themeColor="text1"/>
                <w:sz w:val="20"/>
              </w:rPr>
              <w:t>Narre Warren</w:t>
            </w:r>
          </w:p>
        </w:tc>
        <w:tc>
          <w:tcPr>
            <w:tcW w:w="2671" w:type="dxa"/>
            <w:shd w:val="clear" w:color="auto" w:fill="auto"/>
            <w:vAlign w:val="center"/>
            <w:hideMark/>
          </w:tcPr>
          <w:p w14:paraId="7E7B1F25"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c>
          <w:tcPr>
            <w:tcW w:w="2674" w:type="dxa"/>
            <w:shd w:val="clear" w:color="auto" w:fill="auto"/>
            <w:vAlign w:val="center"/>
            <w:hideMark/>
          </w:tcPr>
          <w:p w14:paraId="5466C700" w14:textId="77777777" w:rsidR="0032638D" w:rsidRPr="00A2571D" w:rsidRDefault="0032638D" w:rsidP="00A2571D">
            <w:pPr>
              <w:autoSpaceDE/>
              <w:autoSpaceDN/>
              <w:adjustRightInd/>
              <w:spacing w:before="40" w:after="40"/>
              <w:jc w:val="right"/>
              <w:rPr>
                <w:sz w:val="20"/>
                <w:lang w:eastAsia="en-AU"/>
              </w:rPr>
            </w:pPr>
            <w:r w:rsidRPr="00A2571D">
              <w:rPr>
                <w:sz w:val="20"/>
              </w:rPr>
              <w:t xml:space="preserve">Data not available </w:t>
            </w:r>
          </w:p>
        </w:tc>
      </w:tr>
      <w:tr w:rsidR="0032638D" w:rsidRPr="00A2571D" w14:paraId="07557E9F" w14:textId="77777777" w:rsidTr="00A2571D">
        <w:trPr>
          <w:trHeight w:val="254"/>
        </w:trPr>
        <w:tc>
          <w:tcPr>
            <w:tcW w:w="3486" w:type="dxa"/>
            <w:shd w:val="clear" w:color="auto" w:fill="D9E2F3"/>
            <w:vAlign w:val="center"/>
            <w:hideMark/>
          </w:tcPr>
          <w:p w14:paraId="772C4C72" w14:textId="77777777" w:rsidR="0032638D" w:rsidRPr="00A2571D" w:rsidRDefault="0032638D" w:rsidP="007F0F0F">
            <w:pPr>
              <w:autoSpaceDE/>
              <w:autoSpaceDN/>
              <w:adjustRightInd/>
              <w:spacing w:before="40" w:after="40"/>
              <w:rPr>
                <w:b/>
                <w:bCs/>
                <w:sz w:val="20"/>
                <w:lang w:eastAsia="en-AU"/>
              </w:rPr>
            </w:pPr>
            <w:r w:rsidRPr="00A2571D">
              <w:rPr>
                <w:b/>
                <w:bCs/>
                <w:sz w:val="20"/>
              </w:rPr>
              <w:t>Average (per cluster)</w:t>
            </w:r>
          </w:p>
        </w:tc>
        <w:tc>
          <w:tcPr>
            <w:tcW w:w="2671" w:type="dxa"/>
            <w:shd w:val="clear" w:color="auto" w:fill="D9E2F3"/>
            <w:vAlign w:val="center"/>
            <w:hideMark/>
          </w:tcPr>
          <w:p w14:paraId="797DA207" w14:textId="77777777" w:rsidR="0032638D" w:rsidRPr="00A2571D" w:rsidRDefault="0032638D" w:rsidP="00BF6B1A">
            <w:pPr>
              <w:autoSpaceDE/>
              <w:autoSpaceDN/>
              <w:adjustRightInd/>
              <w:spacing w:before="40" w:after="40"/>
              <w:jc w:val="right"/>
              <w:rPr>
                <w:b/>
                <w:bCs/>
                <w:sz w:val="20"/>
                <w:lang w:eastAsia="en-AU"/>
              </w:rPr>
            </w:pPr>
            <w:r w:rsidRPr="00A2571D">
              <w:rPr>
                <w:b/>
                <w:bCs/>
                <w:sz w:val="20"/>
              </w:rPr>
              <w:t>$538</w:t>
            </w:r>
          </w:p>
        </w:tc>
        <w:tc>
          <w:tcPr>
            <w:tcW w:w="2674" w:type="dxa"/>
            <w:shd w:val="clear" w:color="auto" w:fill="D9E2F3"/>
            <w:vAlign w:val="center"/>
            <w:hideMark/>
          </w:tcPr>
          <w:p w14:paraId="63BDE70B" w14:textId="77777777" w:rsidR="0032638D" w:rsidRPr="00A2571D" w:rsidRDefault="0032638D" w:rsidP="00BF6B1A">
            <w:pPr>
              <w:autoSpaceDE/>
              <w:autoSpaceDN/>
              <w:adjustRightInd/>
              <w:spacing w:before="40" w:after="40"/>
              <w:jc w:val="right"/>
              <w:rPr>
                <w:b/>
                <w:bCs/>
                <w:sz w:val="20"/>
                <w:lang w:eastAsia="en-AU"/>
              </w:rPr>
            </w:pPr>
            <w:r w:rsidRPr="00A2571D">
              <w:rPr>
                <w:b/>
                <w:bCs/>
                <w:sz w:val="20"/>
              </w:rPr>
              <w:t>$449</w:t>
            </w:r>
          </w:p>
        </w:tc>
      </w:tr>
    </w:tbl>
    <w:p w14:paraId="0E5CDB1D" w14:textId="77777777" w:rsidR="006F7617" w:rsidRPr="00C31EA9" w:rsidRDefault="006F7617" w:rsidP="0032638D">
      <w:pPr>
        <w:pStyle w:val="EYHeading4"/>
      </w:pPr>
      <w:r w:rsidRPr="00C31EA9">
        <w:t>Direct OOS per FTE</w:t>
      </w:r>
    </w:p>
    <w:p w14:paraId="1B4E8FD9" w14:textId="77777777" w:rsidR="006F7617" w:rsidRPr="00C31EA9" w:rsidRDefault="006F7617" w:rsidP="001A22BD">
      <w:pPr>
        <w:pStyle w:val="BodyText"/>
      </w:pPr>
      <w:r w:rsidRPr="00C31EA9">
        <w:t xml:space="preserve">The North Perth cluster had the lowest FTE employee per registered client (six to seven), consistent with the finding that North Perth had the highest direct OOS per client. More OOS per client left staff with less time to service more clients. Similarly, </w:t>
      </w:r>
      <w:r w:rsidR="004A5DDD" w:rsidRPr="00C31EA9">
        <w:t xml:space="preserve">services or </w:t>
      </w:r>
      <w:r w:rsidRPr="00C31EA9">
        <w:t>clusters with lower OOS per client (South East Queensland, Darwin) had more clients per FTE employee compared to</w:t>
      </w:r>
      <w:r w:rsidR="004A5DDD" w:rsidRPr="00C31EA9">
        <w:t xml:space="preserve"> services or </w:t>
      </w:r>
      <w:r w:rsidRPr="00C31EA9">
        <w:t xml:space="preserve">clusters with more OOS per client (North Perth, Adelaide). </w:t>
      </w:r>
    </w:p>
    <w:p w14:paraId="2FF14708" w14:textId="736D6C6C" w:rsidR="006F7617" w:rsidRDefault="006F7617" w:rsidP="00085BFC">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59</w:t>
      </w:r>
      <w:r w:rsidRPr="00C31EA9">
        <w:fldChar w:fldCharType="end"/>
      </w:r>
      <w:r w:rsidR="00C05360" w:rsidRPr="00C31EA9">
        <w:t>:</w:t>
      </w:r>
      <w:r w:rsidRPr="00C31EA9">
        <w:t xml:space="preserve"> Unique registered clients per cluster for each evaluation year</w:t>
      </w:r>
    </w:p>
    <w:tbl>
      <w:tblPr>
        <w:tblW w:w="91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59 shows unique registered clients per cluster for each evaluation year"/>
      </w:tblPr>
      <w:tblGrid>
        <w:gridCol w:w="3810"/>
        <w:gridCol w:w="2716"/>
        <w:gridCol w:w="2671"/>
      </w:tblGrid>
      <w:tr w:rsidR="0032638D" w:rsidRPr="00085BFC" w14:paraId="7CD78F5E" w14:textId="77777777" w:rsidTr="007F0F0F">
        <w:trPr>
          <w:trHeight w:val="253"/>
        </w:trPr>
        <w:tc>
          <w:tcPr>
            <w:tcW w:w="3810" w:type="dxa"/>
            <w:shd w:val="clear" w:color="auto" w:fill="595959" w:themeFill="text1" w:themeFillTint="A6"/>
            <w:noWrap/>
            <w:vAlign w:val="center"/>
            <w:hideMark/>
          </w:tcPr>
          <w:p w14:paraId="4349C832" w14:textId="77777777" w:rsidR="0032638D" w:rsidRPr="00085BFC" w:rsidRDefault="0032638D" w:rsidP="007F0F0F">
            <w:pPr>
              <w:autoSpaceDE/>
              <w:autoSpaceDN/>
              <w:adjustRightInd/>
              <w:spacing w:before="40" w:after="40"/>
              <w:rPr>
                <w:b/>
                <w:bCs/>
                <w:color w:val="FFFFFF"/>
                <w:sz w:val="20"/>
                <w:lang w:eastAsia="en-AU"/>
              </w:rPr>
            </w:pPr>
            <w:r w:rsidRPr="00085BFC">
              <w:rPr>
                <w:b/>
                <w:bCs/>
                <w:color w:val="FFFFFF"/>
                <w:sz w:val="20"/>
                <w:lang w:eastAsia="en-AU"/>
              </w:rPr>
              <w:t> </w:t>
            </w:r>
          </w:p>
        </w:tc>
        <w:tc>
          <w:tcPr>
            <w:tcW w:w="5387" w:type="dxa"/>
            <w:gridSpan w:val="2"/>
            <w:shd w:val="clear" w:color="auto" w:fill="595959" w:themeFill="text1" w:themeFillTint="A6"/>
            <w:noWrap/>
            <w:vAlign w:val="center"/>
            <w:hideMark/>
          </w:tcPr>
          <w:p w14:paraId="00920507" w14:textId="77777777" w:rsidR="0032638D" w:rsidRPr="00085BFC" w:rsidRDefault="0032638D" w:rsidP="007F0F0F">
            <w:pPr>
              <w:autoSpaceDE/>
              <w:autoSpaceDN/>
              <w:adjustRightInd/>
              <w:spacing w:before="40" w:after="40"/>
              <w:jc w:val="center"/>
              <w:rPr>
                <w:b/>
                <w:bCs/>
                <w:color w:val="FFFFFF"/>
                <w:sz w:val="20"/>
                <w:lang w:eastAsia="en-AU"/>
              </w:rPr>
            </w:pPr>
            <w:r w:rsidRPr="00085BFC">
              <w:rPr>
                <w:b/>
                <w:bCs/>
                <w:color w:val="FFFFFF"/>
                <w:sz w:val="20"/>
                <w:lang w:eastAsia="en-AU"/>
              </w:rPr>
              <w:t>Clients per FTE employee</w:t>
            </w:r>
          </w:p>
        </w:tc>
      </w:tr>
      <w:tr w:rsidR="0032638D" w:rsidRPr="00085BFC" w14:paraId="2756C7B2" w14:textId="77777777" w:rsidTr="007F0F0F">
        <w:trPr>
          <w:trHeight w:val="274"/>
        </w:trPr>
        <w:tc>
          <w:tcPr>
            <w:tcW w:w="3810" w:type="dxa"/>
            <w:shd w:val="clear" w:color="auto" w:fill="D9D9D9" w:themeFill="background1" w:themeFillShade="D9"/>
            <w:noWrap/>
            <w:vAlign w:val="center"/>
            <w:hideMark/>
          </w:tcPr>
          <w:p w14:paraId="74A40155"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Service</w:t>
            </w:r>
          </w:p>
        </w:tc>
        <w:tc>
          <w:tcPr>
            <w:tcW w:w="2716" w:type="dxa"/>
            <w:shd w:val="clear" w:color="auto" w:fill="D9D9D9" w:themeFill="background1" w:themeFillShade="D9"/>
            <w:noWrap/>
            <w:vAlign w:val="bottom"/>
            <w:hideMark/>
          </w:tcPr>
          <w:p w14:paraId="52D40CBE" w14:textId="77777777" w:rsidR="0032638D" w:rsidRPr="00085BFC" w:rsidRDefault="0032638D" w:rsidP="00085BFC">
            <w:pPr>
              <w:autoSpaceDE/>
              <w:autoSpaceDN/>
              <w:adjustRightInd/>
              <w:spacing w:before="40" w:after="40"/>
              <w:jc w:val="center"/>
              <w:rPr>
                <w:b/>
                <w:bCs/>
                <w:sz w:val="20"/>
                <w:lang w:eastAsia="en-AU"/>
              </w:rPr>
            </w:pPr>
            <w:r w:rsidRPr="00085BFC">
              <w:rPr>
                <w:b/>
                <w:bCs/>
                <w:sz w:val="20"/>
                <w:lang w:eastAsia="en-AU"/>
              </w:rPr>
              <w:t>FY2018</w:t>
            </w:r>
          </w:p>
        </w:tc>
        <w:tc>
          <w:tcPr>
            <w:tcW w:w="2670" w:type="dxa"/>
            <w:shd w:val="clear" w:color="auto" w:fill="D9D9D9" w:themeFill="background1" w:themeFillShade="D9"/>
            <w:noWrap/>
            <w:vAlign w:val="bottom"/>
            <w:hideMark/>
          </w:tcPr>
          <w:p w14:paraId="2BF9C066" w14:textId="77777777" w:rsidR="0032638D" w:rsidRPr="00085BFC" w:rsidRDefault="0032638D" w:rsidP="00085BFC">
            <w:pPr>
              <w:autoSpaceDE/>
              <w:autoSpaceDN/>
              <w:adjustRightInd/>
              <w:spacing w:before="40" w:after="40"/>
              <w:jc w:val="center"/>
              <w:rPr>
                <w:b/>
                <w:bCs/>
                <w:sz w:val="20"/>
                <w:lang w:eastAsia="en-AU"/>
              </w:rPr>
            </w:pPr>
            <w:r w:rsidRPr="00085BFC">
              <w:rPr>
                <w:b/>
                <w:bCs/>
                <w:sz w:val="20"/>
                <w:lang w:eastAsia="en-AU"/>
              </w:rPr>
              <w:t>FY2019</w:t>
            </w:r>
          </w:p>
        </w:tc>
      </w:tr>
      <w:tr w:rsidR="0032638D" w:rsidRPr="00085BFC" w14:paraId="149C4BB6" w14:textId="77777777" w:rsidTr="007F0F0F">
        <w:trPr>
          <w:trHeight w:val="263"/>
        </w:trPr>
        <w:tc>
          <w:tcPr>
            <w:tcW w:w="3810" w:type="dxa"/>
            <w:shd w:val="clear" w:color="auto" w:fill="auto"/>
            <w:vAlign w:val="center"/>
            <w:hideMark/>
          </w:tcPr>
          <w:p w14:paraId="4737CBCF"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 xml:space="preserve">Adelaide </w:t>
            </w:r>
          </w:p>
        </w:tc>
        <w:tc>
          <w:tcPr>
            <w:tcW w:w="2716" w:type="dxa"/>
            <w:shd w:val="clear" w:color="auto" w:fill="auto"/>
            <w:vAlign w:val="center"/>
            <w:hideMark/>
          </w:tcPr>
          <w:p w14:paraId="42929D5D"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17</w:t>
            </w:r>
          </w:p>
        </w:tc>
        <w:tc>
          <w:tcPr>
            <w:tcW w:w="2670" w:type="dxa"/>
            <w:shd w:val="clear" w:color="auto" w:fill="auto"/>
            <w:vAlign w:val="center"/>
            <w:hideMark/>
          </w:tcPr>
          <w:p w14:paraId="0DABD879"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10</w:t>
            </w:r>
          </w:p>
        </w:tc>
      </w:tr>
      <w:tr w:rsidR="0032638D" w:rsidRPr="00085BFC" w14:paraId="0C03D5E9" w14:textId="77777777" w:rsidTr="007F0F0F">
        <w:trPr>
          <w:trHeight w:val="263"/>
        </w:trPr>
        <w:tc>
          <w:tcPr>
            <w:tcW w:w="3810" w:type="dxa"/>
            <w:shd w:val="clear" w:color="auto" w:fill="auto"/>
            <w:vAlign w:val="center"/>
            <w:hideMark/>
          </w:tcPr>
          <w:p w14:paraId="4B114FF8"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Darwin</w:t>
            </w:r>
          </w:p>
        </w:tc>
        <w:tc>
          <w:tcPr>
            <w:tcW w:w="2716" w:type="dxa"/>
            <w:shd w:val="clear" w:color="auto" w:fill="auto"/>
            <w:vAlign w:val="center"/>
            <w:hideMark/>
          </w:tcPr>
          <w:p w14:paraId="7235C88A"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11</w:t>
            </w:r>
          </w:p>
        </w:tc>
        <w:tc>
          <w:tcPr>
            <w:tcW w:w="2670" w:type="dxa"/>
            <w:shd w:val="clear" w:color="auto" w:fill="auto"/>
            <w:vAlign w:val="center"/>
            <w:hideMark/>
          </w:tcPr>
          <w:p w14:paraId="145B421C"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11</w:t>
            </w:r>
          </w:p>
        </w:tc>
      </w:tr>
      <w:tr w:rsidR="0032638D" w:rsidRPr="00085BFC" w14:paraId="788C5140" w14:textId="77777777" w:rsidTr="007F0F0F">
        <w:trPr>
          <w:trHeight w:val="263"/>
        </w:trPr>
        <w:tc>
          <w:tcPr>
            <w:tcW w:w="3810" w:type="dxa"/>
            <w:shd w:val="clear" w:color="auto" w:fill="auto"/>
            <w:vAlign w:val="center"/>
            <w:hideMark/>
          </w:tcPr>
          <w:p w14:paraId="0A3205CB"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South East Queensland Cluster</w:t>
            </w:r>
          </w:p>
        </w:tc>
        <w:tc>
          <w:tcPr>
            <w:tcW w:w="2716" w:type="dxa"/>
            <w:shd w:val="clear" w:color="auto" w:fill="auto"/>
            <w:vAlign w:val="center"/>
            <w:hideMark/>
          </w:tcPr>
          <w:p w14:paraId="3C14EE6D"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31</w:t>
            </w:r>
          </w:p>
        </w:tc>
        <w:tc>
          <w:tcPr>
            <w:tcW w:w="2670" w:type="dxa"/>
            <w:shd w:val="clear" w:color="auto" w:fill="auto"/>
            <w:vAlign w:val="center"/>
            <w:hideMark/>
          </w:tcPr>
          <w:p w14:paraId="0A0B8F7C"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15</w:t>
            </w:r>
          </w:p>
        </w:tc>
      </w:tr>
      <w:tr w:rsidR="0032638D" w:rsidRPr="00085BFC" w14:paraId="3CB7CA41" w14:textId="77777777" w:rsidTr="007F0F0F">
        <w:trPr>
          <w:trHeight w:val="263"/>
        </w:trPr>
        <w:tc>
          <w:tcPr>
            <w:tcW w:w="3810" w:type="dxa"/>
            <w:shd w:val="clear" w:color="auto" w:fill="auto"/>
            <w:vAlign w:val="center"/>
            <w:hideMark/>
          </w:tcPr>
          <w:p w14:paraId="3A15EFD9"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North Perth Cluster</w:t>
            </w:r>
          </w:p>
        </w:tc>
        <w:tc>
          <w:tcPr>
            <w:tcW w:w="2716" w:type="dxa"/>
            <w:shd w:val="clear" w:color="auto" w:fill="auto"/>
            <w:vAlign w:val="center"/>
            <w:hideMark/>
          </w:tcPr>
          <w:p w14:paraId="769F2B60"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7</w:t>
            </w:r>
          </w:p>
        </w:tc>
        <w:tc>
          <w:tcPr>
            <w:tcW w:w="2670" w:type="dxa"/>
            <w:shd w:val="clear" w:color="auto" w:fill="auto"/>
            <w:vAlign w:val="center"/>
            <w:hideMark/>
          </w:tcPr>
          <w:p w14:paraId="534FF005"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6</w:t>
            </w:r>
          </w:p>
        </w:tc>
      </w:tr>
      <w:tr w:rsidR="0032638D" w:rsidRPr="00085BFC" w14:paraId="228C23AE" w14:textId="77777777" w:rsidTr="007F0F0F">
        <w:trPr>
          <w:trHeight w:val="263"/>
        </w:trPr>
        <w:tc>
          <w:tcPr>
            <w:tcW w:w="3810" w:type="dxa"/>
            <w:shd w:val="clear" w:color="auto" w:fill="auto"/>
            <w:vAlign w:val="center"/>
            <w:hideMark/>
          </w:tcPr>
          <w:p w14:paraId="71D702AA"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Western Sydney Cluster</w:t>
            </w:r>
          </w:p>
        </w:tc>
        <w:tc>
          <w:tcPr>
            <w:tcW w:w="2716" w:type="dxa"/>
            <w:shd w:val="clear" w:color="auto" w:fill="auto"/>
            <w:vAlign w:val="center"/>
            <w:hideMark/>
          </w:tcPr>
          <w:p w14:paraId="608E38E7"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 xml:space="preserve">Data not available </w:t>
            </w:r>
          </w:p>
        </w:tc>
        <w:tc>
          <w:tcPr>
            <w:tcW w:w="2670" w:type="dxa"/>
            <w:shd w:val="clear" w:color="auto" w:fill="auto"/>
            <w:vAlign w:val="center"/>
            <w:hideMark/>
          </w:tcPr>
          <w:p w14:paraId="4B29ED94"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12</w:t>
            </w:r>
          </w:p>
        </w:tc>
      </w:tr>
      <w:tr w:rsidR="0032638D" w:rsidRPr="00085BFC" w14:paraId="2E818830" w14:textId="77777777" w:rsidTr="007F0F0F">
        <w:trPr>
          <w:trHeight w:val="263"/>
        </w:trPr>
        <w:tc>
          <w:tcPr>
            <w:tcW w:w="3810" w:type="dxa"/>
            <w:shd w:val="clear" w:color="auto" w:fill="auto"/>
            <w:vAlign w:val="center"/>
            <w:hideMark/>
          </w:tcPr>
          <w:p w14:paraId="754186AD"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South East Melbourne Cluster</w:t>
            </w:r>
          </w:p>
        </w:tc>
        <w:tc>
          <w:tcPr>
            <w:tcW w:w="2716" w:type="dxa"/>
            <w:shd w:val="clear" w:color="auto" w:fill="auto"/>
            <w:vAlign w:val="center"/>
            <w:hideMark/>
          </w:tcPr>
          <w:p w14:paraId="6DD88B16"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 xml:space="preserve">Data not available </w:t>
            </w:r>
          </w:p>
        </w:tc>
        <w:tc>
          <w:tcPr>
            <w:tcW w:w="2670" w:type="dxa"/>
            <w:shd w:val="clear" w:color="auto" w:fill="auto"/>
            <w:vAlign w:val="center"/>
            <w:hideMark/>
          </w:tcPr>
          <w:p w14:paraId="275CCF18"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9</w:t>
            </w:r>
          </w:p>
        </w:tc>
      </w:tr>
      <w:tr w:rsidR="0032638D" w:rsidRPr="00085BFC" w14:paraId="7CDF38CB" w14:textId="77777777" w:rsidTr="00085BFC">
        <w:trPr>
          <w:trHeight w:val="253"/>
        </w:trPr>
        <w:tc>
          <w:tcPr>
            <w:tcW w:w="3810" w:type="dxa"/>
            <w:shd w:val="clear" w:color="auto" w:fill="D9E2F3"/>
            <w:vAlign w:val="center"/>
            <w:hideMark/>
          </w:tcPr>
          <w:p w14:paraId="3A526351"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Average (per cluster)</w:t>
            </w:r>
          </w:p>
        </w:tc>
        <w:tc>
          <w:tcPr>
            <w:tcW w:w="2716" w:type="dxa"/>
            <w:shd w:val="clear" w:color="auto" w:fill="D9E2F3"/>
            <w:vAlign w:val="center"/>
            <w:hideMark/>
          </w:tcPr>
          <w:p w14:paraId="05B8F804" w14:textId="77777777" w:rsidR="0032638D" w:rsidRPr="00085BFC" w:rsidRDefault="0032638D" w:rsidP="00085BFC">
            <w:pPr>
              <w:autoSpaceDE/>
              <w:autoSpaceDN/>
              <w:adjustRightInd/>
              <w:spacing w:before="40" w:after="40"/>
              <w:jc w:val="right"/>
              <w:rPr>
                <w:b/>
                <w:bCs/>
                <w:sz w:val="20"/>
                <w:lang w:eastAsia="en-AU"/>
              </w:rPr>
            </w:pPr>
            <w:r w:rsidRPr="00085BFC">
              <w:rPr>
                <w:b/>
                <w:bCs/>
                <w:sz w:val="20"/>
                <w:lang w:eastAsia="en-AU"/>
              </w:rPr>
              <w:t xml:space="preserve">16 </w:t>
            </w:r>
          </w:p>
        </w:tc>
        <w:tc>
          <w:tcPr>
            <w:tcW w:w="2670" w:type="dxa"/>
            <w:shd w:val="clear" w:color="auto" w:fill="D9E2F3"/>
            <w:vAlign w:val="center"/>
            <w:hideMark/>
          </w:tcPr>
          <w:p w14:paraId="240F5FE9" w14:textId="77777777" w:rsidR="0032638D" w:rsidRPr="00085BFC" w:rsidRDefault="0032638D" w:rsidP="00085BFC">
            <w:pPr>
              <w:autoSpaceDE/>
              <w:autoSpaceDN/>
              <w:adjustRightInd/>
              <w:spacing w:before="40" w:after="40"/>
              <w:jc w:val="right"/>
              <w:rPr>
                <w:b/>
                <w:bCs/>
                <w:sz w:val="20"/>
                <w:lang w:eastAsia="en-AU"/>
              </w:rPr>
            </w:pPr>
            <w:r w:rsidRPr="00085BFC">
              <w:rPr>
                <w:b/>
                <w:bCs/>
                <w:sz w:val="20"/>
                <w:lang w:eastAsia="en-AU"/>
              </w:rPr>
              <w:t xml:space="preserve">10 </w:t>
            </w:r>
          </w:p>
        </w:tc>
      </w:tr>
    </w:tbl>
    <w:p w14:paraId="2E10F1C1" w14:textId="4346FC10" w:rsidR="006F7617" w:rsidRPr="00C31EA9" w:rsidRDefault="004A5DDD" w:rsidP="001A22BD">
      <w:pPr>
        <w:pStyle w:val="BodyText"/>
      </w:pPr>
      <w:r w:rsidRPr="00C31EA9">
        <w:fldChar w:fldCharType="begin"/>
      </w:r>
      <w:r w:rsidRPr="00C31EA9">
        <w:instrText xml:space="preserve"> REF _Ref42169200 \h  \* MERGEFORMAT </w:instrText>
      </w:r>
      <w:r w:rsidRPr="00C31EA9">
        <w:fldChar w:fldCharType="separate"/>
      </w:r>
      <w:r w:rsidR="00536B4F" w:rsidRPr="00C31EA9">
        <w:t xml:space="preserve">Table </w:t>
      </w:r>
      <w:r w:rsidR="00536B4F">
        <w:t>60</w:t>
      </w:r>
      <w:r w:rsidRPr="00C31EA9">
        <w:fldChar w:fldCharType="end"/>
      </w:r>
      <w:r w:rsidRPr="00C31EA9">
        <w:t xml:space="preserve"> </w:t>
      </w:r>
      <w:r w:rsidR="006F7617" w:rsidRPr="00C31EA9">
        <w:t>shows the average direct OOS delivered per FTE employee per year, for each cluster. The cluster with the most direct OOS per FTE employee was South East Queensland (286-470) and North Perth (278-449), and the fewest was Darwin (257-296).</w:t>
      </w:r>
    </w:p>
    <w:p w14:paraId="5B1739DA" w14:textId="4EFA5BC5" w:rsidR="006F7617" w:rsidRDefault="006F7617" w:rsidP="00BF6B1A">
      <w:pPr>
        <w:pStyle w:val="Caption"/>
        <w:spacing w:after="120"/>
      </w:pPr>
      <w:bookmarkStart w:id="966" w:name="_Ref42169200"/>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60</w:t>
      </w:r>
      <w:r w:rsidRPr="00C31EA9">
        <w:fldChar w:fldCharType="end"/>
      </w:r>
      <w:bookmarkEnd w:id="966"/>
      <w:r w:rsidR="004A5DDD" w:rsidRPr="00C31EA9">
        <w:t>:</w:t>
      </w:r>
      <w:r w:rsidRPr="00C31EA9">
        <w:t xml:space="preserve"> Direct OOS per FTE employee per cluster for each evaluation year</w:t>
      </w:r>
    </w:p>
    <w:tbl>
      <w:tblPr>
        <w:tblW w:w="92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60 shows direct OOS per FTE employee per cluster for each evaluation year"/>
      </w:tblPr>
      <w:tblGrid>
        <w:gridCol w:w="3820"/>
        <w:gridCol w:w="2725"/>
        <w:gridCol w:w="2676"/>
      </w:tblGrid>
      <w:tr w:rsidR="0032638D" w:rsidRPr="00085BFC" w14:paraId="52DCFF77" w14:textId="77777777" w:rsidTr="007F0F0F">
        <w:trPr>
          <w:trHeight w:val="217"/>
        </w:trPr>
        <w:tc>
          <w:tcPr>
            <w:tcW w:w="3820" w:type="dxa"/>
            <w:shd w:val="clear" w:color="auto" w:fill="595959" w:themeFill="text1" w:themeFillTint="A6"/>
            <w:noWrap/>
            <w:vAlign w:val="center"/>
            <w:hideMark/>
          </w:tcPr>
          <w:p w14:paraId="0104F5D4" w14:textId="77777777" w:rsidR="0032638D" w:rsidRPr="00085BFC" w:rsidRDefault="0032638D" w:rsidP="007F0F0F">
            <w:pPr>
              <w:autoSpaceDE/>
              <w:autoSpaceDN/>
              <w:adjustRightInd/>
              <w:spacing w:before="40" w:after="40"/>
              <w:rPr>
                <w:b/>
                <w:bCs/>
                <w:color w:val="FFFFFF"/>
                <w:sz w:val="20"/>
                <w:lang w:eastAsia="en-AU"/>
              </w:rPr>
            </w:pPr>
            <w:r w:rsidRPr="00085BFC">
              <w:rPr>
                <w:b/>
                <w:bCs/>
                <w:color w:val="FFFFFF"/>
                <w:sz w:val="20"/>
                <w:lang w:eastAsia="en-AU"/>
              </w:rPr>
              <w:t> </w:t>
            </w:r>
          </w:p>
        </w:tc>
        <w:tc>
          <w:tcPr>
            <w:tcW w:w="5401" w:type="dxa"/>
            <w:gridSpan w:val="2"/>
            <w:shd w:val="clear" w:color="auto" w:fill="595959" w:themeFill="text1" w:themeFillTint="A6"/>
            <w:noWrap/>
            <w:vAlign w:val="center"/>
            <w:hideMark/>
          </w:tcPr>
          <w:p w14:paraId="36576C28" w14:textId="77777777" w:rsidR="0032638D" w:rsidRPr="00085BFC" w:rsidRDefault="0032638D" w:rsidP="007F0F0F">
            <w:pPr>
              <w:autoSpaceDE/>
              <w:autoSpaceDN/>
              <w:adjustRightInd/>
              <w:spacing w:before="40" w:after="40"/>
              <w:jc w:val="center"/>
              <w:rPr>
                <w:b/>
                <w:bCs/>
                <w:color w:val="FFFFFF"/>
                <w:sz w:val="20"/>
                <w:lang w:eastAsia="en-AU"/>
              </w:rPr>
            </w:pPr>
            <w:r w:rsidRPr="00085BFC">
              <w:rPr>
                <w:b/>
                <w:bCs/>
                <w:color w:val="FFFFFF"/>
                <w:sz w:val="20"/>
                <w:lang w:eastAsia="en-AU"/>
              </w:rPr>
              <w:t>Direct OOS per FTE employee</w:t>
            </w:r>
          </w:p>
        </w:tc>
      </w:tr>
      <w:tr w:rsidR="0032638D" w:rsidRPr="00085BFC" w14:paraId="1CB57769" w14:textId="77777777" w:rsidTr="007F0F0F">
        <w:trPr>
          <w:trHeight w:val="234"/>
        </w:trPr>
        <w:tc>
          <w:tcPr>
            <w:tcW w:w="3820" w:type="dxa"/>
            <w:shd w:val="clear" w:color="auto" w:fill="D9D9D9" w:themeFill="background1" w:themeFillShade="D9"/>
            <w:noWrap/>
            <w:vAlign w:val="center"/>
            <w:hideMark/>
          </w:tcPr>
          <w:p w14:paraId="034161BC"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Service</w:t>
            </w:r>
          </w:p>
        </w:tc>
        <w:tc>
          <w:tcPr>
            <w:tcW w:w="2725" w:type="dxa"/>
            <w:shd w:val="clear" w:color="auto" w:fill="D9D9D9" w:themeFill="background1" w:themeFillShade="D9"/>
            <w:noWrap/>
            <w:vAlign w:val="bottom"/>
            <w:hideMark/>
          </w:tcPr>
          <w:p w14:paraId="7E4F132E" w14:textId="77777777" w:rsidR="0032638D" w:rsidRPr="00085BFC" w:rsidRDefault="0032638D" w:rsidP="00085BFC">
            <w:pPr>
              <w:autoSpaceDE/>
              <w:autoSpaceDN/>
              <w:adjustRightInd/>
              <w:spacing w:before="40" w:after="40"/>
              <w:jc w:val="center"/>
              <w:rPr>
                <w:b/>
                <w:bCs/>
                <w:sz w:val="20"/>
                <w:lang w:eastAsia="en-AU"/>
              </w:rPr>
            </w:pPr>
            <w:r w:rsidRPr="00085BFC">
              <w:rPr>
                <w:b/>
                <w:bCs/>
                <w:sz w:val="20"/>
                <w:lang w:eastAsia="en-AU"/>
              </w:rPr>
              <w:t>FY2018</w:t>
            </w:r>
          </w:p>
        </w:tc>
        <w:tc>
          <w:tcPr>
            <w:tcW w:w="2676" w:type="dxa"/>
            <w:shd w:val="clear" w:color="auto" w:fill="D9D9D9" w:themeFill="background1" w:themeFillShade="D9"/>
            <w:noWrap/>
            <w:vAlign w:val="bottom"/>
            <w:hideMark/>
          </w:tcPr>
          <w:p w14:paraId="3A9FBA29" w14:textId="77777777" w:rsidR="0032638D" w:rsidRPr="00085BFC" w:rsidRDefault="0032638D" w:rsidP="00085BFC">
            <w:pPr>
              <w:autoSpaceDE/>
              <w:autoSpaceDN/>
              <w:adjustRightInd/>
              <w:spacing w:before="40" w:after="40"/>
              <w:jc w:val="center"/>
              <w:rPr>
                <w:b/>
                <w:bCs/>
                <w:sz w:val="20"/>
                <w:lang w:eastAsia="en-AU"/>
              </w:rPr>
            </w:pPr>
            <w:r w:rsidRPr="00085BFC">
              <w:rPr>
                <w:b/>
                <w:bCs/>
                <w:sz w:val="20"/>
                <w:lang w:eastAsia="en-AU"/>
              </w:rPr>
              <w:t>FY2019</w:t>
            </w:r>
          </w:p>
        </w:tc>
      </w:tr>
      <w:tr w:rsidR="0032638D" w:rsidRPr="00085BFC" w14:paraId="72F1A168" w14:textId="77777777" w:rsidTr="007F0F0F">
        <w:trPr>
          <w:trHeight w:val="225"/>
        </w:trPr>
        <w:tc>
          <w:tcPr>
            <w:tcW w:w="3820" w:type="dxa"/>
            <w:shd w:val="clear" w:color="auto" w:fill="auto"/>
            <w:vAlign w:val="center"/>
            <w:hideMark/>
          </w:tcPr>
          <w:p w14:paraId="78B2B9AD"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Adelaide</w:t>
            </w:r>
          </w:p>
        </w:tc>
        <w:tc>
          <w:tcPr>
            <w:tcW w:w="2725" w:type="dxa"/>
            <w:shd w:val="clear" w:color="auto" w:fill="auto"/>
            <w:vAlign w:val="center"/>
            <w:hideMark/>
          </w:tcPr>
          <w:p w14:paraId="7B8A2D70"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327</w:t>
            </w:r>
          </w:p>
        </w:tc>
        <w:tc>
          <w:tcPr>
            <w:tcW w:w="2676" w:type="dxa"/>
            <w:shd w:val="clear" w:color="auto" w:fill="auto"/>
            <w:vAlign w:val="center"/>
            <w:hideMark/>
          </w:tcPr>
          <w:p w14:paraId="7EFE0ACF"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331</w:t>
            </w:r>
          </w:p>
        </w:tc>
      </w:tr>
      <w:tr w:rsidR="0032638D" w:rsidRPr="00085BFC" w14:paraId="59A7D783" w14:textId="77777777" w:rsidTr="007F0F0F">
        <w:trPr>
          <w:trHeight w:val="225"/>
        </w:trPr>
        <w:tc>
          <w:tcPr>
            <w:tcW w:w="3820" w:type="dxa"/>
            <w:shd w:val="clear" w:color="auto" w:fill="auto"/>
            <w:vAlign w:val="center"/>
            <w:hideMark/>
          </w:tcPr>
          <w:p w14:paraId="3AC9F683"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 xml:space="preserve">Darwin </w:t>
            </w:r>
          </w:p>
        </w:tc>
        <w:tc>
          <w:tcPr>
            <w:tcW w:w="2725" w:type="dxa"/>
            <w:shd w:val="clear" w:color="auto" w:fill="auto"/>
            <w:vAlign w:val="center"/>
            <w:hideMark/>
          </w:tcPr>
          <w:p w14:paraId="7102D06F"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257</w:t>
            </w:r>
          </w:p>
        </w:tc>
        <w:tc>
          <w:tcPr>
            <w:tcW w:w="2676" w:type="dxa"/>
            <w:shd w:val="clear" w:color="auto" w:fill="auto"/>
            <w:vAlign w:val="center"/>
            <w:hideMark/>
          </w:tcPr>
          <w:p w14:paraId="14033228"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296</w:t>
            </w:r>
          </w:p>
        </w:tc>
      </w:tr>
      <w:tr w:rsidR="0032638D" w:rsidRPr="00085BFC" w14:paraId="7F714030" w14:textId="77777777" w:rsidTr="007F0F0F">
        <w:trPr>
          <w:trHeight w:val="225"/>
        </w:trPr>
        <w:tc>
          <w:tcPr>
            <w:tcW w:w="3820" w:type="dxa"/>
            <w:shd w:val="clear" w:color="auto" w:fill="auto"/>
            <w:vAlign w:val="center"/>
            <w:hideMark/>
          </w:tcPr>
          <w:p w14:paraId="17039229"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South East Queensland Cluster</w:t>
            </w:r>
          </w:p>
        </w:tc>
        <w:tc>
          <w:tcPr>
            <w:tcW w:w="2725" w:type="dxa"/>
            <w:shd w:val="clear" w:color="auto" w:fill="auto"/>
            <w:vAlign w:val="center"/>
            <w:hideMark/>
          </w:tcPr>
          <w:p w14:paraId="7F0AF300"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470</w:t>
            </w:r>
          </w:p>
        </w:tc>
        <w:tc>
          <w:tcPr>
            <w:tcW w:w="2676" w:type="dxa"/>
            <w:shd w:val="clear" w:color="auto" w:fill="auto"/>
            <w:vAlign w:val="center"/>
            <w:hideMark/>
          </w:tcPr>
          <w:p w14:paraId="62194B79"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286</w:t>
            </w:r>
          </w:p>
        </w:tc>
      </w:tr>
      <w:tr w:rsidR="0032638D" w:rsidRPr="00085BFC" w14:paraId="53B6C998" w14:textId="77777777" w:rsidTr="007F0F0F">
        <w:trPr>
          <w:trHeight w:val="225"/>
        </w:trPr>
        <w:tc>
          <w:tcPr>
            <w:tcW w:w="3820" w:type="dxa"/>
            <w:shd w:val="clear" w:color="auto" w:fill="auto"/>
            <w:vAlign w:val="center"/>
            <w:hideMark/>
          </w:tcPr>
          <w:p w14:paraId="36B86C78"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North Perth Cluster</w:t>
            </w:r>
          </w:p>
        </w:tc>
        <w:tc>
          <w:tcPr>
            <w:tcW w:w="2725" w:type="dxa"/>
            <w:shd w:val="clear" w:color="auto" w:fill="auto"/>
            <w:vAlign w:val="center"/>
            <w:hideMark/>
          </w:tcPr>
          <w:p w14:paraId="5C261B52"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278</w:t>
            </w:r>
          </w:p>
        </w:tc>
        <w:tc>
          <w:tcPr>
            <w:tcW w:w="2676" w:type="dxa"/>
            <w:shd w:val="clear" w:color="auto" w:fill="auto"/>
            <w:vAlign w:val="center"/>
            <w:hideMark/>
          </w:tcPr>
          <w:p w14:paraId="3CF30FED"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449</w:t>
            </w:r>
          </w:p>
        </w:tc>
      </w:tr>
      <w:tr w:rsidR="0032638D" w:rsidRPr="00085BFC" w14:paraId="1313007A" w14:textId="77777777" w:rsidTr="007F0F0F">
        <w:trPr>
          <w:trHeight w:val="225"/>
        </w:trPr>
        <w:tc>
          <w:tcPr>
            <w:tcW w:w="3820" w:type="dxa"/>
            <w:shd w:val="clear" w:color="auto" w:fill="auto"/>
            <w:vAlign w:val="center"/>
            <w:hideMark/>
          </w:tcPr>
          <w:p w14:paraId="2660A589"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Western Sydney Cluster</w:t>
            </w:r>
          </w:p>
        </w:tc>
        <w:tc>
          <w:tcPr>
            <w:tcW w:w="2725" w:type="dxa"/>
            <w:shd w:val="clear" w:color="auto" w:fill="auto"/>
            <w:vAlign w:val="center"/>
            <w:hideMark/>
          </w:tcPr>
          <w:p w14:paraId="64BB4006"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 xml:space="preserve">Data not available </w:t>
            </w:r>
          </w:p>
        </w:tc>
        <w:tc>
          <w:tcPr>
            <w:tcW w:w="2676" w:type="dxa"/>
            <w:shd w:val="clear" w:color="auto" w:fill="auto"/>
            <w:vAlign w:val="center"/>
            <w:hideMark/>
          </w:tcPr>
          <w:p w14:paraId="7E941C6A"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338</w:t>
            </w:r>
          </w:p>
        </w:tc>
      </w:tr>
      <w:tr w:rsidR="0032638D" w:rsidRPr="00085BFC" w14:paraId="377B0361" w14:textId="77777777" w:rsidTr="007F0F0F">
        <w:trPr>
          <w:trHeight w:val="225"/>
        </w:trPr>
        <w:tc>
          <w:tcPr>
            <w:tcW w:w="3820" w:type="dxa"/>
            <w:shd w:val="clear" w:color="auto" w:fill="auto"/>
            <w:vAlign w:val="center"/>
            <w:hideMark/>
          </w:tcPr>
          <w:p w14:paraId="5B06066F"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South East Melbourne Cluster</w:t>
            </w:r>
          </w:p>
        </w:tc>
        <w:tc>
          <w:tcPr>
            <w:tcW w:w="2725" w:type="dxa"/>
            <w:shd w:val="clear" w:color="auto" w:fill="auto"/>
            <w:vAlign w:val="center"/>
            <w:hideMark/>
          </w:tcPr>
          <w:p w14:paraId="1131C06C"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 xml:space="preserve">Data not available </w:t>
            </w:r>
          </w:p>
        </w:tc>
        <w:tc>
          <w:tcPr>
            <w:tcW w:w="2676" w:type="dxa"/>
            <w:shd w:val="clear" w:color="auto" w:fill="auto"/>
            <w:vAlign w:val="center"/>
            <w:hideMark/>
          </w:tcPr>
          <w:p w14:paraId="3CAF9885" w14:textId="77777777" w:rsidR="0032638D" w:rsidRPr="00085BFC" w:rsidRDefault="0032638D" w:rsidP="00085BFC">
            <w:pPr>
              <w:autoSpaceDE/>
              <w:autoSpaceDN/>
              <w:adjustRightInd/>
              <w:spacing w:before="40" w:after="40"/>
              <w:jc w:val="right"/>
              <w:rPr>
                <w:sz w:val="20"/>
                <w:lang w:eastAsia="en-AU"/>
              </w:rPr>
            </w:pPr>
            <w:r w:rsidRPr="00085BFC">
              <w:rPr>
                <w:sz w:val="20"/>
                <w:lang w:eastAsia="en-AU"/>
              </w:rPr>
              <w:t>344</w:t>
            </w:r>
          </w:p>
        </w:tc>
      </w:tr>
      <w:tr w:rsidR="0032638D" w:rsidRPr="00085BFC" w14:paraId="5ED3B438" w14:textId="77777777" w:rsidTr="00085BFC">
        <w:trPr>
          <w:trHeight w:val="217"/>
        </w:trPr>
        <w:tc>
          <w:tcPr>
            <w:tcW w:w="3820" w:type="dxa"/>
            <w:shd w:val="clear" w:color="auto" w:fill="D9E2F3"/>
            <w:vAlign w:val="center"/>
            <w:hideMark/>
          </w:tcPr>
          <w:p w14:paraId="053D6AA5" w14:textId="77777777" w:rsidR="0032638D" w:rsidRPr="00085BFC" w:rsidRDefault="0032638D" w:rsidP="007F0F0F">
            <w:pPr>
              <w:autoSpaceDE/>
              <w:autoSpaceDN/>
              <w:adjustRightInd/>
              <w:spacing w:before="40" w:after="40"/>
              <w:rPr>
                <w:b/>
                <w:bCs/>
                <w:sz w:val="20"/>
                <w:lang w:eastAsia="en-AU"/>
              </w:rPr>
            </w:pPr>
            <w:r w:rsidRPr="00085BFC">
              <w:rPr>
                <w:b/>
                <w:bCs/>
                <w:sz w:val="20"/>
                <w:lang w:eastAsia="en-AU"/>
              </w:rPr>
              <w:t>Average (per cluster)</w:t>
            </w:r>
          </w:p>
        </w:tc>
        <w:tc>
          <w:tcPr>
            <w:tcW w:w="2725" w:type="dxa"/>
            <w:shd w:val="clear" w:color="auto" w:fill="D9E2F3"/>
            <w:vAlign w:val="center"/>
            <w:hideMark/>
          </w:tcPr>
          <w:p w14:paraId="2030FD95" w14:textId="77777777" w:rsidR="0032638D" w:rsidRPr="00085BFC" w:rsidRDefault="0032638D" w:rsidP="00085BFC">
            <w:pPr>
              <w:autoSpaceDE/>
              <w:autoSpaceDN/>
              <w:adjustRightInd/>
              <w:spacing w:before="40" w:after="40"/>
              <w:jc w:val="right"/>
              <w:rPr>
                <w:b/>
                <w:bCs/>
                <w:sz w:val="20"/>
                <w:lang w:eastAsia="en-AU"/>
              </w:rPr>
            </w:pPr>
            <w:r w:rsidRPr="00085BFC">
              <w:rPr>
                <w:b/>
                <w:bCs/>
                <w:sz w:val="20"/>
                <w:lang w:eastAsia="en-AU"/>
              </w:rPr>
              <w:t xml:space="preserve">335 </w:t>
            </w:r>
          </w:p>
        </w:tc>
        <w:tc>
          <w:tcPr>
            <w:tcW w:w="2676" w:type="dxa"/>
            <w:shd w:val="clear" w:color="auto" w:fill="D9E2F3"/>
            <w:vAlign w:val="center"/>
            <w:hideMark/>
          </w:tcPr>
          <w:p w14:paraId="127CF51A" w14:textId="77777777" w:rsidR="0032638D" w:rsidRPr="00085BFC" w:rsidRDefault="0032638D" w:rsidP="00085BFC">
            <w:pPr>
              <w:autoSpaceDE/>
              <w:autoSpaceDN/>
              <w:adjustRightInd/>
              <w:spacing w:before="40" w:after="40"/>
              <w:jc w:val="right"/>
              <w:rPr>
                <w:b/>
                <w:bCs/>
                <w:sz w:val="20"/>
                <w:lang w:eastAsia="en-AU"/>
              </w:rPr>
            </w:pPr>
            <w:r w:rsidRPr="00085BFC">
              <w:rPr>
                <w:b/>
                <w:bCs/>
                <w:sz w:val="20"/>
                <w:lang w:eastAsia="en-AU"/>
              </w:rPr>
              <w:t xml:space="preserve">343 </w:t>
            </w:r>
          </w:p>
        </w:tc>
      </w:tr>
    </w:tbl>
    <w:p w14:paraId="029738EA" w14:textId="77777777" w:rsidR="006F7617" w:rsidRPr="00C31EA9" w:rsidRDefault="006F7617" w:rsidP="004C16F5">
      <w:pPr>
        <w:pStyle w:val="EYHeading4"/>
      </w:pPr>
      <w:r w:rsidRPr="00C31EA9">
        <w:t xml:space="preserve">Registered </w:t>
      </w:r>
      <w:r w:rsidR="004A5DDD" w:rsidRPr="00C31EA9">
        <w:t>cl</w:t>
      </w:r>
      <w:r w:rsidRPr="00C31EA9">
        <w:t xml:space="preserve">ients </w:t>
      </w:r>
    </w:p>
    <w:p w14:paraId="7E6F1164" w14:textId="447509F0" w:rsidR="00493B8F" w:rsidRPr="00C31EA9" w:rsidRDefault="00493B8F" w:rsidP="001A22BD">
      <w:pPr>
        <w:pStyle w:val="BodyText"/>
        <w:rPr>
          <w:highlight w:val="yellow"/>
        </w:rPr>
      </w:pPr>
      <w:r w:rsidRPr="00C31EA9">
        <w:t xml:space="preserve">The South East Melbourne cluster saw the most registered clients in 2018 (763) and second most in 2019 (703), while Darwin saw the least in both evaluation years (228 and 243, respectively). This is consistent with the difference in size of a cluster </w:t>
      </w:r>
      <w:r w:rsidR="004B030E">
        <w:t>versus</w:t>
      </w:r>
      <w:r w:rsidRPr="00C31EA9">
        <w:t xml:space="preserve"> a single service. The number of registered clients receiving services increased by 16 percent per cluster on average between the evaluation years. Registered clients are defined as those individuals who were recorded in the hAPI dataset – this includes individuals who were assessed to be non-eligible. </w:t>
      </w:r>
    </w:p>
    <w:p w14:paraId="05FB25DD" w14:textId="77777777" w:rsidR="004C6A09" w:rsidRPr="00C31EA9" w:rsidRDefault="00493B8F" w:rsidP="001A22BD">
      <w:pPr>
        <w:pStyle w:val="EYBodytextwithparaspace"/>
        <w:rPr>
          <w:szCs w:val="28"/>
        </w:rPr>
      </w:pPr>
      <w:r w:rsidRPr="00C31EA9">
        <w:t xml:space="preserve">The North Perth Cluster had fewer clients serviced (392-398) than South East Queensland (566-703), despite having </w:t>
      </w:r>
      <w:r w:rsidR="004C6A09" w:rsidRPr="00C31EA9">
        <w:rPr>
          <w:szCs w:val="28"/>
        </w:rPr>
        <w:t>fewer spokes (one compared to two spokes for North Perth).</w:t>
      </w:r>
    </w:p>
    <w:p w14:paraId="0EE8557F" w14:textId="77777777" w:rsidR="006F7617" w:rsidRPr="00C31EA9" w:rsidRDefault="00493B8F" w:rsidP="001A22BD">
      <w:pPr>
        <w:pStyle w:val="BodyText"/>
      </w:pPr>
      <w:r w:rsidRPr="00C31EA9">
        <w:t>There may be a few reasons for this difference:</w:t>
      </w:r>
      <w:r w:rsidR="006F7617" w:rsidRPr="00C31EA9">
        <w:t xml:space="preserve"> </w:t>
      </w:r>
    </w:p>
    <w:p w14:paraId="0224A42F" w14:textId="72B3CC5B" w:rsidR="005E2294" w:rsidRDefault="005E2294" w:rsidP="005D6F65">
      <w:pPr>
        <w:pStyle w:val="ListNumber"/>
        <w:numPr>
          <w:ilvl w:val="0"/>
          <w:numId w:val="51"/>
        </w:numPr>
        <w:tabs>
          <w:tab w:val="clear" w:pos="360"/>
        </w:tabs>
        <w:spacing w:after="120"/>
        <w:ind w:left="850" w:hanging="425"/>
        <w:contextualSpacing w:val="0"/>
      </w:pPr>
      <w:r w:rsidRPr="00C31EA9">
        <w:t xml:space="preserve">The North Perth services were closer together geographically than the South East Queensland services, allowing clients to visit each of the services more easily. This leads to more repeat clients and fewer unique clients at a cluster level. This indicates that the lack of coordination between services may have led to over-servicing of clients. </w:t>
      </w:r>
    </w:p>
    <w:p w14:paraId="52BB57A5" w14:textId="77777777" w:rsidR="006F7617" w:rsidRPr="00C31EA9" w:rsidRDefault="006F7617" w:rsidP="005D6F65">
      <w:pPr>
        <w:pStyle w:val="ListNumber"/>
        <w:numPr>
          <w:ilvl w:val="0"/>
          <w:numId w:val="51"/>
        </w:numPr>
        <w:tabs>
          <w:tab w:val="clear" w:pos="360"/>
        </w:tabs>
        <w:ind w:left="851" w:hanging="425"/>
      </w:pPr>
      <w:r w:rsidRPr="00C31EA9">
        <w:t>The North Perth cluster recorded the highest proportion of FEP to non-FEP clients, suggesting that the difference in cost per client could be the result of more complex cases. This is supported by analysis around the direct OOS (see below).</w:t>
      </w:r>
    </w:p>
    <w:p w14:paraId="781E3419" w14:textId="77777777" w:rsidR="006F7617" w:rsidRPr="00C31EA9" w:rsidRDefault="006F7617" w:rsidP="001A22BD">
      <w:pPr>
        <w:pStyle w:val="BodyText"/>
        <w:rPr>
          <w:highlight w:val="yellow"/>
        </w:rPr>
      </w:pPr>
      <w:r w:rsidRPr="00C31EA9">
        <w:t>Differences between service totals and cluster totals reflect</w:t>
      </w:r>
      <w:r w:rsidR="00505BCF" w:rsidRPr="00C31EA9">
        <w:t xml:space="preserve"> (</w:t>
      </w:r>
      <w:r w:rsidRPr="00C31EA9">
        <w:t>in part</w:t>
      </w:r>
      <w:r w:rsidR="00505BCF" w:rsidRPr="00C31EA9">
        <w:t xml:space="preserve">) </w:t>
      </w:r>
      <w:r w:rsidRPr="00C31EA9">
        <w:t xml:space="preserve">differences in repeat clients. </w:t>
      </w:r>
      <w:r w:rsidR="008C3CEF" w:rsidRPr="00C31EA9">
        <w:t>Client t</w:t>
      </w:r>
      <w:r w:rsidRPr="00C31EA9">
        <w:t>otals at</w:t>
      </w:r>
      <w:r w:rsidR="008C3CEF" w:rsidRPr="00C31EA9">
        <w:t xml:space="preserve"> a</w:t>
      </w:r>
      <w:r w:rsidRPr="00C31EA9">
        <w:t xml:space="preserve"> cluster level </w:t>
      </w:r>
      <w:r w:rsidR="008C3CEF" w:rsidRPr="00C31EA9">
        <w:t xml:space="preserve">included </w:t>
      </w:r>
      <w:r w:rsidRPr="00C31EA9">
        <w:t xml:space="preserve">clients who received services at multiple services once, resulting in a smaller cluster total </w:t>
      </w:r>
      <w:r w:rsidR="004510F0" w:rsidRPr="00C31EA9">
        <w:t xml:space="preserve">of clients </w:t>
      </w:r>
      <w:r w:rsidRPr="00C31EA9">
        <w:t xml:space="preserve">compared to the number of clients registered at services in the cluster. </w:t>
      </w:r>
      <w:r w:rsidR="004510F0" w:rsidRPr="00C31EA9">
        <w:t xml:space="preserve">This </w:t>
      </w:r>
      <w:r w:rsidR="001023E4" w:rsidRPr="00C31EA9">
        <w:t>led</w:t>
      </w:r>
      <w:r w:rsidR="004510F0" w:rsidRPr="00C31EA9">
        <w:t xml:space="preserve"> to a discrepancy between the client numbers recorded in individual services and the clients serviced at a cluster level. For example, if a client received services from a hub and two spokes in the evaluation period</w:t>
      </w:r>
      <w:r w:rsidR="007E71A8">
        <w:t>,</w:t>
      </w:r>
      <w:r w:rsidR="004510F0" w:rsidRPr="00C31EA9">
        <w:t xml:space="preserve"> each </w:t>
      </w:r>
      <w:r w:rsidR="001023E4" w:rsidRPr="00C31EA9">
        <w:t>service</w:t>
      </w:r>
      <w:r w:rsidR="004510F0" w:rsidRPr="00C31EA9">
        <w:t xml:space="preserve"> would count one client (for a total of </w:t>
      </w:r>
      <w:r w:rsidR="007E71A8">
        <w:t>three</w:t>
      </w:r>
      <w:r w:rsidR="004510F0" w:rsidRPr="00C31EA9">
        <w:t xml:space="preserve">), though this client would only be counted once in the cluster total. </w:t>
      </w:r>
    </w:p>
    <w:p w14:paraId="39C1AE26" w14:textId="77777777" w:rsidR="006F7617" w:rsidRPr="00C31EA9" w:rsidRDefault="006F7617" w:rsidP="001A22BD">
      <w:pPr>
        <w:pStyle w:val="BodyText"/>
      </w:pPr>
      <w:r w:rsidRPr="00C31EA9">
        <w:t xml:space="preserve">The Adelaide service experienced the largest proportional increase in clients (47 percent year-on-year), with the North Perth cluster experiencing the smallest increase (two percent year-on-year). All clusters experienced an increase in the number of clients registered in 2019. The number of clients registered </w:t>
      </w:r>
      <w:r w:rsidR="008C3CEF" w:rsidRPr="00C31EA9">
        <w:t xml:space="preserve">were </w:t>
      </w:r>
      <w:r w:rsidRPr="00C31EA9">
        <w:t>broadly consistent with patterns seen in the financial data</w:t>
      </w:r>
      <w:r w:rsidR="008C3CEF" w:rsidRPr="00C31EA9">
        <w:t xml:space="preserve"> – </w:t>
      </w:r>
      <w:r w:rsidR="007E71A8">
        <w:t>h</w:t>
      </w:r>
      <w:r w:rsidRPr="00C31EA9">
        <w:t xml:space="preserve">ubs registered on average 80 percent more clients than individual spokes. </w:t>
      </w:r>
    </w:p>
    <w:p w14:paraId="5642C670" w14:textId="720DF49F" w:rsidR="006F7617" w:rsidRPr="00C31EA9" w:rsidRDefault="006F7617" w:rsidP="001A22BD">
      <w:pPr>
        <w:pStyle w:val="BodyText"/>
      </w:pPr>
      <w:r w:rsidRPr="00C31EA9">
        <w:t xml:space="preserve">Services with the highest client registration numbers were Bentleigh (560), Adelaide (451), and Mount Druitt (586). These services also recorded the highest financial costs (see </w:t>
      </w:r>
      <w:r w:rsidR="00936D04" w:rsidRPr="00C31EA9">
        <w:t xml:space="preserve">Section </w:t>
      </w:r>
      <w:r w:rsidR="00936D04" w:rsidRPr="00C31EA9">
        <w:fldChar w:fldCharType="begin"/>
      </w:r>
      <w:r w:rsidR="00936D04" w:rsidRPr="00C31EA9">
        <w:instrText xml:space="preserve"> REF _Ref42188380 \r \h  \* MERGEFORMAT </w:instrText>
      </w:r>
      <w:r w:rsidR="00936D04" w:rsidRPr="00C31EA9">
        <w:fldChar w:fldCharType="separate"/>
      </w:r>
      <w:r w:rsidR="00536B4F">
        <w:t>8.2.3</w:t>
      </w:r>
      <w:r w:rsidR="00936D04" w:rsidRPr="00C31EA9">
        <w:fldChar w:fldCharType="end"/>
      </w:r>
      <w:r w:rsidR="00936D04" w:rsidRPr="00C31EA9">
        <w:t>)</w:t>
      </w:r>
      <w:r w:rsidR="008C3CEF" w:rsidRPr="00C31EA9">
        <w:t>.</w:t>
      </w:r>
    </w:p>
    <w:p w14:paraId="5AC3A056" w14:textId="5470829B" w:rsidR="006F7617" w:rsidRDefault="006F7617" w:rsidP="003C0A70">
      <w:pPr>
        <w:pStyle w:val="Caption"/>
        <w:spacing w:after="120"/>
      </w:pPr>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61</w:t>
      </w:r>
      <w:r w:rsidRPr="00C31EA9">
        <w:fldChar w:fldCharType="end"/>
      </w:r>
      <w:r w:rsidR="004A5DDD" w:rsidRPr="00C31EA9">
        <w:t>:</w:t>
      </w:r>
      <w:r w:rsidRPr="00C31EA9">
        <w:t xml:space="preserve"> Direct </w:t>
      </w:r>
      <w:r w:rsidR="00C31EA9">
        <w:t>OOS</w:t>
      </w:r>
      <w:r w:rsidRPr="00C31EA9">
        <w:t xml:space="preserve"> and registered clients for each service in each year of the evaluation period</w:t>
      </w:r>
    </w:p>
    <w:tbl>
      <w:tblPr>
        <w:tblW w:w="9492" w:type="dxa"/>
        <w:tblLayout w:type="fixed"/>
        <w:tblLook w:val="04A0" w:firstRow="1" w:lastRow="0" w:firstColumn="1" w:lastColumn="0" w:noHBand="0" w:noVBand="1"/>
        <w:tblDescription w:val="Table 61 shows direct OOS and registered clients for each service in each year of the evaluation period"/>
      </w:tblPr>
      <w:tblGrid>
        <w:gridCol w:w="3261"/>
        <w:gridCol w:w="1417"/>
        <w:gridCol w:w="1418"/>
        <w:gridCol w:w="1698"/>
        <w:gridCol w:w="1698"/>
      </w:tblGrid>
      <w:tr w:rsidR="002E57AE" w:rsidRPr="003C0A70" w14:paraId="0DED35CF" w14:textId="77777777" w:rsidTr="002854A5">
        <w:trPr>
          <w:trHeight w:val="202"/>
        </w:trPr>
        <w:tc>
          <w:tcPr>
            <w:tcW w:w="3261" w:type="dxa"/>
            <w:tcBorders>
              <w:top w:val="nil"/>
              <w:left w:val="nil"/>
              <w:bottom w:val="nil"/>
              <w:right w:val="nil"/>
            </w:tcBorders>
            <w:shd w:val="clear" w:color="auto" w:fill="595959" w:themeFill="text1" w:themeFillTint="A6"/>
            <w:noWrap/>
            <w:vAlign w:val="center"/>
            <w:hideMark/>
          </w:tcPr>
          <w:p w14:paraId="2E33656F" w14:textId="77777777" w:rsidR="002E57AE" w:rsidRPr="003C0A70" w:rsidRDefault="002E57AE" w:rsidP="002854A5">
            <w:pPr>
              <w:autoSpaceDE/>
              <w:autoSpaceDN/>
              <w:adjustRightInd/>
              <w:spacing w:before="60" w:after="60"/>
              <w:rPr>
                <w:b/>
                <w:bCs/>
                <w:color w:val="FFFFFF"/>
                <w:sz w:val="20"/>
                <w:lang w:eastAsia="en-AU"/>
              </w:rPr>
            </w:pPr>
            <w:r w:rsidRPr="003C0A70">
              <w:rPr>
                <w:b/>
                <w:bCs/>
                <w:color w:val="FFFFFF"/>
                <w:sz w:val="20"/>
                <w:lang w:eastAsia="en-AU"/>
              </w:rPr>
              <w:t> </w:t>
            </w:r>
          </w:p>
        </w:tc>
        <w:tc>
          <w:tcPr>
            <w:tcW w:w="2835" w:type="dxa"/>
            <w:gridSpan w:val="2"/>
            <w:tcBorders>
              <w:top w:val="single" w:sz="4" w:space="0" w:color="D9D9D9"/>
              <w:left w:val="single" w:sz="4" w:space="0" w:color="D9D9D9"/>
              <w:bottom w:val="single" w:sz="4" w:space="0" w:color="D9D9D9"/>
              <w:right w:val="single" w:sz="4" w:space="0" w:color="D9D9D9"/>
            </w:tcBorders>
            <w:shd w:val="clear" w:color="auto" w:fill="595959" w:themeFill="text1" w:themeFillTint="A6"/>
            <w:noWrap/>
            <w:vAlign w:val="center"/>
            <w:hideMark/>
          </w:tcPr>
          <w:p w14:paraId="04C713D7" w14:textId="77777777" w:rsidR="002E57AE" w:rsidRPr="003C0A70" w:rsidRDefault="002E57AE" w:rsidP="002854A5">
            <w:pPr>
              <w:autoSpaceDE/>
              <w:autoSpaceDN/>
              <w:adjustRightInd/>
              <w:spacing w:before="60" w:after="60"/>
              <w:jc w:val="center"/>
              <w:rPr>
                <w:b/>
                <w:bCs/>
                <w:sz w:val="20"/>
                <w:lang w:eastAsia="en-AU"/>
              </w:rPr>
            </w:pPr>
            <w:r w:rsidRPr="003C0A70">
              <w:rPr>
                <w:b/>
                <w:bCs/>
                <w:color w:val="FFFFFF"/>
                <w:sz w:val="20"/>
                <w:lang w:eastAsia="en-AU"/>
              </w:rPr>
              <w:t>Registered unique clients</w:t>
            </w:r>
            <w:r w:rsidRPr="003C0A70">
              <w:rPr>
                <w:rStyle w:val="FootnoteReference"/>
                <w:rFonts w:asciiTheme="minorHAnsi" w:hAnsiTheme="minorHAnsi"/>
                <w:b/>
                <w:bCs/>
                <w:color w:val="FFFFFF"/>
                <w:lang w:eastAsia="en-AU"/>
              </w:rPr>
              <w:footnoteReference w:id="98"/>
            </w:r>
            <w:r w:rsidRPr="003C0A70">
              <w:rPr>
                <w:b/>
                <w:bCs/>
                <w:sz w:val="20"/>
                <w:lang w:eastAsia="en-AU"/>
              </w:rPr>
              <w:t> </w:t>
            </w:r>
          </w:p>
        </w:tc>
        <w:tc>
          <w:tcPr>
            <w:tcW w:w="3396" w:type="dxa"/>
            <w:gridSpan w:val="2"/>
            <w:tcBorders>
              <w:top w:val="single" w:sz="4" w:space="0" w:color="D9D9D9"/>
              <w:left w:val="nil"/>
              <w:bottom w:val="single" w:sz="4" w:space="0" w:color="D9D9D9"/>
            </w:tcBorders>
            <w:shd w:val="clear" w:color="auto" w:fill="595959" w:themeFill="text1" w:themeFillTint="A6"/>
            <w:vAlign w:val="center"/>
            <w:hideMark/>
          </w:tcPr>
          <w:p w14:paraId="6450E1A4" w14:textId="77777777" w:rsidR="002E57AE" w:rsidRPr="003C0A70" w:rsidRDefault="002E57AE" w:rsidP="002854A5">
            <w:pPr>
              <w:autoSpaceDE/>
              <w:autoSpaceDN/>
              <w:adjustRightInd/>
              <w:spacing w:before="60" w:after="60"/>
              <w:jc w:val="center"/>
              <w:rPr>
                <w:b/>
                <w:bCs/>
                <w:sz w:val="20"/>
                <w:lang w:eastAsia="en-AU"/>
              </w:rPr>
            </w:pPr>
            <w:r w:rsidRPr="003C0A70">
              <w:rPr>
                <w:b/>
                <w:bCs/>
                <w:color w:val="FFFFFF"/>
                <w:sz w:val="20"/>
                <w:lang w:eastAsia="en-AU"/>
              </w:rPr>
              <w:t>Direct occasions of service</w:t>
            </w:r>
            <w:r w:rsidRPr="003C0A70">
              <w:rPr>
                <w:b/>
                <w:bCs/>
                <w:sz w:val="20"/>
                <w:lang w:eastAsia="en-AU"/>
              </w:rPr>
              <w:t> </w:t>
            </w:r>
          </w:p>
        </w:tc>
      </w:tr>
      <w:tr w:rsidR="002E57AE" w:rsidRPr="003C0A70" w14:paraId="1C5C342D" w14:textId="77777777" w:rsidTr="00F54665">
        <w:trPr>
          <w:trHeight w:val="408"/>
        </w:trPr>
        <w:tc>
          <w:tcPr>
            <w:tcW w:w="3261" w:type="dxa"/>
            <w:tcBorders>
              <w:top w:val="single" w:sz="4" w:space="0" w:color="D9D9D9"/>
              <w:left w:val="single" w:sz="4" w:space="0" w:color="D9D9D9"/>
              <w:bottom w:val="single" w:sz="4" w:space="0" w:color="D9D9D9"/>
              <w:right w:val="single" w:sz="4" w:space="0" w:color="D9D9D9"/>
            </w:tcBorders>
            <w:shd w:val="clear" w:color="auto" w:fill="D9D9D9" w:themeFill="background1" w:themeFillShade="D9"/>
            <w:noWrap/>
            <w:vAlign w:val="center"/>
            <w:hideMark/>
          </w:tcPr>
          <w:p w14:paraId="603608E2" w14:textId="77777777" w:rsidR="002E57AE" w:rsidRPr="003C0A70" w:rsidRDefault="002E57AE" w:rsidP="00F54665">
            <w:pPr>
              <w:autoSpaceDE/>
              <w:autoSpaceDN/>
              <w:adjustRightInd/>
              <w:spacing w:before="0" w:after="0"/>
              <w:rPr>
                <w:b/>
                <w:bCs/>
                <w:sz w:val="20"/>
                <w:lang w:eastAsia="en-AU"/>
              </w:rPr>
            </w:pPr>
            <w:r w:rsidRPr="003C0A70">
              <w:rPr>
                <w:b/>
                <w:bCs/>
                <w:sz w:val="20"/>
              </w:rPr>
              <w:t>Financial Year</w:t>
            </w:r>
          </w:p>
        </w:tc>
        <w:tc>
          <w:tcPr>
            <w:tcW w:w="1417" w:type="dxa"/>
            <w:tcBorders>
              <w:top w:val="nil"/>
              <w:left w:val="nil"/>
              <w:bottom w:val="nil"/>
              <w:right w:val="nil"/>
            </w:tcBorders>
            <w:shd w:val="clear" w:color="auto" w:fill="D9D9D9" w:themeFill="background1" w:themeFillShade="D9"/>
            <w:noWrap/>
            <w:vAlign w:val="center"/>
            <w:hideMark/>
          </w:tcPr>
          <w:p w14:paraId="13FFB945" w14:textId="77777777" w:rsidR="002E57AE" w:rsidRPr="003C0A70" w:rsidRDefault="002E57AE" w:rsidP="00F54665">
            <w:pPr>
              <w:autoSpaceDE/>
              <w:autoSpaceDN/>
              <w:adjustRightInd/>
              <w:spacing w:before="0" w:after="0"/>
              <w:jc w:val="center"/>
              <w:rPr>
                <w:b/>
                <w:bCs/>
                <w:sz w:val="20"/>
                <w:lang w:eastAsia="en-AU"/>
              </w:rPr>
            </w:pPr>
            <w:r w:rsidRPr="003C0A70">
              <w:rPr>
                <w:b/>
                <w:bCs/>
                <w:sz w:val="20"/>
              </w:rPr>
              <w:t>FY2018</w:t>
            </w:r>
          </w:p>
        </w:tc>
        <w:tc>
          <w:tcPr>
            <w:tcW w:w="1418" w:type="dxa"/>
            <w:tcBorders>
              <w:top w:val="nil"/>
              <w:left w:val="nil"/>
              <w:bottom w:val="nil"/>
              <w:right w:val="nil"/>
            </w:tcBorders>
            <w:shd w:val="clear" w:color="auto" w:fill="D9D9D9" w:themeFill="background1" w:themeFillShade="D9"/>
            <w:noWrap/>
            <w:vAlign w:val="center"/>
            <w:hideMark/>
          </w:tcPr>
          <w:p w14:paraId="54734682" w14:textId="77777777" w:rsidR="002E57AE" w:rsidRPr="003C0A70" w:rsidRDefault="002E57AE" w:rsidP="00F54665">
            <w:pPr>
              <w:autoSpaceDE/>
              <w:autoSpaceDN/>
              <w:adjustRightInd/>
              <w:spacing w:before="0" w:after="0"/>
              <w:jc w:val="center"/>
              <w:rPr>
                <w:b/>
                <w:bCs/>
                <w:sz w:val="20"/>
                <w:lang w:eastAsia="en-AU"/>
              </w:rPr>
            </w:pPr>
            <w:r w:rsidRPr="003C0A70">
              <w:rPr>
                <w:b/>
                <w:bCs/>
                <w:sz w:val="20"/>
              </w:rPr>
              <w:t>FY2019</w:t>
            </w:r>
          </w:p>
        </w:tc>
        <w:tc>
          <w:tcPr>
            <w:tcW w:w="1698" w:type="dxa"/>
            <w:tcBorders>
              <w:top w:val="nil"/>
              <w:left w:val="nil"/>
              <w:bottom w:val="nil"/>
              <w:right w:val="nil"/>
            </w:tcBorders>
            <w:shd w:val="clear" w:color="auto" w:fill="D9D9D9" w:themeFill="background1" w:themeFillShade="D9"/>
            <w:noWrap/>
            <w:vAlign w:val="center"/>
            <w:hideMark/>
          </w:tcPr>
          <w:p w14:paraId="6564DD23" w14:textId="77777777" w:rsidR="002E57AE" w:rsidRPr="003C0A70" w:rsidRDefault="002E57AE" w:rsidP="00F54665">
            <w:pPr>
              <w:autoSpaceDE/>
              <w:autoSpaceDN/>
              <w:adjustRightInd/>
              <w:spacing w:before="0" w:after="0"/>
              <w:jc w:val="center"/>
              <w:rPr>
                <w:b/>
                <w:bCs/>
                <w:sz w:val="20"/>
                <w:lang w:eastAsia="en-AU"/>
              </w:rPr>
            </w:pPr>
            <w:r w:rsidRPr="003C0A70">
              <w:rPr>
                <w:b/>
                <w:bCs/>
                <w:sz w:val="20"/>
              </w:rPr>
              <w:t>FY2018</w:t>
            </w:r>
          </w:p>
        </w:tc>
        <w:tc>
          <w:tcPr>
            <w:tcW w:w="1698" w:type="dxa"/>
            <w:tcBorders>
              <w:top w:val="nil"/>
              <w:left w:val="nil"/>
              <w:bottom w:val="nil"/>
              <w:right w:val="nil"/>
            </w:tcBorders>
            <w:shd w:val="clear" w:color="auto" w:fill="D9D9D9" w:themeFill="background1" w:themeFillShade="D9"/>
            <w:noWrap/>
            <w:vAlign w:val="center"/>
            <w:hideMark/>
          </w:tcPr>
          <w:p w14:paraId="698487D7" w14:textId="77777777" w:rsidR="002E57AE" w:rsidRPr="003C0A70" w:rsidRDefault="002E57AE" w:rsidP="00F54665">
            <w:pPr>
              <w:autoSpaceDE/>
              <w:autoSpaceDN/>
              <w:adjustRightInd/>
              <w:spacing w:before="0" w:after="0"/>
              <w:jc w:val="center"/>
              <w:rPr>
                <w:b/>
                <w:bCs/>
                <w:sz w:val="20"/>
                <w:lang w:eastAsia="en-AU"/>
              </w:rPr>
            </w:pPr>
            <w:r w:rsidRPr="003C0A70">
              <w:rPr>
                <w:b/>
                <w:bCs/>
                <w:sz w:val="20"/>
              </w:rPr>
              <w:t>FY2019</w:t>
            </w:r>
          </w:p>
        </w:tc>
      </w:tr>
      <w:tr w:rsidR="002E57AE" w:rsidRPr="003C0A70" w14:paraId="11BDFF8B"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184A597F" w14:textId="77777777" w:rsidR="002E57AE" w:rsidRPr="003C0A70" w:rsidRDefault="002E57AE" w:rsidP="00F54665">
            <w:pPr>
              <w:autoSpaceDE/>
              <w:autoSpaceDN/>
              <w:adjustRightInd/>
              <w:spacing w:before="0" w:after="0"/>
              <w:rPr>
                <w:b/>
                <w:bCs/>
                <w:sz w:val="20"/>
                <w:lang w:eastAsia="en-AU"/>
              </w:rPr>
            </w:pPr>
            <w:r w:rsidRPr="003C0A70">
              <w:rPr>
                <w:b/>
                <w:bCs/>
                <w:sz w:val="20"/>
              </w:rPr>
              <w:t>Adelaide Total</w:t>
            </w:r>
          </w:p>
        </w:tc>
        <w:tc>
          <w:tcPr>
            <w:tcW w:w="1417" w:type="dxa"/>
            <w:tcBorders>
              <w:top w:val="single" w:sz="4" w:space="0" w:color="D9D9D9"/>
              <w:left w:val="nil"/>
              <w:bottom w:val="single" w:sz="4" w:space="0" w:color="D9D9D9"/>
              <w:right w:val="single" w:sz="4" w:space="0" w:color="D9D9D9"/>
            </w:tcBorders>
            <w:shd w:val="clear" w:color="auto" w:fill="auto"/>
            <w:vAlign w:val="center"/>
          </w:tcPr>
          <w:p w14:paraId="77582AFC" w14:textId="77777777" w:rsidR="002E57AE" w:rsidRPr="003C0A70" w:rsidRDefault="002E57AE" w:rsidP="00F54665">
            <w:pPr>
              <w:autoSpaceDE/>
              <w:autoSpaceDN/>
              <w:adjustRightInd/>
              <w:spacing w:before="0" w:after="0"/>
              <w:jc w:val="right"/>
              <w:rPr>
                <w:sz w:val="20"/>
                <w:lang w:eastAsia="en-AU"/>
              </w:rPr>
            </w:pPr>
            <w:r w:rsidRPr="003C0A70">
              <w:rPr>
                <w:sz w:val="20"/>
              </w:rPr>
              <w:t>306</w:t>
            </w:r>
          </w:p>
        </w:tc>
        <w:tc>
          <w:tcPr>
            <w:tcW w:w="1418" w:type="dxa"/>
            <w:tcBorders>
              <w:top w:val="single" w:sz="4" w:space="0" w:color="D9D9D9"/>
              <w:left w:val="nil"/>
              <w:bottom w:val="single" w:sz="4" w:space="0" w:color="D9D9D9"/>
              <w:right w:val="single" w:sz="4" w:space="0" w:color="D9D9D9"/>
            </w:tcBorders>
            <w:shd w:val="clear" w:color="auto" w:fill="auto"/>
            <w:vAlign w:val="center"/>
          </w:tcPr>
          <w:p w14:paraId="0C75FB30" w14:textId="77777777" w:rsidR="002E57AE" w:rsidRPr="003C0A70" w:rsidRDefault="002E57AE" w:rsidP="00F54665">
            <w:pPr>
              <w:autoSpaceDE/>
              <w:autoSpaceDN/>
              <w:adjustRightInd/>
              <w:spacing w:before="0" w:after="0"/>
              <w:jc w:val="right"/>
              <w:rPr>
                <w:sz w:val="20"/>
                <w:lang w:eastAsia="en-AU"/>
              </w:rPr>
            </w:pPr>
            <w:r w:rsidRPr="003C0A70">
              <w:rPr>
                <w:sz w:val="20"/>
              </w:rPr>
              <w:t>451</w:t>
            </w:r>
          </w:p>
        </w:tc>
        <w:tc>
          <w:tcPr>
            <w:tcW w:w="1698" w:type="dxa"/>
            <w:tcBorders>
              <w:top w:val="single" w:sz="4" w:space="0" w:color="D9D9D9"/>
              <w:left w:val="nil"/>
              <w:bottom w:val="single" w:sz="4" w:space="0" w:color="D9D9D9"/>
              <w:right w:val="single" w:sz="4" w:space="0" w:color="D9D9D9"/>
            </w:tcBorders>
            <w:shd w:val="clear" w:color="auto" w:fill="auto"/>
            <w:vAlign w:val="center"/>
          </w:tcPr>
          <w:p w14:paraId="25321ACF" w14:textId="77777777" w:rsidR="002E57AE" w:rsidRPr="003C0A70" w:rsidRDefault="002E57AE" w:rsidP="00F54665">
            <w:pPr>
              <w:autoSpaceDE/>
              <w:autoSpaceDN/>
              <w:adjustRightInd/>
              <w:spacing w:before="0" w:after="0"/>
              <w:jc w:val="right"/>
              <w:rPr>
                <w:sz w:val="20"/>
                <w:lang w:eastAsia="en-AU"/>
              </w:rPr>
            </w:pPr>
            <w:r w:rsidRPr="003C0A70">
              <w:rPr>
                <w:sz w:val="20"/>
              </w:rPr>
              <w:t>8,743</w:t>
            </w:r>
          </w:p>
        </w:tc>
        <w:tc>
          <w:tcPr>
            <w:tcW w:w="1698" w:type="dxa"/>
            <w:tcBorders>
              <w:top w:val="single" w:sz="4" w:space="0" w:color="D9D9D9"/>
              <w:left w:val="nil"/>
              <w:bottom w:val="single" w:sz="4" w:space="0" w:color="D9D9D9"/>
              <w:right w:val="single" w:sz="4" w:space="0" w:color="D9D9D9"/>
            </w:tcBorders>
            <w:shd w:val="clear" w:color="auto" w:fill="auto"/>
            <w:vAlign w:val="center"/>
          </w:tcPr>
          <w:p w14:paraId="0E3B3DC9" w14:textId="77777777" w:rsidR="002E57AE" w:rsidRPr="003C0A70" w:rsidRDefault="002E57AE" w:rsidP="00F54665">
            <w:pPr>
              <w:autoSpaceDE/>
              <w:autoSpaceDN/>
              <w:adjustRightInd/>
              <w:spacing w:before="0" w:after="0"/>
              <w:jc w:val="right"/>
              <w:rPr>
                <w:sz w:val="20"/>
                <w:lang w:eastAsia="en-AU"/>
              </w:rPr>
            </w:pPr>
            <w:r w:rsidRPr="003C0A70">
              <w:rPr>
                <w:sz w:val="20"/>
              </w:rPr>
              <w:t>15,092</w:t>
            </w:r>
          </w:p>
        </w:tc>
      </w:tr>
      <w:tr w:rsidR="002E57AE" w:rsidRPr="003C0A70" w14:paraId="17134FFE"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410141D3" w14:textId="77777777" w:rsidR="002E57AE" w:rsidRPr="003C0A70" w:rsidRDefault="002E57AE" w:rsidP="00F54665">
            <w:pPr>
              <w:autoSpaceDE/>
              <w:autoSpaceDN/>
              <w:adjustRightInd/>
              <w:spacing w:before="0" w:after="0"/>
              <w:rPr>
                <w:b/>
                <w:bCs/>
                <w:sz w:val="20"/>
                <w:lang w:eastAsia="en-AU"/>
              </w:rPr>
            </w:pPr>
            <w:r w:rsidRPr="003C0A70">
              <w:rPr>
                <w:b/>
                <w:bCs/>
                <w:sz w:val="20"/>
              </w:rPr>
              <w:t>Darwin Total</w:t>
            </w:r>
          </w:p>
        </w:tc>
        <w:tc>
          <w:tcPr>
            <w:tcW w:w="1417" w:type="dxa"/>
            <w:tcBorders>
              <w:top w:val="nil"/>
              <w:left w:val="nil"/>
              <w:bottom w:val="single" w:sz="4" w:space="0" w:color="D9D9D9"/>
              <w:right w:val="single" w:sz="4" w:space="0" w:color="D9D9D9"/>
            </w:tcBorders>
            <w:shd w:val="clear" w:color="auto" w:fill="auto"/>
            <w:vAlign w:val="center"/>
          </w:tcPr>
          <w:p w14:paraId="68471CAF" w14:textId="77777777" w:rsidR="002E57AE" w:rsidRPr="003C0A70" w:rsidRDefault="002E57AE" w:rsidP="00F54665">
            <w:pPr>
              <w:autoSpaceDE/>
              <w:autoSpaceDN/>
              <w:adjustRightInd/>
              <w:spacing w:before="0" w:after="0"/>
              <w:jc w:val="right"/>
              <w:rPr>
                <w:sz w:val="20"/>
                <w:lang w:eastAsia="en-AU"/>
              </w:rPr>
            </w:pPr>
            <w:r w:rsidRPr="003C0A70">
              <w:rPr>
                <w:sz w:val="20"/>
              </w:rPr>
              <w:t>228</w:t>
            </w:r>
          </w:p>
        </w:tc>
        <w:tc>
          <w:tcPr>
            <w:tcW w:w="1418" w:type="dxa"/>
            <w:tcBorders>
              <w:top w:val="nil"/>
              <w:left w:val="nil"/>
              <w:bottom w:val="single" w:sz="4" w:space="0" w:color="D9D9D9"/>
              <w:right w:val="single" w:sz="4" w:space="0" w:color="D9D9D9"/>
            </w:tcBorders>
            <w:shd w:val="clear" w:color="auto" w:fill="auto"/>
            <w:vAlign w:val="center"/>
          </w:tcPr>
          <w:p w14:paraId="0B244809" w14:textId="77777777" w:rsidR="002E57AE" w:rsidRPr="003C0A70" w:rsidRDefault="002E57AE" w:rsidP="00F54665">
            <w:pPr>
              <w:autoSpaceDE/>
              <w:autoSpaceDN/>
              <w:adjustRightInd/>
              <w:spacing w:before="0" w:after="0"/>
              <w:jc w:val="right"/>
              <w:rPr>
                <w:sz w:val="20"/>
                <w:lang w:eastAsia="en-AU"/>
              </w:rPr>
            </w:pPr>
            <w:r w:rsidRPr="003C0A70">
              <w:rPr>
                <w:sz w:val="20"/>
              </w:rPr>
              <w:t>243</w:t>
            </w:r>
          </w:p>
        </w:tc>
        <w:tc>
          <w:tcPr>
            <w:tcW w:w="1698" w:type="dxa"/>
            <w:tcBorders>
              <w:top w:val="nil"/>
              <w:left w:val="nil"/>
              <w:bottom w:val="single" w:sz="4" w:space="0" w:color="D9D9D9"/>
              <w:right w:val="single" w:sz="4" w:space="0" w:color="D9D9D9"/>
            </w:tcBorders>
            <w:shd w:val="clear" w:color="auto" w:fill="auto"/>
            <w:vAlign w:val="center"/>
          </w:tcPr>
          <w:p w14:paraId="09EC2850" w14:textId="77777777" w:rsidR="002E57AE" w:rsidRPr="003C0A70" w:rsidRDefault="002E57AE" w:rsidP="00F54665">
            <w:pPr>
              <w:autoSpaceDE/>
              <w:autoSpaceDN/>
              <w:adjustRightInd/>
              <w:spacing w:before="0" w:after="0"/>
              <w:jc w:val="right"/>
              <w:rPr>
                <w:sz w:val="20"/>
                <w:lang w:eastAsia="en-AU"/>
              </w:rPr>
            </w:pPr>
            <w:r w:rsidRPr="003C0A70">
              <w:rPr>
                <w:sz w:val="20"/>
              </w:rPr>
              <w:t>5,817</w:t>
            </w:r>
          </w:p>
        </w:tc>
        <w:tc>
          <w:tcPr>
            <w:tcW w:w="1698" w:type="dxa"/>
            <w:tcBorders>
              <w:top w:val="nil"/>
              <w:left w:val="nil"/>
              <w:bottom w:val="single" w:sz="4" w:space="0" w:color="D9D9D9"/>
              <w:right w:val="single" w:sz="4" w:space="0" w:color="D9D9D9"/>
            </w:tcBorders>
            <w:shd w:val="clear" w:color="auto" w:fill="auto"/>
            <w:vAlign w:val="center"/>
          </w:tcPr>
          <w:p w14:paraId="43D32A87" w14:textId="77777777" w:rsidR="002E57AE" w:rsidRPr="003C0A70" w:rsidRDefault="002E57AE" w:rsidP="00F54665">
            <w:pPr>
              <w:autoSpaceDE/>
              <w:autoSpaceDN/>
              <w:adjustRightInd/>
              <w:spacing w:before="0" w:after="0"/>
              <w:jc w:val="right"/>
              <w:rPr>
                <w:sz w:val="20"/>
                <w:lang w:eastAsia="en-AU"/>
              </w:rPr>
            </w:pPr>
            <w:r w:rsidRPr="003C0A70">
              <w:rPr>
                <w:sz w:val="20"/>
              </w:rPr>
              <w:t>6,330</w:t>
            </w:r>
          </w:p>
        </w:tc>
      </w:tr>
      <w:tr w:rsidR="002E57AE" w:rsidRPr="003C0A70" w14:paraId="2343161C"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5AF079AC" w14:textId="77777777" w:rsidR="002E57AE" w:rsidRPr="003C0A70" w:rsidRDefault="002E57AE" w:rsidP="00F54665">
            <w:pPr>
              <w:autoSpaceDE/>
              <w:autoSpaceDN/>
              <w:adjustRightInd/>
              <w:spacing w:before="0" w:after="0"/>
              <w:rPr>
                <w:b/>
                <w:bCs/>
                <w:sz w:val="20"/>
                <w:lang w:eastAsia="en-AU"/>
              </w:rPr>
            </w:pPr>
            <w:r w:rsidRPr="003C0A70">
              <w:rPr>
                <w:b/>
                <w:bCs/>
                <w:sz w:val="20"/>
              </w:rPr>
              <w:t>South East Queensland Cluster Total</w:t>
            </w:r>
          </w:p>
        </w:tc>
        <w:tc>
          <w:tcPr>
            <w:tcW w:w="1417" w:type="dxa"/>
            <w:tcBorders>
              <w:top w:val="nil"/>
              <w:left w:val="nil"/>
              <w:bottom w:val="single" w:sz="4" w:space="0" w:color="D9D9D9"/>
              <w:right w:val="single" w:sz="4" w:space="0" w:color="D9D9D9"/>
            </w:tcBorders>
            <w:shd w:val="clear" w:color="auto" w:fill="auto"/>
            <w:vAlign w:val="center"/>
          </w:tcPr>
          <w:p w14:paraId="56789061" w14:textId="77777777" w:rsidR="002E57AE" w:rsidRPr="003C0A70" w:rsidRDefault="002E57AE" w:rsidP="00F54665">
            <w:pPr>
              <w:autoSpaceDE/>
              <w:autoSpaceDN/>
              <w:adjustRightInd/>
              <w:spacing w:before="0" w:after="0"/>
              <w:jc w:val="right"/>
              <w:rPr>
                <w:sz w:val="20"/>
                <w:lang w:eastAsia="en-AU"/>
              </w:rPr>
            </w:pPr>
            <w:r w:rsidRPr="003C0A70">
              <w:rPr>
                <w:sz w:val="20"/>
              </w:rPr>
              <w:t>566</w:t>
            </w:r>
          </w:p>
        </w:tc>
        <w:tc>
          <w:tcPr>
            <w:tcW w:w="1418" w:type="dxa"/>
            <w:tcBorders>
              <w:top w:val="nil"/>
              <w:left w:val="nil"/>
              <w:bottom w:val="single" w:sz="4" w:space="0" w:color="D9D9D9"/>
              <w:right w:val="single" w:sz="4" w:space="0" w:color="D9D9D9"/>
            </w:tcBorders>
            <w:shd w:val="clear" w:color="auto" w:fill="auto"/>
            <w:vAlign w:val="center"/>
          </w:tcPr>
          <w:p w14:paraId="6A47AB5C" w14:textId="77777777" w:rsidR="002E57AE" w:rsidRPr="003C0A70" w:rsidRDefault="002E57AE" w:rsidP="00F54665">
            <w:pPr>
              <w:autoSpaceDE/>
              <w:autoSpaceDN/>
              <w:adjustRightInd/>
              <w:spacing w:before="0" w:after="0"/>
              <w:jc w:val="right"/>
              <w:rPr>
                <w:sz w:val="20"/>
                <w:lang w:eastAsia="en-AU"/>
              </w:rPr>
            </w:pPr>
            <w:r w:rsidRPr="003C0A70">
              <w:rPr>
                <w:sz w:val="20"/>
              </w:rPr>
              <w:t>703</w:t>
            </w:r>
          </w:p>
        </w:tc>
        <w:tc>
          <w:tcPr>
            <w:tcW w:w="1698" w:type="dxa"/>
            <w:tcBorders>
              <w:top w:val="nil"/>
              <w:left w:val="nil"/>
              <w:bottom w:val="single" w:sz="4" w:space="0" w:color="D9D9D9"/>
              <w:right w:val="single" w:sz="4" w:space="0" w:color="D9D9D9"/>
            </w:tcBorders>
            <w:shd w:val="clear" w:color="auto" w:fill="auto"/>
            <w:vAlign w:val="center"/>
          </w:tcPr>
          <w:p w14:paraId="5A85C542" w14:textId="77777777" w:rsidR="002E57AE" w:rsidRPr="003C0A70" w:rsidRDefault="002E57AE" w:rsidP="00F54665">
            <w:pPr>
              <w:autoSpaceDE/>
              <w:autoSpaceDN/>
              <w:adjustRightInd/>
              <w:spacing w:before="0" w:after="0"/>
              <w:jc w:val="right"/>
              <w:rPr>
                <w:sz w:val="20"/>
                <w:lang w:eastAsia="en-AU"/>
              </w:rPr>
            </w:pPr>
            <w:r w:rsidRPr="003C0A70">
              <w:rPr>
                <w:sz w:val="20"/>
              </w:rPr>
              <w:t>10,619</w:t>
            </w:r>
          </w:p>
        </w:tc>
        <w:tc>
          <w:tcPr>
            <w:tcW w:w="1698" w:type="dxa"/>
            <w:tcBorders>
              <w:top w:val="nil"/>
              <w:left w:val="nil"/>
              <w:bottom w:val="single" w:sz="4" w:space="0" w:color="D9D9D9"/>
              <w:right w:val="single" w:sz="4" w:space="0" w:color="D9D9D9"/>
            </w:tcBorders>
            <w:shd w:val="clear" w:color="auto" w:fill="auto"/>
            <w:vAlign w:val="center"/>
          </w:tcPr>
          <w:p w14:paraId="58ED50D6" w14:textId="77777777" w:rsidR="002E57AE" w:rsidRPr="003C0A70" w:rsidRDefault="002E57AE" w:rsidP="00F54665">
            <w:pPr>
              <w:autoSpaceDE/>
              <w:autoSpaceDN/>
              <w:adjustRightInd/>
              <w:spacing w:before="0" w:after="0"/>
              <w:jc w:val="right"/>
              <w:rPr>
                <w:sz w:val="20"/>
                <w:lang w:eastAsia="en-AU"/>
              </w:rPr>
            </w:pPr>
            <w:r w:rsidRPr="003C0A70">
              <w:rPr>
                <w:sz w:val="20"/>
              </w:rPr>
              <w:t>13,833</w:t>
            </w:r>
          </w:p>
        </w:tc>
      </w:tr>
      <w:tr w:rsidR="002E57AE" w:rsidRPr="003C0A70" w14:paraId="2CE1607A"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5FB3E705" w14:textId="77777777" w:rsidR="002E57AE" w:rsidRPr="003C0A70" w:rsidRDefault="002E57AE" w:rsidP="00F54665">
            <w:pPr>
              <w:autoSpaceDE/>
              <w:autoSpaceDN/>
              <w:adjustRightInd/>
              <w:spacing w:before="0" w:after="0"/>
              <w:rPr>
                <w:color w:val="7F7F7F"/>
                <w:sz w:val="20"/>
                <w:lang w:eastAsia="en-AU"/>
              </w:rPr>
            </w:pPr>
            <w:r w:rsidRPr="003C0A70">
              <w:rPr>
                <w:b/>
                <w:bCs/>
                <w:sz w:val="20"/>
              </w:rPr>
              <w:t>North Perth Cluster Total</w:t>
            </w:r>
          </w:p>
        </w:tc>
        <w:tc>
          <w:tcPr>
            <w:tcW w:w="1417" w:type="dxa"/>
            <w:tcBorders>
              <w:top w:val="nil"/>
              <w:left w:val="nil"/>
              <w:bottom w:val="single" w:sz="4" w:space="0" w:color="D9D9D9"/>
              <w:right w:val="single" w:sz="4" w:space="0" w:color="D9D9D9"/>
            </w:tcBorders>
            <w:shd w:val="clear" w:color="auto" w:fill="auto"/>
            <w:vAlign w:val="center"/>
          </w:tcPr>
          <w:p w14:paraId="13B28329" w14:textId="77777777" w:rsidR="002E57AE" w:rsidRPr="003C0A70" w:rsidRDefault="002E57AE" w:rsidP="00F54665">
            <w:pPr>
              <w:autoSpaceDE/>
              <w:autoSpaceDN/>
              <w:adjustRightInd/>
              <w:spacing w:before="0" w:after="0"/>
              <w:jc w:val="right"/>
              <w:rPr>
                <w:sz w:val="20"/>
                <w:lang w:eastAsia="en-AU"/>
              </w:rPr>
            </w:pPr>
            <w:r w:rsidRPr="003C0A70">
              <w:rPr>
                <w:sz w:val="20"/>
              </w:rPr>
              <w:t>392</w:t>
            </w:r>
          </w:p>
        </w:tc>
        <w:tc>
          <w:tcPr>
            <w:tcW w:w="1418" w:type="dxa"/>
            <w:tcBorders>
              <w:top w:val="nil"/>
              <w:left w:val="nil"/>
              <w:bottom w:val="single" w:sz="4" w:space="0" w:color="D9D9D9"/>
              <w:right w:val="single" w:sz="4" w:space="0" w:color="D9D9D9"/>
            </w:tcBorders>
            <w:shd w:val="clear" w:color="auto" w:fill="auto"/>
            <w:vAlign w:val="center"/>
          </w:tcPr>
          <w:p w14:paraId="425E754A" w14:textId="77777777" w:rsidR="002E57AE" w:rsidRPr="003C0A70" w:rsidRDefault="002E57AE" w:rsidP="00F54665">
            <w:pPr>
              <w:autoSpaceDE/>
              <w:autoSpaceDN/>
              <w:adjustRightInd/>
              <w:spacing w:before="0" w:after="0"/>
              <w:jc w:val="right"/>
              <w:rPr>
                <w:sz w:val="20"/>
                <w:lang w:eastAsia="en-AU"/>
              </w:rPr>
            </w:pPr>
            <w:r w:rsidRPr="003C0A70">
              <w:rPr>
                <w:sz w:val="20"/>
              </w:rPr>
              <w:t>398</w:t>
            </w:r>
          </w:p>
        </w:tc>
        <w:tc>
          <w:tcPr>
            <w:tcW w:w="1698" w:type="dxa"/>
            <w:tcBorders>
              <w:top w:val="nil"/>
              <w:left w:val="nil"/>
              <w:bottom w:val="single" w:sz="4" w:space="0" w:color="D9D9D9"/>
              <w:right w:val="single" w:sz="4" w:space="0" w:color="D9D9D9"/>
            </w:tcBorders>
            <w:shd w:val="clear" w:color="auto" w:fill="auto"/>
            <w:vAlign w:val="center"/>
          </w:tcPr>
          <w:p w14:paraId="3CC676F8" w14:textId="77777777" w:rsidR="002E57AE" w:rsidRPr="003C0A70" w:rsidRDefault="002E57AE" w:rsidP="00F54665">
            <w:pPr>
              <w:autoSpaceDE/>
              <w:autoSpaceDN/>
              <w:adjustRightInd/>
              <w:spacing w:before="0" w:after="0"/>
              <w:jc w:val="right"/>
              <w:rPr>
                <w:sz w:val="20"/>
                <w:lang w:eastAsia="en-AU"/>
              </w:rPr>
            </w:pPr>
            <w:r w:rsidRPr="003C0A70">
              <w:rPr>
                <w:sz w:val="20"/>
              </w:rPr>
              <w:t>16,359</w:t>
            </w:r>
          </w:p>
        </w:tc>
        <w:tc>
          <w:tcPr>
            <w:tcW w:w="1698" w:type="dxa"/>
            <w:tcBorders>
              <w:top w:val="nil"/>
              <w:left w:val="nil"/>
              <w:bottom w:val="single" w:sz="4" w:space="0" w:color="D9D9D9"/>
              <w:right w:val="single" w:sz="4" w:space="0" w:color="D9D9D9"/>
            </w:tcBorders>
            <w:shd w:val="clear" w:color="auto" w:fill="auto"/>
            <w:vAlign w:val="center"/>
          </w:tcPr>
          <w:p w14:paraId="24CECED4" w14:textId="77777777" w:rsidR="002E57AE" w:rsidRPr="003C0A70" w:rsidRDefault="002E57AE" w:rsidP="00F54665">
            <w:pPr>
              <w:autoSpaceDE/>
              <w:autoSpaceDN/>
              <w:adjustRightInd/>
              <w:spacing w:before="0" w:after="0"/>
              <w:jc w:val="right"/>
              <w:rPr>
                <w:sz w:val="20"/>
                <w:lang w:eastAsia="en-AU"/>
              </w:rPr>
            </w:pPr>
            <w:r w:rsidRPr="003C0A70">
              <w:rPr>
                <w:sz w:val="20"/>
              </w:rPr>
              <w:t>31,113</w:t>
            </w:r>
          </w:p>
        </w:tc>
      </w:tr>
      <w:tr w:rsidR="002E57AE" w:rsidRPr="003C0A70" w14:paraId="3087177E"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5D3EEA68" w14:textId="77777777" w:rsidR="002E57AE" w:rsidRPr="003C0A70" w:rsidRDefault="002E57AE" w:rsidP="00F54665">
            <w:pPr>
              <w:autoSpaceDE/>
              <w:autoSpaceDN/>
              <w:adjustRightInd/>
              <w:spacing w:before="0" w:after="0"/>
              <w:rPr>
                <w:color w:val="7F7F7F"/>
                <w:sz w:val="20"/>
                <w:lang w:eastAsia="en-AU"/>
              </w:rPr>
            </w:pPr>
            <w:r w:rsidRPr="003C0A70">
              <w:rPr>
                <w:b/>
                <w:bCs/>
                <w:sz w:val="20"/>
              </w:rPr>
              <w:t xml:space="preserve">Western Sydney Cluster Total </w:t>
            </w:r>
          </w:p>
        </w:tc>
        <w:tc>
          <w:tcPr>
            <w:tcW w:w="1417" w:type="dxa"/>
            <w:tcBorders>
              <w:top w:val="nil"/>
              <w:left w:val="nil"/>
              <w:bottom w:val="single" w:sz="4" w:space="0" w:color="D9D9D9"/>
              <w:right w:val="single" w:sz="4" w:space="0" w:color="D9D9D9"/>
            </w:tcBorders>
            <w:shd w:val="clear" w:color="auto" w:fill="auto"/>
            <w:vAlign w:val="center"/>
          </w:tcPr>
          <w:p w14:paraId="51B37990" w14:textId="77777777" w:rsidR="002E57AE" w:rsidRPr="003C0A70" w:rsidRDefault="002E57AE" w:rsidP="00F54665">
            <w:pPr>
              <w:autoSpaceDE/>
              <w:autoSpaceDN/>
              <w:adjustRightInd/>
              <w:spacing w:before="0" w:after="0"/>
              <w:jc w:val="right"/>
              <w:rPr>
                <w:sz w:val="20"/>
                <w:lang w:eastAsia="en-AU"/>
              </w:rPr>
            </w:pPr>
            <w:r w:rsidRPr="003C0A70">
              <w:rPr>
                <w:sz w:val="20"/>
              </w:rPr>
              <w:t>413</w:t>
            </w:r>
          </w:p>
        </w:tc>
        <w:tc>
          <w:tcPr>
            <w:tcW w:w="1418" w:type="dxa"/>
            <w:tcBorders>
              <w:top w:val="nil"/>
              <w:left w:val="nil"/>
              <w:bottom w:val="single" w:sz="4" w:space="0" w:color="D9D9D9"/>
              <w:right w:val="single" w:sz="4" w:space="0" w:color="D9D9D9"/>
            </w:tcBorders>
            <w:shd w:val="clear" w:color="auto" w:fill="auto"/>
            <w:vAlign w:val="center"/>
          </w:tcPr>
          <w:p w14:paraId="6D4B64B9" w14:textId="77777777" w:rsidR="002E57AE" w:rsidRPr="003C0A70" w:rsidRDefault="002E57AE" w:rsidP="00F54665">
            <w:pPr>
              <w:autoSpaceDE/>
              <w:autoSpaceDN/>
              <w:adjustRightInd/>
              <w:spacing w:before="0" w:after="0"/>
              <w:jc w:val="right"/>
              <w:rPr>
                <w:sz w:val="20"/>
                <w:lang w:eastAsia="en-AU"/>
              </w:rPr>
            </w:pPr>
            <w:r w:rsidRPr="003C0A70">
              <w:rPr>
                <w:sz w:val="20"/>
              </w:rPr>
              <w:t>608</w:t>
            </w:r>
          </w:p>
        </w:tc>
        <w:tc>
          <w:tcPr>
            <w:tcW w:w="1698" w:type="dxa"/>
            <w:tcBorders>
              <w:top w:val="nil"/>
              <w:left w:val="nil"/>
              <w:bottom w:val="single" w:sz="4" w:space="0" w:color="D9D9D9"/>
              <w:right w:val="single" w:sz="4" w:space="0" w:color="D9D9D9"/>
            </w:tcBorders>
            <w:shd w:val="clear" w:color="auto" w:fill="auto"/>
            <w:vAlign w:val="center"/>
          </w:tcPr>
          <w:p w14:paraId="0063FE21" w14:textId="77777777" w:rsidR="002E57AE" w:rsidRPr="003C0A70" w:rsidRDefault="002E57AE" w:rsidP="00F54665">
            <w:pPr>
              <w:autoSpaceDE/>
              <w:autoSpaceDN/>
              <w:adjustRightInd/>
              <w:spacing w:before="0" w:after="0"/>
              <w:jc w:val="right"/>
              <w:rPr>
                <w:sz w:val="20"/>
                <w:lang w:eastAsia="en-AU"/>
              </w:rPr>
            </w:pPr>
            <w:r w:rsidRPr="003C0A70">
              <w:rPr>
                <w:sz w:val="20"/>
              </w:rPr>
              <w:t>18,137</w:t>
            </w:r>
          </w:p>
        </w:tc>
        <w:tc>
          <w:tcPr>
            <w:tcW w:w="1698" w:type="dxa"/>
            <w:tcBorders>
              <w:top w:val="nil"/>
              <w:left w:val="nil"/>
              <w:bottom w:val="single" w:sz="4" w:space="0" w:color="D9D9D9"/>
              <w:right w:val="single" w:sz="4" w:space="0" w:color="D9D9D9"/>
            </w:tcBorders>
            <w:shd w:val="clear" w:color="auto" w:fill="auto"/>
            <w:vAlign w:val="center"/>
          </w:tcPr>
          <w:p w14:paraId="1718E147" w14:textId="77777777" w:rsidR="002E57AE" w:rsidRPr="003C0A70" w:rsidRDefault="002E57AE" w:rsidP="00F54665">
            <w:pPr>
              <w:autoSpaceDE/>
              <w:autoSpaceDN/>
              <w:adjustRightInd/>
              <w:spacing w:before="0" w:after="0"/>
              <w:jc w:val="right"/>
              <w:rPr>
                <w:sz w:val="20"/>
                <w:lang w:eastAsia="en-AU"/>
              </w:rPr>
            </w:pPr>
            <w:r w:rsidRPr="003C0A70">
              <w:rPr>
                <w:sz w:val="20"/>
              </w:rPr>
              <w:t>17,099</w:t>
            </w:r>
          </w:p>
        </w:tc>
      </w:tr>
      <w:tr w:rsidR="002E57AE" w:rsidRPr="003C0A70" w14:paraId="16122CC8" w14:textId="77777777" w:rsidTr="007F0F0F">
        <w:trPr>
          <w:trHeight w:val="355"/>
        </w:trPr>
        <w:tc>
          <w:tcPr>
            <w:tcW w:w="3261" w:type="dxa"/>
            <w:tcBorders>
              <w:top w:val="nil"/>
              <w:left w:val="single" w:sz="4" w:space="0" w:color="D9D9D9"/>
              <w:bottom w:val="single" w:sz="4" w:space="0" w:color="D9D9D9"/>
              <w:right w:val="single" w:sz="4" w:space="0" w:color="D9D9D9"/>
            </w:tcBorders>
            <w:shd w:val="clear" w:color="auto" w:fill="auto"/>
            <w:vAlign w:val="center"/>
            <w:hideMark/>
          </w:tcPr>
          <w:p w14:paraId="499D158B" w14:textId="77777777" w:rsidR="002E57AE" w:rsidRPr="003C0A70" w:rsidRDefault="002E57AE" w:rsidP="00F54665">
            <w:pPr>
              <w:autoSpaceDE/>
              <w:autoSpaceDN/>
              <w:adjustRightInd/>
              <w:spacing w:before="0" w:after="0"/>
              <w:rPr>
                <w:color w:val="7F7F7F"/>
                <w:sz w:val="20"/>
                <w:lang w:eastAsia="en-AU"/>
              </w:rPr>
            </w:pPr>
            <w:r w:rsidRPr="003C0A70">
              <w:rPr>
                <w:b/>
                <w:bCs/>
                <w:sz w:val="20"/>
              </w:rPr>
              <w:t>South East Melbourne Cluster Total</w:t>
            </w:r>
          </w:p>
        </w:tc>
        <w:tc>
          <w:tcPr>
            <w:tcW w:w="1417" w:type="dxa"/>
            <w:tcBorders>
              <w:top w:val="nil"/>
              <w:left w:val="nil"/>
              <w:bottom w:val="single" w:sz="4" w:space="0" w:color="D9D9D9"/>
              <w:right w:val="single" w:sz="4" w:space="0" w:color="D9D9D9"/>
            </w:tcBorders>
            <w:shd w:val="clear" w:color="auto" w:fill="auto"/>
            <w:vAlign w:val="center"/>
          </w:tcPr>
          <w:p w14:paraId="2A506092" w14:textId="77777777" w:rsidR="002E57AE" w:rsidRPr="003C0A70" w:rsidRDefault="002E57AE" w:rsidP="00F54665">
            <w:pPr>
              <w:autoSpaceDE/>
              <w:autoSpaceDN/>
              <w:adjustRightInd/>
              <w:spacing w:before="0" w:after="0"/>
              <w:jc w:val="right"/>
              <w:rPr>
                <w:sz w:val="20"/>
                <w:lang w:eastAsia="en-AU"/>
              </w:rPr>
            </w:pPr>
            <w:r w:rsidRPr="003C0A70">
              <w:rPr>
                <w:sz w:val="20"/>
              </w:rPr>
              <w:t>763</w:t>
            </w:r>
          </w:p>
        </w:tc>
        <w:tc>
          <w:tcPr>
            <w:tcW w:w="1418" w:type="dxa"/>
            <w:tcBorders>
              <w:top w:val="nil"/>
              <w:left w:val="nil"/>
              <w:bottom w:val="single" w:sz="4" w:space="0" w:color="D9D9D9"/>
              <w:right w:val="single" w:sz="4" w:space="0" w:color="D9D9D9"/>
            </w:tcBorders>
            <w:shd w:val="clear" w:color="auto" w:fill="auto"/>
            <w:vAlign w:val="center"/>
          </w:tcPr>
          <w:p w14:paraId="68958A2B" w14:textId="77777777" w:rsidR="002E57AE" w:rsidRPr="003C0A70" w:rsidRDefault="002E57AE" w:rsidP="00F54665">
            <w:pPr>
              <w:autoSpaceDE/>
              <w:autoSpaceDN/>
              <w:adjustRightInd/>
              <w:spacing w:before="0" w:after="0"/>
              <w:jc w:val="right"/>
              <w:rPr>
                <w:sz w:val="20"/>
                <w:lang w:eastAsia="en-AU"/>
              </w:rPr>
            </w:pPr>
            <w:r w:rsidRPr="003C0A70">
              <w:rPr>
                <w:sz w:val="20"/>
              </w:rPr>
              <w:t>682</w:t>
            </w:r>
          </w:p>
        </w:tc>
        <w:tc>
          <w:tcPr>
            <w:tcW w:w="1698" w:type="dxa"/>
            <w:tcBorders>
              <w:top w:val="nil"/>
              <w:left w:val="nil"/>
              <w:bottom w:val="single" w:sz="4" w:space="0" w:color="D9D9D9"/>
              <w:right w:val="single" w:sz="4" w:space="0" w:color="D9D9D9"/>
            </w:tcBorders>
            <w:shd w:val="clear" w:color="auto" w:fill="auto"/>
            <w:vAlign w:val="center"/>
          </w:tcPr>
          <w:p w14:paraId="4BE27840" w14:textId="77777777" w:rsidR="002E57AE" w:rsidRPr="003C0A70" w:rsidRDefault="002E57AE" w:rsidP="00F54665">
            <w:pPr>
              <w:autoSpaceDE/>
              <w:autoSpaceDN/>
              <w:adjustRightInd/>
              <w:spacing w:before="0" w:after="0"/>
              <w:jc w:val="right"/>
              <w:rPr>
                <w:sz w:val="20"/>
                <w:lang w:eastAsia="en-AU"/>
              </w:rPr>
            </w:pPr>
            <w:r w:rsidRPr="003C0A70">
              <w:rPr>
                <w:sz w:val="20"/>
              </w:rPr>
              <w:t>26,894</w:t>
            </w:r>
          </w:p>
        </w:tc>
        <w:tc>
          <w:tcPr>
            <w:tcW w:w="1698" w:type="dxa"/>
            <w:tcBorders>
              <w:top w:val="nil"/>
              <w:left w:val="nil"/>
              <w:bottom w:val="single" w:sz="4" w:space="0" w:color="D9D9D9"/>
              <w:right w:val="single" w:sz="4" w:space="0" w:color="D9D9D9"/>
            </w:tcBorders>
            <w:shd w:val="clear" w:color="auto" w:fill="auto"/>
            <w:vAlign w:val="center"/>
          </w:tcPr>
          <w:p w14:paraId="4A2C06EA" w14:textId="77777777" w:rsidR="002E57AE" w:rsidRPr="003C0A70" w:rsidRDefault="002E57AE" w:rsidP="00F54665">
            <w:pPr>
              <w:autoSpaceDE/>
              <w:autoSpaceDN/>
              <w:adjustRightInd/>
              <w:spacing w:before="0" w:after="0"/>
              <w:jc w:val="right"/>
              <w:rPr>
                <w:sz w:val="20"/>
                <w:lang w:eastAsia="en-AU"/>
              </w:rPr>
            </w:pPr>
            <w:r w:rsidRPr="003C0A70">
              <w:rPr>
                <w:sz w:val="20"/>
              </w:rPr>
              <w:t xml:space="preserve">Data not available </w:t>
            </w:r>
          </w:p>
        </w:tc>
      </w:tr>
      <w:tr w:rsidR="002E57AE" w:rsidRPr="003C0A70" w14:paraId="40174E65" w14:textId="77777777" w:rsidTr="003C0A70">
        <w:trPr>
          <w:trHeight w:val="355"/>
        </w:trPr>
        <w:tc>
          <w:tcPr>
            <w:tcW w:w="3261" w:type="dxa"/>
            <w:tcBorders>
              <w:top w:val="nil"/>
              <w:left w:val="single" w:sz="4" w:space="0" w:color="D9D9D9"/>
              <w:bottom w:val="single" w:sz="4" w:space="0" w:color="D9D9D9"/>
              <w:right w:val="single" w:sz="4" w:space="0" w:color="D9D9D9"/>
            </w:tcBorders>
            <w:shd w:val="clear" w:color="auto" w:fill="D9E2F3"/>
            <w:vAlign w:val="center"/>
          </w:tcPr>
          <w:p w14:paraId="524CAC1A" w14:textId="77777777" w:rsidR="002E57AE" w:rsidRPr="003C0A70" w:rsidRDefault="002E57AE" w:rsidP="00F54665">
            <w:pPr>
              <w:autoSpaceDE/>
              <w:autoSpaceDN/>
              <w:adjustRightInd/>
              <w:spacing w:before="0" w:after="0"/>
              <w:rPr>
                <w:b/>
                <w:bCs/>
                <w:sz w:val="20"/>
              </w:rPr>
            </w:pPr>
            <w:r w:rsidRPr="003C0A70">
              <w:rPr>
                <w:b/>
                <w:bCs/>
                <w:sz w:val="20"/>
              </w:rPr>
              <w:t>Average (per cluster)</w:t>
            </w:r>
          </w:p>
        </w:tc>
        <w:tc>
          <w:tcPr>
            <w:tcW w:w="1417" w:type="dxa"/>
            <w:tcBorders>
              <w:top w:val="nil"/>
              <w:left w:val="nil"/>
              <w:bottom w:val="single" w:sz="4" w:space="0" w:color="D9D9D9"/>
              <w:right w:val="single" w:sz="4" w:space="0" w:color="D9D9D9"/>
            </w:tcBorders>
            <w:shd w:val="clear" w:color="auto" w:fill="D9E2F3"/>
            <w:vAlign w:val="center"/>
          </w:tcPr>
          <w:p w14:paraId="62734B2B" w14:textId="77777777" w:rsidR="002E57AE" w:rsidRPr="003C0A70" w:rsidRDefault="002E57AE" w:rsidP="00F54665">
            <w:pPr>
              <w:autoSpaceDE/>
              <w:autoSpaceDN/>
              <w:adjustRightInd/>
              <w:spacing w:before="0" w:after="0"/>
              <w:jc w:val="right"/>
              <w:rPr>
                <w:b/>
                <w:bCs/>
                <w:sz w:val="20"/>
              </w:rPr>
            </w:pPr>
            <w:r w:rsidRPr="003C0A70">
              <w:rPr>
                <w:b/>
                <w:bCs/>
                <w:sz w:val="20"/>
              </w:rPr>
              <w:t>445</w:t>
            </w:r>
          </w:p>
        </w:tc>
        <w:tc>
          <w:tcPr>
            <w:tcW w:w="1418" w:type="dxa"/>
            <w:tcBorders>
              <w:top w:val="nil"/>
              <w:left w:val="nil"/>
              <w:bottom w:val="single" w:sz="4" w:space="0" w:color="D9D9D9"/>
              <w:right w:val="single" w:sz="4" w:space="0" w:color="D9D9D9"/>
            </w:tcBorders>
            <w:shd w:val="clear" w:color="auto" w:fill="D9E2F3"/>
            <w:vAlign w:val="center"/>
          </w:tcPr>
          <w:p w14:paraId="7C1795C5" w14:textId="77777777" w:rsidR="002E57AE" w:rsidRPr="003C0A70" w:rsidRDefault="002E57AE" w:rsidP="00F54665">
            <w:pPr>
              <w:autoSpaceDE/>
              <w:autoSpaceDN/>
              <w:adjustRightInd/>
              <w:spacing w:before="0" w:after="0"/>
              <w:jc w:val="right"/>
              <w:rPr>
                <w:b/>
                <w:bCs/>
                <w:sz w:val="20"/>
              </w:rPr>
            </w:pPr>
            <w:r w:rsidRPr="003C0A70">
              <w:rPr>
                <w:b/>
                <w:bCs/>
                <w:sz w:val="20"/>
              </w:rPr>
              <w:t>514</w:t>
            </w:r>
          </w:p>
        </w:tc>
        <w:tc>
          <w:tcPr>
            <w:tcW w:w="1698" w:type="dxa"/>
            <w:tcBorders>
              <w:top w:val="nil"/>
              <w:left w:val="nil"/>
              <w:bottom w:val="single" w:sz="4" w:space="0" w:color="D9D9D9"/>
              <w:right w:val="single" w:sz="4" w:space="0" w:color="D9D9D9"/>
            </w:tcBorders>
            <w:shd w:val="clear" w:color="auto" w:fill="D9E2F3"/>
            <w:vAlign w:val="center"/>
          </w:tcPr>
          <w:p w14:paraId="2FD9AF03" w14:textId="77777777" w:rsidR="002E57AE" w:rsidRPr="003C0A70" w:rsidRDefault="002E57AE" w:rsidP="00F54665">
            <w:pPr>
              <w:autoSpaceDE/>
              <w:autoSpaceDN/>
              <w:adjustRightInd/>
              <w:spacing w:before="0" w:after="0"/>
              <w:jc w:val="right"/>
              <w:rPr>
                <w:b/>
                <w:bCs/>
                <w:sz w:val="20"/>
              </w:rPr>
            </w:pPr>
            <w:r w:rsidRPr="003C0A70">
              <w:rPr>
                <w:b/>
                <w:bCs/>
                <w:sz w:val="20"/>
              </w:rPr>
              <w:t xml:space="preserve">14,428 </w:t>
            </w:r>
          </w:p>
        </w:tc>
        <w:tc>
          <w:tcPr>
            <w:tcW w:w="1698" w:type="dxa"/>
            <w:tcBorders>
              <w:top w:val="nil"/>
              <w:left w:val="nil"/>
              <w:bottom w:val="single" w:sz="4" w:space="0" w:color="D9D9D9"/>
              <w:right w:val="single" w:sz="4" w:space="0" w:color="D9D9D9"/>
            </w:tcBorders>
            <w:shd w:val="clear" w:color="auto" w:fill="D9E2F3"/>
            <w:vAlign w:val="center"/>
          </w:tcPr>
          <w:p w14:paraId="4D1BD716" w14:textId="77777777" w:rsidR="002E57AE" w:rsidRPr="003C0A70" w:rsidRDefault="002E57AE" w:rsidP="00F54665">
            <w:pPr>
              <w:autoSpaceDE/>
              <w:autoSpaceDN/>
              <w:adjustRightInd/>
              <w:spacing w:before="0" w:after="0"/>
              <w:jc w:val="right"/>
              <w:rPr>
                <w:b/>
                <w:bCs/>
                <w:sz w:val="20"/>
              </w:rPr>
            </w:pPr>
            <w:r w:rsidRPr="003C0A70">
              <w:rPr>
                <w:b/>
                <w:bCs/>
                <w:sz w:val="20"/>
              </w:rPr>
              <w:t xml:space="preserve"> 16,693 </w:t>
            </w:r>
          </w:p>
        </w:tc>
      </w:tr>
    </w:tbl>
    <w:p w14:paraId="077C359B" w14:textId="77777777" w:rsidR="006F7617" w:rsidRPr="00C31EA9" w:rsidRDefault="006F7617" w:rsidP="004C16F5">
      <w:pPr>
        <w:pStyle w:val="EYHeading4"/>
      </w:pPr>
      <w:r w:rsidRPr="00C31EA9">
        <w:t>Direct occasions of service</w:t>
      </w:r>
      <w:r w:rsidR="00991854" w:rsidRPr="00C31EA9">
        <w:t xml:space="preserve"> </w:t>
      </w:r>
    </w:p>
    <w:p w14:paraId="4321408B" w14:textId="77777777" w:rsidR="006F7617" w:rsidRPr="00C31EA9" w:rsidRDefault="006F7617" w:rsidP="001A22BD">
      <w:pPr>
        <w:pStyle w:val="BodyText"/>
      </w:pPr>
      <w:r w:rsidRPr="00C31EA9">
        <w:t xml:space="preserve">Direct </w:t>
      </w:r>
      <w:r w:rsidR="008C3CEF" w:rsidRPr="00C31EA9">
        <w:t>OOS</w:t>
      </w:r>
      <w:r w:rsidRPr="00C31EA9">
        <w:t xml:space="preserve"> were highest in the Western Sydney (17,099-18,137) and South East Melbourne clusters (26,894), and lowest in Darwin (5,817-6,330). Direct </w:t>
      </w:r>
      <w:r w:rsidR="008C3CEF" w:rsidRPr="00C31EA9">
        <w:t>OOS</w:t>
      </w:r>
      <w:r w:rsidRPr="00C31EA9">
        <w:t xml:space="preserve"> increased by 16 percent on average per cluster between the evaluation years, consistent with the change in the number of clients. </w:t>
      </w:r>
    </w:p>
    <w:p w14:paraId="6DB5E80A" w14:textId="77777777" w:rsidR="006F7617" w:rsidRPr="00C31EA9" w:rsidRDefault="006F7617" w:rsidP="001A22BD">
      <w:pPr>
        <w:pStyle w:val="BodyText"/>
      </w:pPr>
      <w:r w:rsidRPr="00C31EA9">
        <w:t>North Perth experienced the largest increase in direct OOS, despite a small increase (two percent) in the number of clients at a cluster level. North Perth had more than double the average direct OOS per client than the next closest service (78 compared to 33), suggesting that the difference is due to a different interpretation of direct OOS by North Perth over other clusters.</w:t>
      </w:r>
    </w:p>
    <w:p w14:paraId="7693B5C6" w14:textId="5CA97CDB" w:rsidR="006F7617" w:rsidRPr="00C31EA9" w:rsidRDefault="008C3CEF" w:rsidP="001A22BD">
      <w:pPr>
        <w:pStyle w:val="BodyText"/>
      </w:pPr>
      <w:r w:rsidRPr="00C31EA9">
        <w:fldChar w:fldCharType="begin"/>
      </w:r>
      <w:r w:rsidRPr="00C31EA9">
        <w:instrText xml:space="preserve"> REF _Ref42169735 \h  \* MERGEFORMAT </w:instrText>
      </w:r>
      <w:r w:rsidRPr="00C31EA9">
        <w:fldChar w:fldCharType="separate"/>
      </w:r>
      <w:r w:rsidR="00536B4F" w:rsidRPr="00C31EA9">
        <w:t xml:space="preserve">Table </w:t>
      </w:r>
      <w:r w:rsidR="00536B4F">
        <w:t>62</w:t>
      </w:r>
      <w:r w:rsidRPr="00C31EA9">
        <w:fldChar w:fldCharType="end"/>
      </w:r>
      <w:r w:rsidRPr="00C31EA9">
        <w:t xml:space="preserve"> </w:t>
      </w:r>
      <w:r w:rsidR="006F7617" w:rsidRPr="00C31EA9">
        <w:t>shows that North Perth had the highest direct OOS per client, which suggests that fewer clients received more services across more locations in this cluster, compared to other clusters. This offers a partial explanation for the low number of clients serviced compared to the direct</w:t>
      </w:r>
      <w:r w:rsidRPr="00C31EA9">
        <w:t xml:space="preserve"> OOS</w:t>
      </w:r>
      <w:r w:rsidR="006F7617" w:rsidRPr="00C31EA9">
        <w:t xml:space="preserve"> results noted above. </w:t>
      </w:r>
    </w:p>
    <w:p w14:paraId="1BB16DBC" w14:textId="39A08C21" w:rsidR="006F7617" w:rsidRPr="00C31EA9" w:rsidRDefault="006F7617" w:rsidP="001A22BD">
      <w:pPr>
        <w:pStyle w:val="BodyText"/>
      </w:pPr>
      <w:r w:rsidRPr="00C31EA9">
        <w:t xml:space="preserve">Another key finding shown in </w:t>
      </w:r>
      <w:r w:rsidR="003C7ABF" w:rsidRPr="00C31EA9">
        <w:fldChar w:fldCharType="begin"/>
      </w:r>
      <w:r w:rsidR="003C7ABF" w:rsidRPr="00C31EA9">
        <w:instrText xml:space="preserve"> REF _Ref42169735 \h  \* MERGEFORMAT </w:instrText>
      </w:r>
      <w:r w:rsidR="003C7ABF" w:rsidRPr="00C31EA9">
        <w:fldChar w:fldCharType="separate"/>
      </w:r>
      <w:r w:rsidR="00536B4F" w:rsidRPr="00C31EA9">
        <w:t xml:space="preserve">Table </w:t>
      </w:r>
      <w:r w:rsidR="00536B4F">
        <w:t>62</w:t>
      </w:r>
      <w:r w:rsidR="003C7ABF" w:rsidRPr="00C31EA9">
        <w:fldChar w:fldCharType="end"/>
      </w:r>
      <w:r w:rsidRPr="00C31EA9">
        <w:t xml:space="preserve"> is the 57 percent decrease in direct OOS per client in the Western Sydney cluster between evaluation years. This is the result of a 47 percent increase in the number of unique clients serviced and a six percent decrease in the number of direct OOS delivered. Three possible explanations for this result are: </w:t>
      </w:r>
    </w:p>
    <w:p w14:paraId="00CB8211" w14:textId="77777777" w:rsidR="006F7617" w:rsidRPr="00C31EA9" w:rsidRDefault="006F7617" w:rsidP="007F0F0F">
      <w:pPr>
        <w:pStyle w:val="EYBullet"/>
      </w:pPr>
      <w:r w:rsidRPr="00C31EA9">
        <w:t xml:space="preserve">The change in headspace </w:t>
      </w:r>
      <w:r w:rsidR="003C7ABF" w:rsidRPr="00C31EA9">
        <w:t>P</w:t>
      </w:r>
      <w:r w:rsidRPr="00C31EA9">
        <w:t xml:space="preserve">rimary lead agency between the 2018 and 2019 financial years caused a change in the method of statistics collection, an increase in the number of referrals to the service, or other disruption in service delivery which reduced the overall direct OOS delivered. </w:t>
      </w:r>
    </w:p>
    <w:p w14:paraId="1A498591" w14:textId="77777777" w:rsidR="00990AF8" w:rsidRPr="005D0A87" w:rsidRDefault="006F7617" w:rsidP="007F0F0F">
      <w:pPr>
        <w:pStyle w:val="EYBullet"/>
      </w:pPr>
      <w:r w:rsidRPr="005D0A87">
        <w:t>The cluster was at capacity in the 2018 financial year and faced increased demand in the 2019 financial year. Instead of turning clients away, the cluster registere</w:t>
      </w:r>
      <w:r w:rsidRPr="00203BD1">
        <w:t>d clients to receive services but was unable to deliver as many direct OOS per client as in the previous year.</w:t>
      </w:r>
      <w:r w:rsidR="00E15051" w:rsidRPr="00203BD1">
        <w:t xml:space="preserve"> </w:t>
      </w:r>
      <w:r w:rsidR="00990AF8" w:rsidRPr="007603B3">
        <w:t xml:space="preserve">This </w:t>
      </w:r>
      <w:r w:rsidR="007603B3" w:rsidRPr="007603B3">
        <w:t>potentially reflects</w:t>
      </w:r>
      <w:r w:rsidR="00990AF8" w:rsidRPr="007603B3">
        <w:t xml:space="preserve"> the difficulty in</w:t>
      </w:r>
      <w:r w:rsidR="007603B3" w:rsidRPr="007603B3">
        <w:t xml:space="preserve"> being able to</w:t>
      </w:r>
      <w:r w:rsidR="00990AF8" w:rsidRPr="007603B3">
        <w:t xml:space="preserve"> quickly ramp up capability </w:t>
      </w:r>
      <w:r w:rsidR="007603B3">
        <w:t>to meet client demand.</w:t>
      </w:r>
    </w:p>
    <w:p w14:paraId="1195D8C8" w14:textId="3B1BA77F" w:rsidR="00493B8F" w:rsidRPr="00C31EA9" w:rsidRDefault="006F7617" w:rsidP="007F0F0F">
      <w:pPr>
        <w:pStyle w:val="EYBullet"/>
      </w:pPr>
      <w:r w:rsidRPr="00C31EA9">
        <w:t xml:space="preserve">The rise in client numbers and the incoming </w:t>
      </w:r>
      <w:r w:rsidR="008C3CEF" w:rsidRPr="00C31EA9">
        <w:t>e</w:t>
      </w:r>
      <w:r w:rsidRPr="00C31EA9">
        <w:t xml:space="preserve">valuation process created a large increase in the number of indirect OOS required to be completed which reduced the amount of time that clinical staff had to deliver direct OOS. This possibility is supported by the discussion of the relationship between cost per client and cost per direct OOS in </w:t>
      </w:r>
      <w:r w:rsidR="00493B8F" w:rsidRPr="00C31EA9">
        <w:fldChar w:fldCharType="begin"/>
      </w:r>
      <w:r w:rsidR="00493B8F" w:rsidRPr="00C31EA9">
        <w:instrText xml:space="preserve"> REF _Ref42169735 \h  \* MERGEFORMAT </w:instrText>
      </w:r>
      <w:r w:rsidR="00493B8F" w:rsidRPr="00C31EA9">
        <w:fldChar w:fldCharType="separate"/>
      </w:r>
      <w:r w:rsidR="00536B4F" w:rsidRPr="00C31EA9">
        <w:t xml:space="preserve">Table </w:t>
      </w:r>
      <w:r w:rsidR="00536B4F">
        <w:t>62</w:t>
      </w:r>
      <w:r w:rsidR="00493B8F" w:rsidRPr="00C31EA9">
        <w:fldChar w:fldCharType="end"/>
      </w:r>
      <w:r w:rsidR="00493B8F" w:rsidRPr="00C31EA9">
        <w:t>.</w:t>
      </w:r>
    </w:p>
    <w:p w14:paraId="3CAA2C1D" w14:textId="2BFC4E1D" w:rsidR="006F7617" w:rsidRPr="00C31EA9" w:rsidRDefault="006F7617" w:rsidP="007F0F0F">
      <w:pPr>
        <w:pStyle w:val="EYBullet"/>
      </w:pPr>
      <w:r w:rsidRPr="00C31EA9">
        <w:t>There is evidence supporting each of these explanations and it is likely some combination of all three created this result.</w:t>
      </w:r>
    </w:p>
    <w:p w14:paraId="676B2040" w14:textId="793EF8BB" w:rsidR="006F7617" w:rsidRPr="00C31EA9" w:rsidRDefault="006F7617" w:rsidP="001A22BD">
      <w:pPr>
        <w:pStyle w:val="BodyText"/>
      </w:pPr>
      <w:r w:rsidRPr="00C31EA9">
        <w:lastRenderedPageBreak/>
        <w:t xml:space="preserve">Adelaide experienced the second largest increase in direct </w:t>
      </w:r>
      <w:r w:rsidR="008C3CEF" w:rsidRPr="00C31EA9">
        <w:t xml:space="preserve">OOS </w:t>
      </w:r>
      <w:r w:rsidRPr="00C31EA9">
        <w:t xml:space="preserve">per cluster (73 percent), larger than its 47 percent increase in clients. </w:t>
      </w:r>
      <w:r w:rsidR="003C7ABF" w:rsidRPr="00C31EA9">
        <w:fldChar w:fldCharType="begin"/>
      </w:r>
      <w:r w:rsidR="003C7ABF" w:rsidRPr="00C31EA9">
        <w:instrText xml:space="preserve"> REF _Ref42169735 \h  \* MERGEFORMAT </w:instrText>
      </w:r>
      <w:r w:rsidR="003C7ABF" w:rsidRPr="00C31EA9">
        <w:fldChar w:fldCharType="separate"/>
      </w:r>
      <w:r w:rsidR="00536B4F" w:rsidRPr="00C31EA9">
        <w:t xml:space="preserve">Table </w:t>
      </w:r>
      <w:r w:rsidR="00536B4F">
        <w:t>62</w:t>
      </w:r>
      <w:r w:rsidR="003C7ABF" w:rsidRPr="00C31EA9">
        <w:fldChar w:fldCharType="end"/>
      </w:r>
      <w:r w:rsidR="003C7ABF" w:rsidRPr="00C31EA9">
        <w:t xml:space="preserve"> </w:t>
      </w:r>
      <w:r w:rsidRPr="00C31EA9">
        <w:t>shows the direct OOS per client rose from 29 to 33 in 2019, which supports the idea that this is was disproportionate increase.</w:t>
      </w:r>
    </w:p>
    <w:p w14:paraId="13C112F7" w14:textId="64F3EB90" w:rsidR="006F7617" w:rsidRDefault="006F7617" w:rsidP="00B22F51">
      <w:pPr>
        <w:pStyle w:val="Caption"/>
        <w:spacing w:after="120"/>
      </w:pPr>
      <w:bookmarkStart w:id="967" w:name="_Ref42169735"/>
      <w:r w:rsidRPr="00C31EA9">
        <w:t xml:space="preserve">Table </w:t>
      </w:r>
      <w:r w:rsidRPr="00C31EA9">
        <w:fldChar w:fldCharType="begin"/>
      </w:r>
      <w:r w:rsidRPr="00C31EA9">
        <w:instrText xml:space="preserve"> SEQ Table \* ARABIC </w:instrText>
      </w:r>
      <w:r w:rsidRPr="00C31EA9">
        <w:fldChar w:fldCharType="separate"/>
      </w:r>
      <w:r w:rsidR="00536B4F">
        <w:rPr>
          <w:noProof/>
        </w:rPr>
        <w:t>62</w:t>
      </w:r>
      <w:r w:rsidRPr="00C31EA9">
        <w:fldChar w:fldCharType="end"/>
      </w:r>
      <w:bookmarkEnd w:id="967"/>
      <w:r w:rsidR="003C7ABF" w:rsidRPr="00C31EA9">
        <w:t>:</w:t>
      </w:r>
      <w:r w:rsidRPr="00C31EA9">
        <w:t xml:space="preserve"> Direct OOS per client for each cluster</w:t>
      </w:r>
      <w:r w:rsidR="007562F8" w:rsidRPr="00C31EA9">
        <w:t>/service</w:t>
      </w:r>
      <w:r w:rsidRPr="00C31EA9">
        <w:t xml:space="preserve"> in each evaluation year</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2 shows direct OOS per client for each cluster/service in each evaluation year"/>
      </w:tblPr>
      <w:tblGrid>
        <w:gridCol w:w="3823"/>
        <w:gridCol w:w="2551"/>
        <w:gridCol w:w="2693"/>
      </w:tblGrid>
      <w:tr w:rsidR="00B22F51" w:rsidRPr="00B22F51" w14:paraId="5708B551" w14:textId="77777777" w:rsidTr="002854A5">
        <w:trPr>
          <w:trHeight w:val="213"/>
        </w:trPr>
        <w:tc>
          <w:tcPr>
            <w:tcW w:w="3823" w:type="dxa"/>
            <w:shd w:val="clear" w:color="auto" w:fill="595959" w:themeFill="text1" w:themeFillTint="A6"/>
            <w:noWrap/>
            <w:vAlign w:val="center"/>
            <w:hideMark/>
          </w:tcPr>
          <w:p w14:paraId="0EF6DB06" w14:textId="77777777" w:rsidR="00B22F51" w:rsidRPr="00B22F51" w:rsidRDefault="00B22F51" w:rsidP="008F7C97">
            <w:pPr>
              <w:autoSpaceDE/>
              <w:autoSpaceDN/>
              <w:adjustRightInd/>
              <w:spacing w:before="40" w:after="40"/>
              <w:jc w:val="center"/>
              <w:rPr>
                <w:b/>
                <w:bCs/>
                <w:color w:val="FFFFFF"/>
                <w:sz w:val="20"/>
              </w:rPr>
            </w:pPr>
            <w:r w:rsidRPr="00B22F51">
              <w:rPr>
                <w:b/>
                <w:bCs/>
                <w:color w:val="FFFFFF"/>
                <w:sz w:val="20"/>
              </w:rPr>
              <w:t> </w:t>
            </w:r>
          </w:p>
        </w:tc>
        <w:tc>
          <w:tcPr>
            <w:tcW w:w="5244" w:type="dxa"/>
            <w:gridSpan w:val="2"/>
            <w:shd w:val="clear" w:color="auto" w:fill="595959" w:themeFill="text1" w:themeFillTint="A6"/>
            <w:noWrap/>
            <w:vAlign w:val="center"/>
            <w:hideMark/>
          </w:tcPr>
          <w:p w14:paraId="2F3D2031" w14:textId="77777777" w:rsidR="00B22F51" w:rsidRPr="00B22F51" w:rsidRDefault="00B22F51" w:rsidP="008F7C97">
            <w:pPr>
              <w:autoSpaceDE/>
              <w:autoSpaceDN/>
              <w:adjustRightInd/>
              <w:spacing w:before="40" w:after="40"/>
              <w:jc w:val="center"/>
              <w:rPr>
                <w:b/>
                <w:bCs/>
                <w:color w:val="FFFFFF"/>
                <w:sz w:val="20"/>
              </w:rPr>
            </w:pPr>
            <w:r w:rsidRPr="00B22F51">
              <w:rPr>
                <w:b/>
                <w:bCs/>
                <w:color w:val="FFFFFF"/>
                <w:sz w:val="20"/>
              </w:rPr>
              <w:t>Direct OOS per client</w:t>
            </w:r>
          </w:p>
        </w:tc>
      </w:tr>
      <w:tr w:rsidR="00B22F51" w:rsidRPr="00B22F51" w14:paraId="57E27042" w14:textId="77777777" w:rsidTr="002854A5">
        <w:trPr>
          <w:trHeight w:val="221"/>
        </w:trPr>
        <w:tc>
          <w:tcPr>
            <w:tcW w:w="3823" w:type="dxa"/>
            <w:shd w:val="clear" w:color="auto" w:fill="D9D9D9" w:themeFill="background1" w:themeFillShade="D9"/>
            <w:noWrap/>
            <w:vAlign w:val="center"/>
            <w:hideMark/>
          </w:tcPr>
          <w:p w14:paraId="0420C324" w14:textId="77777777" w:rsidR="00B22F51" w:rsidRPr="00B22F51" w:rsidRDefault="00B22F51" w:rsidP="008F7C97">
            <w:pPr>
              <w:autoSpaceDE/>
              <w:autoSpaceDN/>
              <w:adjustRightInd/>
              <w:spacing w:before="40" w:after="40"/>
              <w:rPr>
                <w:b/>
                <w:bCs/>
                <w:sz w:val="20"/>
              </w:rPr>
            </w:pPr>
            <w:r w:rsidRPr="00B22F51">
              <w:rPr>
                <w:b/>
                <w:bCs/>
                <w:sz w:val="20"/>
              </w:rPr>
              <w:t>Service</w:t>
            </w:r>
          </w:p>
        </w:tc>
        <w:tc>
          <w:tcPr>
            <w:tcW w:w="2551" w:type="dxa"/>
            <w:shd w:val="clear" w:color="auto" w:fill="D9D9D9" w:themeFill="background1" w:themeFillShade="D9"/>
            <w:noWrap/>
            <w:vAlign w:val="bottom"/>
            <w:hideMark/>
          </w:tcPr>
          <w:p w14:paraId="77EADFF7" w14:textId="77777777" w:rsidR="00B22F51" w:rsidRPr="00B22F51" w:rsidRDefault="00B22F51" w:rsidP="00B22F51">
            <w:pPr>
              <w:autoSpaceDE/>
              <w:autoSpaceDN/>
              <w:adjustRightInd/>
              <w:spacing w:before="40" w:after="40"/>
              <w:jc w:val="center"/>
              <w:rPr>
                <w:b/>
                <w:bCs/>
                <w:sz w:val="20"/>
              </w:rPr>
            </w:pPr>
            <w:r w:rsidRPr="00B22F51">
              <w:rPr>
                <w:b/>
                <w:bCs/>
                <w:sz w:val="20"/>
              </w:rPr>
              <w:t>FY2018</w:t>
            </w:r>
          </w:p>
        </w:tc>
        <w:tc>
          <w:tcPr>
            <w:tcW w:w="2693" w:type="dxa"/>
            <w:shd w:val="clear" w:color="auto" w:fill="D9D9D9" w:themeFill="background1" w:themeFillShade="D9"/>
            <w:noWrap/>
            <w:vAlign w:val="bottom"/>
            <w:hideMark/>
          </w:tcPr>
          <w:p w14:paraId="089F0729" w14:textId="77777777" w:rsidR="00B22F51" w:rsidRPr="00B22F51" w:rsidRDefault="00B22F51" w:rsidP="00B22F51">
            <w:pPr>
              <w:autoSpaceDE/>
              <w:autoSpaceDN/>
              <w:adjustRightInd/>
              <w:spacing w:before="40" w:after="40"/>
              <w:jc w:val="center"/>
              <w:rPr>
                <w:b/>
                <w:bCs/>
                <w:sz w:val="20"/>
              </w:rPr>
            </w:pPr>
            <w:r w:rsidRPr="00B22F51">
              <w:rPr>
                <w:b/>
                <w:bCs/>
                <w:sz w:val="20"/>
              </w:rPr>
              <w:t>FY2019</w:t>
            </w:r>
          </w:p>
        </w:tc>
      </w:tr>
      <w:tr w:rsidR="00B22F51" w:rsidRPr="00B22F51" w14:paraId="6D935BB9" w14:textId="77777777" w:rsidTr="002854A5">
        <w:trPr>
          <w:trHeight w:val="221"/>
        </w:trPr>
        <w:tc>
          <w:tcPr>
            <w:tcW w:w="3823" w:type="dxa"/>
            <w:shd w:val="clear" w:color="000000" w:fill="FFFFFF"/>
            <w:noWrap/>
            <w:vAlign w:val="bottom"/>
            <w:hideMark/>
          </w:tcPr>
          <w:p w14:paraId="24F96EF1" w14:textId="77777777" w:rsidR="00B22F51" w:rsidRPr="00B22F51" w:rsidRDefault="00B22F51" w:rsidP="008F7C97">
            <w:pPr>
              <w:autoSpaceDE/>
              <w:autoSpaceDN/>
              <w:adjustRightInd/>
              <w:spacing w:before="40" w:after="40"/>
              <w:rPr>
                <w:b/>
                <w:sz w:val="20"/>
              </w:rPr>
            </w:pPr>
            <w:r w:rsidRPr="00B22F51">
              <w:rPr>
                <w:b/>
                <w:sz w:val="20"/>
              </w:rPr>
              <w:t>Adelaide</w:t>
            </w:r>
          </w:p>
        </w:tc>
        <w:tc>
          <w:tcPr>
            <w:tcW w:w="2551" w:type="dxa"/>
            <w:shd w:val="clear" w:color="000000" w:fill="FFFFFF"/>
            <w:noWrap/>
            <w:vAlign w:val="bottom"/>
          </w:tcPr>
          <w:p w14:paraId="1021DAA9" w14:textId="77777777" w:rsidR="00B22F51" w:rsidRPr="00B22F51" w:rsidRDefault="00B22F51" w:rsidP="00B22F51">
            <w:pPr>
              <w:autoSpaceDE/>
              <w:autoSpaceDN/>
              <w:adjustRightInd/>
              <w:spacing w:before="40" w:after="40"/>
              <w:jc w:val="right"/>
              <w:rPr>
                <w:sz w:val="20"/>
              </w:rPr>
            </w:pPr>
            <w:r w:rsidRPr="00B22F51">
              <w:rPr>
                <w:sz w:val="20"/>
              </w:rPr>
              <w:t xml:space="preserve">29 </w:t>
            </w:r>
          </w:p>
        </w:tc>
        <w:tc>
          <w:tcPr>
            <w:tcW w:w="2693" w:type="dxa"/>
            <w:shd w:val="clear" w:color="000000" w:fill="FFFFFF"/>
            <w:noWrap/>
            <w:vAlign w:val="bottom"/>
          </w:tcPr>
          <w:p w14:paraId="7DCE4754" w14:textId="77777777" w:rsidR="00B22F51" w:rsidRPr="00B22F51" w:rsidRDefault="00B22F51" w:rsidP="00B22F51">
            <w:pPr>
              <w:autoSpaceDE/>
              <w:autoSpaceDN/>
              <w:adjustRightInd/>
              <w:spacing w:before="40" w:after="40"/>
              <w:jc w:val="right"/>
              <w:rPr>
                <w:sz w:val="20"/>
              </w:rPr>
            </w:pPr>
            <w:r w:rsidRPr="00B22F51">
              <w:rPr>
                <w:sz w:val="20"/>
              </w:rPr>
              <w:t xml:space="preserve">33 </w:t>
            </w:r>
          </w:p>
        </w:tc>
      </w:tr>
      <w:tr w:rsidR="00B22F51" w:rsidRPr="00B22F51" w14:paraId="14478A7E" w14:textId="77777777" w:rsidTr="002854A5">
        <w:trPr>
          <w:trHeight w:val="221"/>
        </w:trPr>
        <w:tc>
          <w:tcPr>
            <w:tcW w:w="3823" w:type="dxa"/>
            <w:shd w:val="clear" w:color="000000" w:fill="FFFFFF"/>
            <w:noWrap/>
            <w:vAlign w:val="bottom"/>
            <w:hideMark/>
          </w:tcPr>
          <w:p w14:paraId="4932ABF0" w14:textId="77777777" w:rsidR="00B22F51" w:rsidRPr="00B22F51" w:rsidRDefault="00B22F51" w:rsidP="008F7C97">
            <w:pPr>
              <w:autoSpaceDE/>
              <w:autoSpaceDN/>
              <w:adjustRightInd/>
              <w:spacing w:before="40" w:after="40"/>
              <w:rPr>
                <w:b/>
                <w:sz w:val="20"/>
              </w:rPr>
            </w:pPr>
            <w:r w:rsidRPr="00B22F51">
              <w:rPr>
                <w:b/>
                <w:sz w:val="20"/>
              </w:rPr>
              <w:t>Darwin</w:t>
            </w:r>
          </w:p>
        </w:tc>
        <w:tc>
          <w:tcPr>
            <w:tcW w:w="2551" w:type="dxa"/>
            <w:shd w:val="clear" w:color="000000" w:fill="FFFFFF"/>
            <w:noWrap/>
            <w:vAlign w:val="bottom"/>
          </w:tcPr>
          <w:p w14:paraId="37FAE709" w14:textId="77777777" w:rsidR="00B22F51" w:rsidRPr="00B22F51" w:rsidRDefault="00B22F51" w:rsidP="00B22F51">
            <w:pPr>
              <w:autoSpaceDE/>
              <w:autoSpaceDN/>
              <w:adjustRightInd/>
              <w:spacing w:before="40" w:after="40"/>
              <w:jc w:val="right"/>
              <w:rPr>
                <w:sz w:val="20"/>
              </w:rPr>
            </w:pPr>
            <w:r w:rsidRPr="00B22F51">
              <w:rPr>
                <w:sz w:val="20"/>
              </w:rPr>
              <w:t xml:space="preserve">26 </w:t>
            </w:r>
          </w:p>
        </w:tc>
        <w:tc>
          <w:tcPr>
            <w:tcW w:w="2693" w:type="dxa"/>
            <w:shd w:val="clear" w:color="000000" w:fill="FFFFFF"/>
            <w:noWrap/>
            <w:vAlign w:val="bottom"/>
          </w:tcPr>
          <w:p w14:paraId="2F7E1DBC" w14:textId="77777777" w:rsidR="00B22F51" w:rsidRPr="00B22F51" w:rsidRDefault="00B22F51" w:rsidP="00B22F51">
            <w:pPr>
              <w:autoSpaceDE/>
              <w:autoSpaceDN/>
              <w:adjustRightInd/>
              <w:spacing w:before="40" w:after="40"/>
              <w:jc w:val="right"/>
              <w:rPr>
                <w:sz w:val="20"/>
              </w:rPr>
            </w:pPr>
            <w:r w:rsidRPr="00B22F51">
              <w:rPr>
                <w:sz w:val="20"/>
              </w:rPr>
              <w:t xml:space="preserve">26 </w:t>
            </w:r>
          </w:p>
        </w:tc>
      </w:tr>
      <w:tr w:rsidR="00B22F51" w:rsidRPr="00B22F51" w14:paraId="1C431666" w14:textId="77777777" w:rsidTr="002854A5">
        <w:trPr>
          <w:trHeight w:val="221"/>
        </w:trPr>
        <w:tc>
          <w:tcPr>
            <w:tcW w:w="3823" w:type="dxa"/>
            <w:shd w:val="clear" w:color="000000" w:fill="FFFFFF"/>
            <w:noWrap/>
            <w:vAlign w:val="bottom"/>
            <w:hideMark/>
          </w:tcPr>
          <w:p w14:paraId="1798CB68" w14:textId="77777777" w:rsidR="00B22F51" w:rsidRPr="00B22F51" w:rsidRDefault="00B22F51" w:rsidP="008F7C97">
            <w:pPr>
              <w:autoSpaceDE/>
              <w:autoSpaceDN/>
              <w:adjustRightInd/>
              <w:spacing w:before="40" w:after="40"/>
              <w:rPr>
                <w:b/>
                <w:sz w:val="20"/>
              </w:rPr>
            </w:pPr>
            <w:r w:rsidRPr="00B22F51">
              <w:rPr>
                <w:b/>
                <w:sz w:val="20"/>
              </w:rPr>
              <w:t>South East Queensland Cluster</w:t>
            </w:r>
          </w:p>
        </w:tc>
        <w:tc>
          <w:tcPr>
            <w:tcW w:w="2551" w:type="dxa"/>
            <w:shd w:val="clear" w:color="000000" w:fill="FFFFFF"/>
            <w:noWrap/>
            <w:vAlign w:val="bottom"/>
          </w:tcPr>
          <w:p w14:paraId="5BC02122" w14:textId="77777777" w:rsidR="00B22F51" w:rsidRPr="00B22F51" w:rsidRDefault="00B22F51" w:rsidP="00B22F51">
            <w:pPr>
              <w:autoSpaceDE/>
              <w:autoSpaceDN/>
              <w:adjustRightInd/>
              <w:spacing w:before="40" w:after="40"/>
              <w:jc w:val="right"/>
              <w:rPr>
                <w:sz w:val="20"/>
              </w:rPr>
            </w:pPr>
            <w:r w:rsidRPr="00B22F51">
              <w:rPr>
                <w:sz w:val="20"/>
              </w:rPr>
              <w:t xml:space="preserve">19 </w:t>
            </w:r>
          </w:p>
        </w:tc>
        <w:tc>
          <w:tcPr>
            <w:tcW w:w="2693" w:type="dxa"/>
            <w:shd w:val="clear" w:color="000000" w:fill="FFFFFF"/>
            <w:noWrap/>
            <w:vAlign w:val="bottom"/>
          </w:tcPr>
          <w:p w14:paraId="74C3F2B6" w14:textId="77777777" w:rsidR="00B22F51" w:rsidRPr="00B22F51" w:rsidRDefault="00B22F51" w:rsidP="00B22F51">
            <w:pPr>
              <w:autoSpaceDE/>
              <w:autoSpaceDN/>
              <w:adjustRightInd/>
              <w:spacing w:before="40" w:after="40"/>
              <w:jc w:val="right"/>
              <w:rPr>
                <w:sz w:val="20"/>
              </w:rPr>
            </w:pPr>
            <w:r w:rsidRPr="00B22F51">
              <w:rPr>
                <w:sz w:val="20"/>
              </w:rPr>
              <w:t xml:space="preserve">20 </w:t>
            </w:r>
          </w:p>
        </w:tc>
      </w:tr>
      <w:tr w:rsidR="00B22F51" w:rsidRPr="00B22F51" w14:paraId="2CC8FA2D" w14:textId="77777777" w:rsidTr="002854A5">
        <w:trPr>
          <w:trHeight w:val="221"/>
        </w:trPr>
        <w:tc>
          <w:tcPr>
            <w:tcW w:w="3823" w:type="dxa"/>
            <w:shd w:val="clear" w:color="000000" w:fill="FFFFFF"/>
            <w:noWrap/>
            <w:vAlign w:val="bottom"/>
            <w:hideMark/>
          </w:tcPr>
          <w:p w14:paraId="54BEF848" w14:textId="77777777" w:rsidR="00B22F51" w:rsidRPr="00B22F51" w:rsidRDefault="00B22F51" w:rsidP="008F7C97">
            <w:pPr>
              <w:autoSpaceDE/>
              <w:autoSpaceDN/>
              <w:adjustRightInd/>
              <w:spacing w:before="40" w:after="40"/>
              <w:rPr>
                <w:b/>
                <w:sz w:val="20"/>
              </w:rPr>
            </w:pPr>
            <w:r w:rsidRPr="00B22F51">
              <w:rPr>
                <w:b/>
                <w:sz w:val="20"/>
              </w:rPr>
              <w:t>North Perth Cluster</w:t>
            </w:r>
          </w:p>
        </w:tc>
        <w:tc>
          <w:tcPr>
            <w:tcW w:w="2551" w:type="dxa"/>
            <w:shd w:val="clear" w:color="000000" w:fill="FFFFFF"/>
            <w:noWrap/>
            <w:vAlign w:val="bottom"/>
          </w:tcPr>
          <w:p w14:paraId="3D47C8F5" w14:textId="77777777" w:rsidR="00B22F51" w:rsidRPr="00B22F51" w:rsidRDefault="00B22F51" w:rsidP="00B22F51">
            <w:pPr>
              <w:autoSpaceDE/>
              <w:autoSpaceDN/>
              <w:adjustRightInd/>
              <w:spacing w:before="40" w:after="40"/>
              <w:jc w:val="right"/>
              <w:rPr>
                <w:sz w:val="20"/>
              </w:rPr>
            </w:pPr>
            <w:r w:rsidRPr="00B22F51">
              <w:rPr>
                <w:sz w:val="20"/>
              </w:rPr>
              <w:t xml:space="preserve">42 </w:t>
            </w:r>
          </w:p>
        </w:tc>
        <w:tc>
          <w:tcPr>
            <w:tcW w:w="2693" w:type="dxa"/>
            <w:shd w:val="clear" w:color="000000" w:fill="FFFFFF"/>
            <w:noWrap/>
            <w:vAlign w:val="bottom"/>
          </w:tcPr>
          <w:p w14:paraId="05F540F0" w14:textId="77777777" w:rsidR="00B22F51" w:rsidRPr="00B22F51" w:rsidRDefault="00B22F51" w:rsidP="00B22F51">
            <w:pPr>
              <w:autoSpaceDE/>
              <w:autoSpaceDN/>
              <w:adjustRightInd/>
              <w:spacing w:before="40" w:after="40"/>
              <w:jc w:val="right"/>
              <w:rPr>
                <w:sz w:val="20"/>
              </w:rPr>
            </w:pPr>
            <w:r w:rsidRPr="00B22F51">
              <w:rPr>
                <w:sz w:val="20"/>
              </w:rPr>
              <w:t xml:space="preserve">78 </w:t>
            </w:r>
          </w:p>
        </w:tc>
      </w:tr>
      <w:tr w:rsidR="00B22F51" w:rsidRPr="00B22F51" w14:paraId="7D146EDE" w14:textId="77777777" w:rsidTr="002854A5">
        <w:trPr>
          <w:trHeight w:val="221"/>
        </w:trPr>
        <w:tc>
          <w:tcPr>
            <w:tcW w:w="3823" w:type="dxa"/>
            <w:shd w:val="clear" w:color="000000" w:fill="FFFFFF"/>
            <w:noWrap/>
            <w:vAlign w:val="bottom"/>
            <w:hideMark/>
          </w:tcPr>
          <w:p w14:paraId="353252A9" w14:textId="77777777" w:rsidR="00B22F51" w:rsidRPr="00B22F51" w:rsidRDefault="00B22F51" w:rsidP="008F7C97">
            <w:pPr>
              <w:autoSpaceDE/>
              <w:autoSpaceDN/>
              <w:adjustRightInd/>
              <w:spacing w:before="40" w:after="40"/>
              <w:rPr>
                <w:b/>
                <w:sz w:val="20"/>
              </w:rPr>
            </w:pPr>
            <w:r w:rsidRPr="00B22F51">
              <w:rPr>
                <w:b/>
                <w:sz w:val="20"/>
              </w:rPr>
              <w:t>Western Sydney Cluster</w:t>
            </w:r>
          </w:p>
        </w:tc>
        <w:tc>
          <w:tcPr>
            <w:tcW w:w="2551" w:type="dxa"/>
            <w:shd w:val="clear" w:color="000000" w:fill="FFFFFF"/>
            <w:noWrap/>
            <w:vAlign w:val="bottom"/>
          </w:tcPr>
          <w:p w14:paraId="6699EDB7" w14:textId="77777777" w:rsidR="00B22F51" w:rsidRPr="00B22F51" w:rsidRDefault="00B22F51" w:rsidP="00B22F51">
            <w:pPr>
              <w:autoSpaceDE/>
              <w:autoSpaceDN/>
              <w:adjustRightInd/>
              <w:spacing w:before="40" w:after="40"/>
              <w:jc w:val="right"/>
              <w:rPr>
                <w:sz w:val="20"/>
              </w:rPr>
            </w:pPr>
            <w:r w:rsidRPr="00B22F51">
              <w:rPr>
                <w:sz w:val="20"/>
              </w:rPr>
              <w:t xml:space="preserve">44 </w:t>
            </w:r>
          </w:p>
        </w:tc>
        <w:tc>
          <w:tcPr>
            <w:tcW w:w="2693" w:type="dxa"/>
            <w:shd w:val="clear" w:color="000000" w:fill="FFFFFF"/>
            <w:noWrap/>
            <w:vAlign w:val="bottom"/>
          </w:tcPr>
          <w:p w14:paraId="3A417AE5" w14:textId="77777777" w:rsidR="00B22F51" w:rsidRPr="00B22F51" w:rsidRDefault="00B22F51" w:rsidP="00B22F51">
            <w:pPr>
              <w:autoSpaceDE/>
              <w:autoSpaceDN/>
              <w:adjustRightInd/>
              <w:spacing w:before="40" w:after="40"/>
              <w:jc w:val="right"/>
              <w:rPr>
                <w:sz w:val="20"/>
              </w:rPr>
            </w:pPr>
            <w:r w:rsidRPr="00B22F51">
              <w:rPr>
                <w:sz w:val="20"/>
              </w:rPr>
              <w:t xml:space="preserve">28 </w:t>
            </w:r>
          </w:p>
        </w:tc>
      </w:tr>
      <w:tr w:rsidR="00B22F51" w:rsidRPr="00B22F51" w14:paraId="6AE40361" w14:textId="77777777" w:rsidTr="002854A5">
        <w:trPr>
          <w:trHeight w:val="221"/>
        </w:trPr>
        <w:tc>
          <w:tcPr>
            <w:tcW w:w="3823" w:type="dxa"/>
            <w:shd w:val="clear" w:color="000000" w:fill="FFFFFF"/>
            <w:noWrap/>
            <w:vAlign w:val="bottom"/>
            <w:hideMark/>
          </w:tcPr>
          <w:p w14:paraId="13EE2606" w14:textId="77777777" w:rsidR="00B22F51" w:rsidRPr="00B22F51" w:rsidRDefault="00B22F51" w:rsidP="008F7C97">
            <w:pPr>
              <w:autoSpaceDE/>
              <w:autoSpaceDN/>
              <w:adjustRightInd/>
              <w:spacing w:before="40" w:after="40"/>
              <w:rPr>
                <w:b/>
                <w:sz w:val="20"/>
              </w:rPr>
            </w:pPr>
            <w:r w:rsidRPr="00B22F51">
              <w:rPr>
                <w:b/>
                <w:sz w:val="20"/>
              </w:rPr>
              <w:t>South East Melbourne Cluster</w:t>
            </w:r>
          </w:p>
        </w:tc>
        <w:tc>
          <w:tcPr>
            <w:tcW w:w="2551" w:type="dxa"/>
            <w:shd w:val="clear" w:color="000000" w:fill="FFFFFF"/>
            <w:noWrap/>
            <w:vAlign w:val="bottom"/>
          </w:tcPr>
          <w:p w14:paraId="323572E5" w14:textId="77777777" w:rsidR="00B22F51" w:rsidRPr="00B22F51" w:rsidRDefault="00B22F51" w:rsidP="00B22F51">
            <w:pPr>
              <w:autoSpaceDE/>
              <w:autoSpaceDN/>
              <w:adjustRightInd/>
              <w:spacing w:before="40" w:after="40"/>
              <w:jc w:val="right"/>
              <w:rPr>
                <w:sz w:val="20"/>
              </w:rPr>
            </w:pPr>
            <w:r w:rsidRPr="00B22F51">
              <w:rPr>
                <w:sz w:val="20"/>
              </w:rPr>
              <w:t xml:space="preserve">35 </w:t>
            </w:r>
          </w:p>
        </w:tc>
        <w:tc>
          <w:tcPr>
            <w:tcW w:w="2693" w:type="dxa"/>
            <w:shd w:val="clear" w:color="000000" w:fill="FFFFFF"/>
            <w:noWrap/>
            <w:vAlign w:val="bottom"/>
          </w:tcPr>
          <w:p w14:paraId="4785964E" w14:textId="77777777" w:rsidR="00B22F51" w:rsidRPr="00B22F51" w:rsidRDefault="00B22F51" w:rsidP="00B22F51">
            <w:pPr>
              <w:autoSpaceDE/>
              <w:autoSpaceDN/>
              <w:adjustRightInd/>
              <w:spacing w:before="40" w:after="40"/>
              <w:jc w:val="right"/>
              <w:rPr>
                <w:sz w:val="20"/>
              </w:rPr>
            </w:pPr>
            <w:r w:rsidRPr="00B22F51">
              <w:rPr>
                <w:sz w:val="20"/>
              </w:rPr>
              <w:t>Data not available</w:t>
            </w:r>
          </w:p>
        </w:tc>
      </w:tr>
    </w:tbl>
    <w:p w14:paraId="31771CDE" w14:textId="1D9B9936" w:rsidR="006F7617" w:rsidRPr="00C31EA9" w:rsidRDefault="003C7ABF" w:rsidP="001A22BD">
      <w:pPr>
        <w:pStyle w:val="BodyText"/>
      </w:pPr>
      <w:r w:rsidRPr="00C31EA9">
        <w:fldChar w:fldCharType="begin"/>
      </w:r>
      <w:r w:rsidRPr="00C31EA9">
        <w:instrText xml:space="preserve"> REF _Ref42169889 \h  \* MERGEFORMAT </w:instrText>
      </w:r>
      <w:r w:rsidRPr="00C31EA9">
        <w:fldChar w:fldCharType="separate"/>
      </w:r>
      <w:r w:rsidR="00536B4F" w:rsidRPr="00C31EA9">
        <w:t xml:space="preserve">Figure </w:t>
      </w:r>
      <w:r w:rsidR="00536B4F">
        <w:t>49</w:t>
      </w:r>
      <w:r w:rsidRPr="00C31EA9">
        <w:fldChar w:fldCharType="end"/>
      </w:r>
      <w:r w:rsidRPr="00C31EA9">
        <w:t xml:space="preserve"> </w:t>
      </w:r>
      <w:r w:rsidR="006F7617" w:rsidRPr="00C31EA9">
        <w:t xml:space="preserve">shows that there </w:t>
      </w:r>
      <w:r w:rsidR="008C3CEF" w:rsidRPr="00C31EA9">
        <w:t>wa</w:t>
      </w:r>
      <w:r w:rsidR="006F7617" w:rsidRPr="00C31EA9">
        <w:t>s a positive relationship between the proportion of FEP clients and the direct OOS per client in a cluster. This suggests that FEP clients require</w:t>
      </w:r>
      <w:r w:rsidR="008C3CEF" w:rsidRPr="00C31EA9">
        <w:t>d</w:t>
      </w:r>
      <w:r w:rsidR="006F7617" w:rsidRPr="00C31EA9">
        <w:t xml:space="preserve"> more direct OOS. Clusters</w:t>
      </w:r>
      <w:r w:rsidRPr="00C31EA9">
        <w:t xml:space="preserve"> or services</w:t>
      </w:r>
      <w:r w:rsidR="006F7617" w:rsidRPr="00C31EA9">
        <w:t xml:space="preserve"> with a low proportion of FEP clients (Darwin, South East Queensland) had fewer direct OOS per client than services with a high proportion (North Perth, Western Sydney, South East Melbourne, Adelaide). The result is consistent for the 2019 financial year, if North Perth is excluded as an outlier.</w:t>
      </w:r>
    </w:p>
    <w:p w14:paraId="419B40E6" w14:textId="527E1460" w:rsidR="006F7617" w:rsidRPr="00C31EA9" w:rsidRDefault="006F7617" w:rsidP="001A22BD">
      <w:pPr>
        <w:pStyle w:val="Caption"/>
      </w:pPr>
      <w:bookmarkStart w:id="968" w:name="_Ref42169889"/>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49</w:t>
      </w:r>
      <w:r w:rsidR="00CF4F6B" w:rsidRPr="00C31EA9">
        <w:fldChar w:fldCharType="end"/>
      </w:r>
      <w:bookmarkEnd w:id="968"/>
      <w:r w:rsidR="003C7ABF" w:rsidRPr="00C31EA9">
        <w:t>:</w:t>
      </w:r>
      <w:r w:rsidRPr="00C31EA9">
        <w:t xml:space="preserve"> Relationship between FEP as a proportion of total clients and direct OOS per client for FY2018</w:t>
      </w:r>
      <w:r w:rsidRPr="00C4306F">
        <w:rPr>
          <w:rStyle w:val="FootnoteReference"/>
          <w:rFonts w:asciiTheme="minorHAnsi" w:hAnsiTheme="minorHAnsi"/>
          <w:b/>
          <w:bCs w:val="0"/>
          <w:sz w:val="18"/>
          <w:szCs w:val="18"/>
        </w:rPr>
        <w:footnoteReference w:id="99"/>
      </w:r>
    </w:p>
    <w:p w14:paraId="7C157FA2" w14:textId="77777777" w:rsidR="005D6E7F" w:rsidRPr="00C4306F" w:rsidRDefault="005D6E7F" w:rsidP="001A22BD">
      <w:pPr>
        <w:pStyle w:val="EYBodytextwithparaspace"/>
      </w:pPr>
      <w:r w:rsidRPr="00C4306F">
        <w:rPr>
          <w:noProof/>
        </w:rPr>
        <w:drawing>
          <wp:inline distT="0" distB="0" distL="0" distR="0" wp14:anchorId="24C08B49" wp14:editId="31334004">
            <wp:extent cx="5877994" cy="3234266"/>
            <wp:effectExtent l="0" t="0" r="8890" b="4445"/>
            <wp:docPr id="46" name="Picture 46" descr="Figure 49 is a plot graph showing the relationship between FEP as a proportion of total clients and direct OOS per client for FY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49 is a plot graph showing the relationship between FEP as a proportion of total clients and direct OOS per client for FY2018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8596" cy="3240099"/>
                    </a:xfrm>
                    <a:prstGeom prst="rect">
                      <a:avLst/>
                    </a:prstGeom>
                    <a:noFill/>
                  </pic:spPr>
                </pic:pic>
              </a:graphicData>
            </a:graphic>
          </wp:inline>
        </w:drawing>
      </w:r>
    </w:p>
    <w:p w14:paraId="5FCE6003" w14:textId="4D0D9B2C" w:rsidR="006F7617" w:rsidRPr="00C31EA9" w:rsidRDefault="003C7ABF" w:rsidP="001A22BD">
      <w:pPr>
        <w:pStyle w:val="BodyText"/>
      </w:pPr>
      <w:r w:rsidRPr="00C31EA9">
        <w:fldChar w:fldCharType="begin"/>
      </w:r>
      <w:r w:rsidRPr="00C31EA9">
        <w:instrText xml:space="preserve"> REF _Ref42169946 \h  \* MERGEFORMAT </w:instrText>
      </w:r>
      <w:r w:rsidRPr="00C31EA9">
        <w:fldChar w:fldCharType="separate"/>
      </w:r>
      <w:r w:rsidR="00536B4F" w:rsidRPr="00C31EA9">
        <w:t xml:space="preserve">Figure </w:t>
      </w:r>
      <w:r w:rsidR="00536B4F">
        <w:t>50</w:t>
      </w:r>
      <w:r w:rsidRPr="00C31EA9">
        <w:fldChar w:fldCharType="end"/>
      </w:r>
      <w:r w:rsidRPr="00C31EA9">
        <w:t xml:space="preserve"> shows </w:t>
      </w:r>
      <w:r w:rsidR="006F7617" w:rsidRPr="00C31EA9">
        <w:t xml:space="preserve">that there </w:t>
      </w:r>
      <w:r w:rsidR="008C3CEF" w:rsidRPr="00C31EA9">
        <w:t>was</w:t>
      </w:r>
      <w:r w:rsidR="006F7617" w:rsidRPr="00C31EA9">
        <w:t xml:space="preserve"> a positive relationship between the number of FEP and direct OOS per client in the 2018 financial year. This suggests that staff achieved economies of scale in service delivery when delivering services to more FEP clients. </w:t>
      </w:r>
      <w:r w:rsidR="00DC3CC5" w:rsidRPr="00C31EA9">
        <w:t xml:space="preserve">This </w:t>
      </w:r>
      <w:r w:rsidR="00C36A8E">
        <w:t>was</w:t>
      </w:r>
      <w:r w:rsidR="00DC3CC5" w:rsidRPr="00C31EA9">
        <w:t xml:space="preserve"> consistent with the idea that there are economies of scale in direct OOS delivery, but not in cost per client (due to the variability in the number of direct OOS delivered per client). </w:t>
      </w:r>
      <w:r w:rsidR="006F7617" w:rsidRPr="00C31EA9">
        <w:t xml:space="preserve">More FEP clients will result in each </w:t>
      </w:r>
      <w:r w:rsidR="008C3CEF" w:rsidRPr="00C31EA9">
        <w:t xml:space="preserve">service </w:t>
      </w:r>
      <w:r w:rsidR="006F7617" w:rsidRPr="00C31EA9">
        <w:t xml:space="preserve">receiving more direct OOS individually, as the cluster is able to increase the size of clinical staff and achieve greater flexibility and availability in delivering services to high-need clients. The result </w:t>
      </w:r>
      <w:r w:rsidR="004A1E72" w:rsidRPr="00C31EA9">
        <w:t>wa</w:t>
      </w:r>
      <w:r w:rsidR="006F7617" w:rsidRPr="00C31EA9">
        <w:t xml:space="preserve">s consistent for the 2019 financial year, if North Perth is excluded as an outlier. </w:t>
      </w:r>
    </w:p>
    <w:p w14:paraId="0B463E2A" w14:textId="2341CD82" w:rsidR="00DC3CC5" w:rsidRPr="00C31EA9" w:rsidRDefault="006F7617" w:rsidP="001A22BD">
      <w:pPr>
        <w:pStyle w:val="Caption"/>
      </w:pPr>
      <w:bookmarkStart w:id="969" w:name="_Ref42169946"/>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50</w:t>
      </w:r>
      <w:r w:rsidR="00CF4F6B" w:rsidRPr="00C31EA9">
        <w:fldChar w:fldCharType="end"/>
      </w:r>
      <w:bookmarkEnd w:id="969"/>
      <w:r w:rsidR="003C7ABF" w:rsidRPr="00C31EA9">
        <w:t>:</w:t>
      </w:r>
      <w:r w:rsidRPr="00C31EA9">
        <w:t xml:space="preserve"> Relationship between FEP and direct OOS per client </w:t>
      </w:r>
      <w:r w:rsidR="00DC3CC5" w:rsidRPr="00C31EA9">
        <w:t>per cluster per evaluation year</w:t>
      </w:r>
      <w:r w:rsidR="000963CA">
        <w:br/>
      </w:r>
      <w:r w:rsidR="000963CA" w:rsidRPr="00C4306F">
        <w:rPr>
          <w:noProof/>
        </w:rPr>
        <w:drawing>
          <wp:inline distT="0" distB="0" distL="0" distR="0" wp14:anchorId="2EE67E5B" wp14:editId="0917581B">
            <wp:extent cx="5754896" cy="3166533"/>
            <wp:effectExtent l="0" t="0" r="0" b="0"/>
            <wp:docPr id="53" name="Picture 53" descr="Figure 50 is a plot graph showing the relationship between FEP and direct OOS per client per cluster per evaluati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50 is a plot graph showing the relationship between FEP and direct OOS per client per cluster per evaluation yea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73120" cy="3176560"/>
                    </a:xfrm>
                    <a:prstGeom prst="rect">
                      <a:avLst/>
                    </a:prstGeom>
                    <a:noFill/>
                  </pic:spPr>
                </pic:pic>
              </a:graphicData>
            </a:graphic>
          </wp:inline>
        </w:drawing>
      </w:r>
    </w:p>
    <w:p w14:paraId="20CB9A64" w14:textId="77777777" w:rsidR="006F7617" w:rsidRPr="00C31EA9" w:rsidRDefault="006F7617" w:rsidP="001A22BD">
      <w:pPr>
        <w:pStyle w:val="EYBodytextwithparaspace"/>
      </w:pPr>
      <w:r w:rsidRPr="00C31EA9">
        <w:t xml:space="preserve">There </w:t>
      </w:r>
      <w:r w:rsidR="008C3CEF" w:rsidRPr="00C31EA9">
        <w:t>wa</w:t>
      </w:r>
      <w:r w:rsidRPr="00C31EA9">
        <w:t xml:space="preserve">s no clear relationship between the size of the </w:t>
      </w:r>
      <w:r w:rsidR="003C7ABF" w:rsidRPr="00C31EA9">
        <w:t xml:space="preserve">service or </w:t>
      </w:r>
      <w:r w:rsidRPr="00C31EA9">
        <w:t>cluster and the ratio of direct to indirect OOS. The highest ratio (the most direct OOS to indirect</w:t>
      </w:r>
      <w:r w:rsidR="008C3CEF" w:rsidRPr="00C31EA9">
        <w:t xml:space="preserve"> OOS</w:t>
      </w:r>
      <w:r w:rsidRPr="00C31EA9">
        <w:t xml:space="preserve">) </w:t>
      </w:r>
      <w:r w:rsidR="004A1E72" w:rsidRPr="00C31EA9">
        <w:t>wa</w:t>
      </w:r>
      <w:r w:rsidRPr="00C31EA9">
        <w:t xml:space="preserve">s recorded in the largest (South East Melbourne) and smallest (Darwin) </w:t>
      </w:r>
      <w:r w:rsidR="008C3CEF" w:rsidRPr="00C31EA9">
        <w:t>service</w:t>
      </w:r>
      <w:r w:rsidRPr="00C31EA9">
        <w:t xml:space="preserve"> at a 5:4 ratio (five direct for every four indirect OOS). </w:t>
      </w:r>
    </w:p>
    <w:p w14:paraId="3DEEAC98" w14:textId="77777777" w:rsidR="006F7617" w:rsidRPr="00C31EA9" w:rsidRDefault="006F7617" w:rsidP="001A22BD">
      <w:pPr>
        <w:pStyle w:val="BodyText"/>
      </w:pPr>
      <w:r w:rsidRPr="00C31EA9">
        <w:t>There was also no clear relationship between direct OOS per client and the ratio of direct to indirect OOS. Clusters</w:t>
      </w:r>
      <w:r w:rsidR="003C7ABF" w:rsidRPr="00C31EA9">
        <w:t xml:space="preserve"> or services</w:t>
      </w:r>
      <w:r w:rsidRPr="00C31EA9">
        <w:t xml:space="preserve"> with higher direct OOS per client (North Perth, Adelaide) did not record abnormally low direct to indirect OOS compared to </w:t>
      </w:r>
      <w:r w:rsidR="003C7ABF" w:rsidRPr="00C31EA9">
        <w:t>those</w:t>
      </w:r>
      <w:r w:rsidRPr="00C31EA9">
        <w:t xml:space="preserve"> with low direct OOS per client (South East Queensland). This suggests that having a higher proportion of unique clients (clients receiving services in only one </w:t>
      </w:r>
      <w:r w:rsidR="008C3CEF" w:rsidRPr="00C31EA9">
        <w:t>location</w:t>
      </w:r>
      <w:r w:rsidRPr="00C31EA9">
        <w:t>) did not significantly impact the degree of administrative and management requirement.</w:t>
      </w:r>
    </w:p>
    <w:p w14:paraId="08601AE3" w14:textId="6FD48A67" w:rsidR="006F7617" w:rsidRDefault="006F7617" w:rsidP="00B22F51">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63</w:t>
      </w:r>
      <w:r w:rsidRPr="00C31EA9">
        <w:fldChar w:fldCharType="end"/>
      </w:r>
      <w:r w:rsidR="003C7ABF" w:rsidRPr="00C31EA9">
        <w:t>:</w:t>
      </w:r>
      <w:r w:rsidRPr="00C31EA9">
        <w:t xml:space="preserve"> Ratio of direct to indirect OOS for each cluster in each financial year</w:t>
      </w:r>
      <w:r w:rsidR="00DC3CC5" w:rsidRPr="00C4306F">
        <w:rPr>
          <w:rStyle w:val="FootnoteReference"/>
          <w:rFonts w:asciiTheme="minorHAnsi" w:hAnsiTheme="minorHAnsi"/>
          <w:b/>
          <w:bCs w:val="0"/>
          <w:sz w:val="18"/>
          <w:szCs w:val="18"/>
        </w:rPr>
        <w:footnoteReference w:id="100"/>
      </w:r>
    </w:p>
    <w:tbl>
      <w:tblPr>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3 shows ratio of direct to indirect OOS for each cluster in each financial year"/>
      </w:tblPr>
      <w:tblGrid>
        <w:gridCol w:w="2694"/>
        <w:gridCol w:w="3160"/>
        <w:gridCol w:w="3161"/>
      </w:tblGrid>
      <w:tr w:rsidR="007F0F0F" w:rsidRPr="007F0F0F" w14:paraId="1615D78D" w14:textId="77777777" w:rsidTr="007F0F0F">
        <w:trPr>
          <w:trHeight w:val="260"/>
          <w:tblHeader/>
        </w:trPr>
        <w:tc>
          <w:tcPr>
            <w:tcW w:w="2694" w:type="dxa"/>
            <w:shd w:val="clear" w:color="auto" w:fill="595959" w:themeFill="text1" w:themeFillTint="A6"/>
            <w:noWrap/>
            <w:vAlign w:val="center"/>
          </w:tcPr>
          <w:p w14:paraId="5745BA15" w14:textId="77777777" w:rsidR="007F0F0F" w:rsidRPr="007F0F0F" w:rsidRDefault="007F0F0F" w:rsidP="007F0F0F">
            <w:pPr>
              <w:autoSpaceDE/>
              <w:autoSpaceDN/>
              <w:adjustRightInd/>
              <w:spacing w:before="40" w:after="40"/>
              <w:rPr>
                <w:b/>
                <w:bCs/>
                <w:color w:val="FFFFFF"/>
                <w:sz w:val="20"/>
                <w:lang w:eastAsia="en-AU"/>
              </w:rPr>
            </w:pPr>
          </w:p>
        </w:tc>
        <w:tc>
          <w:tcPr>
            <w:tcW w:w="6321" w:type="dxa"/>
            <w:gridSpan w:val="2"/>
            <w:shd w:val="clear" w:color="auto" w:fill="595959" w:themeFill="text1" w:themeFillTint="A6"/>
            <w:noWrap/>
            <w:vAlign w:val="bottom"/>
          </w:tcPr>
          <w:p w14:paraId="2900930B" w14:textId="77777777" w:rsidR="007F0F0F" w:rsidRPr="007F0F0F" w:rsidRDefault="007F0F0F" w:rsidP="007F0F0F">
            <w:pPr>
              <w:autoSpaceDE/>
              <w:autoSpaceDN/>
              <w:adjustRightInd/>
              <w:spacing w:before="40" w:after="40"/>
              <w:jc w:val="center"/>
              <w:rPr>
                <w:b/>
                <w:bCs/>
                <w:color w:val="F0F0F0"/>
                <w:sz w:val="20"/>
                <w:lang w:eastAsia="en-AU"/>
              </w:rPr>
            </w:pPr>
            <w:r w:rsidRPr="007F0F0F">
              <w:rPr>
                <w:b/>
                <w:bCs/>
                <w:color w:val="F0F0F0"/>
                <w:sz w:val="20"/>
                <w:lang w:eastAsia="en-AU"/>
              </w:rPr>
              <w:t>Ratio of direct to indirect OOS</w:t>
            </w:r>
          </w:p>
        </w:tc>
      </w:tr>
      <w:tr w:rsidR="007F0F0F" w:rsidRPr="007F0F0F" w14:paraId="05AA3E23" w14:textId="77777777" w:rsidTr="007F0F0F">
        <w:trPr>
          <w:trHeight w:val="260"/>
          <w:tblHeader/>
        </w:trPr>
        <w:tc>
          <w:tcPr>
            <w:tcW w:w="2694" w:type="dxa"/>
            <w:shd w:val="clear" w:color="auto" w:fill="D9D9D9" w:themeFill="background1" w:themeFillShade="D9"/>
            <w:noWrap/>
            <w:vAlign w:val="center"/>
            <w:hideMark/>
          </w:tcPr>
          <w:p w14:paraId="5EFB0BCC" w14:textId="77777777" w:rsidR="007F0F0F" w:rsidRPr="007F0F0F" w:rsidRDefault="007F0F0F" w:rsidP="007F0F0F">
            <w:pPr>
              <w:autoSpaceDE/>
              <w:autoSpaceDN/>
              <w:adjustRightInd/>
              <w:spacing w:before="40" w:after="40"/>
              <w:rPr>
                <w:b/>
                <w:bCs/>
                <w:sz w:val="20"/>
                <w:lang w:eastAsia="en-AU"/>
              </w:rPr>
            </w:pPr>
            <w:r w:rsidRPr="007F0F0F">
              <w:rPr>
                <w:b/>
                <w:bCs/>
                <w:sz w:val="20"/>
                <w:lang w:eastAsia="en-AU"/>
              </w:rPr>
              <w:t>Service</w:t>
            </w:r>
          </w:p>
        </w:tc>
        <w:tc>
          <w:tcPr>
            <w:tcW w:w="3160" w:type="dxa"/>
            <w:shd w:val="clear" w:color="auto" w:fill="D9D9D9" w:themeFill="background1" w:themeFillShade="D9"/>
            <w:noWrap/>
            <w:vAlign w:val="bottom"/>
            <w:hideMark/>
          </w:tcPr>
          <w:p w14:paraId="60006733" w14:textId="77777777" w:rsidR="007F0F0F" w:rsidRPr="007F0F0F" w:rsidRDefault="007F0F0F" w:rsidP="00B22F51">
            <w:pPr>
              <w:autoSpaceDE/>
              <w:autoSpaceDN/>
              <w:adjustRightInd/>
              <w:spacing w:before="40" w:after="40"/>
              <w:jc w:val="center"/>
              <w:rPr>
                <w:b/>
                <w:bCs/>
                <w:sz w:val="20"/>
                <w:lang w:eastAsia="en-AU"/>
              </w:rPr>
            </w:pPr>
            <w:r w:rsidRPr="007F0F0F">
              <w:rPr>
                <w:b/>
                <w:bCs/>
                <w:sz w:val="20"/>
                <w:lang w:eastAsia="en-AU"/>
              </w:rPr>
              <w:t>FY2018</w:t>
            </w:r>
          </w:p>
        </w:tc>
        <w:tc>
          <w:tcPr>
            <w:tcW w:w="3161" w:type="dxa"/>
            <w:shd w:val="clear" w:color="auto" w:fill="D9D9D9" w:themeFill="background1" w:themeFillShade="D9"/>
            <w:noWrap/>
            <w:vAlign w:val="bottom"/>
            <w:hideMark/>
          </w:tcPr>
          <w:p w14:paraId="0A84046B" w14:textId="77777777" w:rsidR="007F0F0F" w:rsidRPr="007F0F0F" w:rsidRDefault="007F0F0F" w:rsidP="00B22F51">
            <w:pPr>
              <w:autoSpaceDE/>
              <w:autoSpaceDN/>
              <w:adjustRightInd/>
              <w:spacing w:before="40" w:after="40"/>
              <w:jc w:val="center"/>
              <w:rPr>
                <w:b/>
                <w:bCs/>
                <w:sz w:val="20"/>
                <w:lang w:eastAsia="en-AU"/>
              </w:rPr>
            </w:pPr>
            <w:r w:rsidRPr="007F0F0F">
              <w:rPr>
                <w:b/>
                <w:bCs/>
                <w:sz w:val="20"/>
                <w:lang w:eastAsia="en-AU"/>
              </w:rPr>
              <w:t>FY2019</w:t>
            </w:r>
          </w:p>
        </w:tc>
      </w:tr>
      <w:tr w:rsidR="007F0F0F" w:rsidRPr="007F0F0F" w14:paraId="0CF74221" w14:textId="77777777" w:rsidTr="007F0F0F">
        <w:trPr>
          <w:trHeight w:val="260"/>
        </w:trPr>
        <w:tc>
          <w:tcPr>
            <w:tcW w:w="2694" w:type="dxa"/>
            <w:shd w:val="clear" w:color="auto" w:fill="auto"/>
            <w:vAlign w:val="center"/>
            <w:hideMark/>
          </w:tcPr>
          <w:p w14:paraId="6F1E8035" w14:textId="77777777" w:rsidR="007F0F0F" w:rsidRPr="007F0F0F" w:rsidRDefault="007F0F0F" w:rsidP="007F0F0F">
            <w:pPr>
              <w:autoSpaceDE/>
              <w:autoSpaceDN/>
              <w:adjustRightInd/>
              <w:spacing w:before="40" w:after="40"/>
              <w:rPr>
                <w:b/>
                <w:bCs/>
                <w:sz w:val="20"/>
                <w:lang w:eastAsia="en-AU"/>
              </w:rPr>
            </w:pPr>
            <w:r w:rsidRPr="007F0F0F">
              <w:rPr>
                <w:b/>
                <w:bCs/>
                <w:sz w:val="20"/>
                <w:lang w:eastAsia="en-AU"/>
              </w:rPr>
              <w:t xml:space="preserve">Adelaide </w:t>
            </w:r>
          </w:p>
        </w:tc>
        <w:tc>
          <w:tcPr>
            <w:tcW w:w="3160" w:type="dxa"/>
            <w:shd w:val="clear" w:color="auto" w:fill="auto"/>
            <w:vAlign w:val="center"/>
            <w:hideMark/>
          </w:tcPr>
          <w:p w14:paraId="002953A4"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0.8 </w:t>
            </w:r>
          </w:p>
        </w:tc>
        <w:tc>
          <w:tcPr>
            <w:tcW w:w="3161" w:type="dxa"/>
            <w:shd w:val="clear" w:color="auto" w:fill="auto"/>
            <w:vAlign w:val="center"/>
            <w:hideMark/>
          </w:tcPr>
          <w:p w14:paraId="4C7A5AB9"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0.7 </w:t>
            </w:r>
          </w:p>
        </w:tc>
      </w:tr>
      <w:tr w:rsidR="007F0F0F" w:rsidRPr="007F0F0F" w14:paraId="7136D908" w14:textId="77777777" w:rsidTr="007F0F0F">
        <w:trPr>
          <w:trHeight w:val="250"/>
        </w:trPr>
        <w:tc>
          <w:tcPr>
            <w:tcW w:w="2694" w:type="dxa"/>
            <w:shd w:val="clear" w:color="auto" w:fill="auto"/>
            <w:vAlign w:val="center"/>
            <w:hideMark/>
          </w:tcPr>
          <w:p w14:paraId="04B0A277"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Adelaide</w:t>
            </w:r>
          </w:p>
        </w:tc>
        <w:tc>
          <w:tcPr>
            <w:tcW w:w="3160" w:type="dxa"/>
            <w:shd w:val="clear" w:color="auto" w:fill="auto"/>
            <w:vAlign w:val="center"/>
            <w:hideMark/>
          </w:tcPr>
          <w:p w14:paraId="075564BC"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0.8 </w:t>
            </w:r>
          </w:p>
        </w:tc>
        <w:tc>
          <w:tcPr>
            <w:tcW w:w="3161" w:type="dxa"/>
            <w:shd w:val="clear" w:color="auto" w:fill="auto"/>
            <w:vAlign w:val="center"/>
            <w:hideMark/>
          </w:tcPr>
          <w:p w14:paraId="720627EE"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r>
      <w:tr w:rsidR="007F0F0F" w:rsidRPr="007F0F0F" w14:paraId="30DC69FC" w14:textId="77777777" w:rsidTr="007F0F0F">
        <w:trPr>
          <w:trHeight w:val="260"/>
        </w:trPr>
        <w:tc>
          <w:tcPr>
            <w:tcW w:w="2694" w:type="dxa"/>
            <w:shd w:val="clear" w:color="auto" w:fill="auto"/>
            <w:vAlign w:val="center"/>
            <w:hideMark/>
          </w:tcPr>
          <w:p w14:paraId="6031069C" w14:textId="77777777" w:rsidR="007F0F0F" w:rsidRPr="007F0F0F" w:rsidRDefault="007F0F0F" w:rsidP="007F0F0F">
            <w:pPr>
              <w:autoSpaceDE/>
              <w:autoSpaceDN/>
              <w:adjustRightInd/>
              <w:spacing w:before="40" w:after="40"/>
              <w:rPr>
                <w:b/>
                <w:bCs/>
                <w:color w:val="000000" w:themeColor="text1"/>
                <w:sz w:val="20"/>
                <w:lang w:eastAsia="en-AU"/>
              </w:rPr>
            </w:pPr>
            <w:r w:rsidRPr="007F0F0F">
              <w:rPr>
                <w:b/>
                <w:bCs/>
                <w:color w:val="000000" w:themeColor="text1"/>
                <w:sz w:val="20"/>
                <w:lang w:eastAsia="en-AU"/>
              </w:rPr>
              <w:t xml:space="preserve">Darwin </w:t>
            </w:r>
          </w:p>
        </w:tc>
        <w:tc>
          <w:tcPr>
            <w:tcW w:w="3160" w:type="dxa"/>
            <w:shd w:val="clear" w:color="auto" w:fill="auto"/>
            <w:vAlign w:val="center"/>
            <w:hideMark/>
          </w:tcPr>
          <w:p w14:paraId="53D76E81"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1.3 </w:t>
            </w:r>
          </w:p>
        </w:tc>
        <w:tc>
          <w:tcPr>
            <w:tcW w:w="3161" w:type="dxa"/>
            <w:shd w:val="clear" w:color="auto" w:fill="auto"/>
            <w:vAlign w:val="center"/>
            <w:hideMark/>
          </w:tcPr>
          <w:p w14:paraId="0AB730EB"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1.0 </w:t>
            </w:r>
          </w:p>
        </w:tc>
      </w:tr>
      <w:tr w:rsidR="007F0F0F" w:rsidRPr="007F0F0F" w14:paraId="0751B966" w14:textId="77777777" w:rsidTr="007F0F0F">
        <w:trPr>
          <w:trHeight w:val="250"/>
        </w:trPr>
        <w:tc>
          <w:tcPr>
            <w:tcW w:w="2694" w:type="dxa"/>
            <w:shd w:val="clear" w:color="auto" w:fill="auto"/>
            <w:vAlign w:val="center"/>
            <w:hideMark/>
          </w:tcPr>
          <w:p w14:paraId="12DAAE62"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Darwin</w:t>
            </w:r>
          </w:p>
        </w:tc>
        <w:tc>
          <w:tcPr>
            <w:tcW w:w="3160" w:type="dxa"/>
            <w:shd w:val="clear" w:color="auto" w:fill="auto"/>
            <w:vAlign w:val="center"/>
            <w:hideMark/>
          </w:tcPr>
          <w:p w14:paraId="6A60A42A"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1.3 </w:t>
            </w:r>
          </w:p>
        </w:tc>
        <w:tc>
          <w:tcPr>
            <w:tcW w:w="3161" w:type="dxa"/>
            <w:shd w:val="clear" w:color="auto" w:fill="auto"/>
            <w:vAlign w:val="center"/>
            <w:hideMark/>
          </w:tcPr>
          <w:p w14:paraId="1886D2CD"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1.0 </w:t>
            </w:r>
          </w:p>
        </w:tc>
      </w:tr>
      <w:tr w:rsidR="007F0F0F" w:rsidRPr="007F0F0F" w14:paraId="2B05520F" w14:textId="77777777" w:rsidTr="007F0F0F">
        <w:trPr>
          <w:trHeight w:val="260"/>
        </w:trPr>
        <w:tc>
          <w:tcPr>
            <w:tcW w:w="2694" w:type="dxa"/>
            <w:shd w:val="clear" w:color="auto" w:fill="auto"/>
            <w:vAlign w:val="center"/>
            <w:hideMark/>
          </w:tcPr>
          <w:p w14:paraId="65423700" w14:textId="77777777" w:rsidR="007F0F0F" w:rsidRPr="007F0F0F" w:rsidRDefault="007F0F0F" w:rsidP="007F0F0F">
            <w:pPr>
              <w:autoSpaceDE/>
              <w:autoSpaceDN/>
              <w:adjustRightInd/>
              <w:spacing w:before="40" w:after="40"/>
              <w:rPr>
                <w:b/>
                <w:bCs/>
                <w:color w:val="000000" w:themeColor="text1"/>
                <w:sz w:val="20"/>
                <w:lang w:eastAsia="en-AU"/>
              </w:rPr>
            </w:pPr>
            <w:r w:rsidRPr="007F0F0F">
              <w:rPr>
                <w:b/>
                <w:bCs/>
                <w:color w:val="000000" w:themeColor="text1"/>
                <w:sz w:val="20"/>
                <w:lang w:eastAsia="en-AU"/>
              </w:rPr>
              <w:t>South East Queensland Cluster</w:t>
            </w:r>
          </w:p>
        </w:tc>
        <w:tc>
          <w:tcPr>
            <w:tcW w:w="3160" w:type="dxa"/>
            <w:shd w:val="clear" w:color="auto" w:fill="auto"/>
            <w:vAlign w:val="center"/>
            <w:hideMark/>
          </w:tcPr>
          <w:p w14:paraId="3844D6A3"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0.7 </w:t>
            </w:r>
          </w:p>
        </w:tc>
        <w:tc>
          <w:tcPr>
            <w:tcW w:w="3161" w:type="dxa"/>
            <w:shd w:val="clear" w:color="auto" w:fill="auto"/>
            <w:vAlign w:val="center"/>
            <w:hideMark/>
          </w:tcPr>
          <w:p w14:paraId="43EB0AAC"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0.4 </w:t>
            </w:r>
          </w:p>
        </w:tc>
      </w:tr>
      <w:tr w:rsidR="007F0F0F" w:rsidRPr="007F0F0F" w14:paraId="091F84F4" w14:textId="77777777" w:rsidTr="007F0F0F">
        <w:trPr>
          <w:trHeight w:val="250"/>
        </w:trPr>
        <w:tc>
          <w:tcPr>
            <w:tcW w:w="2694" w:type="dxa"/>
            <w:shd w:val="clear" w:color="auto" w:fill="auto"/>
            <w:vAlign w:val="center"/>
            <w:hideMark/>
          </w:tcPr>
          <w:p w14:paraId="0629E0AB"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Meadowbrook</w:t>
            </w:r>
          </w:p>
        </w:tc>
        <w:tc>
          <w:tcPr>
            <w:tcW w:w="3160" w:type="dxa"/>
            <w:shd w:val="clear" w:color="auto" w:fill="auto"/>
            <w:vAlign w:val="center"/>
            <w:hideMark/>
          </w:tcPr>
          <w:p w14:paraId="0F9CC416"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1.0 </w:t>
            </w:r>
          </w:p>
        </w:tc>
        <w:tc>
          <w:tcPr>
            <w:tcW w:w="3161" w:type="dxa"/>
            <w:shd w:val="clear" w:color="auto" w:fill="auto"/>
            <w:vAlign w:val="center"/>
            <w:hideMark/>
          </w:tcPr>
          <w:p w14:paraId="0C1B29CE"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r>
      <w:tr w:rsidR="007F0F0F" w:rsidRPr="007F0F0F" w14:paraId="045F042C" w14:textId="77777777" w:rsidTr="007F0F0F">
        <w:trPr>
          <w:trHeight w:val="250"/>
        </w:trPr>
        <w:tc>
          <w:tcPr>
            <w:tcW w:w="2694" w:type="dxa"/>
            <w:shd w:val="clear" w:color="auto" w:fill="auto"/>
            <w:vAlign w:val="center"/>
            <w:hideMark/>
          </w:tcPr>
          <w:p w14:paraId="193C3233"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Southport</w:t>
            </w:r>
          </w:p>
        </w:tc>
        <w:tc>
          <w:tcPr>
            <w:tcW w:w="3160" w:type="dxa"/>
            <w:shd w:val="clear" w:color="auto" w:fill="auto"/>
            <w:vAlign w:val="center"/>
            <w:hideMark/>
          </w:tcPr>
          <w:p w14:paraId="355E92CA"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0.6 </w:t>
            </w:r>
          </w:p>
        </w:tc>
        <w:tc>
          <w:tcPr>
            <w:tcW w:w="3161" w:type="dxa"/>
            <w:shd w:val="clear" w:color="auto" w:fill="auto"/>
            <w:vAlign w:val="center"/>
            <w:hideMark/>
          </w:tcPr>
          <w:p w14:paraId="08321512"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0.4 </w:t>
            </w:r>
          </w:p>
        </w:tc>
      </w:tr>
      <w:tr w:rsidR="007F0F0F" w:rsidRPr="007F0F0F" w14:paraId="345BACF1" w14:textId="77777777" w:rsidTr="007F0F0F">
        <w:trPr>
          <w:trHeight w:val="260"/>
        </w:trPr>
        <w:tc>
          <w:tcPr>
            <w:tcW w:w="2694" w:type="dxa"/>
            <w:shd w:val="clear" w:color="auto" w:fill="auto"/>
            <w:vAlign w:val="center"/>
            <w:hideMark/>
          </w:tcPr>
          <w:p w14:paraId="4C2FBB0A" w14:textId="77777777" w:rsidR="007F0F0F" w:rsidRPr="007F0F0F" w:rsidRDefault="007F0F0F" w:rsidP="007F0F0F">
            <w:pPr>
              <w:autoSpaceDE/>
              <w:autoSpaceDN/>
              <w:adjustRightInd/>
              <w:spacing w:before="40" w:after="40"/>
              <w:rPr>
                <w:b/>
                <w:bCs/>
                <w:color w:val="000000" w:themeColor="text1"/>
                <w:sz w:val="20"/>
                <w:lang w:eastAsia="en-AU"/>
              </w:rPr>
            </w:pPr>
            <w:r w:rsidRPr="007F0F0F">
              <w:rPr>
                <w:b/>
                <w:bCs/>
                <w:color w:val="000000" w:themeColor="text1"/>
                <w:sz w:val="20"/>
                <w:lang w:eastAsia="en-AU"/>
              </w:rPr>
              <w:t>North Perth Cluster</w:t>
            </w:r>
          </w:p>
        </w:tc>
        <w:tc>
          <w:tcPr>
            <w:tcW w:w="3160" w:type="dxa"/>
            <w:shd w:val="clear" w:color="auto" w:fill="auto"/>
            <w:vAlign w:val="center"/>
            <w:hideMark/>
          </w:tcPr>
          <w:p w14:paraId="5E274B2B"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c>
          <w:tcPr>
            <w:tcW w:w="3161" w:type="dxa"/>
            <w:shd w:val="clear" w:color="auto" w:fill="auto"/>
            <w:vAlign w:val="center"/>
            <w:hideMark/>
          </w:tcPr>
          <w:p w14:paraId="247B96FA"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0.5 </w:t>
            </w:r>
          </w:p>
        </w:tc>
      </w:tr>
      <w:tr w:rsidR="007F0F0F" w:rsidRPr="007F0F0F" w14:paraId="2A5371A0" w14:textId="77777777" w:rsidTr="007F0F0F">
        <w:trPr>
          <w:trHeight w:val="250"/>
        </w:trPr>
        <w:tc>
          <w:tcPr>
            <w:tcW w:w="2694" w:type="dxa"/>
            <w:shd w:val="clear" w:color="auto" w:fill="auto"/>
            <w:vAlign w:val="center"/>
            <w:hideMark/>
          </w:tcPr>
          <w:p w14:paraId="3C067543"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Joondalup</w:t>
            </w:r>
          </w:p>
        </w:tc>
        <w:tc>
          <w:tcPr>
            <w:tcW w:w="3160" w:type="dxa"/>
            <w:shd w:val="clear" w:color="auto" w:fill="auto"/>
            <w:vAlign w:val="center"/>
            <w:hideMark/>
          </w:tcPr>
          <w:p w14:paraId="5ECD71C4"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0.7 </w:t>
            </w:r>
          </w:p>
        </w:tc>
        <w:tc>
          <w:tcPr>
            <w:tcW w:w="3161" w:type="dxa"/>
            <w:shd w:val="clear" w:color="auto" w:fill="auto"/>
            <w:vAlign w:val="center"/>
            <w:hideMark/>
          </w:tcPr>
          <w:p w14:paraId="0A9251A9"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0.5 </w:t>
            </w:r>
          </w:p>
        </w:tc>
      </w:tr>
      <w:tr w:rsidR="007F0F0F" w:rsidRPr="007F0F0F" w14:paraId="4E9B63B0" w14:textId="77777777" w:rsidTr="007F0F0F">
        <w:trPr>
          <w:trHeight w:val="250"/>
        </w:trPr>
        <w:tc>
          <w:tcPr>
            <w:tcW w:w="2694" w:type="dxa"/>
            <w:shd w:val="clear" w:color="auto" w:fill="auto"/>
            <w:vAlign w:val="center"/>
            <w:hideMark/>
          </w:tcPr>
          <w:p w14:paraId="5E3AC790"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Midland</w:t>
            </w:r>
          </w:p>
        </w:tc>
        <w:tc>
          <w:tcPr>
            <w:tcW w:w="3160" w:type="dxa"/>
            <w:shd w:val="clear" w:color="auto" w:fill="auto"/>
            <w:vAlign w:val="center"/>
            <w:hideMark/>
          </w:tcPr>
          <w:p w14:paraId="1006C13F"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c>
          <w:tcPr>
            <w:tcW w:w="3161" w:type="dxa"/>
            <w:shd w:val="clear" w:color="auto" w:fill="auto"/>
            <w:vAlign w:val="center"/>
            <w:hideMark/>
          </w:tcPr>
          <w:p w14:paraId="6E3050DF"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0.6 </w:t>
            </w:r>
          </w:p>
        </w:tc>
      </w:tr>
      <w:tr w:rsidR="007F0F0F" w:rsidRPr="007F0F0F" w14:paraId="683B2DF0" w14:textId="77777777" w:rsidTr="007F0F0F">
        <w:trPr>
          <w:trHeight w:val="250"/>
        </w:trPr>
        <w:tc>
          <w:tcPr>
            <w:tcW w:w="2694" w:type="dxa"/>
            <w:shd w:val="clear" w:color="auto" w:fill="auto"/>
            <w:vAlign w:val="center"/>
            <w:hideMark/>
          </w:tcPr>
          <w:p w14:paraId="3A4C2756"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Osborne Park</w:t>
            </w:r>
          </w:p>
        </w:tc>
        <w:tc>
          <w:tcPr>
            <w:tcW w:w="3160" w:type="dxa"/>
            <w:shd w:val="clear" w:color="auto" w:fill="auto"/>
            <w:vAlign w:val="center"/>
            <w:hideMark/>
          </w:tcPr>
          <w:p w14:paraId="168DE443"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c>
          <w:tcPr>
            <w:tcW w:w="3161" w:type="dxa"/>
            <w:shd w:val="clear" w:color="auto" w:fill="auto"/>
            <w:vAlign w:val="center"/>
            <w:hideMark/>
          </w:tcPr>
          <w:p w14:paraId="5C7AA5E5"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0.6 </w:t>
            </w:r>
          </w:p>
        </w:tc>
      </w:tr>
      <w:tr w:rsidR="007F0F0F" w:rsidRPr="007F0F0F" w14:paraId="76067A6B" w14:textId="77777777" w:rsidTr="007F0F0F">
        <w:trPr>
          <w:trHeight w:val="260"/>
        </w:trPr>
        <w:tc>
          <w:tcPr>
            <w:tcW w:w="2694" w:type="dxa"/>
            <w:shd w:val="clear" w:color="auto" w:fill="auto"/>
            <w:vAlign w:val="center"/>
            <w:hideMark/>
          </w:tcPr>
          <w:p w14:paraId="415E31AB" w14:textId="77777777" w:rsidR="007F0F0F" w:rsidRPr="007F0F0F" w:rsidRDefault="007F0F0F" w:rsidP="007F0F0F">
            <w:pPr>
              <w:autoSpaceDE/>
              <w:autoSpaceDN/>
              <w:adjustRightInd/>
              <w:spacing w:before="40" w:after="40"/>
              <w:rPr>
                <w:b/>
                <w:bCs/>
                <w:color w:val="000000" w:themeColor="text1"/>
                <w:sz w:val="20"/>
                <w:lang w:eastAsia="en-AU"/>
              </w:rPr>
            </w:pPr>
            <w:r w:rsidRPr="007F0F0F">
              <w:rPr>
                <w:b/>
                <w:bCs/>
                <w:color w:val="000000" w:themeColor="text1"/>
                <w:sz w:val="20"/>
                <w:lang w:eastAsia="en-AU"/>
              </w:rPr>
              <w:t>Western Sydney Cluster</w:t>
            </w:r>
          </w:p>
        </w:tc>
        <w:tc>
          <w:tcPr>
            <w:tcW w:w="3160" w:type="dxa"/>
            <w:shd w:val="clear" w:color="auto" w:fill="auto"/>
            <w:vAlign w:val="center"/>
            <w:hideMark/>
          </w:tcPr>
          <w:p w14:paraId="55A45306"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0.8 </w:t>
            </w:r>
          </w:p>
        </w:tc>
        <w:tc>
          <w:tcPr>
            <w:tcW w:w="3161" w:type="dxa"/>
            <w:shd w:val="clear" w:color="auto" w:fill="auto"/>
            <w:vAlign w:val="center"/>
            <w:hideMark/>
          </w:tcPr>
          <w:p w14:paraId="1C11E838"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0.3 </w:t>
            </w:r>
          </w:p>
        </w:tc>
      </w:tr>
      <w:tr w:rsidR="007F0F0F" w:rsidRPr="007F0F0F" w14:paraId="3EA9F8E6" w14:textId="77777777" w:rsidTr="007F0F0F">
        <w:trPr>
          <w:trHeight w:val="250"/>
        </w:trPr>
        <w:tc>
          <w:tcPr>
            <w:tcW w:w="2694" w:type="dxa"/>
            <w:shd w:val="clear" w:color="auto" w:fill="auto"/>
            <w:vAlign w:val="center"/>
            <w:hideMark/>
          </w:tcPr>
          <w:p w14:paraId="71933F0C"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lastRenderedPageBreak/>
              <w:t>Mount Druitt</w:t>
            </w:r>
          </w:p>
        </w:tc>
        <w:tc>
          <w:tcPr>
            <w:tcW w:w="3160" w:type="dxa"/>
            <w:vMerge w:val="restart"/>
            <w:shd w:val="clear" w:color="auto" w:fill="auto"/>
            <w:vAlign w:val="center"/>
            <w:hideMark/>
          </w:tcPr>
          <w:p w14:paraId="38E6AA05"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w:t>
            </w:r>
            <w:r w:rsidRPr="007F0F0F">
              <w:rPr>
                <w:sz w:val="20"/>
                <w:lang w:eastAsia="en-AU"/>
              </w:rPr>
              <w:t xml:space="preserve">0.9 </w:t>
            </w:r>
          </w:p>
        </w:tc>
        <w:tc>
          <w:tcPr>
            <w:tcW w:w="3161" w:type="dxa"/>
            <w:shd w:val="clear" w:color="auto" w:fill="auto"/>
            <w:vAlign w:val="center"/>
            <w:hideMark/>
          </w:tcPr>
          <w:p w14:paraId="041542A2"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0.3 </w:t>
            </w:r>
          </w:p>
        </w:tc>
      </w:tr>
      <w:tr w:rsidR="007F0F0F" w:rsidRPr="007F0F0F" w14:paraId="5335E4C9" w14:textId="77777777" w:rsidTr="007F0F0F">
        <w:trPr>
          <w:trHeight w:val="250"/>
        </w:trPr>
        <w:tc>
          <w:tcPr>
            <w:tcW w:w="2694" w:type="dxa"/>
            <w:shd w:val="clear" w:color="auto" w:fill="auto"/>
            <w:vAlign w:val="center"/>
            <w:hideMark/>
          </w:tcPr>
          <w:p w14:paraId="19BE644D"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Parramatta</w:t>
            </w:r>
          </w:p>
        </w:tc>
        <w:tc>
          <w:tcPr>
            <w:tcW w:w="3160" w:type="dxa"/>
            <w:vMerge/>
            <w:shd w:val="clear" w:color="auto" w:fill="auto"/>
            <w:vAlign w:val="center"/>
            <w:hideMark/>
          </w:tcPr>
          <w:p w14:paraId="381AA229" w14:textId="77777777" w:rsidR="007F0F0F" w:rsidRPr="007F0F0F" w:rsidRDefault="007F0F0F" w:rsidP="00B22F51">
            <w:pPr>
              <w:autoSpaceDE/>
              <w:autoSpaceDN/>
              <w:adjustRightInd/>
              <w:spacing w:before="40" w:after="40"/>
              <w:jc w:val="right"/>
              <w:rPr>
                <w:sz w:val="20"/>
                <w:lang w:eastAsia="en-AU"/>
              </w:rPr>
            </w:pPr>
          </w:p>
        </w:tc>
        <w:tc>
          <w:tcPr>
            <w:tcW w:w="3161" w:type="dxa"/>
            <w:shd w:val="clear" w:color="auto" w:fill="auto"/>
            <w:vAlign w:val="center"/>
            <w:hideMark/>
          </w:tcPr>
          <w:p w14:paraId="70CBBD9B"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0.4 </w:t>
            </w:r>
          </w:p>
        </w:tc>
      </w:tr>
      <w:tr w:rsidR="007F0F0F" w:rsidRPr="007F0F0F" w14:paraId="286B0EEC" w14:textId="77777777" w:rsidTr="007F0F0F">
        <w:trPr>
          <w:trHeight w:val="250"/>
        </w:trPr>
        <w:tc>
          <w:tcPr>
            <w:tcW w:w="2694" w:type="dxa"/>
            <w:shd w:val="clear" w:color="auto" w:fill="auto"/>
            <w:vAlign w:val="center"/>
            <w:hideMark/>
          </w:tcPr>
          <w:p w14:paraId="5596C810"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Penrith</w:t>
            </w:r>
          </w:p>
        </w:tc>
        <w:tc>
          <w:tcPr>
            <w:tcW w:w="3160" w:type="dxa"/>
            <w:shd w:val="clear" w:color="auto" w:fill="auto"/>
            <w:vAlign w:val="center"/>
            <w:hideMark/>
          </w:tcPr>
          <w:p w14:paraId="1485EDE0"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0.7 </w:t>
            </w:r>
          </w:p>
        </w:tc>
        <w:tc>
          <w:tcPr>
            <w:tcW w:w="3161" w:type="dxa"/>
            <w:shd w:val="clear" w:color="auto" w:fill="auto"/>
            <w:vAlign w:val="center"/>
            <w:hideMark/>
          </w:tcPr>
          <w:p w14:paraId="7103589A"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0.3 </w:t>
            </w:r>
          </w:p>
        </w:tc>
      </w:tr>
      <w:tr w:rsidR="007F0F0F" w:rsidRPr="007F0F0F" w14:paraId="4E9BA460" w14:textId="77777777" w:rsidTr="007F0F0F">
        <w:trPr>
          <w:trHeight w:val="250"/>
        </w:trPr>
        <w:tc>
          <w:tcPr>
            <w:tcW w:w="2694" w:type="dxa"/>
            <w:shd w:val="clear" w:color="auto" w:fill="auto"/>
            <w:vAlign w:val="center"/>
            <w:hideMark/>
          </w:tcPr>
          <w:p w14:paraId="2E283AB1" w14:textId="77777777" w:rsidR="007F0F0F" w:rsidRPr="007F0F0F" w:rsidRDefault="007F0F0F" w:rsidP="007F0F0F">
            <w:pPr>
              <w:autoSpaceDE/>
              <w:autoSpaceDN/>
              <w:adjustRightInd/>
              <w:spacing w:before="40" w:after="40"/>
              <w:rPr>
                <w:b/>
                <w:bCs/>
                <w:color w:val="000000" w:themeColor="text1"/>
                <w:sz w:val="20"/>
                <w:lang w:eastAsia="en-AU"/>
              </w:rPr>
            </w:pPr>
            <w:r w:rsidRPr="007F0F0F">
              <w:rPr>
                <w:b/>
                <w:bCs/>
                <w:color w:val="000000" w:themeColor="text1"/>
                <w:sz w:val="20"/>
                <w:lang w:eastAsia="en-AU"/>
              </w:rPr>
              <w:t>South East Melbourne Cluster</w:t>
            </w:r>
          </w:p>
        </w:tc>
        <w:tc>
          <w:tcPr>
            <w:tcW w:w="3160" w:type="dxa"/>
            <w:shd w:val="clear" w:color="auto" w:fill="auto"/>
            <w:vAlign w:val="center"/>
            <w:hideMark/>
          </w:tcPr>
          <w:p w14:paraId="586072AA"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1.3 </w:t>
            </w:r>
          </w:p>
        </w:tc>
        <w:tc>
          <w:tcPr>
            <w:tcW w:w="3161" w:type="dxa"/>
            <w:shd w:val="clear" w:color="auto" w:fill="auto"/>
            <w:vAlign w:val="center"/>
            <w:hideMark/>
          </w:tcPr>
          <w:p w14:paraId="071BBFD9" w14:textId="77777777" w:rsidR="007F0F0F" w:rsidRPr="007F0F0F" w:rsidRDefault="007F0F0F" w:rsidP="00B22F51">
            <w:pPr>
              <w:autoSpaceDE/>
              <w:autoSpaceDN/>
              <w:adjustRightInd/>
              <w:spacing w:before="40" w:after="40"/>
              <w:jc w:val="right"/>
              <w:rPr>
                <w:b/>
                <w:bCs/>
                <w:sz w:val="20"/>
                <w:lang w:eastAsia="en-AU"/>
              </w:rPr>
            </w:pPr>
            <w:r w:rsidRPr="007F0F0F">
              <w:rPr>
                <w:b/>
                <w:bCs/>
                <w:sz w:val="20"/>
                <w:lang w:eastAsia="en-AU"/>
              </w:rPr>
              <w:t xml:space="preserve">Data not available </w:t>
            </w:r>
          </w:p>
        </w:tc>
      </w:tr>
      <w:tr w:rsidR="007F0F0F" w:rsidRPr="007F0F0F" w14:paraId="0440AEEC" w14:textId="77777777" w:rsidTr="007F0F0F">
        <w:trPr>
          <w:trHeight w:val="250"/>
        </w:trPr>
        <w:tc>
          <w:tcPr>
            <w:tcW w:w="2694" w:type="dxa"/>
            <w:shd w:val="clear" w:color="auto" w:fill="auto"/>
            <w:vAlign w:val="center"/>
            <w:hideMark/>
          </w:tcPr>
          <w:p w14:paraId="43FDC7B9"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Bentleigh</w:t>
            </w:r>
          </w:p>
        </w:tc>
        <w:tc>
          <w:tcPr>
            <w:tcW w:w="3160" w:type="dxa"/>
            <w:shd w:val="clear" w:color="auto" w:fill="auto"/>
            <w:vAlign w:val="center"/>
            <w:hideMark/>
          </w:tcPr>
          <w:p w14:paraId="79E3DDAB"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1.3 </w:t>
            </w:r>
          </w:p>
        </w:tc>
        <w:tc>
          <w:tcPr>
            <w:tcW w:w="3161" w:type="dxa"/>
            <w:shd w:val="clear" w:color="auto" w:fill="auto"/>
            <w:vAlign w:val="center"/>
            <w:hideMark/>
          </w:tcPr>
          <w:p w14:paraId="35BBE4AE"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Data not available </w:t>
            </w:r>
          </w:p>
        </w:tc>
      </w:tr>
      <w:tr w:rsidR="007F0F0F" w:rsidRPr="007F0F0F" w14:paraId="42F28E04" w14:textId="77777777" w:rsidTr="007F0F0F">
        <w:trPr>
          <w:trHeight w:val="250"/>
        </w:trPr>
        <w:tc>
          <w:tcPr>
            <w:tcW w:w="2694" w:type="dxa"/>
            <w:shd w:val="clear" w:color="auto" w:fill="auto"/>
            <w:vAlign w:val="center"/>
            <w:hideMark/>
          </w:tcPr>
          <w:p w14:paraId="408340B1"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Dandenong</w:t>
            </w:r>
          </w:p>
        </w:tc>
        <w:tc>
          <w:tcPr>
            <w:tcW w:w="3160" w:type="dxa"/>
            <w:shd w:val="clear" w:color="auto" w:fill="auto"/>
            <w:vAlign w:val="center"/>
            <w:hideMark/>
          </w:tcPr>
          <w:p w14:paraId="06559F8B"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1.1 </w:t>
            </w:r>
          </w:p>
        </w:tc>
        <w:tc>
          <w:tcPr>
            <w:tcW w:w="3161" w:type="dxa"/>
            <w:shd w:val="clear" w:color="auto" w:fill="auto"/>
            <w:vAlign w:val="center"/>
            <w:hideMark/>
          </w:tcPr>
          <w:p w14:paraId="1DD657C9"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Data not available </w:t>
            </w:r>
          </w:p>
        </w:tc>
      </w:tr>
      <w:tr w:rsidR="007F0F0F" w:rsidRPr="007F0F0F" w14:paraId="665DCA65" w14:textId="77777777" w:rsidTr="007F0F0F">
        <w:trPr>
          <w:trHeight w:val="250"/>
        </w:trPr>
        <w:tc>
          <w:tcPr>
            <w:tcW w:w="2694" w:type="dxa"/>
            <w:shd w:val="clear" w:color="auto" w:fill="auto"/>
            <w:vAlign w:val="center"/>
            <w:hideMark/>
          </w:tcPr>
          <w:p w14:paraId="6E3EFAAE"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Frankston</w:t>
            </w:r>
          </w:p>
        </w:tc>
        <w:tc>
          <w:tcPr>
            <w:tcW w:w="3160" w:type="dxa"/>
            <w:shd w:val="clear" w:color="auto" w:fill="auto"/>
            <w:vAlign w:val="center"/>
            <w:hideMark/>
          </w:tcPr>
          <w:p w14:paraId="0123CD24"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1.3 </w:t>
            </w:r>
          </w:p>
        </w:tc>
        <w:tc>
          <w:tcPr>
            <w:tcW w:w="3161" w:type="dxa"/>
            <w:shd w:val="clear" w:color="auto" w:fill="auto"/>
            <w:vAlign w:val="center"/>
            <w:hideMark/>
          </w:tcPr>
          <w:p w14:paraId="55818F28"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Data not available </w:t>
            </w:r>
          </w:p>
        </w:tc>
      </w:tr>
      <w:tr w:rsidR="007F0F0F" w:rsidRPr="007F0F0F" w14:paraId="158B8F7C" w14:textId="77777777" w:rsidTr="007F0F0F">
        <w:trPr>
          <w:trHeight w:val="250"/>
        </w:trPr>
        <w:tc>
          <w:tcPr>
            <w:tcW w:w="2694" w:type="dxa"/>
            <w:shd w:val="clear" w:color="auto" w:fill="auto"/>
            <w:vAlign w:val="center"/>
            <w:hideMark/>
          </w:tcPr>
          <w:p w14:paraId="372A7A54" w14:textId="77777777" w:rsidR="007F0F0F" w:rsidRPr="007F0F0F" w:rsidRDefault="007F0F0F" w:rsidP="007F0F0F">
            <w:pPr>
              <w:autoSpaceDE/>
              <w:autoSpaceDN/>
              <w:adjustRightInd/>
              <w:spacing w:before="40" w:after="40"/>
              <w:ind w:firstLineChars="200" w:firstLine="400"/>
              <w:rPr>
                <w:color w:val="000000" w:themeColor="text1"/>
                <w:sz w:val="20"/>
                <w:lang w:eastAsia="en-AU"/>
              </w:rPr>
            </w:pPr>
            <w:r w:rsidRPr="007F0F0F">
              <w:rPr>
                <w:color w:val="000000" w:themeColor="text1"/>
                <w:sz w:val="20"/>
                <w:lang w:eastAsia="en-AU"/>
              </w:rPr>
              <w:t>Narre Warren</w:t>
            </w:r>
          </w:p>
        </w:tc>
        <w:tc>
          <w:tcPr>
            <w:tcW w:w="3160" w:type="dxa"/>
            <w:shd w:val="clear" w:color="auto" w:fill="auto"/>
            <w:vAlign w:val="center"/>
            <w:hideMark/>
          </w:tcPr>
          <w:p w14:paraId="73A3C918"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1.4 </w:t>
            </w:r>
          </w:p>
        </w:tc>
        <w:tc>
          <w:tcPr>
            <w:tcW w:w="3161" w:type="dxa"/>
            <w:shd w:val="clear" w:color="auto" w:fill="auto"/>
            <w:vAlign w:val="center"/>
            <w:hideMark/>
          </w:tcPr>
          <w:p w14:paraId="6D66A317" w14:textId="77777777" w:rsidR="007F0F0F" w:rsidRPr="007F0F0F" w:rsidRDefault="007F0F0F" w:rsidP="00B22F51">
            <w:pPr>
              <w:autoSpaceDE/>
              <w:autoSpaceDN/>
              <w:adjustRightInd/>
              <w:spacing w:before="40" w:after="40"/>
              <w:jc w:val="right"/>
              <w:rPr>
                <w:sz w:val="20"/>
                <w:lang w:eastAsia="en-AU"/>
              </w:rPr>
            </w:pPr>
            <w:r w:rsidRPr="007F0F0F">
              <w:rPr>
                <w:sz w:val="20"/>
                <w:lang w:eastAsia="en-AU"/>
              </w:rPr>
              <w:t xml:space="preserve">Data not available </w:t>
            </w:r>
          </w:p>
        </w:tc>
      </w:tr>
      <w:tr w:rsidR="007F0F0F" w:rsidRPr="007F0F0F" w14:paraId="4A99D13C" w14:textId="77777777" w:rsidTr="00B22F51">
        <w:trPr>
          <w:trHeight w:val="250"/>
        </w:trPr>
        <w:tc>
          <w:tcPr>
            <w:tcW w:w="2694" w:type="dxa"/>
            <w:shd w:val="clear" w:color="auto" w:fill="D9E2F3"/>
            <w:vAlign w:val="center"/>
            <w:hideMark/>
          </w:tcPr>
          <w:p w14:paraId="260C51B4" w14:textId="77777777" w:rsidR="007F0F0F" w:rsidRPr="00B22F51" w:rsidRDefault="007F0F0F" w:rsidP="007F0F0F">
            <w:pPr>
              <w:autoSpaceDE/>
              <w:autoSpaceDN/>
              <w:adjustRightInd/>
              <w:spacing w:before="40" w:after="40"/>
              <w:rPr>
                <w:b/>
                <w:bCs/>
                <w:sz w:val="20"/>
                <w:lang w:eastAsia="en-AU"/>
              </w:rPr>
            </w:pPr>
            <w:r w:rsidRPr="00B22F51">
              <w:rPr>
                <w:b/>
                <w:bCs/>
                <w:sz w:val="20"/>
                <w:lang w:eastAsia="en-AU"/>
              </w:rPr>
              <w:t>Average (per cluster)</w:t>
            </w:r>
          </w:p>
        </w:tc>
        <w:tc>
          <w:tcPr>
            <w:tcW w:w="3160" w:type="dxa"/>
            <w:shd w:val="clear" w:color="auto" w:fill="D9E2F3"/>
            <w:vAlign w:val="center"/>
            <w:hideMark/>
          </w:tcPr>
          <w:p w14:paraId="41A72F12" w14:textId="77777777" w:rsidR="007F0F0F" w:rsidRPr="00B22F51" w:rsidRDefault="007F0F0F" w:rsidP="00B22F51">
            <w:pPr>
              <w:autoSpaceDE/>
              <w:autoSpaceDN/>
              <w:adjustRightInd/>
              <w:spacing w:before="40" w:after="40"/>
              <w:jc w:val="right"/>
              <w:rPr>
                <w:b/>
                <w:bCs/>
                <w:sz w:val="20"/>
                <w:lang w:eastAsia="en-AU"/>
              </w:rPr>
            </w:pPr>
            <w:r w:rsidRPr="00B22F51">
              <w:rPr>
                <w:b/>
                <w:bCs/>
                <w:sz w:val="20"/>
                <w:lang w:eastAsia="en-AU"/>
              </w:rPr>
              <w:t xml:space="preserve">                                               0.9 </w:t>
            </w:r>
          </w:p>
        </w:tc>
        <w:tc>
          <w:tcPr>
            <w:tcW w:w="3161" w:type="dxa"/>
            <w:shd w:val="clear" w:color="auto" w:fill="D9E2F3"/>
            <w:vAlign w:val="center"/>
            <w:hideMark/>
          </w:tcPr>
          <w:p w14:paraId="45C5A6B9" w14:textId="77777777" w:rsidR="007F0F0F" w:rsidRPr="00B22F51" w:rsidRDefault="007F0F0F" w:rsidP="00B22F51">
            <w:pPr>
              <w:autoSpaceDE/>
              <w:autoSpaceDN/>
              <w:adjustRightInd/>
              <w:spacing w:before="40" w:after="40"/>
              <w:jc w:val="right"/>
              <w:rPr>
                <w:b/>
                <w:bCs/>
                <w:sz w:val="20"/>
                <w:lang w:eastAsia="en-AU"/>
              </w:rPr>
            </w:pPr>
            <w:r w:rsidRPr="00B22F51">
              <w:rPr>
                <w:b/>
                <w:bCs/>
                <w:sz w:val="20"/>
                <w:lang w:eastAsia="en-AU"/>
              </w:rPr>
              <w:t xml:space="preserve">                                               0.6 </w:t>
            </w:r>
          </w:p>
        </w:tc>
      </w:tr>
    </w:tbl>
    <w:p w14:paraId="2250623D" w14:textId="079E8771" w:rsidR="006F7617" w:rsidRPr="00466774" w:rsidRDefault="003C7ABF" w:rsidP="001A22BD">
      <w:pPr>
        <w:pStyle w:val="BodyText"/>
      </w:pPr>
      <w:r w:rsidRPr="00C31EA9">
        <w:fldChar w:fldCharType="begin"/>
      </w:r>
      <w:r w:rsidRPr="00C31EA9">
        <w:instrText xml:space="preserve"> REF _Ref42170075 \h  \* MERGEFORMAT </w:instrText>
      </w:r>
      <w:r w:rsidRPr="00C31EA9">
        <w:fldChar w:fldCharType="separate"/>
      </w:r>
      <w:r w:rsidR="00536B4F" w:rsidRPr="00C31EA9">
        <w:t xml:space="preserve">Table </w:t>
      </w:r>
      <w:r w:rsidR="00536B4F">
        <w:t>64</w:t>
      </w:r>
      <w:r w:rsidRPr="00C31EA9">
        <w:fldChar w:fldCharType="end"/>
      </w:r>
      <w:r w:rsidRPr="00C31EA9">
        <w:t xml:space="preserve"> </w:t>
      </w:r>
      <w:r w:rsidR="006F7617" w:rsidRPr="00C31EA9">
        <w:t xml:space="preserve">shows a consistent increase in indirect </w:t>
      </w:r>
      <w:r w:rsidR="008C3CEF" w:rsidRPr="00C31EA9">
        <w:t>OOS</w:t>
      </w:r>
      <w:r w:rsidR="006F7617" w:rsidRPr="00C31EA9">
        <w:t xml:space="preserve"> across all service types indicating that administration and management requirement for each case was higher in the 2019 financial year. Data entry and other administrative tasks saw the largest increase year-on-year, comprising 17 percent of total indirect </w:t>
      </w:r>
      <w:r w:rsidR="008C3CEF" w:rsidRPr="00C31EA9">
        <w:t>OOS</w:t>
      </w:r>
      <w:r w:rsidR="006F7617" w:rsidRPr="00C31EA9">
        <w:t xml:space="preserve"> for staff in 2018-19 financial year (an increase of </w:t>
      </w:r>
      <w:r w:rsidR="009169A7" w:rsidRPr="00C31EA9">
        <w:t>four</w:t>
      </w:r>
      <w:r w:rsidR="006F7617" w:rsidRPr="00C31EA9">
        <w:t xml:space="preserve"> percent from the previous year). Liaising with other providers was the next most common</w:t>
      </w:r>
      <w:r w:rsidR="005F05F7" w:rsidRPr="00C31EA9">
        <w:t xml:space="preserve"> indirect</w:t>
      </w:r>
      <w:r w:rsidR="006F7617" w:rsidRPr="00C31EA9">
        <w:t xml:space="preserve"> </w:t>
      </w:r>
      <w:r w:rsidR="008C3CEF" w:rsidRPr="00C31EA9">
        <w:t>OOS</w:t>
      </w:r>
      <w:r w:rsidR="006F7617" w:rsidRPr="00C31EA9">
        <w:t xml:space="preserve">, comprising 11.5 percent. </w:t>
      </w:r>
    </w:p>
    <w:p w14:paraId="00D57A42" w14:textId="27D1580B" w:rsidR="005F05F7" w:rsidRDefault="006F7617" w:rsidP="0027574E">
      <w:pPr>
        <w:pStyle w:val="Caption"/>
        <w:spacing w:after="120"/>
      </w:pPr>
      <w:bookmarkStart w:id="970" w:name="_Ref42170075"/>
      <w:r w:rsidRPr="00C31EA9">
        <w:t xml:space="preserve">Table </w:t>
      </w:r>
      <w:r w:rsidRPr="00C31EA9">
        <w:fldChar w:fldCharType="begin"/>
      </w:r>
      <w:r w:rsidRPr="00C31EA9">
        <w:instrText xml:space="preserve"> SEQ Table \* ARABIC </w:instrText>
      </w:r>
      <w:r w:rsidRPr="00C31EA9">
        <w:fldChar w:fldCharType="separate"/>
      </w:r>
      <w:r w:rsidR="00536B4F">
        <w:rPr>
          <w:noProof/>
        </w:rPr>
        <w:t>64</w:t>
      </w:r>
      <w:r w:rsidRPr="00C31EA9">
        <w:fldChar w:fldCharType="end"/>
      </w:r>
      <w:bookmarkEnd w:id="970"/>
      <w:r w:rsidR="003C7ABF" w:rsidRPr="00C31EA9">
        <w:t>:</w:t>
      </w:r>
      <w:r w:rsidRPr="00C31EA9">
        <w:t xml:space="preserve"> Change in indirect </w:t>
      </w:r>
      <w:r w:rsidR="00C31EA9">
        <w:t>OOS</w:t>
      </w:r>
      <w:r w:rsidRPr="00C31EA9">
        <w:t xml:space="preserve"> by service type</w:t>
      </w:r>
    </w:p>
    <w:tbl>
      <w:tblPr>
        <w:tblW w:w="90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4 shows change in indirect OOS by service type"/>
      </w:tblPr>
      <w:tblGrid>
        <w:gridCol w:w="2694"/>
        <w:gridCol w:w="1576"/>
        <w:gridCol w:w="1537"/>
        <w:gridCol w:w="40"/>
        <w:gridCol w:w="1576"/>
        <w:gridCol w:w="1577"/>
      </w:tblGrid>
      <w:tr w:rsidR="00164B4D" w:rsidRPr="00164B4D" w14:paraId="39DBFF9D" w14:textId="77777777" w:rsidTr="00164B4D">
        <w:trPr>
          <w:trHeight w:val="359"/>
          <w:tblHeader/>
        </w:trPr>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95959" w:themeFill="text1" w:themeFillTint="A6"/>
            <w:noWrap/>
            <w:vAlign w:val="center"/>
            <w:hideMark/>
          </w:tcPr>
          <w:p w14:paraId="0A573B55" w14:textId="77777777" w:rsidR="00164B4D" w:rsidRPr="00164B4D" w:rsidRDefault="00164B4D" w:rsidP="002854A5">
            <w:pPr>
              <w:pStyle w:val="BodyText"/>
              <w:spacing w:before="60" w:after="60"/>
              <w:rPr>
                <w:b/>
                <w:bCs/>
                <w:color w:val="FFFFFF"/>
                <w:sz w:val="20"/>
                <w:lang w:eastAsia="en-AU"/>
              </w:rPr>
            </w:pPr>
            <w:r w:rsidRPr="00164B4D">
              <w:rPr>
                <w:b/>
                <w:bCs/>
                <w:color w:val="FFFFFF"/>
                <w:sz w:val="20"/>
                <w:lang w:eastAsia="en-AU"/>
              </w:rPr>
              <w:t> </w:t>
            </w:r>
          </w:p>
        </w:tc>
        <w:tc>
          <w:tcPr>
            <w:tcW w:w="31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95959" w:themeFill="text1" w:themeFillTint="A6"/>
            <w:noWrap/>
            <w:vAlign w:val="center"/>
            <w:hideMark/>
          </w:tcPr>
          <w:p w14:paraId="4F8BCF65" w14:textId="77777777" w:rsidR="00164B4D" w:rsidRPr="00164B4D" w:rsidRDefault="00164B4D" w:rsidP="002854A5">
            <w:pPr>
              <w:pStyle w:val="BodyText"/>
              <w:spacing w:before="60" w:after="60"/>
              <w:jc w:val="center"/>
              <w:rPr>
                <w:b/>
                <w:bCs/>
                <w:color w:val="FFFFFF"/>
                <w:sz w:val="20"/>
                <w:lang w:eastAsia="en-AU"/>
              </w:rPr>
            </w:pPr>
            <w:r w:rsidRPr="00164B4D">
              <w:rPr>
                <w:b/>
                <w:bCs/>
                <w:color w:val="FFFFFF"/>
                <w:sz w:val="20"/>
                <w:lang w:eastAsia="en-AU"/>
              </w:rPr>
              <w:t>OOS</w:t>
            </w:r>
          </w:p>
        </w:tc>
        <w:tc>
          <w:tcPr>
            <w:tcW w:w="319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95959" w:themeFill="text1" w:themeFillTint="A6"/>
            <w:noWrap/>
            <w:vAlign w:val="center"/>
            <w:hideMark/>
          </w:tcPr>
          <w:p w14:paraId="41A03347" w14:textId="77777777" w:rsidR="00164B4D" w:rsidRPr="00164B4D" w:rsidRDefault="00164B4D" w:rsidP="002854A5">
            <w:pPr>
              <w:pStyle w:val="BodyText"/>
              <w:spacing w:before="60" w:after="60"/>
              <w:jc w:val="center"/>
              <w:rPr>
                <w:b/>
                <w:bCs/>
                <w:color w:val="FFFFFF"/>
                <w:sz w:val="20"/>
                <w:lang w:eastAsia="en-AU"/>
              </w:rPr>
            </w:pPr>
            <w:r w:rsidRPr="00164B4D">
              <w:rPr>
                <w:b/>
                <w:bCs/>
                <w:color w:val="FFFFFF"/>
                <w:sz w:val="20"/>
                <w:lang w:eastAsia="en-AU"/>
              </w:rPr>
              <w:t>Service Type (% of total)</w:t>
            </w:r>
          </w:p>
        </w:tc>
      </w:tr>
      <w:tr w:rsidR="00164B4D" w:rsidRPr="00164B4D" w14:paraId="4E153B9B" w14:textId="77777777" w:rsidTr="005702B6">
        <w:trPr>
          <w:trHeight w:val="260"/>
          <w:tblHeader/>
        </w:trPr>
        <w:tc>
          <w:tcPr>
            <w:tcW w:w="2694" w:type="dxa"/>
            <w:shd w:val="clear" w:color="auto" w:fill="D9D9D9" w:themeFill="background1" w:themeFillShade="D9"/>
            <w:noWrap/>
            <w:vAlign w:val="center"/>
            <w:hideMark/>
          </w:tcPr>
          <w:p w14:paraId="47E9F530" w14:textId="77777777" w:rsidR="00164B4D" w:rsidRPr="00164B4D" w:rsidRDefault="00164B4D" w:rsidP="005702B6">
            <w:pPr>
              <w:autoSpaceDE/>
              <w:autoSpaceDN/>
              <w:adjustRightInd/>
              <w:spacing w:before="40" w:after="40"/>
              <w:rPr>
                <w:b/>
                <w:bCs/>
                <w:sz w:val="20"/>
                <w:lang w:eastAsia="en-AU"/>
              </w:rPr>
            </w:pPr>
            <w:r w:rsidRPr="00164B4D">
              <w:rPr>
                <w:b/>
                <w:bCs/>
                <w:sz w:val="20"/>
                <w:lang w:eastAsia="en-AU"/>
              </w:rPr>
              <w:t xml:space="preserve">Service Type </w:t>
            </w:r>
          </w:p>
        </w:tc>
        <w:tc>
          <w:tcPr>
            <w:tcW w:w="1576" w:type="dxa"/>
            <w:shd w:val="clear" w:color="auto" w:fill="D9D9D9" w:themeFill="background1" w:themeFillShade="D9"/>
            <w:noWrap/>
            <w:vAlign w:val="bottom"/>
            <w:hideMark/>
          </w:tcPr>
          <w:p w14:paraId="75701364" w14:textId="77777777" w:rsidR="00164B4D" w:rsidRPr="00164B4D" w:rsidRDefault="00164B4D" w:rsidP="0027574E">
            <w:pPr>
              <w:autoSpaceDE/>
              <w:autoSpaceDN/>
              <w:adjustRightInd/>
              <w:spacing w:before="40" w:after="40"/>
              <w:jc w:val="center"/>
              <w:rPr>
                <w:b/>
                <w:bCs/>
                <w:sz w:val="20"/>
                <w:lang w:eastAsia="en-AU"/>
              </w:rPr>
            </w:pPr>
            <w:r w:rsidRPr="00164B4D">
              <w:rPr>
                <w:b/>
                <w:bCs/>
                <w:sz w:val="20"/>
                <w:lang w:eastAsia="en-AU"/>
              </w:rPr>
              <w:t>FY2018</w:t>
            </w:r>
          </w:p>
        </w:tc>
        <w:tc>
          <w:tcPr>
            <w:tcW w:w="1577" w:type="dxa"/>
            <w:gridSpan w:val="2"/>
            <w:shd w:val="clear" w:color="auto" w:fill="D9D9D9" w:themeFill="background1" w:themeFillShade="D9"/>
            <w:noWrap/>
            <w:vAlign w:val="bottom"/>
            <w:hideMark/>
          </w:tcPr>
          <w:p w14:paraId="67A4E52D" w14:textId="77777777" w:rsidR="00164B4D" w:rsidRPr="00164B4D" w:rsidRDefault="00164B4D" w:rsidP="0027574E">
            <w:pPr>
              <w:autoSpaceDE/>
              <w:autoSpaceDN/>
              <w:adjustRightInd/>
              <w:spacing w:before="40" w:after="40"/>
              <w:jc w:val="center"/>
              <w:rPr>
                <w:b/>
                <w:bCs/>
                <w:sz w:val="20"/>
                <w:lang w:eastAsia="en-AU"/>
              </w:rPr>
            </w:pPr>
            <w:r w:rsidRPr="00164B4D">
              <w:rPr>
                <w:b/>
                <w:bCs/>
                <w:sz w:val="20"/>
                <w:lang w:eastAsia="en-AU"/>
              </w:rPr>
              <w:t>FY2019</w:t>
            </w:r>
          </w:p>
        </w:tc>
        <w:tc>
          <w:tcPr>
            <w:tcW w:w="1576" w:type="dxa"/>
            <w:shd w:val="clear" w:color="auto" w:fill="D9D9D9" w:themeFill="background1" w:themeFillShade="D9"/>
            <w:noWrap/>
            <w:vAlign w:val="bottom"/>
            <w:hideMark/>
          </w:tcPr>
          <w:p w14:paraId="3BF8E74F" w14:textId="77777777" w:rsidR="00164B4D" w:rsidRPr="00164B4D" w:rsidRDefault="00164B4D" w:rsidP="0027574E">
            <w:pPr>
              <w:autoSpaceDE/>
              <w:autoSpaceDN/>
              <w:adjustRightInd/>
              <w:spacing w:before="40" w:after="40"/>
              <w:jc w:val="center"/>
              <w:rPr>
                <w:b/>
                <w:bCs/>
                <w:sz w:val="20"/>
                <w:lang w:eastAsia="en-AU"/>
              </w:rPr>
            </w:pPr>
            <w:r w:rsidRPr="00164B4D">
              <w:rPr>
                <w:b/>
                <w:bCs/>
                <w:sz w:val="20"/>
                <w:lang w:eastAsia="en-AU"/>
              </w:rPr>
              <w:t>FY2018</w:t>
            </w:r>
          </w:p>
        </w:tc>
        <w:tc>
          <w:tcPr>
            <w:tcW w:w="1577" w:type="dxa"/>
            <w:shd w:val="clear" w:color="auto" w:fill="D9D9D9" w:themeFill="background1" w:themeFillShade="D9"/>
            <w:noWrap/>
            <w:vAlign w:val="bottom"/>
            <w:hideMark/>
          </w:tcPr>
          <w:p w14:paraId="56CE941F" w14:textId="77777777" w:rsidR="00164B4D" w:rsidRPr="00164B4D" w:rsidRDefault="00164B4D" w:rsidP="0027574E">
            <w:pPr>
              <w:autoSpaceDE/>
              <w:autoSpaceDN/>
              <w:adjustRightInd/>
              <w:spacing w:before="40" w:after="40"/>
              <w:jc w:val="center"/>
              <w:rPr>
                <w:b/>
                <w:bCs/>
                <w:sz w:val="20"/>
                <w:lang w:eastAsia="en-AU"/>
              </w:rPr>
            </w:pPr>
            <w:r w:rsidRPr="00164B4D">
              <w:rPr>
                <w:b/>
                <w:bCs/>
                <w:sz w:val="20"/>
                <w:lang w:eastAsia="en-AU"/>
              </w:rPr>
              <w:t>FY2019</w:t>
            </w:r>
          </w:p>
        </w:tc>
      </w:tr>
      <w:tr w:rsidR="00164B4D" w:rsidRPr="00164B4D" w14:paraId="12D2A658" w14:textId="77777777" w:rsidTr="005702B6">
        <w:trPr>
          <w:trHeight w:val="250"/>
        </w:trPr>
        <w:tc>
          <w:tcPr>
            <w:tcW w:w="2694" w:type="dxa"/>
            <w:shd w:val="clear" w:color="auto" w:fill="auto"/>
            <w:vAlign w:val="center"/>
            <w:hideMark/>
          </w:tcPr>
          <w:p w14:paraId="1F9C9B0D" w14:textId="77777777" w:rsidR="00164B4D" w:rsidRPr="00164B4D" w:rsidRDefault="00164B4D" w:rsidP="005702B6">
            <w:pPr>
              <w:autoSpaceDE/>
              <w:autoSpaceDN/>
              <w:adjustRightInd/>
              <w:spacing w:before="40" w:after="40"/>
              <w:rPr>
                <w:sz w:val="20"/>
                <w:lang w:eastAsia="en-AU"/>
              </w:rPr>
            </w:pPr>
            <w:r w:rsidRPr="00164B4D">
              <w:rPr>
                <w:sz w:val="20"/>
                <w:lang w:eastAsia="en-AU"/>
              </w:rPr>
              <w:t>Care planning and review</w:t>
            </w:r>
          </w:p>
        </w:tc>
        <w:tc>
          <w:tcPr>
            <w:tcW w:w="1576" w:type="dxa"/>
            <w:shd w:val="clear" w:color="auto" w:fill="auto"/>
            <w:vAlign w:val="center"/>
            <w:hideMark/>
          </w:tcPr>
          <w:p w14:paraId="55F5113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17,380</w:t>
            </w:r>
          </w:p>
        </w:tc>
        <w:tc>
          <w:tcPr>
            <w:tcW w:w="1577" w:type="dxa"/>
            <w:gridSpan w:val="2"/>
            <w:shd w:val="clear" w:color="auto" w:fill="auto"/>
            <w:vAlign w:val="center"/>
            <w:hideMark/>
          </w:tcPr>
          <w:p w14:paraId="35A286D5"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34,649</w:t>
            </w:r>
          </w:p>
        </w:tc>
        <w:tc>
          <w:tcPr>
            <w:tcW w:w="1576" w:type="dxa"/>
            <w:shd w:val="clear" w:color="auto" w:fill="auto"/>
            <w:vAlign w:val="center"/>
            <w:hideMark/>
          </w:tcPr>
          <w:p w14:paraId="371B6C07"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11.3%</w:t>
            </w:r>
          </w:p>
        </w:tc>
        <w:tc>
          <w:tcPr>
            <w:tcW w:w="1577" w:type="dxa"/>
            <w:shd w:val="clear" w:color="auto" w:fill="auto"/>
            <w:vAlign w:val="center"/>
            <w:hideMark/>
          </w:tcPr>
          <w:p w14:paraId="320C096F"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12.0%</w:t>
            </w:r>
          </w:p>
        </w:tc>
      </w:tr>
      <w:tr w:rsidR="00164B4D" w:rsidRPr="00164B4D" w14:paraId="4FB701B4" w14:textId="77777777" w:rsidTr="005702B6">
        <w:trPr>
          <w:trHeight w:val="250"/>
        </w:trPr>
        <w:tc>
          <w:tcPr>
            <w:tcW w:w="2694" w:type="dxa"/>
            <w:shd w:val="clear" w:color="auto" w:fill="auto"/>
            <w:vAlign w:val="center"/>
            <w:hideMark/>
          </w:tcPr>
          <w:p w14:paraId="3644283B" w14:textId="77777777" w:rsidR="00164B4D" w:rsidRPr="00164B4D" w:rsidRDefault="00164B4D" w:rsidP="005702B6">
            <w:pPr>
              <w:autoSpaceDE/>
              <w:autoSpaceDN/>
              <w:adjustRightInd/>
              <w:spacing w:before="40" w:after="40"/>
              <w:rPr>
                <w:sz w:val="20"/>
                <w:lang w:eastAsia="en-AU"/>
              </w:rPr>
            </w:pPr>
            <w:r w:rsidRPr="00164B4D">
              <w:rPr>
                <w:sz w:val="20"/>
                <w:lang w:eastAsia="en-AU"/>
              </w:rPr>
              <w:t>Case notes</w:t>
            </w:r>
          </w:p>
        </w:tc>
        <w:tc>
          <w:tcPr>
            <w:tcW w:w="1576" w:type="dxa"/>
            <w:shd w:val="clear" w:color="auto" w:fill="auto"/>
            <w:vAlign w:val="center"/>
            <w:hideMark/>
          </w:tcPr>
          <w:p w14:paraId="6FC823F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62,455</w:t>
            </w:r>
          </w:p>
        </w:tc>
        <w:tc>
          <w:tcPr>
            <w:tcW w:w="1577" w:type="dxa"/>
            <w:gridSpan w:val="2"/>
            <w:shd w:val="clear" w:color="auto" w:fill="auto"/>
            <w:vAlign w:val="center"/>
            <w:hideMark/>
          </w:tcPr>
          <w:p w14:paraId="6C19A8D4"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115,812</w:t>
            </w:r>
          </w:p>
        </w:tc>
        <w:tc>
          <w:tcPr>
            <w:tcW w:w="1576" w:type="dxa"/>
            <w:shd w:val="clear" w:color="auto" w:fill="auto"/>
            <w:vAlign w:val="center"/>
            <w:hideMark/>
          </w:tcPr>
          <w:p w14:paraId="2F6EBA0A"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40.6%</w:t>
            </w:r>
          </w:p>
        </w:tc>
        <w:tc>
          <w:tcPr>
            <w:tcW w:w="1577" w:type="dxa"/>
            <w:shd w:val="clear" w:color="auto" w:fill="auto"/>
            <w:vAlign w:val="center"/>
            <w:hideMark/>
          </w:tcPr>
          <w:p w14:paraId="45E3D033"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40.2%</w:t>
            </w:r>
          </w:p>
        </w:tc>
      </w:tr>
      <w:tr w:rsidR="00164B4D" w:rsidRPr="00164B4D" w14:paraId="4E88B510" w14:textId="77777777" w:rsidTr="005702B6">
        <w:trPr>
          <w:trHeight w:val="250"/>
        </w:trPr>
        <w:tc>
          <w:tcPr>
            <w:tcW w:w="2694" w:type="dxa"/>
            <w:shd w:val="clear" w:color="auto" w:fill="auto"/>
            <w:vAlign w:val="center"/>
            <w:hideMark/>
          </w:tcPr>
          <w:p w14:paraId="3AC933AD" w14:textId="77777777" w:rsidR="00164B4D" w:rsidRPr="00164B4D" w:rsidRDefault="00164B4D" w:rsidP="005702B6">
            <w:pPr>
              <w:autoSpaceDE/>
              <w:autoSpaceDN/>
              <w:adjustRightInd/>
              <w:spacing w:before="40" w:after="40"/>
              <w:rPr>
                <w:sz w:val="20"/>
                <w:lang w:eastAsia="en-AU"/>
              </w:rPr>
            </w:pPr>
            <w:r w:rsidRPr="00164B4D">
              <w:rPr>
                <w:sz w:val="20"/>
                <w:lang w:eastAsia="en-AU"/>
              </w:rPr>
              <w:t xml:space="preserve">Clinical review </w:t>
            </w:r>
          </w:p>
        </w:tc>
        <w:tc>
          <w:tcPr>
            <w:tcW w:w="1576" w:type="dxa"/>
            <w:shd w:val="clear" w:color="auto" w:fill="auto"/>
            <w:vAlign w:val="center"/>
            <w:hideMark/>
          </w:tcPr>
          <w:p w14:paraId="53D0532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8,717</w:t>
            </w:r>
          </w:p>
        </w:tc>
        <w:tc>
          <w:tcPr>
            <w:tcW w:w="1577" w:type="dxa"/>
            <w:gridSpan w:val="2"/>
            <w:shd w:val="clear" w:color="auto" w:fill="auto"/>
            <w:vAlign w:val="center"/>
            <w:hideMark/>
          </w:tcPr>
          <w:p w14:paraId="7A13012A"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18,793</w:t>
            </w:r>
          </w:p>
        </w:tc>
        <w:tc>
          <w:tcPr>
            <w:tcW w:w="1576" w:type="dxa"/>
            <w:shd w:val="clear" w:color="auto" w:fill="auto"/>
            <w:vAlign w:val="center"/>
            <w:hideMark/>
          </w:tcPr>
          <w:p w14:paraId="4620AE14"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5.7%</w:t>
            </w:r>
          </w:p>
        </w:tc>
        <w:tc>
          <w:tcPr>
            <w:tcW w:w="1577" w:type="dxa"/>
            <w:shd w:val="clear" w:color="auto" w:fill="auto"/>
            <w:vAlign w:val="center"/>
            <w:hideMark/>
          </w:tcPr>
          <w:p w14:paraId="6EC31EFD"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6.5%</w:t>
            </w:r>
          </w:p>
        </w:tc>
      </w:tr>
      <w:tr w:rsidR="00164B4D" w:rsidRPr="00164B4D" w14:paraId="427A198A" w14:textId="77777777" w:rsidTr="005702B6">
        <w:trPr>
          <w:trHeight w:val="250"/>
        </w:trPr>
        <w:tc>
          <w:tcPr>
            <w:tcW w:w="2694" w:type="dxa"/>
            <w:shd w:val="clear" w:color="auto" w:fill="auto"/>
            <w:vAlign w:val="center"/>
            <w:hideMark/>
          </w:tcPr>
          <w:p w14:paraId="6D97090B" w14:textId="77777777" w:rsidR="00164B4D" w:rsidRPr="00164B4D" w:rsidRDefault="00164B4D" w:rsidP="005702B6">
            <w:pPr>
              <w:autoSpaceDE/>
              <w:autoSpaceDN/>
              <w:adjustRightInd/>
              <w:spacing w:before="40" w:after="40"/>
              <w:rPr>
                <w:sz w:val="20"/>
                <w:lang w:eastAsia="en-AU"/>
              </w:rPr>
            </w:pPr>
            <w:r w:rsidRPr="00164B4D">
              <w:rPr>
                <w:sz w:val="20"/>
                <w:lang w:eastAsia="en-AU"/>
              </w:rPr>
              <w:t>Crisis response</w:t>
            </w:r>
          </w:p>
        </w:tc>
        <w:tc>
          <w:tcPr>
            <w:tcW w:w="1576" w:type="dxa"/>
            <w:shd w:val="clear" w:color="auto" w:fill="auto"/>
            <w:vAlign w:val="center"/>
            <w:hideMark/>
          </w:tcPr>
          <w:p w14:paraId="5642C9DB"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405</w:t>
            </w:r>
          </w:p>
        </w:tc>
        <w:tc>
          <w:tcPr>
            <w:tcW w:w="1577" w:type="dxa"/>
            <w:gridSpan w:val="2"/>
            <w:shd w:val="clear" w:color="auto" w:fill="auto"/>
            <w:vAlign w:val="center"/>
            <w:hideMark/>
          </w:tcPr>
          <w:p w14:paraId="5B46AEE6"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526</w:t>
            </w:r>
          </w:p>
        </w:tc>
        <w:tc>
          <w:tcPr>
            <w:tcW w:w="1576" w:type="dxa"/>
            <w:shd w:val="clear" w:color="auto" w:fill="auto"/>
            <w:vAlign w:val="center"/>
            <w:hideMark/>
          </w:tcPr>
          <w:p w14:paraId="41B08D50"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0.3%</w:t>
            </w:r>
          </w:p>
        </w:tc>
        <w:tc>
          <w:tcPr>
            <w:tcW w:w="1577" w:type="dxa"/>
            <w:shd w:val="clear" w:color="auto" w:fill="auto"/>
            <w:vAlign w:val="center"/>
            <w:hideMark/>
          </w:tcPr>
          <w:p w14:paraId="2D2A1526"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0.2%</w:t>
            </w:r>
          </w:p>
        </w:tc>
      </w:tr>
      <w:tr w:rsidR="00164B4D" w:rsidRPr="00164B4D" w14:paraId="02150CFA" w14:textId="77777777" w:rsidTr="005702B6">
        <w:trPr>
          <w:trHeight w:val="462"/>
        </w:trPr>
        <w:tc>
          <w:tcPr>
            <w:tcW w:w="2694" w:type="dxa"/>
            <w:shd w:val="clear" w:color="auto" w:fill="auto"/>
            <w:vAlign w:val="center"/>
            <w:hideMark/>
          </w:tcPr>
          <w:p w14:paraId="61328897" w14:textId="77777777" w:rsidR="00164B4D" w:rsidRPr="00164B4D" w:rsidRDefault="00164B4D" w:rsidP="005702B6">
            <w:pPr>
              <w:autoSpaceDE/>
              <w:autoSpaceDN/>
              <w:adjustRightInd/>
              <w:spacing w:before="40" w:after="40"/>
              <w:rPr>
                <w:sz w:val="20"/>
                <w:lang w:eastAsia="en-AU"/>
              </w:rPr>
            </w:pPr>
            <w:r w:rsidRPr="00164B4D">
              <w:rPr>
                <w:sz w:val="20"/>
                <w:lang w:eastAsia="en-AU"/>
              </w:rPr>
              <w:t xml:space="preserve">Data entry and other administrative tasks </w:t>
            </w:r>
          </w:p>
        </w:tc>
        <w:tc>
          <w:tcPr>
            <w:tcW w:w="1576" w:type="dxa"/>
            <w:shd w:val="clear" w:color="auto" w:fill="auto"/>
            <w:vAlign w:val="center"/>
            <w:hideMark/>
          </w:tcPr>
          <w:p w14:paraId="6AAEF14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20,311</w:t>
            </w:r>
          </w:p>
        </w:tc>
        <w:tc>
          <w:tcPr>
            <w:tcW w:w="1577" w:type="dxa"/>
            <w:gridSpan w:val="2"/>
            <w:shd w:val="clear" w:color="auto" w:fill="auto"/>
            <w:vAlign w:val="center"/>
            <w:hideMark/>
          </w:tcPr>
          <w:p w14:paraId="546C1F1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50,041</w:t>
            </w:r>
          </w:p>
        </w:tc>
        <w:tc>
          <w:tcPr>
            <w:tcW w:w="1576" w:type="dxa"/>
            <w:shd w:val="clear" w:color="auto" w:fill="auto"/>
            <w:vAlign w:val="center"/>
            <w:hideMark/>
          </w:tcPr>
          <w:p w14:paraId="52F29D4F"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13.2%</w:t>
            </w:r>
          </w:p>
        </w:tc>
        <w:tc>
          <w:tcPr>
            <w:tcW w:w="1577" w:type="dxa"/>
            <w:shd w:val="clear" w:color="auto" w:fill="auto"/>
            <w:vAlign w:val="center"/>
            <w:hideMark/>
          </w:tcPr>
          <w:p w14:paraId="4089D09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17.4%</w:t>
            </w:r>
          </w:p>
        </w:tc>
      </w:tr>
      <w:tr w:rsidR="00164B4D" w:rsidRPr="00164B4D" w14:paraId="4B2A867E" w14:textId="77777777" w:rsidTr="005702B6">
        <w:trPr>
          <w:trHeight w:val="250"/>
        </w:trPr>
        <w:tc>
          <w:tcPr>
            <w:tcW w:w="2694" w:type="dxa"/>
            <w:shd w:val="clear" w:color="auto" w:fill="auto"/>
            <w:vAlign w:val="center"/>
            <w:hideMark/>
          </w:tcPr>
          <w:p w14:paraId="7C9F828C" w14:textId="77777777" w:rsidR="00164B4D" w:rsidRPr="00164B4D" w:rsidRDefault="00164B4D" w:rsidP="005702B6">
            <w:pPr>
              <w:autoSpaceDE/>
              <w:autoSpaceDN/>
              <w:adjustRightInd/>
              <w:spacing w:before="40" w:after="40"/>
              <w:rPr>
                <w:sz w:val="20"/>
                <w:lang w:eastAsia="en-AU"/>
              </w:rPr>
            </w:pPr>
            <w:r w:rsidRPr="00164B4D">
              <w:rPr>
                <w:sz w:val="20"/>
                <w:lang w:eastAsia="en-AU"/>
              </w:rPr>
              <w:t>eheadspace correspondence</w:t>
            </w:r>
          </w:p>
        </w:tc>
        <w:tc>
          <w:tcPr>
            <w:tcW w:w="1576" w:type="dxa"/>
            <w:shd w:val="clear" w:color="auto" w:fill="auto"/>
            <w:vAlign w:val="center"/>
            <w:hideMark/>
          </w:tcPr>
          <w:p w14:paraId="0E6029C1"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116</w:t>
            </w:r>
          </w:p>
        </w:tc>
        <w:tc>
          <w:tcPr>
            <w:tcW w:w="1577" w:type="dxa"/>
            <w:gridSpan w:val="2"/>
            <w:shd w:val="clear" w:color="auto" w:fill="auto"/>
            <w:vAlign w:val="center"/>
            <w:hideMark/>
          </w:tcPr>
          <w:p w14:paraId="1A2E831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132</w:t>
            </w:r>
          </w:p>
        </w:tc>
        <w:tc>
          <w:tcPr>
            <w:tcW w:w="1576" w:type="dxa"/>
            <w:shd w:val="clear" w:color="auto" w:fill="auto"/>
            <w:vAlign w:val="center"/>
            <w:hideMark/>
          </w:tcPr>
          <w:p w14:paraId="0567E91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0.1%</w:t>
            </w:r>
          </w:p>
        </w:tc>
        <w:tc>
          <w:tcPr>
            <w:tcW w:w="1577" w:type="dxa"/>
            <w:shd w:val="clear" w:color="auto" w:fill="auto"/>
            <w:vAlign w:val="center"/>
            <w:hideMark/>
          </w:tcPr>
          <w:p w14:paraId="7E66DC9E"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0.0%</w:t>
            </w:r>
          </w:p>
        </w:tc>
      </w:tr>
      <w:tr w:rsidR="00164B4D" w:rsidRPr="00164B4D" w14:paraId="0B1FC0FA" w14:textId="77777777" w:rsidTr="005702B6">
        <w:trPr>
          <w:trHeight w:val="250"/>
        </w:trPr>
        <w:tc>
          <w:tcPr>
            <w:tcW w:w="2694" w:type="dxa"/>
            <w:shd w:val="clear" w:color="auto" w:fill="auto"/>
            <w:vAlign w:val="center"/>
            <w:hideMark/>
          </w:tcPr>
          <w:p w14:paraId="39767B99" w14:textId="77777777" w:rsidR="00164B4D" w:rsidRPr="00164B4D" w:rsidRDefault="00164B4D" w:rsidP="005702B6">
            <w:pPr>
              <w:autoSpaceDE/>
              <w:autoSpaceDN/>
              <w:adjustRightInd/>
              <w:spacing w:before="40" w:after="40"/>
              <w:rPr>
                <w:sz w:val="20"/>
                <w:lang w:eastAsia="en-AU"/>
              </w:rPr>
            </w:pPr>
            <w:r w:rsidRPr="00164B4D">
              <w:rPr>
                <w:sz w:val="20"/>
                <w:lang w:eastAsia="en-AU"/>
              </w:rPr>
              <w:t xml:space="preserve">Letter and report writing </w:t>
            </w:r>
          </w:p>
        </w:tc>
        <w:tc>
          <w:tcPr>
            <w:tcW w:w="1576" w:type="dxa"/>
            <w:shd w:val="clear" w:color="auto" w:fill="auto"/>
            <w:vAlign w:val="center"/>
            <w:hideMark/>
          </w:tcPr>
          <w:p w14:paraId="11705EAC"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4,947</w:t>
            </w:r>
          </w:p>
        </w:tc>
        <w:tc>
          <w:tcPr>
            <w:tcW w:w="1577" w:type="dxa"/>
            <w:gridSpan w:val="2"/>
            <w:shd w:val="clear" w:color="auto" w:fill="auto"/>
            <w:vAlign w:val="center"/>
            <w:hideMark/>
          </w:tcPr>
          <w:p w14:paraId="1EECA7E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8,048</w:t>
            </w:r>
          </w:p>
        </w:tc>
        <w:tc>
          <w:tcPr>
            <w:tcW w:w="1576" w:type="dxa"/>
            <w:shd w:val="clear" w:color="auto" w:fill="auto"/>
            <w:vAlign w:val="center"/>
            <w:hideMark/>
          </w:tcPr>
          <w:p w14:paraId="77F22454"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3.2%</w:t>
            </w:r>
          </w:p>
        </w:tc>
        <w:tc>
          <w:tcPr>
            <w:tcW w:w="1577" w:type="dxa"/>
            <w:shd w:val="clear" w:color="auto" w:fill="auto"/>
            <w:vAlign w:val="center"/>
            <w:hideMark/>
          </w:tcPr>
          <w:p w14:paraId="1F689B6F"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2.8%</w:t>
            </w:r>
          </w:p>
        </w:tc>
      </w:tr>
      <w:tr w:rsidR="00164B4D" w:rsidRPr="00164B4D" w14:paraId="38CBEA57" w14:textId="77777777" w:rsidTr="005702B6">
        <w:trPr>
          <w:trHeight w:val="250"/>
        </w:trPr>
        <w:tc>
          <w:tcPr>
            <w:tcW w:w="2694" w:type="dxa"/>
            <w:shd w:val="clear" w:color="auto" w:fill="auto"/>
            <w:vAlign w:val="center"/>
            <w:hideMark/>
          </w:tcPr>
          <w:p w14:paraId="5C3AED84" w14:textId="77777777" w:rsidR="00164B4D" w:rsidRPr="00164B4D" w:rsidRDefault="00164B4D" w:rsidP="005702B6">
            <w:pPr>
              <w:autoSpaceDE/>
              <w:autoSpaceDN/>
              <w:adjustRightInd/>
              <w:spacing w:before="40" w:after="40"/>
              <w:rPr>
                <w:sz w:val="20"/>
                <w:lang w:eastAsia="en-AU"/>
              </w:rPr>
            </w:pPr>
            <w:r w:rsidRPr="00164B4D">
              <w:rPr>
                <w:sz w:val="20"/>
                <w:lang w:eastAsia="en-AU"/>
              </w:rPr>
              <w:t>Liaising with other providers</w:t>
            </w:r>
          </w:p>
        </w:tc>
        <w:tc>
          <w:tcPr>
            <w:tcW w:w="1576" w:type="dxa"/>
            <w:shd w:val="clear" w:color="auto" w:fill="auto"/>
            <w:vAlign w:val="center"/>
            <w:hideMark/>
          </w:tcPr>
          <w:p w14:paraId="5BB6D1B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22,518</w:t>
            </w:r>
          </w:p>
        </w:tc>
        <w:tc>
          <w:tcPr>
            <w:tcW w:w="1577" w:type="dxa"/>
            <w:gridSpan w:val="2"/>
            <w:shd w:val="clear" w:color="auto" w:fill="auto"/>
            <w:vAlign w:val="center"/>
            <w:hideMark/>
          </w:tcPr>
          <w:p w14:paraId="0F9867D9"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32,986</w:t>
            </w:r>
          </w:p>
        </w:tc>
        <w:tc>
          <w:tcPr>
            <w:tcW w:w="1576" w:type="dxa"/>
            <w:shd w:val="clear" w:color="auto" w:fill="auto"/>
            <w:vAlign w:val="center"/>
            <w:hideMark/>
          </w:tcPr>
          <w:p w14:paraId="64D4A7CD"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14.6%</w:t>
            </w:r>
          </w:p>
        </w:tc>
        <w:tc>
          <w:tcPr>
            <w:tcW w:w="1577" w:type="dxa"/>
            <w:shd w:val="clear" w:color="auto" w:fill="auto"/>
            <w:vAlign w:val="center"/>
            <w:hideMark/>
          </w:tcPr>
          <w:p w14:paraId="4D36579C"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11.5%</w:t>
            </w:r>
          </w:p>
        </w:tc>
      </w:tr>
      <w:tr w:rsidR="00164B4D" w:rsidRPr="00164B4D" w14:paraId="7F74184B" w14:textId="77777777" w:rsidTr="005702B6">
        <w:trPr>
          <w:trHeight w:val="250"/>
        </w:trPr>
        <w:tc>
          <w:tcPr>
            <w:tcW w:w="2694" w:type="dxa"/>
            <w:shd w:val="clear" w:color="auto" w:fill="auto"/>
            <w:vAlign w:val="center"/>
            <w:hideMark/>
          </w:tcPr>
          <w:p w14:paraId="01E9F050" w14:textId="77777777" w:rsidR="00164B4D" w:rsidRPr="00164B4D" w:rsidRDefault="00164B4D" w:rsidP="005702B6">
            <w:pPr>
              <w:autoSpaceDE/>
              <w:autoSpaceDN/>
              <w:adjustRightInd/>
              <w:spacing w:before="40" w:after="40"/>
              <w:rPr>
                <w:sz w:val="20"/>
                <w:lang w:eastAsia="en-AU"/>
              </w:rPr>
            </w:pPr>
            <w:r w:rsidRPr="00164B4D">
              <w:rPr>
                <w:sz w:val="20"/>
                <w:lang w:eastAsia="en-AU"/>
              </w:rPr>
              <w:t>Risk assessment</w:t>
            </w:r>
          </w:p>
        </w:tc>
        <w:tc>
          <w:tcPr>
            <w:tcW w:w="1576" w:type="dxa"/>
            <w:shd w:val="clear" w:color="auto" w:fill="auto"/>
            <w:vAlign w:val="center"/>
            <w:hideMark/>
          </w:tcPr>
          <w:p w14:paraId="06B4E556"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973</w:t>
            </w:r>
          </w:p>
        </w:tc>
        <w:tc>
          <w:tcPr>
            <w:tcW w:w="1577" w:type="dxa"/>
            <w:gridSpan w:val="2"/>
            <w:shd w:val="clear" w:color="auto" w:fill="auto"/>
            <w:vAlign w:val="center"/>
            <w:hideMark/>
          </w:tcPr>
          <w:p w14:paraId="64CED787"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1599</w:t>
            </w:r>
          </w:p>
        </w:tc>
        <w:tc>
          <w:tcPr>
            <w:tcW w:w="1576" w:type="dxa"/>
            <w:shd w:val="clear" w:color="auto" w:fill="auto"/>
            <w:vAlign w:val="center"/>
            <w:hideMark/>
          </w:tcPr>
          <w:p w14:paraId="6E2F4B3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0.6%</w:t>
            </w:r>
          </w:p>
        </w:tc>
        <w:tc>
          <w:tcPr>
            <w:tcW w:w="1577" w:type="dxa"/>
            <w:shd w:val="clear" w:color="auto" w:fill="auto"/>
            <w:vAlign w:val="center"/>
            <w:hideMark/>
          </w:tcPr>
          <w:p w14:paraId="2765978F"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0.6%</w:t>
            </w:r>
          </w:p>
        </w:tc>
      </w:tr>
      <w:tr w:rsidR="00164B4D" w:rsidRPr="00164B4D" w14:paraId="43492716" w14:textId="77777777" w:rsidTr="005702B6">
        <w:trPr>
          <w:trHeight w:val="250"/>
        </w:trPr>
        <w:tc>
          <w:tcPr>
            <w:tcW w:w="2694" w:type="dxa"/>
            <w:shd w:val="clear" w:color="auto" w:fill="auto"/>
            <w:vAlign w:val="center"/>
            <w:hideMark/>
          </w:tcPr>
          <w:p w14:paraId="23D5032A" w14:textId="77777777" w:rsidR="00164B4D" w:rsidRPr="00164B4D" w:rsidRDefault="00164B4D" w:rsidP="005702B6">
            <w:pPr>
              <w:autoSpaceDE/>
              <w:autoSpaceDN/>
              <w:adjustRightInd/>
              <w:spacing w:before="40" w:after="40"/>
              <w:rPr>
                <w:sz w:val="20"/>
                <w:lang w:eastAsia="en-AU"/>
              </w:rPr>
            </w:pPr>
            <w:r w:rsidRPr="00164B4D">
              <w:rPr>
                <w:sz w:val="20"/>
                <w:lang w:eastAsia="en-AU"/>
              </w:rPr>
              <w:t xml:space="preserve">Travel time </w:t>
            </w:r>
          </w:p>
        </w:tc>
        <w:tc>
          <w:tcPr>
            <w:tcW w:w="1576" w:type="dxa"/>
            <w:shd w:val="clear" w:color="auto" w:fill="auto"/>
            <w:vAlign w:val="center"/>
            <w:hideMark/>
          </w:tcPr>
          <w:p w14:paraId="3DE716EF"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14,240</w:t>
            </w:r>
          </w:p>
        </w:tc>
        <w:tc>
          <w:tcPr>
            <w:tcW w:w="1577" w:type="dxa"/>
            <w:gridSpan w:val="2"/>
            <w:shd w:val="clear" w:color="auto" w:fill="auto"/>
            <w:vAlign w:val="center"/>
            <w:hideMark/>
          </w:tcPr>
          <w:p w14:paraId="65679CE6"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22,886</w:t>
            </w:r>
          </w:p>
        </w:tc>
        <w:tc>
          <w:tcPr>
            <w:tcW w:w="1576" w:type="dxa"/>
            <w:shd w:val="clear" w:color="auto" w:fill="auto"/>
            <w:vAlign w:val="center"/>
            <w:hideMark/>
          </w:tcPr>
          <w:p w14:paraId="52FB07BC"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9.3%</w:t>
            </w:r>
          </w:p>
        </w:tc>
        <w:tc>
          <w:tcPr>
            <w:tcW w:w="1577" w:type="dxa"/>
            <w:shd w:val="clear" w:color="auto" w:fill="auto"/>
            <w:vAlign w:val="center"/>
            <w:hideMark/>
          </w:tcPr>
          <w:p w14:paraId="03648B85"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8.0%</w:t>
            </w:r>
          </w:p>
        </w:tc>
      </w:tr>
      <w:tr w:rsidR="00164B4D" w:rsidRPr="00164B4D" w14:paraId="58E2390B" w14:textId="77777777" w:rsidTr="005702B6">
        <w:trPr>
          <w:trHeight w:val="250"/>
        </w:trPr>
        <w:tc>
          <w:tcPr>
            <w:tcW w:w="2694" w:type="dxa"/>
            <w:shd w:val="clear" w:color="auto" w:fill="auto"/>
            <w:vAlign w:val="center"/>
            <w:hideMark/>
          </w:tcPr>
          <w:p w14:paraId="686D528D" w14:textId="77777777" w:rsidR="00164B4D" w:rsidRPr="00164B4D" w:rsidRDefault="00164B4D" w:rsidP="005702B6">
            <w:pPr>
              <w:autoSpaceDE/>
              <w:autoSpaceDN/>
              <w:adjustRightInd/>
              <w:spacing w:before="40" w:after="40"/>
              <w:rPr>
                <w:sz w:val="20"/>
                <w:lang w:eastAsia="en-AU"/>
              </w:rPr>
            </w:pPr>
            <w:r w:rsidRPr="00164B4D">
              <w:rPr>
                <w:sz w:val="20"/>
                <w:lang w:eastAsia="en-AU"/>
              </w:rPr>
              <w:t>Other</w:t>
            </w:r>
          </w:p>
        </w:tc>
        <w:tc>
          <w:tcPr>
            <w:tcW w:w="1576" w:type="dxa"/>
            <w:shd w:val="clear" w:color="auto" w:fill="auto"/>
            <w:vAlign w:val="center"/>
            <w:hideMark/>
          </w:tcPr>
          <w:p w14:paraId="4504EA14"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1,808</w:t>
            </w:r>
          </w:p>
        </w:tc>
        <w:tc>
          <w:tcPr>
            <w:tcW w:w="1577" w:type="dxa"/>
            <w:gridSpan w:val="2"/>
            <w:shd w:val="clear" w:color="auto" w:fill="auto"/>
            <w:vAlign w:val="center"/>
            <w:hideMark/>
          </w:tcPr>
          <w:p w14:paraId="6894C898"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2,390</w:t>
            </w:r>
          </w:p>
        </w:tc>
        <w:tc>
          <w:tcPr>
            <w:tcW w:w="1576" w:type="dxa"/>
            <w:shd w:val="clear" w:color="auto" w:fill="auto"/>
            <w:vAlign w:val="center"/>
            <w:hideMark/>
          </w:tcPr>
          <w:p w14:paraId="2EE06C6D"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1.2%</w:t>
            </w:r>
          </w:p>
        </w:tc>
        <w:tc>
          <w:tcPr>
            <w:tcW w:w="1577" w:type="dxa"/>
            <w:shd w:val="clear" w:color="auto" w:fill="auto"/>
            <w:vAlign w:val="center"/>
            <w:hideMark/>
          </w:tcPr>
          <w:p w14:paraId="72AC5914" w14:textId="77777777" w:rsidR="00164B4D" w:rsidRPr="00164B4D" w:rsidRDefault="00164B4D" w:rsidP="0027574E">
            <w:pPr>
              <w:autoSpaceDE/>
              <w:autoSpaceDN/>
              <w:adjustRightInd/>
              <w:spacing w:before="40" w:after="40"/>
              <w:jc w:val="right"/>
              <w:rPr>
                <w:sz w:val="20"/>
                <w:lang w:eastAsia="en-AU"/>
              </w:rPr>
            </w:pPr>
            <w:r w:rsidRPr="00164B4D">
              <w:rPr>
                <w:sz w:val="20"/>
                <w:lang w:eastAsia="en-AU"/>
              </w:rPr>
              <w:t>0.8%</w:t>
            </w:r>
          </w:p>
        </w:tc>
      </w:tr>
    </w:tbl>
    <w:p w14:paraId="32C798B1" w14:textId="77777777" w:rsidR="006F7617" w:rsidRPr="00C31EA9" w:rsidRDefault="006F7617" w:rsidP="001A22BD">
      <w:pPr>
        <w:pStyle w:val="BodyText"/>
      </w:pPr>
      <w:r w:rsidRPr="00C31EA9">
        <w:t xml:space="preserve">The mode of service delivery differed between </w:t>
      </w:r>
      <w:r w:rsidR="003C7ABF" w:rsidRPr="00C31EA9">
        <w:t xml:space="preserve">the services </w:t>
      </w:r>
      <w:r w:rsidR="005F05F7" w:rsidRPr="00C31EA9">
        <w:t xml:space="preserve">and </w:t>
      </w:r>
      <w:r w:rsidRPr="00C31EA9">
        <w:t>clusters. The largest differences were seen in the proportion of services delivered over the phone, with the highest proportion (46 percent) of all services delivered) in the South East Melbourne cluster and the lowest proportion (30 percent) in the North Perth cluster. The North Perth cluster also recorded 37 percent of services delivered by SMS, compared with the lowest (eight percent) in the South East Melbourne cluster. This demonstrates the variability of data entry between clusters.</w:t>
      </w:r>
    </w:p>
    <w:p w14:paraId="2E397D3E" w14:textId="77777777" w:rsidR="006F7617" w:rsidRPr="00C31EA9" w:rsidRDefault="006F7617" w:rsidP="001A22BD">
      <w:pPr>
        <w:pStyle w:val="BodyText"/>
      </w:pPr>
      <w:r w:rsidRPr="00C31EA9">
        <w:t xml:space="preserve">Face-to-face service delivery was the most common mode of service delivery for each cluster. Adelaide and Darwin recorded the lowest proportions (38 percent in 2019), and the South East Queensland cluster recorded in highest (49 percent in 2018). Video and web-chat services were the least popular for each cluster (less than one percent for each cluster), indicating the absence of telemedicine services. </w:t>
      </w:r>
    </w:p>
    <w:p w14:paraId="6E8688AD" w14:textId="77777777" w:rsidR="006F7617" w:rsidRPr="00C31EA9" w:rsidRDefault="006F7617" w:rsidP="00206599">
      <w:pPr>
        <w:pStyle w:val="EYHeading3"/>
      </w:pPr>
      <w:bookmarkStart w:id="971" w:name="_Ref42188493"/>
      <w:r w:rsidRPr="00C31EA9">
        <w:lastRenderedPageBreak/>
        <w:t>Cluster</w:t>
      </w:r>
      <w:r w:rsidR="003C7ABF" w:rsidRPr="00C31EA9">
        <w:t xml:space="preserve"> or service</w:t>
      </w:r>
      <w:r w:rsidRPr="00C31EA9">
        <w:t xml:space="preserve"> workforce comparison</w:t>
      </w:r>
      <w:bookmarkEnd w:id="971"/>
    </w:p>
    <w:p w14:paraId="3A36528A" w14:textId="77777777" w:rsidR="006F7617" w:rsidRPr="00C31EA9" w:rsidRDefault="005F05F7" w:rsidP="001A22BD">
      <w:pPr>
        <w:pStyle w:val="BodyText"/>
      </w:pPr>
      <w:r w:rsidRPr="00C31EA9">
        <w:t>Across services,</w:t>
      </w:r>
      <w:r w:rsidR="003C7ABF" w:rsidRPr="00C31EA9">
        <w:t xml:space="preserve"> </w:t>
      </w:r>
      <w:r w:rsidR="006F7617" w:rsidRPr="00C31EA9">
        <w:t>workforces differed in their composition (the number of clinical to administrative staff) and the level of salary paid to staff.</w:t>
      </w:r>
    </w:p>
    <w:p w14:paraId="510959C3" w14:textId="77777777" w:rsidR="006F7617" w:rsidRPr="00C31EA9" w:rsidRDefault="006F7617" w:rsidP="001A22BD">
      <w:pPr>
        <w:pStyle w:val="BodyText"/>
      </w:pPr>
      <w:r w:rsidRPr="00C31EA9">
        <w:t xml:space="preserve">The South East Melbourne cluster recorded the highest number of FTE (77), while Darwin recorded the least (21). This is consistent with their status as the largest </w:t>
      </w:r>
      <w:r w:rsidR="003C7ABF" w:rsidRPr="00C31EA9">
        <w:t xml:space="preserve">cluster </w:t>
      </w:r>
      <w:r w:rsidRPr="00C31EA9">
        <w:t xml:space="preserve">and smallest </w:t>
      </w:r>
      <w:r w:rsidR="003C7ABF" w:rsidRPr="00C31EA9">
        <w:t>service</w:t>
      </w:r>
      <w:r w:rsidRPr="00C31EA9">
        <w:t xml:space="preserve"> respectively. The North Perth cluster recorded an unusually a larger number of FTE (69) compared to the Western Sydney cluster, despite being of comparable size. </w:t>
      </w:r>
    </w:p>
    <w:p w14:paraId="6EC581AD" w14:textId="77777777" w:rsidR="006F7617" w:rsidRPr="00C31EA9" w:rsidRDefault="00DC3CC5" w:rsidP="001A22BD">
      <w:pPr>
        <w:pStyle w:val="BodyText"/>
      </w:pPr>
      <w:r w:rsidRPr="00C31EA9">
        <w:t xml:space="preserve">The </w:t>
      </w:r>
      <w:r w:rsidR="006F7617" w:rsidRPr="00C31EA9">
        <w:t>Adelaide</w:t>
      </w:r>
      <w:r w:rsidRPr="00C31EA9">
        <w:t xml:space="preserve"> service</w:t>
      </w:r>
      <w:r w:rsidR="006F7617" w:rsidRPr="00C31EA9">
        <w:t xml:space="preserve"> experienced 70 percent growth in total FTE between the 2018 and 2019 financial years, the largest of any </w:t>
      </w:r>
      <w:r w:rsidR="003C7ABF" w:rsidRPr="00C31EA9">
        <w:t xml:space="preserve">service or </w:t>
      </w:r>
      <w:r w:rsidR="006F7617" w:rsidRPr="00C31EA9">
        <w:t xml:space="preserve">cluster. This growth was spread across admin (an additional five FTE), CCT (four), the </w:t>
      </w:r>
      <w:r w:rsidR="005F05F7" w:rsidRPr="00C31EA9">
        <w:t>FRP</w:t>
      </w:r>
      <w:r w:rsidR="006F7617" w:rsidRPr="00C31EA9">
        <w:t xml:space="preserve"> (five), and MATT (six). This increase was accompanied by an increase of one staff member (in terms of headcount), indicating that the existing staff worked more hours (i.e. moving from part-time to full-time), instead of the cluster hiring more staff members in total. </w:t>
      </w:r>
    </w:p>
    <w:p w14:paraId="2A0CC302" w14:textId="77777777" w:rsidR="006F7617" w:rsidRPr="00C31EA9" w:rsidRDefault="006F7617" w:rsidP="001A22BD">
      <w:pPr>
        <w:pStyle w:val="BodyText"/>
      </w:pPr>
      <w:r w:rsidRPr="00C31EA9">
        <w:t xml:space="preserve">The average number of FTE </w:t>
      </w:r>
      <w:r w:rsidR="005F05F7" w:rsidRPr="00C31EA9">
        <w:t xml:space="preserve">employees </w:t>
      </w:r>
      <w:r w:rsidRPr="00C31EA9">
        <w:t>per cluster increased by 11 from 36 to 47 (an increase of 31 percent). The largest increase was experienced by Adelaide (see above), followed by the North Perth cluster (a 17 percent increase). Data for the South East Queensland, Western Sydney, and South East Melbourne clusters was not available for the 2018 financial year.</w:t>
      </w:r>
    </w:p>
    <w:p w14:paraId="46A1F2A0" w14:textId="0F49EA99" w:rsidR="006F7617" w:rsidRDefault="006F7617" w:rsidP="006E3F5E">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65</w:t>
      </w:r>
      <w:r w:rsidRPr="00C31EA9">
        <w:fldChar w:fldCharType="end"/>
      </w:r>
      <w:r w:rsidR="003C7ABF" w:rsidRPr="00C31EA9">
        <w:t>:</w:t>
      </w:r>
      <w:r w:rsidRPr="00C31EA9">
        <w:t xml:space="preserve"> Total FTE per cluster across all functions for each </w:t>
      </w:r>
      <w:r w:rsidR="002A3C40">
        <w:t>financial year</w:t>
      </w:r>
    </w:p>
    <w:tbl>
      <w:tblPr>
        <w:tblpPr w:leftFromText="180" w:rightFromText="180" w:vertAnchor="text" w:horzAnchor="margin" w:tblpY="4"/>
        <w:tblW w:w="93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5 shows total FTE per cluster across all functions for each financial year"/>
      </w:tblPr>
      <w:tblGrid>
        <w:gridCol w:w="3410"/>
        <w:gridCol w:w="2949"/>
        <w:gridCol w:w="2950"/>
      </w:tblGrid>
      <w:tr w:rsidR="00164B4D" w:rsidRPr="006E3F5E" w14:paraId="7D7ADEAB" w14:textId="77777777" w:rsidTr="005702B6">
        <w:trPr>
          <w:trHeight w:val="267"/>
          <w:tblHeader/>
        </w:trPr>
        <w:tc>
          <w:tcPr>
            <w:tcW w:w="3410" w:type="dxa"/>
            <w:shd w:val="clear" w:color="auto" w:fill="595959" w:themeFill="text1" w:themeFillTint="A6"/>
            <w:noWrap/>
            <w:vAlign w:val="center"/>
            <w:hideMark/>
          </w:tcPr>
          <w:p w14:paraId="2E25D555" w14:textId="77777777" w:rsidR="00164B4D" w:rsidRPr="006E3F5E" w:rsidRDefault="00164B4D" w:rsidP="005702B6">
            <w:pPr>
              <w:autoSpaceDE/>
              <w:autoSpaceDN/>
              <w:adjustRightInd/>
              <w:spacing w:before="40" w:after="40"/>
              <w:rPr>
                <w:b/>
                <w:bCs/>
                <w:color w:val="FFFFFF"/>
                <w:sz w:val="20"/>
                <w:lang w:eastAsia="en-AU"/>
              </w:rPr>
            </w:pPr>
            <w:r w:rsidRPr="006E3F5E">
              <w:rPr>
                <w:b/>
                <w:bCs/>
                <w:color w:val="FFFFFF"/>
                <w:sz w:val="20"/>
              </w:rPr>
              <w:t>Financial Year</w:t>
            </w:r>
          </w:p>
        </w:tc>
        <w:tc>
          <w:tcPr>
            <w:tcW w:w="2949" w:type="dxa"/>
            <w:shd w:val="clear" w:color="auto" w:fill="595959" w:themeFill="text1" w:themeFillTint="A6"/>
            <w:noWrap/>
            <w:vAlign w:val="bottom"/>
            <w:hideMark/>
          </w:tcPr>
          <w:p w14:paraId="7C75E19C" w14:textId="77777777" w:rsidR="00164B4D" w:rsidRPr="006E3F5E" w:rsidRDefault="00164B4D" w:rsidP="006E3F5E">
            <w:pPr>
              <w:autoSpaceDE/>
              <w:autoSpaceDN/>
              <w:adjustRightInd/>
              <w:spacing w:before="40" w:after="40"/>
              <w:jc w:val="center"/>
              <w:rPr>
                <w:b/>
                <w:bCs/>
                <w:color w:val="F0F0F0"/>
                <w:sz w:val="20"/>
                <w:lang w:eastAsia="en-AU"/>
              </w:rPr>
            </w:pPr>
            <w:r w:rsidRPr="006E3F5E">
              <w:rPr>
                <w:b/>
                <w:bCs/>
                <w:color w:val="F0F0F0"/>
                <w:sz w:val="20"/>
              </w:rPr>
              <w:t>FY2018</w:t>
            </w:r>
          </w:p>
        </w:tc>
        <w:tc>
          <w:tcPr>
            <w:tcW w:w="2950" w:type="dxa"/>
            <w:shd w:val="clear" w:color="auto" w:fill="595959" w:themeFill="text1" w:themeFillTint="A6"/>
            <w:noWrap/>
            <w:vAlign w:val="bottom"/>
            <w:hideMark/>
          </w:tcPr>
          <w:p w14:paraId="515D25AA" w14:textId="77777777" w:rsidR="00164B4D" w:rsidRPr="006E3F5E" w:rsidRDefault="00164B4D" w:rsidP="006E3F5E">
            <w:pPr>
              <w:autoSpaceDE/>
              <w:autoSpaceDN/>
              <w:adjustRightInd/>
              <w:spacing w:before="40" w:after="40"/>
              <w:jc w:val="center"/>
              <w:rPr>
                <w:b/>
                <w:bCs/>
                <w:color w:val="F0F0F0"/>
                <w:sz w:val="20"/>
                <w:lang w:eastAsia="en-AU"/>
              </w:rPr>
            </w:pPr>
            <w:r w:rsidRPr="006E3F5E">
              <w:rPr>
                <w:b/>
                <w:bCs/>
                <w:color w:val="F0F0F0"/>
                <w:sz w:val="20"/>
              </w:rPr>
              <w:t>FY2019</w:t>
            </w:r>
          </w:p>
        </w:tc>
      </w:tr>
      <w:tr w:rsidR="00164B4D" w:rsidRPr="006E3F5E" w14:paraId="0D7CD6AD" w14:textId="77777777" w:rsidTr="005702B6">
        <w:trPr>
          <w:trHeight w:val="256"/>
        </w:trPr>
        <w:tc>
          <w:tcPr>
            <w:tcW w:w="3410" w:type="dxa"/>
            <w:shd w:val="clear" w:color="auto" w:fill="auto"/>
            <w:vAlign w:val="center"/>
            <w:hideMark/>
          </w:tcPr>
          <w:p w14:paraId="6DBD463F" w14:textId="77777777" w:rsidR="00164B4D" w:rsidRPr="006E3F5E" w:rsidRDefault="00164B4D" w:rsidP="005702B6">
            <w:pPr>
              <w:autoSpaceDE/>
              <w:autoSpaceDN/>
              <w:adjustRightInd/>
              <w:spacing w:before="40" w:after="40"/>
              <w:rPr>
                <w:b/>
                <w:bCs/>
                <w:sz w:val="20"/>
                <w:lang w:eastAsia="en-AU"/>
              </w:rPr>
            </w:pPr>
            <w:r w:rsidRPr="006E3F5E">
              <w:rPr>
                <w:b/>
                <w:bCs/>
                <w:sz w:val="20"/>
              </w:rPr>
              <w:t xml:space="preserve">Adelaide </w:t>
            </w:r>
          </w:p>
        </w:tc>
        <w:tc>
          <w:tcPr>
            <w:tcW w:w="2949" w:type="dxa"/>
            <w:shd w:val="clear" w:color="auto" w:fill="auto"/>
            <w:vAlign w:val="center"/>
            <w:hideMark/>
          </w:tcPr>
          <w:p w14:paraId="113CD01B" w14:textId="77777777" w:rsidR="00164B4D" w:rsidRPr="006E3F5E" w:rsidRDefault="00164B4D" w:rsidP="006E3F5E">
            <w:pPr>
              <w:autoSpaceDE/>
              <w:autoSpaceDN/>
              <w:adjustRightInd/>
              <w:spacing w:before="40" w:after="40"/>
              <w:jc w:val="right"/>
              <w:rPr>
                <w:sz w:val="20"/>
                <w:lang w:eastAsia="en-AU"/>
              </w:rPr>
            </w:pPr>
            <w:r w:rsidRPr="006E3F5E">
              <w:rPr>
                <w:sz w:val="20"/>
              </w:rPr>
              <w:t>27</w:t>
            </w:r>
          </w:p>
        </w:tc>
        <w:tc>
          <w:tcPr>
            <w:tcW w:w="2950" w:type="dxa"/>
            <w:shd w:val="clear" w:color="auto" w:fill="auto"/>
            <w:vAlign w:val="center"/>
            <w:hideMark/>
          </w:tcPr>
          <w:p w14:paraId="650860F7" w14:textId="77777777" w:rsidR="00164B4D" w:rsidRPr="006E3F5E" w:rsidRDefault="00164B4D" w:rsidP="006E3F5E">
            <w:pPr>
              <w:autoSpaceDE/>
              <w:autoSpaceDN/>
              <w:adjustRightInd/>
              <w:spacing w:before="40" w:after="40"/>
              <w:jc w:val="right"/>
              <w:rPr>
                <w:sz w:val="20"/>
                <w:lang w:eastAsia="en-AU"/>
              </w:rPr>
            </w:pPr>
            <w:r w:rsidRPr="006E3F5E">
              <w:rPr>
                <w:sz w:val="20"/>
              </w:rPr>
              <w:t>46</w:t>
            </w:r>
          </w:p>
        </w:tc>
      </w:tr>
      <w:tr w:rsidR="00164B4D" w:rsidRPr="006E3F5E" w14:paraId="2B2AA582" w14:textId="77777777" w:rsidTr="005702B6">
        <w:trPr>
          <w:trHeight w:val="256"/>
        </w:trPr>
        <w:tc>
          <w:tcPr>
            <w:tcW w:w="3410" w:type="dxa"/>
            <w:shd w:val="clear" w:color="auto" w:fill="auto"/>
            <w:vAlign w:val="center"/>
            <w:hideMark/>
          </w:tcPr>
          <w:p w14:paraId="09445064" w14:textId="77777777" w:rsidR="00164B4D" w:rsidRPr="006E3F5E" w:rsidRDefault="00164B4D" w:rsidP="005702B6">
            <w:pPr>
              <w:autoSpaceDE/>
              <w:autoSpaceDN/>
              <w:adjustRightInd/>
              <w:spacing w:before="40" w:after="40"/>
              <w:rPr>
                <w:b/>
                <w:bCs/>
                <w:sz w:val="20"/>
                <w:lang w:eastAsia="en-AU"/>
              </w:rPr>
            </w:pPr>
            <w:r w:rsidRPr="006E3F5E">
              <w:rPr>
                <w:b/>
                <w:bCs/>
                <w:sz w:val="20"/>
              </w:rPr>
              <w:t xml:space="preserve">Darwin </w:t>
            </w:r>
          </w:p>
        </w:tc>
        <w:tc>
          <w:tcPr>
            <w:tcW w:w="2949" w:type="dxa"/>
            <w:shd w:val="clear" w:color="auto" w:fill="auto"/>
            <w:vAlign w:val="center"/>
            <w:hideMark/>
          </w:tcPr>
          <w:p w14:paraId="1CCCBFE2" w14:textId="77777777" w:rsidR="00164B4D" w:rsidRPr="006E3F5E" w:rsidRDefault="00164B4D" w:rsidP="006E3F5E">
            <w:pPr>
              <w:autoSpaceDE/>
              <w:autoSpaceDN/>
              <w:adjustRightInd/>
              <w:spacing w:before="40" w:after="40"/>
              <w:jc w:val="right"/>
              <w:rPr>
                <w:sz w:val="20"/>
                <w:lang w:eastAsia="en-AU"/>
              </w:rPr>
            </w:pPr>
            <w:r w:rsidRPr="006E3F5E">
              <w:rPr>
                <w:sz w:val="20"/>
              </w:rPr>
              <w:t>23</w:t>
            </w:r>
          </w:p>
        </w:tc>
        <w:tc>
          <w:tcPr>
            <w:tcW w:w="2950" w:type="dxa"/>
            <w:shd w:val="clear" w:color="auto" w:fill="auto"/>
            <w:vAlign w:val="center"/>
            <w:hideMark/>
          </w:tcPr>
          <w:p w14:paraId="75E9F360" w14:textId="77777777" w:rsidR="00164B4D" w:rsidRPr="006E3F5E" w:rsidRDefault="00164B4D" w:rsidP="006E3F5E">
            <w:pPr>
              <w:autoSpaceDE/>
              <w:autoSpaceDN/>
              <w:adjustRightInd/>
              <w:spacing w:before="40" w:after="40"/>
              <w:jc w:val="right"/>
              <w:rPr>
                <w:sz w:val="20"/>
                <w:lang w:eastAsia="en-AU"/>
              </w:rPr>
            </w:pPr>
            <w:r w:rsidRPr="006E3F5E">
              <w:rPr>
                <w:sz w:val="20"/>
              </w:rPr>
              <w:t>21</w:t>
            </w:r>
          </w:p>
        </w:tc>
      </w:tr>
      <w:tr w:rsidR="00164B4D" w:rsidRPr="006E3F5E" w14:paraId="275C83ED" w14:textId="77777777" w:rsidTr="005702B6">
        <w:trPr>
          <w:trHeight w:val="256"/>
        </w:trPr>
        <w:tc>
          <w:tcPr>
            <w:tcW w:w="3410" w:type="dxa"/>
            <w:shd w:val="clear" w:color="auto" w:fill="auto"/>
            <w:vAlign w:val="center"/>
            <w:hideMark/>
          </w:tcPr>
          <w:p w14:paraId="1E1C3AFB" w14:textId="77777777" w:rsidR="00164B4D" w:rsidRPr="006E3F5E" w:rsidRDefault="00164B4D" w:rsidP="005702B6">
            <w:pPr>
              <w:autoSpaceDE/>
              <w:autoSpaceDN/>
              <w:adjustRightInd/>
              <w:spacing w:before="40" w:after="40"/>
              <w:rPr>
                <w:b/>
                <w:bCs/>
                <w:sz w:val="20"/>
                <w:lang w:eastAsia="en-AU"/>
              </w:rPr>
            </w:pPr>
            <w:r w:rsidRPr="006E3F5E">
              <w:rPr>
                <w:b/>
                <w:bCs/>
                <w:sz w:val="20"/>
              </w:rPr>
              <w:t>South East Queensland Cluster</w:t>
            </w:r>
          </w:p>
        </w:tc>
        <w:tc>
          <w:tcPr>
            <w:tcW w:w="2949" w:type="dxa"/>
            <w:shd w:val="clear" w:color="auto" w:fill="auto"/>
            <w:vAlign w:val="center"/>
            <w:hideMark/>
          </w:tcPr>
          <w:p w14:paraId="3C0F5EFD" w14:textId="77777777" w:rsidR="00164B4D" w:rsidRPr="006E3F5E" w:rsidRDefault="00164B4D" w:rsidP="006E3F5E">
            <w:pPr>
              <w:autoSpaceDE/>
              <w:autoSpaceDN/>
              <w:adjustRightInd/>
              <w:spacing w:before="40" w:after="40"/>
              <w:jc w:val="right"/>
              <w:rPr>
                <w:sz w:val="20"/>
                <w:lang w:eastAsia="en-AU"/>
              </w:rPr>
            </w:pPr>
            <w:r w:rsidRPr="006E3F5E">
              <w:rPr>
                <w:sz w:val="20"/>
              </w:rPr>
              <w:t xml:space="preserve">Data not available </w:t>
            </w:r>
          </w:p>
        </w:tc>
        <w:tc>
          <w:tcPr>
            <w:tcW w:w="2950" w:type="dxa"/>
            <w:shd w:val="clear" w:color="auto" w:fill="auto"/>
            <w:vAlign w:val="center"/>
            <w:hideMark/>
          </w:tcPr>
          <w:p w14:paraId="34BBE568" w14:textId="77777777" w:rsidR="00164B4D" w:rsidRPr="006E3F5E" w:rsidRDefault="00164B4D" w:rsidP="006E3F5E">
            <w:pPr>
              <w:autoSpaceDE/>
              <w:autoSpaceDN/>
              <w:adjustRightInd/>
              <w:spacing w:before="40" w:after="40"/>
              <w:jc w:val="right"/>
              <w:rPr>
                <w:sz w:val="20"/>
                <w:lang w:eastAsia="en-AU"/>
              </w:rPr>
            </w:pPr>
            <w:r w:rsidRPr="006E3F5E">
              <w:rPr>
                <w:sz w:val="20"/>
              </w:rPr>
              <w:t>48</w:t>
            </w:r>
          </w:p>
        </w:tc>
      </w:tr>
      <w:tr w:rsidR="00164B4D" w:rsidRPr="006E3F5E" w14:paraId="6851332E" w14:textId="77777777" w:rsidTr="005702B6">
        <w:trPr>
          <w:trHeight w:val="256"/>
        </w:trPr>
        <w:tc>
          <w:tcPr>
            <w:tcW w:w="3410" w:type="dxa"/>
            <w:shd w:val="clear" w:color="auto" w:fill="auto"/>
            <w:vAlign w:val="center"/>
            <w:hideMark/>
          </w:tcPr>
          <w:p w14:paraId="233DD6F8" w14:textId="77777777" w:rsidR="00164B4D" w:rsidRPr="006E3F5E" w:rsidRDefault="00164B4D" w:rsidP="005702B6">
            <w:pPr>
              <w:autoSpaceDE/>
              <w:autoSpaceDN/>
              <w:adjustRightInd/>
              <w:spacing w:before="40" w:after="40"/>
              <w:rPr>
                <w:b/>
                <w:bCs/>
                <w:sz w:val="20"/>
                <w:lang w:eastAsia="en-AU"/>
              </w:rPr>
            </w:pPr>
            <w:r w:rsidRPr="006E3F5E">
              <w:rPr>
                <w:b/>
                <w:bCs/>
                <w:sz w:val="20"/>
              </w:rPr>
              <w:t>North Perth Cluster</w:t>
            </w:r>
          </w:p>
        </w:tc>
        <w:tc>
          <w:tcPr>
            <w:tcW w:w="2949" w:type="dxa"/>
            <w:shd w:val="clear" w:color="auto" w:fill="auto"/>
            <w:vAlign w:val="center"/>
            <w:hideMark/>
          </w:tcPr>
          <w:p w14:paraId="166CA098" w14:textId="77777777" w:rsidR="00164B4D" w:rsidRPr="006E3F5E" w:rsidRDefault="00164B4D" w:rsidP="006E3F5E">
            <w:pPr>
              <w:autoSpaceDE/>
              <w:autoSpaceDN/>
              <w:adjustRightInd/>
              <w:spacing w:before="40" w:after="40"/>
              <w:jc w:val="right"/>
              <w:rPr>
                <w:sz w:val="20"/>
                <w:lang w:eastAsia="en-AU"/>
              </w:rPr>
            </w:pPr>
            <w:r w:rsidRPr="006E3F5E">
              <w:rPr>
                <w:sz w:val="20"/>
              </w:rPr>
              <w:t>59</w:t>
            </w:r>
          </w:p>
        </w:tc>
        <w:tc>
          <w:tcPr>
            <w:tcW w:w="2950" w:type="dxa"/>
            <w:shd w:val="clear" w:color="auto" w:fill="auto"/>
            <w:vAlign w:val="center"/>
            <w:hideMark/>
          </w:tcPr>
          <w:p w14:paraId="6059990B" w14:textId="77777777" w:rsidR="00164B4D" w:rsidRPr="006E3F5E" w:rsidRDefault="00164B4D" w:rsidP="006E3F5E">
            <w:pPr>
              <w:autoSpaceDE/>
              <w:autoSpaceDN/>
              <w:adjustRightInd/>
              <w:spacing w:before="40" w:after="40"/>
              <w:jc w:val="right"/>
              <w:rPr>
                <w:sz w:val="20"/>
                <w:lang w:eastAsia="en-AU"/>
              </w:rPr>
            </w:pPr>
            <w:r w:rsidRPr="006E3F5E">
              <w:rPr>
                <w:sz w:val="20"/>
              </w:rPr>
              <w:t>69</w:t>
            </w:r>
          </w:p>
        </w:tc>
      </w:tr>
      <w:tr w:rsidR="00164B4D" w:rsidRPr="006E3F5E" w14:paraId="7C1D23D9" w14:textId="77777777" w:rsidTr="005702B6">
        <w:trPr>
          <w:trHeight w:val="256"/>
        </w:trPr>
        <w:tc>
          <w:tcPr>
            <w:tcW w:w="3410" w:type="dxa"/>
            <w:shd w:val="clear" w:color="auto" w:fill="auto"/>
            <w:vAlign w:val="center"/>
            <w:hideMark/>
          </w:tcPr>
          <w:p w14:paraId="0E25530A" w14:textId="77777777" w:rsidR="00164B4D" w:rsidRPr="006E3F5E" w:rsidRDefault="00164B4D" w:rsidP="005702B6">
            <w:pPr>
              <w:autoSpaceDE/>
              <w:autoSpaceDN/>
              <w:adjustRightInd/>
              <w:spacing w:before="40" w:after="40"/>
              <w:rPr>
                <w:b/>
                <w:bCs/>
                <w:sz w:val="20"/>
                <w:lang w:eastAsia="en-AU"/>
              </w:rPr>
            </w:pPr>
            <w:r w:rsidRPr="006E3F5E">
              <w:rPr>
                <w:b/>
                <w:bCs/>
                <w:sz w:val="20"/>
              </w:rPr>
              <w:t>Western Sydney Cluster</w:t>
            </w:r>
          </w:p>
        </w:tc>
        <w:tc>
          <w:tcPr>
            <w:tcW w:w="2949" w:type="dxa"/>
            <w:shd w:val="clear" w:color="auto" w:fill="auto"/>
            <w:vAlign w:val="center"/>
            <w:hideMark/>
          </w:tcPr>
          <w:p w14:paraId="48EF6C9E" w14:textId="77777777" w:rsidR="00164B4D" w:rsidRPr="006E3F5E" w:rsidRDefault="00164B4D" w:rsidP="006E3F5E">
            <w:pPr>
              <w:autoSpaceDE/>
              <w:autoSpaceDN/>
              <w:adjustRightInd/>
              <w:spacing w:before="40" w:after="40"/>
              <w:jc w:val="right"/>
              <w:rPr>
                <w:sz w:val="20"/>
                <w:lang w:eastAsia="en-AU"/>
              </w:rPr>
            </w:pPr>
            <w:r w:rsidRPr="006E3F5E">
              <w:rPr>
                <w:sz w:val="20"/>
              </w:rPr>
              <w:t xml:space="preserve">Data not available </w:t>
            </w:r>
          </w:p>
        </w:tc>
        <w:tc>
          <w:tcPr>
            <w:tcW w:w="2950" w:type="dxa"/>
            <w:shd w:val="clear" w:color="auto" w:fill="auto"/>
            <w:vAlign w:val="center"/>
            <w:hideMark/>
          </w:tcPr>
          <w:p w14:paraId="2426B5E7" w14:textId="77777777" w:rsidR="00164B4D" w:rsidRPr="006E3F5E" w:rsidRDefault="00164B4D" w:rsidP="006E3F5E">
            <w:pPr>
              <w:autoSpaceDE/>
              <w:autoSpaceDN/>
              <w:adjustRightInd/>
              <w:spacing w:before="40" w:after="40"/>
              <w:jc w:val="right"/>
              <w:rPr>
                <w:sz w:val="20"/>
                <w:lang w:eastAsia="en-AU"/>
              </w:rPr>
            </w:pPr>
            <w:r w:rsidRPr="006E3F5E">
              <w:rPr>
                <w:sz w:val="20"/>
              </w:rPr>
              <w:t>51</w:t>
            </w:r>
          </w:p>
        </w:tc>
      </w:tr>
      <w:tr w:rsidR="00164B4D" w:rsidRPr="006E3F5E" w14:paraId="14416506" w14:textId="77777777" w:rsidTr="005702B6">
        <w:trPr>
          <w:trHeight w:val="256"/>
        </w:trPr>
        <w:tc>
          <w:tcPr>
            <w:tcW w:w="3410" w:type="dxa"/>
            <w:shd w:val="clear" w:color="auto" w:fill="auto"/>
            <w:vAlign w:val="center"/>
            <w:hideMark/>
          </w:tcPr>
          <w:p w14:paraId="04F5403C" w14:textId="77777777" w:rsidR="00164B4D" w:rsidRPr="006E3F5E" w:rsidRDefault="00164B4D" w:rsidP="005702B6">
            <w:pPr>
              <w:autoSpaceDE/>
              <w:autoSpaceDN/>
              <w:adjustRightInd/>
              <w:spacing w:before="40" w:after="40"/>
              <w:rPr>
                <w:b/>
                <w:bCs/>
                <w:sz w:val="20"/>
                <w:lang w:eastAsia="en-AU"/>
              </w:rPr>
            </w:pPr>
            <w:r w:rsidRPr="006E3F5E">
              <w:rPr>
                <w:b/>
                <w:bCs/>
                <w:sz w:val="20"/>
              </w:rPr>
              <w:t>South East Melbourne Cluster</w:t>
            </w:r>
          </w:p>
        </w:tc>
        <w:tc>
          <w:tcPr>
            <w:tcW w:w="2949" w:type="dxa"/>
            <w:shd w:val="clear" w:color="auto" w:fill="auto"/>
            <w:vAlign w:val="center"/>
            <w:hideMark/>
          </w:tcPr>
          <w:p w14:paraId="4FADEFC6" w14:textId="77777777" w:rsidR="00164B4D" w:rsidRPr="006E3F5E" w:rsidRDefault="00164B4D" w:rsidP="006E3F5E">
            <w:pPr>
              <w:autoSpaceDE/>
              <w:autoSpaceDN/>
              <w:adjustRightInd/>
              <w:spacing w:before="40" w:after="40"/>
              <w:jc w:val="right"/>
              <w:rPr>
                <w:sz w:val="20"/>
                <w:lang w:eastAsia="en-AU"/>
              </w:rPr>
            </w:pPr>
            <w:r w:rsidRPr="006E3F5E">
              <w:rPr>
                <w:sz w:val="20"/>
              </w:rPr>
              <w:t xml:space="preserve">Data not available </w:t>
            </w:r>
          </w:p>
        </w:tc>
        <w:tc>
          <w:tcPr>
            <w:tcW w:w="2950" w:type="dxa"/>
            <w:shd w:val="clear" w:color="auto" w:fill="auto"/>
            <w:vAlign w:val="center"/>
            <w:hideMark/>
          </w:tcPr>
          <w:p w14:paraId="5ED45EB0" w14:textId="77777777" w:rsidR="00164B4D" w:rsidRPr="006E3F5E" w:rsidRDefault="00164B4D" w:rsidP="006E3F5E">
            <w:pPr>
              <w:autoSpaceDE/>
              <w:autoSpaceDN/>
              <w:adjustRightInd/>
              <w:spacing w:before="40" w:after="40"/>
              <w:jc w:val="right"/>
              <w:rPr>
                <w:sz w:val="20"/>
                <w:lang w:eastAsia="en-AU"/>
              </w:rPr>
            </w:pPr>
            <w:r w:rsidRPr="006E3F5E">
              <w:rPr>
                <w:sz w:val="20"/>
              </w:rPr>
              <w:t>77</w:t>
            </w:r>
          </w:p>
        </w:tc>
      </w:tr>
      <w:tr w:rsidR="00164B4D" w:rsidRPr="006E3F5E" w14:paraId="4B9774FE" w14:textId="77777777" w:rsidTr="006E3F5E">
        <w:trPr>
          <w:trHeight w:val="256"/>
        </w:trPr>
        <w:tc>
          <w:tcPr>
            <w:tcW w:w="3410" w:type="dxa"/>
            <w:shd w:val="clear" w:color="auto" w:fill="D9E2F3"/>
            <w:vAlign w:val="center"/>
            <w:hideMark/>
          </w:tcPr>
          <w:p w14:paraId="2BCD5DEA" w14:textId="77777777" w:rsidR="00164B4D" w:rsidRPr="006E3F5E" w:rsidRDefault="00164B4D" w:rsidP="005702B6">
            <w:pPr>
              <w:autoSpaceDE/>
              <w:autoSpaceDN/>
              <w:adjustRightInd/>
              <w:spacing w:before="40" w:after="40"/>
              <w:rPr>
                <w:b/>
                <w:bCs/>
                <w:sz w:val="20"/>
                <w:lang w:eastAsia="en-AU"/>
              </w:rPr>
            </w:pPr>
            <w:r w:rsidRPr="006E3F5E">
              <w:rPr>
                <w:b/>
                <w:bCs/>
                <w:sz w:val="20"/>
              </w:rPr>
              <w:t>Average (per service)</w:t>
            </w:r>
          </w:p>
        </w:tc>
        <w:tc>
          <w:tcPr>
            <w:tcW w:w="2949" w:type="dxa"/>
            <w:shd w:val="clear" w:color="auto" w:fill="D9E2F3"/>
            <w:vAlign w:val="center"/>
            <w:hideMark/>
          </w:tcPr>
          <w:p w14:paraId="00989F78" w14:textId="77777777" w:rsidR="00164B4D" w:rsidRPr="006E3F5E" w:rsidRDefault="00164B4D" w:rsidP="006E3F5E">
            <w:pPr>
              <w:autoSpaceDE/>
              <w:autoSpaceDN/>
              <w:adjustRightInd/>
              <w:spacing w:before="40" w:after="40"/>
              <w:jc w:val="right"/>
              <w:rPr>
                <w:b/>
                <w:bCs/>
                <w:sz w:val="20"/>
                <w:lang w:eastAsia="en-AU"/>
              </w:rPr>
            </w:pPr>
            <w:r w:rsidRPr="006E3F5E">
              <w:rPr>
                <w:b/>
                <w:bCs/>
                <w:sz w:val="20"/>
              </w:rPr>
              <w:t xml:space="preserve">36 </w:t>
            </w:r>
          </w:p>
        </w:tc>
        <w:tc>
          <w:tcPr>
            <w:tcW w:w="2950" w:type="dxa"/>
            <w:shd w:val="clear" w:color="auto" w:fill="D9E2F3"/>
            <w:vAlign w:val="center"/>
            <w:hideMark/>
          </w:tcPr>
          <w:p w14:paraId="7A2A80AD" w14:textId="77777777" w:rsidR="00164B4D" w:rsidRPr="006E3F5E" w:rsidRDefault="00164B4D" w:rsidP="006E3F5E">
            <w:pPr>
              <w:autoSpaceDE/>
              <w:autoSpaceDN/>
              <w:adjustRightInd/>
              <w:spacing w:before="40" w:after="40"/>
              <w:jc w:val="right"/>
              <w:rPr>
                <w:b/>
                <w:bCs/>
                <w:sz w:val="20"/>
                <w:lang w:eastAsia="en-AU"/>
              </w:rPr>
            </w:pPr>
            <w:r w:rsidRPr="006E3F5E">
              <w:rPr>
                <w:b/>
                <w:bCs/>
                <w:sz w:val="20"/>
              </w:rPr>
              <w:t xml:space="preserve">47 </w:t>
            </w:r>
          </w:p>
        </w:tc>
      </w:tr>
    </w:tbl>
    <w:p w14:paraId="5BF447FC" w14:textId="20C141FB" w:rsidR="006F7617" w:rsidRPr="00C31EA9" w:rsidRDefault="003C7ABF" w:rsidP="001A22BD">
      <w:pPr>
        <w:pStyle w:val="BodyText"/>
      </w:pPr>
      <w:r w:rsidRPr="00C31EA9">
        <w:fldChar w:fldCharType="begin"/>
      </w:r>
      <w:r w:rsidRPr="00C31EA9">
        <w:instrText xml:space="preserve"> REF _Ref42170286 \h  \* MERGEFORMAT </w:instrText>
      </w:r>
      <w:r w:rsidRPr="00C31EA9">
        <w:fldChar w:fldCharType="separate"/>
      </w:r>
      <w:r w:rsidR="00536B4F" w:rsidRPr="00C31EA9">
        <w:t xml:space="preserve">Figure </w:t>
      </w:r>
      <w:r w:rsidR="00536B4F">
        <w:t>51</w:t>
      </w:r>
      <w:r w:rsidRPr="00C31EA9">
        <w:fldChar w:fldCharType="end"/>
      </w:r>
      <w:r w:rsidRPr="00C31EA9">
        <w:t xml:space="preserve"> </w:t>
      </w:r>
      <w:r w:rsidR="006F7617" w:rsidRPr="00C31EA9">
        <w:t>shows the total FTE by category in 2019. The largest categor</w:t>
      </w:r>
      <w:r w:rsidRPr="00C31EA9">
        <w:t xml:space="preserve">y </w:t>
      </w:r>
      <w:r w:rsidR="006F7617" w:rsidRPr="00C31EA9">
        <w:t xml:space="preserve">was the CCT. Darwin (28 percent of all FTE) and </w:t>
      </w:r>
      <w:r w:rsidRPr="00C31EA9">
        <w:t xml:space="preserve">the </w:t>
      </w:r>
      <w:r w:rsidR="006F7617" w:rsidRPr="00C31EA9">
        <w:t>South East Queensland cluster (32 percent of all FTE) had proportionately more MATT members compared to the remaining clusters (an average of 21 percent)</w:t>
      </w:r>
      <w:r w:rsidRPr="00C31EA9">
        <w:t xml:space="preserve">. This </w:t>
      </w:r>
      <w:r w:rsidR="006F7617" w:rsidRPr="00C31EA9">
        <w:t xml:space="preserve">is likely to </w:t>
      </w:r>
      <w:r w:rsidRPr="00C31EA9">
        <w:t>reflect</w:t>
      </w:r>
      <w:r w:rsidR="006F7617" w:rsidRPr="00C31EA9">
        <w:t xml:space="preserve"> their remote service delivery function. The North Perth (one percent) and South East Melbourne (one percent) clusters recorded low proportions of administrative staff, though this </w:t>
      </w:r>
      <w:r w:rsidRPr="00C31EA9">
        <w:t>reflected</w:t>
      </w:r>
      <w:r w:rsidR="006F7617" w:rsidRPr="00C31EA9">
        <w:t xml:space="preserve"> the structure of data collection and not an indication of cluster efficiency. Both clusters characterised administrative staff into CCT, MATT, or </w:t>
      </w:r>
      <w:r w:rsidR="005F05F7" w:rsidRPr="00C31EA9">
        <w:t>FRP</w:t>
      </w:r>
      <w:r w:rsidR="006F7617" w:rsidRPr="00C31EA9">
        <w:t xml:space="preserve"> team functions instead of separating them as administrative staff.</w:t>
      </w:r>
    </w:p>
    <w:p w14:paraId="457A7E6A" w14:textId="77777777" w:rsidR="006F7617" w:rsidRPr="00C31EA9" w:rsidRDefault="006F7617" w:rsidP="001A22BD">
      <w:pPr>
        <w:pStyle w:val="BodyText"/>
      </w:pPr>
      <w:r w:rsidRPr="00C31EA9">
        <w:t xml:space="preserve">The proportion of administrative staff fell from 14 percent of total FTE to seven percent of total FTE in the 2019 financial year. </w:t>
      </w:r>
    </w:p>
    <w:p w14:paraId="0750899E" w14:textId="5A86C9EB" w:rsidR="006F7617" w:rsidRPr="00C31EA9" w:rsidRDefault="003C7ABF" w:rsidP="001A22BD">
      <w:pPr>
        <w:pStyle w:val="BodyText"/>
      </w:pPr>
      <w:r w:rsidRPr="00C31EA9">
        <w:fldChar w:fldCharType="begin"/>
      </w:r>
      <w:r w:rsidRPr="00C31EA9">
        <w:instrText xml:space="preserve"> REF _Ref42170286 \h  \* MERGEFORMAT </w:instrText>
      </w:r>
      <w:r w:rsidRPr="00C31EA9">
        <w:fldChar w:fldCharType="separate"/>
      </w:r>
      <w:r w:rsidR="00536B4F" w:rsidRPr="00C31EA9">
        <w:t xml:space="preserve">Figure </w:t>
      </w:r>
      <w:r w:rsidR="00536B4F">
        <w:t>51</w:t>
      </w:r>
      <w:r w:rsidRPr="00C31EA9">
        <w:fldChar w:fldCharType="end"/>
      </w:r>
      <w:r w:rsidRPr="00C31EA9">
        <w:t xml:space="preserve"> </w:t>
      </w:r>
      <w:r w:rsidR="006F7617" w:rsidRPr="00C31EA9">
        <w:t xml:space="preserve">shows the proportion of total FTE employees allocated to each function. The CCT had the most FTE employees (43 percent of all FTE employees), followed by the MATT (22 percent) and staff delivering the </w:t>
      </w:r>
      <w:r w:rsidR="005F05F7" w:rsidRPr="00C31EA9">
        <w:t>FRP</w:t>
      </w:r>
      <w:r w:rsidR="006F7617" w:rsidRPr="00C31EA9">
        <w:t xml:space="preserve"> (18 percent). Clinical team members comprised 88 percent of all staff, with the remaining staff either administration (six percent) or management (six percent).</w:t>
      </w:r>
    </w:p>
    <w:p w14:paraId="37BC3576" w14:textId="77777777" w:rsidR="006F7617" w:rsidRPr="00C31EA9" w:rsidRDefault="006F7617" w:rsidP="001A22BD">
      <w:pPr>
        <w:pStyle w:val="BodyText"/>
      </w:pPr>
      <w:r w:rsidRPr="00C31EA9">
        <w:t xml:space="preserve">The South East Melbourne and South East Queensland clusters recorded the highest proportion of clinical practitioners (92 percent of total workforce). Adelaide recorded the lowest (74 percent), with Darwin the next lowest (77 percent). This indicates that </w:t>
      </w:r>
      <w:r w:rsidR="003C7ABF" w:rsidRPr="00C31EA9">
        <w:t>single services</w:t>
      </w:r>
      <w:r w:rsidRPr="00C31EA9">
        <w:t xml:space="preserve"> require a higher proportion of management and administrative staff to clinical staff, compared to larger clusters that can achieve economies of scale by centralising administrative work in each hub.</w:t>
      </w:r>
    </w:p>
    <w:p w14:paraId="4A5BB926" w14:textId="77777777" w:rsidR="006F7617" w:rsidRPr="00C31EA9" w:rsidRDefault="006F7617" w:rsidP="001A22BD">
      <w:pPr>
        <w:pStyle w:val="BodyText"/>
      </w:pPr>
      <w:r w:rsidRPr="00C31EA9">
        <w:t xml:space="preserve">The proportion of administrative staff fell from 14 percent of total FTE to seven percent of total FTE in the 2019 financial year. </w:t>
      </w:r>
    </w:p>
    <w:p w14:paraId="3BDAB302" w14:textId="551E2E2B" w:rsidR="006F7617" w:rsidRPr="00C31EA9" w:rsidRDefault="006F7617" w:rsidP="001A22BD">
      <w:pPr>
        <w:pStyle w:val="Caption"/>
      </w:pPr>
      <w:bookmarkStart w:id="972" w:name="_Ref42170286"/>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51</w:t>
      </w:r>
      <w:r w:rsidR="00CF4F6B" w:rsidRPr="00C31EA9">
        <w:fldChar w:fldCharType="end"/>
      </w:r>
      <w:bookmarkEnd w:id="972"/>
      <w:r w:rsidR="00C05360" w:rsidRPr="00C31EA9">
        <w:t>:</w:t>
      </w:r>
      <w:r w:rsidRPr="00C31EA9">
        <w:t xml:space="preserve"> Total FTE by category in 2019 for each cluster</w:t>
      </w:r>
      <w:r w:rsidR="007562F8" w:rsidRPr="00C31EA9">
        <w:t>/service</w:t>
      </w:r>
    </w:p>
    <w:p w14:paraId="50122326" w14:textId="77777777" w:rsidR="006F5386" w:rsidRPr="00C4306F" w:rsidRDefault="006F5386" w:rsidP="001A22BD">
      <w:pPr>
        <w:pStyle w:val="EYBodytextwithparaspace"/>
      </w:pPr>
      <w:r w:rsidRPr="00C4306F">
        <w:rPr>
          <w:noProof/>
        </w:rPr>
        <w:drawing>
          <wp:inline distT="0" distB="0" distL="0" distR="0" wp14:anchorId="62ED3AF3" wp14:editId="64972574">
            <wp:extent cx="5691644" cy="3488266"/>
            <wp:effectExtent l="0" t="0" r="4445" b="0"/>
            <wp:docPr id="50" name="Picture 50" descr="Figure 51 is a stacked bar graph showing the total FTE by category in 2019 for each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51 is a stacked bar graph showing the total FTE by category in 2019 for each cluster/servi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9537" cy="3493103"/>
                    </a:xfrm>
                    <a:prstGeom prst="rect">
                      <a:avLst/>
                    </a:prstGeom>
                    <a:noFill/>
                  </pic:spPr>
                </pic:pic>
              </a:graphicData>
            </a:graphic>
          </wp:inline>
        </w:drawing>
      </w:r>
    </w:p>
    <w:p w14:paraId="13B1E1EC" w14:textId="77777777" w:rsidR="006F7617" w:rsidRPr="00C31EA9" w:rsidRDefault="006F7617" w:rsidP="001A22BD">
      <w:pPr>
        <w:pStyle w:val="BodyText"/>
      </w:pPr>
      <w:r w:rsidRPr="00C31EA9">
        <w:t xml:space="preserve">The largest annual change in FTE was experienced in the South East Queensland cluster, which experienced an increase of 34 FTE, mostly through the MATT (15) and CCT (16). The North Perth cluster experienced and 11 FTE increase, through a reallocation of resources towards administration, management, and CCT, and away from MATT, Enhanced Management team, and the </w:t>
      </w:r>
      <w:r w:rsidR="00C31EA9">
        <w:t>FRP</w:t>
      </w:r>
      <w:r w:rsidRPr="00C31EA9">
        <w:t xml:space="preserve">. This indicates a shift in the categorisation of workers, instead of a shift in clinical priorities. Adelaide experienced significant growth in </w:t>
      </w:r>
      <w:r w:rsidR="003C7ABF" w:rsidRPr="00C31EA9">
        <w:t>several</w:t>
      </w:r>
      <w:r w:rsidRPr="00C31EA9">
        <w:t xml:space="preserve"> teams</w:t>
      </w:r>
      <w:r w:rsidR="003C7ABF" w:rsidRPr="00C31EA9">
        <w:t>. T</w:t>
      </w:r>
      <w:r w:rsidRPr="00C31EA9">
        <w:t>hough as discussed above</w:t>
      </w:r>
      <w:r w:rsidR="003C7ABF" w:rsidRPr="00C31EA9">
        <w:t>,</w:t>
      </w:r>
      <w:r w:rsidRPr="00C31EA9">
        <w:t xml:space="preserve"> this was an increase in the number of hours spent by existing staff and not an increase in the number of people working at the cluster.</w:t>
      </w:r>
    </w:p>
    <w:p w14:paraId="2A34DB40" w14:textId="1EBF1273" w:rsidR="006F7617" w:rsidRPr="00C31EA9" w:rsidRDefault="006F7617" w:rsidP="001A22BD">
      <w:pPr>
        <w:pStyle w:val="BodyText"/>
      </w:pPr>
      <w:r w:rsidRPr="00C31EA9">
        <w:t xml:space="preserve">Changes listed in </w:t>
      </w:r>
      <w:r w:rsidR="003C7ABF" w:rsidRPr="00C31EA9">
        <w:fldChar w:fldCharType="begin"/>
      </w:r>
      <w:r w:rsidR="003C7ABF" w:rsidRPr="00C31EA9">
        <w:instrText xml:space="preserve"> REF _Ref42170541 \h  \* MERGEFORMAT </w:instrText>
      </w:r>
      <w:r w:rsidR="003C7ABF" w:rsidRPr="00C31EA9">
        <w:fldChar w:fldCharType="separate"/>
      </w:r>
      <w:r w:rsidR="00536B4F" w:rsidRPr="00C31EA9">
        <w:t xml:space="preserve">Figure </w:t>
      </w:r>
      <w:r w:rsidR="00536B4F">
        <w:t>52</w:t>
      </w:r>
      <w:r w:rsidR="003C7ABF" w:rsidRPr="00C31EA9">
        <w:fldChar w:fldCharType="end"/>
      </w:r>
      <w:r w:rsidR="003C7ABF" w:rsidRPr="00C31EA9">
        <w:t xml:space="preserve"> </w:t>
      </w:r>
      <w:r w:rsidRPr="00C31EA9">
        <w:t>do not indicate wholesale increases in the number of administration staff, as suggested in consultations.</w:t>
      </w:r>
    </w:p>
    <w:p w14:paraId="48CBE8C9" w14:textId="3EDEF756" w:rsidR="006F7617" w:rsidRPr="00C31EA9" w:rsidRDefault="006F7617" w:rsidP="001A22BD">
      <w:pPr>
        <w:pStyle w:val="Caption"/>
      </w:pPr>
      <w:bookmarkStart w:id="973" w:name="_Ref42170541"/>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52</w:t>
      </w:r>
      <w:r w:rsidR="00CF4F6B" w:rsidRPr="00C31EA9">
        <w:fldChar w:fldCharType="end"/>
      </w:r>
      <w:bookmarkEnd w:id="973"/>
      <w:r w:rsidR="003C7ABF" w:rsidRPr="00C31EA9">
        <w:t>:</w:t>
      </w:r>
      <w:r w:rsidRPr="00C31EA9">
        <w:t xml:space="preserve"> Annual change in FTE by category between 2018 and 2019 for clusters (where data available)</w:t>
      </w:r>
      <w:r w:rsidR="000963CA">
        <w:br/>
      </w:r>
      <w:r w:rsidR="000963CA" w:rsidRPr="00C4306F">
        <w:rPr>
          <w:noProof/>
        </w:rPr>
        <w:drawing>
          <wp:inline distT="0" distB="0" distL="0" distR="0" wp14:anchorId="62CA4711" wp14:editId="34061835">
            <wp:extent cx="5848092" cy="3009900"/>
            <wp:effectExtent l="0" t="0" r="635" b="0"/>
            <wp:docPr id="57" name="Picture 57" descr="Figure 52 is a grouped bar graph showing the annual change in FTE by category between 2018 and 2019 for clusters (where data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52 is a grouped bar graph showing the annual change in FTE by category between 2018 and 2019 for clusters (where data availab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8092" cy="3009900"/>
                    </a:xfrm>
                    <a:prstGeom prst="rect">
                      <a:avLst/>
                    </a:prstGeom>
                    <a:noFill/>
                  </pic:spPr>
                </pic:pic>
              </a:graphicData>
            </a:graphic>
          </wp:inline>
        </w:drawing>
      </w:r>
    </w:p>
    <w:p w14:paraId="51AE4C3F" w14:textId="77777777" w:rsidR="006F7617" w:rsidRPr="00C31EA9" w:rsidRDefault="006F7617" w:rsidP="001A22BD">
      <w:pPr>
        <w:pStyle w:val="BodyText"/>
      </w:pPr>
      <w:r w:rsidRPr="00C31EA9">
        <w:t xml:space="preserve">The salary cost per FTE varied from $83,587 (South East Queensland) to $129,955 (Adelaide). There was no clear relationship between the size of the service and the salary cost per FTE, or the </w:t>
      </w:r>
      <w:r w:rsidRPr="00C31EA9">
        <w:lastRenderedPageBreak/>
        <w:t>proportion of clinical staff and the cost per FTE. Cost-of-living did not impact the ranking of costs, with South East Queensland recording lower costs than Adelaide (the lowest and highest cost respectively) despite Brisbane having a higher cost-of-living.</w:t>
      </w:r>
      <w:r w:rsidRPr="00C4306F">
        <w:rPr>
          <w:rStyle w:val="FootnoteReference"/>
          <w:rFonts w:asciiTheme="minorHAnsi" w:hAnsiTheme="minorHAnsi"/>
          <w:sz w:val="24"/>
          <w:szCs w:val="22"/>
        </w:rPr>
        <w:footnoteReference w:id="101"/>
      </w:r>
    </w:p>
    <w:p w14:paraId="26AFF5F0" w14:textId="77777777" w:rsidR="006F7617" w:rsidRPr="00C31EA9" w:rsidRDefault="006F7617" w:rsidP="001A22BD">
      <w:pPr>
        <w:pStyle w:val="BodyText"/>
      </w:pPr>
      <w:r w:rsidRPr="00C31EA9">
        <w:t xml:space="preserve">Average salary costs per FTE were consistent between the evaluation years (decreasing by less than one percent from 2018 to 2019). </w:t>
      </w:r>
    </w:p>
    <w:p w14:paraId="477AC4FD" w14:textId="584F5258" w:rsidR="006F7617" w:rsidRDefault="006F7617" w:rsidP="00A43BC1">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66</w:t>
      </w:r>
      <w:r w:rsidRPr="00C31EA9">
        <w:fldChar w:fldCharType="end"/>
      </w:r>
      <w:r w:rsidR="003C7ABF" w:rsidRPr="00C31EA9">
        <w:t>:</w:t>
      </w:r>
      <w:r w:rsidRPr="00C31EA9">
        <w:t xml:space="preserve"> Cost per FTE per cluster</w:t>
      </w:r>
      <w:r w:rsidR="007562F8" w:rsidRPr="00C31EA9">
        <w:t>/service</w:t>
      </w:r>
      <w:r w:rsidRPr="00C31EA9">
        <w:t xml:space="preserve"> </w:t>
      </w:r>
    </w:p>
    <w:tbl>
      <w:tblPr>
        <w:tblW w:w="89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6 shows cost per FTE per cluster/service"/>
      </w:tblPr>
      <w:tblGrid>
        <w:gridCol w:w="3695"/>
        <w:gridCol w:w="2613"/>
        <w:gridCol w:w="2613"/>
      </w:tblGrid>
      <w:tr w:rsidR="003A67CF" w:rsidRPr="00A43BC1" w14:paraId="44AED564" w14:textId="77777777" w:rsidTr="005702B6">
        <w:trPr>
          <w:trHeight w:val="263"/>
        </w:trPr>
        <w:tc>
          <w:tcPr>
            <w:tcW w:w="3695" w:type="dxa"/>
            <w:shd w:val="clear" w:color="auto" w:fill="595959" w:themeFill="text1" w:themeFillTint="A6"/>
            <w:noWrap/>
            <w:vAlign w:val="center"/>
            <w:hideMark/>
          </w:tcPr>
          <w:p w14:paraId="6926AB90" w14:textId="77777777" w:rsidR="003A67CF" w:rsidRPr="00A43BC1" w:rsidRDefault="003A67CF" w:rsidP="005702B6">
            <w:pPr>
              <w:autoSpaceDE/>
              <w:autoSpaceDN/>
              <w:adjustRightInd/>
              <w:spacing w:before="40" w:after="40"/>
              <w:rPr>
                <w:b/>
                <w:bCs/>
                <w:color w:val="FFFFFF"/>
                <w:sz w:val="20"/>
                <w:lang w:eastAsia="en-AU"/>
              </w:rPr>
            </w:pPr>
            <w:r w:rsidRPr="00A43BC1">
              <w:rPr>
                <w:b/>
                <w:bCs/>
                <w:color w:val="FFFFFF"/>
                <w:sz w:val="20"/>
                <w:lang w:eastAsia="en-AU"/>
              </w:rPr>
              <w:t> </w:t>
            </w:r>
          </w:p>
        </w:tc>
        <w:tc>
          <w:tcPr>
            <w:tcW w:w="5226" w:type="dxa"/>
            <w:gridSpan w:val="2"/>
            <w:shd w:val="clear" w:color="auto" w:fill="595959" w:themeFill="text1" w:themeFillTint="A6"/>
            <w:noWrap/>
            <w:vAlign w:val="center"/>
            <w:hideMark/>
          </w:tcPr>
          <w:p w14:paraId="0B9094F3" w14:textId="77777777" w:rsidR="003A67CF" w:rsidRPr="00A43BC1" w:rsidRDefault="003A67CF" w:rsidP="005702B6">
            <w:pPr>
              <w:autoSpaceDE/>
              <w:autoSpaceDN/>
              <w:adjustRightInd/>
              <w:spacing w:before="40" w:after="40"/>
              <w:jc w:val="center"/>
              <w:rPr>
                <w:b/>
                <w:bCs/>
                <w:color w:val="FFFFFF"/>
                <w:sz w:val="20"/>
                <w:lang w:eastAsia="en-AU"/>
              </w:rPr>
            </w:pPr>
            <w:r w:rsidRPr="00A43BC1">
              <w:rPr>
                <w:b/>
                <w:bCs/>
                <w:color w:val="FFFFFF"/>
                <w:sz w:val="20"/>
                <w:lang w:eastAsia="en-AU"/>
              </w:rPr>
              <w:t>Salary cost per FTE</w:t>
            </w:r>
          </w:p>
        </w:tc>
      </w:tr>
      <w:tr w:rsidR="003A67CF" w:rsidRPr="00A43BC1" w14:paraId="7AE48B60" w14:textId="77777777" w:rsidTr="005702B6">
        <w:trPr>
          <w:trHeight w:val="284"/>
        </w:trPr>
        <w:tc>
          <w:tcPr>
            <w:tcW w:w="3695" w:type="dxa"/>
            <w:shd w:val="clear" w:color="auto" w:fill="D9D9D9" w:themeFill="background1" w:themeFillShade="D9"/>
            <w:noWrap/>
            <w:vAlign w:val="center"/>
            <w:hideMark/>
          </w:tcPr>
          <w:p w14:paraId="023D3021"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Service</w:t>
            </w:r>
          </w:p>
        </w:tc>
        <w:tc>
          <w:tcPr>
            <w:tcW w:w="2613" w:type="dxa"/>
            <w:shd w:val="clear" w:color="auto" w:fill="D9D9D9" w:themeFill="background1" w:themeFillShade="D9"/>
            <w:noWrap/>
            <w:vAlign w:val="bottom"/>
            <w:hideMark/>
          </w:tcPr>
          <w:p w14:paraId="006C0A74" w14:textId="77777777" w:rsidR="003A67CF" w:rsidRPr="00A43BC1" w:rsidRDefault="003A67CF" w:rsidP="005702B6">
            <w:pPr>
              <w:autoSpaceDE/>
              <w:autoSpaceDN/>
              <w:adjustRightInd/>
              <w:spacing w:before="40" w:after="40"/>
              <w:jc w:val="center"/>
              <w:rPr>
                <w:b/>
                <w:bCs/>
                <w:sz w:val="20"/>
                <w:lang w:eastAsia="en-AU"/>
              </w:rPr>
            </w:pPr>
            <w:r w:rsidRPr="00A43BC1">
              <w:rPr>
                <w:b/>
                <w:bCs/>
                <w:sz w:val="20"/>
                <w:lang w:eastAsia="en-AU"/>
              </w:rPr>
              <w:t>FY2018</w:t>
            </w:r>
          </w:p>
        </w:tc>
        <w:tc>
          <w:tcPr>
            <w:tcW w:w="2613" w:type="dxa"/>
            <w:shd w:val="clear" w:color="auto" w:fill="D9D9D9" w:themeFill="background1" w:themeFillShade="D9"/>
            <w:noWrap/>
            <w:vAlign w:val="bottom"/>
            <w:hideMark/>
          </w:tcPr>
          <w:p w14:paraId="4BD9BAEA" w14:textId="77777777" w:rsidR="003A67CF" w:rsidRPr="00A43BC1" w:rsidRDefault="003A67CF" w:rsidP="005702B6">
            <w:pPr>
              <w:autoSpaceDE/>
              <w:autoSpaceDN/>
              <w:adjustRightInd/>
              <w:spacing w:before="40" w:after="40"/>
              <w:jc w:val="center"/>
              <w:rPr>
                <w:b/>
                <w:bCs/>
                <w:sz w:val="20"/>
                <w:lang w:eastAsia="en-AU"/>
              </w:rPr>
            </w:pPr>
            <w:r w:rsidRPr="00A43BC1">
              <w:rPr>
                <w:b/>
                <w:bCs/>
                <w:sz w:val="20"/>
                <w:lang w:eastAsia="en-AU"/>
              </w:rPr>
              <w:t>FY2019</w:t>
            </w:r>
          </w:p>
        </w:tc>
      </w:tr>
      <w:tr w:rsidR="003A67CF" w:rsidRPr="00A43BC1" w14:paraId="553EDED0" w14:textId="77777777" w:rsidTr="005702B6">
        <w:trPr>
          <w:trHeight w:val="273"/>
        </w:trPr>
        <w:tc>
          <w:tcPr>
            <w:tcW w:w="3695" w:type="dxa"/>
            <w:shd w:val="clear" w:color="auto" w:fill="auto"/>
            <w:vAlign w:val="center"/>
            <w:hideMark/>
          </w:tcPr>
          <w:p w14:paraId="2CC3CFF2"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 xml:space="preserve">Adelaide </w:t>
            </w:r>
          </w:p>
        </w:tc>
        <w:tc>
          <w:tcPr>
            <w:tcW w:w="2613" w:type="dxa"/>
            <w:shd w:val="clear" w:color="auto" w:fill="auto"/>
            <w:vAlign w:val="center"/>
            <w:hideMark/>
          </w:tcPr>
          <w:p w14:paraId="6F0D4A4F" w14:textId="77777777" w:rsidR="003A67CF" w:rsidRPr="00A43BC1" w:rsidRDefault="003A67CF" w:rsidP="005702B6">
            <w:pPr>
              <w:autoSpaceDE/>
              <w:autoSpaceDN/>
              <w:adjustRightInd/>
              <w:spacing w:before="40" w:after="40"/>
              <w:jc w:val="right"/>
              <w:rPr>
                <w:sz w:val="20"/>
                <w:lang w:eastAsia="en-AU"/>
              </w:rPr>
            </w:pPr>
            <w:r w:rsidRPr="00A43BC1">
              <w:rPr>
                <w:sz w:val="20"/>
              </w:rPr>
              <w:t>$129,196</w:t>
            </w:r>
          </w:p>
        </w:tc>
        <w:tc>
          <w:tcPr>
            <w:tcW w:w="2613" w:type="dxa"/>
            <w:shd w:val="clear" w:color="auto" w:fill="auto"/>
            <w:vAlign w:val="center"/>
            <w:hideMark/>
          </w:tcPr>
          <w:p w14:paraId="6BE898E8" w14:textId="77777777" w:rsidR="003A67CF" w:rsidRPr="00A43BC1" w:rsidRDefault="003A67CF" w:rsidP="005702B6">
            <w:pPr>
              <w:autoSpaceDE/>
              <w:autoSpaceDN/>
              <w:adjustRightInd/>
              <w:spacing w:before="40" w:after="40"/>
              <w:jc w:val="right"/>
              <w:rPr>
                <w:sz w:val="20"/>
                <w:lang w:eastAsia="en-AU"/>
              </w:rPr>
            </w:pPr>
            <w:r w:rsidRPr="00A43BC1">
              <w:rPr>
                <w:sz w:val="20"/>
              </w:rPr>
              <w:t>$122,955</w:t>
            </w:r>
          </w:p>
        </w:tc>
      </w:tr>
      <w:tr w:rsidR="003A67CF" w:rsidRPr="00A43BC1" w14:paraId="40557E17" w14:textId="77777777" w:rsidTr="005702B6">
        <w:trPr>
          <w:trHeight w:val="273"/>
        </w:trPr>
        <w:tc>
          <w:tcPr>
            <w:tcW w:w="3695" w:type="dxa"/>
            <w:shd w:val="clear" w:color="auto" w:fill="auto"/>
            <w:vAlign w:val="center"/>
            <w:hideMark/>
          </w:tcPr>
          <w:p w14:paraId="67F6A601"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 xml:space="preserve">Darwin </w:t>
            </w:r>
          </w:p>
        </w:tc>
        <w:tc>
          <w:tcPr>
            <w:tcW w:w="2613" w:type="dxa"/>
            <w:shd w:val="clear" w:color="auto" w:fill="auto"/>
            <w:vAlign w:val="center"/>
            <w:hideMark/>
          </w:tcPr>
          <w:p w14:paraId="7C4B6966" w14:textId="77777777" w:rsidR="003A67CF" w:rsidRPr="00A43BC1" w:rsidRDefault="003A67CF" w:rsidP="005702B6">
            <w:pPr>
              <w:autoSpaceDE/>
              <w:autoSpaceDN/>
              <w:adjustRightInd/>
              <w:spacing w:before="40" w:after="40"/>
              <w:jc w:val="right"/>
              <w:rPr>
                <w:sz w:val="20"/>
                <w:lang w:eastAsia="en-AU"/>
              </w:rPr>
            </w:pPr>
            <w:r w:rsidRPr="00A43BC1">
              <w:rPr>
                <w:sz w:val="20"/>
              </w:rPr>
              <w:t>$98,460</w:t>
            </w:r>
          </w:p>
        </w:tc>
        <w:tc>
          <w:tcPr>
            <w:tcW w:w="2613" w:type="dxa"/>
            <w:shd w:val="clear" w:color="auto" w:fill="auto"/>
            <w:vAlign w:val="center"/>
            <w:hideMark/>
          </w:tcPr>
          <w:p w14:paraId="7417639D" w14:textId="77777777" w:rsidR="003A67CF" w:rsidRPr="00A43BC1" w:rsidRDefault="003A67CF" w:rsidP="005702B6">
            <w:pPr>
              <w:autoSpaceDE/>
              <w:autoSpaceDN/>
              <w:adjustRightInd/>
              <w:spacing w:before="40" w:after="40"/>
              <w:jc w:val="right"/>
              <w:rPr>
                <w:sz w:val="20"/>
                <w:lang w:eastAsia="en-AU"/>
              </w:rPr>
            </w:pPr>
            <w:r w:rsidRPr="00A43BC1">
              <w:rPr>
                <w:sz w:val="20"/>
              </w:rPr>
              <w:t>$100,764</w:t>
            </w:r>
          </w:p>
        </w:tc>
      </w:tr>
      <w:tr w:rsidR="003A67CF" w:rsidRPr="00A43BC1" w14:paraId="20158B0A" w14:textId="77777777" w:rsidTr="005702B6">
        <w:trPr>
          <w:trHeight w:val="273"/>
        </w:trPr>
        <w:tc>
          <w:tcPr>
            <w:tcW w:w="3695" w:type="dxa"/>
            <w:shd w:val="clear" w:color="auto" w:fill="auto"/>
            <w:vAlign w:val="center"/>
            <w:hideMark/>
          </w:tcPr>
          <w:p w14:paraId="2AD2FC2B"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South East Queensland Cluster</w:t>
            </w:r>
          </w:p>
        </w:tc>
        <w:tc>
          <w:tcPr>
            <w:tcW w:w="2613" w:type="dxa"/>
            <w:shd w:val="clear" w:color="auto" w:fill="auto"/>
            <w:vAlign w:val="center"/>
            <w:hideMark/>
          </w:tcPr>
          <w:p w14:paraId="7B20BFDB" w14:textId="77777777" w:rsidR="003A67CF" w:rsidRPr="00A43BC1" w:rsidRDefault="003A67CF" w:rsidP="005702B6">
            <w:pPr>
              <w:autoSpaceDE/>
              <w:autoSpaceDN/>
              <w:adjustRightInd/>
              <w:spacing w:before="40" w:after="40"/>
              <w:jc w:val="right"/>
              <w:rPr>
                <w:sz w:val="20"/>
                <w:lang w:eastAsia="en-AU"/>
              </w:rPr>
            </w:pPr>
            <w:r w:rsidRPr="00A43BC1">
              <w:rPr>
                <w:sz w:val="20"/>
              </w:rPr>
              <w:t xml:space="preserve">Data not available </w:t>
            </w:r>
          </w:p>
        </w:tc>
        <w:tc>
          <w:tcPr>
            <w:tcW w:w="2613" w:type="dxa"/>
            <w:shd w:val="clear" w:color="auto" w:fill="auto"/>
            <w:vAlign w:val="center"/>
            <w:hideMark/>
          </w:tcPr>
          <w:p w14:paraId="326D2447" w14:textId="77777777" w:rsidR="003A67CF" w:rsidRPr="00A43BC1" w:rsidRDefault="003A67CF" w:rsidP="005702B6">
            <w:pPr>
              <w:autoSpaceDE/>
              <w:autoSpaceDN/>
              <w:adjustRightInd/>
              <w:spacing w:before="40" w:after="40"/>
              <w:jc w:val="right"/>
              <w:rPr>
                <w:sz w:val="20"/>
                <w:lang w:eastAsia="en-AU"/>
              </w:rPr>
            </w:pPr>
            <w:r w:rsidRPr="00A43BC1">
              <w:rPr>
                <w:sz w:val="20"/>
              </w:rPr>
              <w:t>$83,587</w:t>
            </w:r>
          </w:p>
        </w:tc>
      </w:tr>
      <w:tr w:rsidR="003A67CF" w:rsidRPr="00A43BC1" w14:paraId="6D81395A" w14:textId="77777777" w:rsidTr="005702B6">
        <w:trPr>
          <w:trHeight w:val="273"/>
        </w:trPr>
        <w:tc>
          <w:tcPr>
            <w:tcW w:w="3695" w:type="dxa"/>
            <w:shd w:val="clear" w:color="auto" w:fill="auto"/>
            <w:vAlign w:val="center"/>
            <w:hideMark/>
          </w:tcPr>
          <w:p w14:paraId="7583D0E7"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North Perth Cluster</w:t>
            </w:r>
          </w:p>
        </w:tc>
        <w:tc>
          <w:tcPr>
            <w:tcW w:w="2613" w:type="dxa"/>
            <w:shd w:val="clear" w:color="auto" w:fill="auto"/>
            <w:vAlign w:val="center"/>
            <w:hideMark/>
          </w:tcPr>
          <w:p w14:paraId="5CF218B0" w14:textId="77777777" w:rsidR="003A67CF" w:rsidRPr="00A43BC1" w:rsidRDefault="003A67CF" w:rsidP="005702B6">
            <w:pPr>
              <w:autoSpaceDE/>
              <w:autoSpaceDN/>
              <w:adjustRightInd/>
              <w:spacing w:before="40" w:after="40"/>
              <w:jc w:val="right"/>
              <w:rPr>
                <w:sz w:val="20"/>
                <w:lang w:eastAsia="en-AU"/>
              </w:rPr>
            </w:pPr>
            <w:r w:rsidRPr="00A43BC1">
              <w:rPr>
                <w:sz w:val="20"/>
              </w:rPr>
              <w:t>$113,785</w:t>
            </w:r>
          </w:p>
        </w:tc>
        <w:tc>
          <w:tcPr>
            <w:tcW w:w="2613" w:type="dxa"/>
            <w:shd w:val="clear" w:color="auto" w:fill="auto"/>
            <w:vAlign w:val="center"/>
            <w:hideMark/>
          </w:tcPr>
          <w:p w14:paraId="4EAA11FF" w14:textId="77777777" w:rsidR="003A67CF" w:rsidRPr="00A43BC1" w:rsidRDefault="003A67CF" w:rsidP="005702B6">
            <w:pPr>
              <w:autoSpaceDE/>
              <w:autoSpaceDN/>
              <w:adjustRightInd/>
              <w:spacing w:before="40" w:after="40"/>
              <w:jc w:val="right"/>
              <w:rPr>
                <w:sz w:val="20"/>
                <w:lang w:eastAsia="en-AU"/>
              </w:rPr>
            </w:pPr>
            <w:r w:rsidRPr="00A43BC1">
              <w:rPr>
                <w:sz w:val="20"/>
              </w:rPr>
              <w:t>$107,089</w:t>
            </w:r>
          </w:p>
        </w:tc>
      </w:tr>
      <w:tr w:rsidR="003A67CF" w:rsidRPr="00A43BC1" w14:paraId="648BB9E5" w14:textId="77777777" w:rsidTr="005702B6">
        <w:trPr>
          <w:trHeight w:val="273"/>
        </w:trPr>
        <w:tc>
          <w:tcPr>
            <w:tcW w:w="3695" w:type="dxa"/>
            <w:shd w:val="clear" w:color="auto" w:fill="auto"/>
            <w:vAlign w:val="center"/>
            <w:hideMark/>
          </w:tcPr>
          <w:p w14:paraId="11822A1C"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Western Sydney Cluster</w:t>
            </w:r>
          </w:p>
        </w:tc>
        <w:tc>
          <w:tcPr>
            <w:tcW w:w="2613" w:type="dxa"/>
            <w:shd w:val="clear" w:color="auto" w:fill="auto"/>
            <w:vAlign w:val="center"/>
            <w:hideMark/>
          </w:tcPr>
          <w:p w14:paraId="499623C0" w14:textId="77777777" w:rsidR="003A67CF" w:rsidRPr="00A43BC1" w:rsidRDefault="003A67CF" w:rsidP="005702B6">
            <w:pPr>
              <w:autoSpaceDE/>
              <w:autoSpaceDN/>
              <w:adjustRightInd/>
              <w:spacing w:before="40" w:after="40"/>
              <w:jc w:val="right"/>
              <w:rPr>
                <w:sz w:val="20"/>
                <w:lang w:eastAsia="en-AU"/>
              </w:rPr>
            </w:pPr>
            <w:r w:rsidRPr="00A43BC1">
              <w:rPr>
                <w:sz w:val="20"/>
              </w:rPr>
              <w:t xml:space="preserve">Data not available </w:t>
            </w:r>
          </w:p>
        </w:tc>
        <w:tc>
          <w:tcPr>
            <w:tcW w:w="2613" w:type="dxa"/>
            <w:shd w:val="clear" w:color="auto" w:fill="auto"/>
            <w:vAlign w:val="center"/>
            <w:hideMark/>
          </w:tcPr>
          <w:p w14:paraId="1FE663B4" w14:textId="77777777" w:rsidR="003A67CF" w:rsidRPr="00A43BC1" w:rsidRDefault="003A67CF" w:rsidP="005702B6">
            <w:pPr>
              <w:autoSpaceDE/>
              <w:autoSpaceDN/>
              <w:adjustRightInd/>
              <w:spacing w:before="40" w:after="40"/>
              <w:jc w:val="right"/>
              <w:rPr>
                <w:sz w:val="20"/>
                <w:lang w:eastAsia="en-AU"/>
              </w:rPr>
            </w:pPr>
            <w:r w:rsidRPr="00A43BC1">
              <w:rPr>
                <w:sz w:val="20"/>
              </w:rPr>
              <w:t>$126,208</w:t>
            </w:r>
          </w:p>
        </w:tc>
      </w:tr>
      <w:tr w:rsidR="003A67CF" w:rsidRPr="00A43BC1" w14:paraId="3CBABF6D" w14:textId="77777777" w:rsidTr="005702B6">
        <w:trPr>
          <w:trHeight w:val="273"/>
        </w:trPr>
        <w:tc>
          <w:tcPr>
            <w:tcW w:w="3695" w:type="dxa"/>
            <w:shd w:val="clear" w:color="auto" w:fill="auto"/>
            <w:vAlign w:val="center"/>
            <w:hideMark/>
          </w:tcPr>
          <w:p w14:paraId="5F67674C"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South East Melbourne Cluster</w:t>
            </w:r>
          </w:p>
        </w:tc>
        <w:tc>
          <w:tcPr>
            <w:tcW w:w="2613" w:type="dxa"/>
            <w:shd w:val="clear" w:color="auto" w:fill="auto"/>
            <w:vAlign w:val="center"/>
            <w:hideMark/>
          </w:tcPr>
          <w:p w14:paraId="1CF2B809" w14:textId="77777777" w:rsidR="003A67CF" w:rsidRPr="00A43BC1" w:rsidRDefault="003A67CF" w:rsidP="005702B6">
            <w:pPr>
              <w:autoSpaceDE/>
              <w:autoSpaceDN/>
              <w:adjustRightInd/>
              <w:spacing w:before="40" w:after="40"/>
              <w:jc w:val="right"/>
              <w:rPr>
                <w:sz w:val="20"/>
                <w:lang w:eastAsia="en-AU"/>
              </w:rPr>
            </w:pPr>
            <w:r w:rsidRPr="00A43BC1">
              <w:rPr>
                <w:sz w:val="20"/>
              </w:rPr>
              <w:t xml:space="preserve">Data not available </w:t>
            </w:r>
          </w:p>
        </w:tc>
        <w:tc>
          <w:tcPr>
            <w:tcW w:w="2613" w:type="dxa"/>
            <w:shd w:val="clear" w:color="auto" w:fill="auto"/>
            <w:vAlign w:val="center"/>
            <w:hideMark/>
          </w:tcPr>
          <w:p w14:paraId="268AFA8D" w14:textId="77777777" w:rsidR="003A67CF" w:rsidRPr="00A43BC1" w:rsidRDefault="003A67CF" w:rsidP="005702B6">
            <w:pPr>
              <w:autoSpaceDE/>
              <w:autoSpaceDN/>
              <w:adjustRightInd/>
              <w:spacing w:before="40" w:after="40"/>
              <w:jc w:val="right"/>
              <w:rPr>
                <w:sz w:val="20"/>
                <w:lang w:eastAsia="en-AU"/>
              </w:rPr>
            </w:pPr>
            <w:r w:rsidRPr="00A43BC1">
              <w:rPr>
                <w:sz w:val="20"/>
              </w:rPr>
              <w:t>$110,843</w:t>
            </w:r>
          </w:p>
        </w:tc>
      </w:tr>
      <w:tr w:rsidR="003A67CF" w:rsidRPr="00A43BC1" w14:paraId="50FE0B9A" w14:textId="77777777" w:rsidTr="00A43BC1">
        <w:trPr>
          <w:trHeight w:val="263"/>
        </w:trPr>
        <w:tc>
          <w:tcPr>
            <w:tcW w:w="3695" w:type="dxa"/>
            <w:shd w:val="clear" w:color="auto" w:fill="D9E2F3"/>
            <w:vAlign w:val="center"/>
            <w:hideMark/>
          </w:tcPr>
          <w:p w14:paraId="634E8805" w14:textId="77777777" w:rsidR="003A67CF" w:rsidRPr="00A43BC1" w:rsidRDefault="003A67CF" w:rsidP="005702B6">
            <w:pPr>
              <w:autoSpaceDE/>
              <w:autoSpaceDN/>
              <w:adjustRightInd/>
              <w:spacing w:before="40" w:after="40"/>
              <w:rPr>
                <w:b/>
                <w:bCs/>
                <w:sz w:val="20"/>
                <w:lang w:eastAsia="en-AU"/>
              </w:rPr>
            </w:pPr>
            <w:r w:rsidRPr="00A43BC1">
              <w:rPr>
                <w:b/>
                <w:bCs/>
                <w:sz w:val="20"/>
                <w:lang w:eastAsia="en-AU"/>
              </w:rPr>
              <w:t>Average (per cluster)</w:t>
            </w:r>
          </w:p>
        </w:tc>
        <w:tc>
          <w:tcPr>
            <w:tcW w:w="2613" w:type="dxa"/>
            <w:shd w:val="clear" w:color="auto" w:fill="D9E2F3"/>
            <w:vAlign w:val="center"/>
            <w:hideMark/>
          </w:tcPr>
          <w:p w14:paraId="56C51656" w14:textId="77777777" w:rsidR="003A67CF" w:rsidRPr="00A43BC1" w:rsidRDefault="003A67CF" w:rsidP="005702B6">
            <w:pPr>
              <w:autoSpaceDE/>
              <w:autoSpaceDN/>
              <w:adjustRightInd/>
              <w:spacing w:before="40" w:after="40"/>
              <w:jc w:val="right"/>
              <w:rPr>
                <w:b/>
                <w:bCs/>
                <w:sz w:val="20"/>
                <w:lang w:eastAsia="en-AU"/>
              </w:rPr>
            </w:pPr>
            <w:r w:rsidRPr="00A43BC1">
              <w:rPr>
                <w:b/>
                <w:bCs/>
                <w:sz w:val="20"/>
              </w:rPr>
              <w:t xml:space="preserve">$106,123 </w:t>
            </w:r>
          </w:p>
        </w:tc>
        <w:tc>
          <w:tcPr>
            <w:tcW w:w="2613" w:type="dxa"/>
            <w:shd w:val="clear" w:color="auto" w:fill="D9E2F3"/>
            <w:vAlign w:val="center"/>
            <w:hideMark/>
          </w:tcPr>
          <w:p w14:paraId="61F6B802" w14:textId="77777777" w:rsidR="003A67CF" w:rsidRPr="00A43BC1" w:rsidRDefault="003A67CF" w:rsidP="005702B6">
            <w:pPr>
              <w:autoSpaceDE/>
              <w:autoSpaceDN/>
              <w:adjustRightInd/>
              <w:spacing w:before="40" w:after="40"/>
              <w:jc w:val="right"/>
              <w:rPr>
                <w:b/>
                <w:bCs/>
                <w:sz w:val="20"/>
                <w:lang w:eastAsia="en-AU"/>
              </w:rPr>
            </w:pPr>
            <w:r w:rsidRPr="00A43BC1">
              <w:rPr>
                <w:b/>
                <w:bCs/>
                <w:sz w:val="20"/>
              </w:rPr>
              <w:t xml:space="preserve">$105,698 </w:t>
            </w:r>
          </w:p>
        </w:tc>
      </w:tr>
    </w:tbl>
    <w:p w14:paraId="14BB0014" w14:textId="77777777" w:rsidR="006F7617" w:rsidRPr="00C31EA9" w:rsidRDefault="006F7617" w:rsidP="001A22BD">
      <w:pPr>
        <w:pStyle w:val="BodyText"/>
      </w:pPr>
      <w:r w:rsidRPr="00C31EA9">
        <w:t xml:space="preserve">Adelaide ($133,913-$139,296 per FTE) and </w:t>
      </w:r>
      <w:r w:rsidR="003C7ABF" w:rsidRPr="00C31EA9">
        <w:t xml:space="preserve">the </w:t>
      </w:r>
      <w:r w:rsidRPr="00C31EA9">
        <w:t>Western Sydney ($129,698 per FTE) cluster ha</w:t>
      </w:r>
      <w:r w:rsidR="005F05F7" w:rsidRPr="00C31EA9">
        <w:t xml:space="preserve">d the </w:t>
      </w:r>
      <w:r w:rsidRPr="00C31EA9">
        <w:t xml:space="preserve">highest relative cost per clinician. The high cost of clinicians for Adelaide is consistent with findings from consultations that Adelaide </w:t>
      </w:r>
      <w:r w:rsidR="005F05F7" w:rsidRPr="00C31EA9">
        <w:t>was required to pay medical officers at a relatively higher rate</w:t>
      </w:r>
      <w:r w:rsidRPr="00C31EA9">
        <w:t>.</w:t>
      </w:r>
      <w:r w:rsidR="003C7ABF" w:rsidRPr="00C31EA9">
        <w:t xml:space="preserve"> </w:t>
      </w:r>
      <w:r w:rsidRPr="00C31EA9">
        <w:t xml:space="preserve">Darwin recorded the lowest cost per clinician. Clinicians have been defined as any FTE not classified as administration or management. </w:t>
      </w:r>
    </w:p>
    <w:p w14:paraId="64FEBB6E" w14:textId="77777777" w:rsidR="006F7617" w:rsidRPr="00C31EA9" w:rsidRDefault="006F7617" w:rsidP="001A22BD">
      <w:pPr>
        <w:pStyle w:val="BodyText"/>
      </w:pPr>
      <w:r w:rsidRPr="00C31EA9">
        <w:t>The South East Queensland cluster recorded the largest decrease in the cost per clinical FTE of any cluster ($134,597 to $87,189). This is due to the omission of the Southport hub in the 2018 workforce data. The Meadowbrook spoke recorded an average cost per clinical FTE of $133,482, comparable to the previous year. The low cost of the Southport clinical staff reflects a difference in categorisation to other staff, with some administrative and management staff being categorised under the team that they operate within</w:t>
      </w:r>
      <w:r w:rsidR="005F05F7" w:rsidRPr="00C31EA9">
        <w:t>,</w:t>
      </w:r>
      <w:r w:rsidRPr="00C31EA9">
        <w:t xml:space="preserve"> though they do not deliver clinical services directly to clients. A large degree of this variation is unexplained. </w:t>
      </w:r>
    </w:p>
    <w:p w14:paraId="1B6965B2" w14:textId="4C0BB75F" w:rsidR="006F7617" w:rsidRDefault="006F7617" w:rsidP="008567A0">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67</w:t>
      </w:r>
      <w:r w:rsidRPr="00C31EA9">
        <w:fldChar w:fldCharType="end"/>
      </w:r>
      <w:r w:rsidR="003C7ABF" w:rsidRPr="00C31EA9">
        <w:t>:</w:t>
      </w:r>
      <w:r w:rsidRPr="00C31EA9">
        <w:t xml:space="preserve"> The cost per clinical FTE</w:t>
      </w:r>
    </w:p>
    <w:tbl>
      <w:tblPr>
        <w:tblW w:w="89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67 shows the cost per clinical FTE"/>
      </w:tblPr>
      <w:tblGrid>
        <w:gridCol w:w="3695"/>
        <w:gridCol w:w="2613"/>
        <w:gridCol w:w="2613"/>
      </w:tblGrid>
      <w:tr w:rsidR="00C7359A" w:rsidRPr="008567A0" w14:paraId="7D152445" w14:textId="77777777" w:rsidTr="005702B6">
        <w:trPr>
          <w:trHeight w:val="263"/>
        </w:trPr>
        <w:tc>
          <w:tcPr>
            <w:tcW w:w="3695" w:type="dxa"/>
            <w:shd w:val="clear" w:color="auto" w:fill="595959" w:themeFill="text1" w:themeFillTint="A6"/>
            <w:noWrap/>
            <w:vAlign w:val="center"/>
            <w:hideMark/>
          </w:tcPr>
          <w:p w14:paraId="5E82CFDB" w14:textId="77777777" w:rsidR="00C7359A" w:rsidRPr="008567A0" w:rsidRDefault="00C7359A" w:rsidP="005702B6">
            <w:pPr>
              <w:autoSpaceDE/>
              <w:autoSpaceDN/>
              <w:adjustRightInd/>
              <w:spacing w:before="40" w:after="40"/>
              <w:rPr>
                <w:b/>
                <w:bCs/>
                <w:color w:val="FFFFFF"/>
                <w:sz w:val="20"/>
                <w:lang w:eastAsia="en-AU"/>
              </w:rPr>
            </w:pPr>
            <w:r w:rsidRPr="008567A0">
              <w:rPr>
                <w:b/>
                <w:bCs/>
                <w:color w:val="FFFFFF"/>
                <w:sz w:val="20"/>
                <w:lang w:eastAsia="en-AU"/>
              </w:rPr>
              <w:t> </w:t>
            </w:r>
          </w:p>
        </w:tc>
        <w:tc>
          <w:tcPr>
            <w:tcW w:w="5226" w:type="dxa"/>
            <w:gridSpan w:val="2"/>
            <w:shd w:val="clear" w:color="auto" w:fill="595959" w:themeFill="text1" w:themeFillTint="A6"/>
            <w:noWrap/>
            <w:vAlign w:val="center"/>
            <w:hideMark/>
          </w:tcPr>
          <w:p w14:paraId="5B6CEEE1" w14:textId="77777777" w:rsidR="00C7359A" w:rsidRPr="008567A0" w:rsidRDefault="00C7359A" w:rsidP="005702B6">
            <w:pPr>
              <w:autoSpaceDE/>
              <w:autoSpaceDN/>
              <w:adjustRightInd/>
              <w:spacing w:before="40" w:after="40"/>
              <w:jc w:val="center"/>
              <w:rPr>
                <w:b/>
                <w:bCs/>
                <w:color w:val="FFFFFF"/>
                <w:sz w:val="20"/>
                <w:lang w:eastAsia="en-AU"/>
              </w:rPr>
            </w:pPr>
            <w:r w:rsidRPr="008567A0">
              <w:rPr>
                <w:b/>
                <w:bCs/>
                <w:color w:val="FFFFFF"/>
                <w:sz w:val="20"/>
                <w:lang w:eastAsia="en-AU"/>
              </w:rPr>
              <w:t>Cost per clinical FTE</w:t>
            </w:r>
          </w:p>
        </w:tc>
      </w:tr>
      <w:tr w:rsidR="00C7359A" w:rsidRPr="008567A0" w14:paraId="29F4AABE" w14:textId="77777777" w:rsidTr="005702B6">
        <w:trPr>
          <w:trHeight w:val="284"/>
        </w:trPr>
        <w:tc>
          <w:tcPr>
            <w:tcW w:w="3695" w:type="dxa"/>
            <w:shd w:val="clear" w:color="auto" w:fill="D9D9D9" w:themeFill="background1" w:themeFillShade="D9"/>
            <w:noWrap/>
            <w:vAlign w:val="center"/>
            <w:hideMark/>
          </w:tcPr>
          <w:p w14:paraId="2F1D78E8"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Service</w:t>
            </w:r>
          </w:p>
        </w:tc>
        <w:tc>
          <w:tcPr>
            <w:tcW w:w="2613" w:type="dxa"/>
            <w:shd w:val="clear" w:color="auto" w:fill="D9D9D9" w:themeFill="background1" w:themeFillShade="D9"/>
            <w:noWrap/>
            <w:vAlign w:val="bottom"/>
            <w:hideMark/>
          </w:tcPr>
          <w:p w14:paraId="18B43047" w14:textId="77777777" w:rsidR="00C7359A" w:rsidRPr="008567A0" w:rsidRDefault="00C7359A" w:rsidP="008567A0">
            <w:pPr>
              <w:autoSpaceDE/>
              <w:autoSpaceDN/>
              <w:adjustRightInd/>
              <w:spacing w:before="40" w:after="40"/>
              <w:jc w:val="center"/>
              <w:rPr>
                <w:b/>
                <w:bCs/>
                <w:sz w:val="20"/>
                <w:lang w:eastAsia="en-AU"/>
              </w:rPr>
            </w:pPr>
            <w:r w:rsidRPr="008567A0">
              <w:rPr>
                <w:b/>
                <w:bCs/>
                <w:sz w:val="20"/>
                <w:lang w:eastAsia="en-AU"/>
              </w:rPr>
              <w:t>FY2018</w:t>
            </w:r>
          </w:p>
        </w:tc>
        <w:tc>
          <w:tcPr>
            <w:tcW w:w="2613" w:type="dxa"/>
            <w:shd w:val="clear" w:color="auto" w:fill="D9D9D9" w:themeFill="background1" w:themeFillShade="D9"/>
            <w:noWrap/>
            <w:vAlign w:val="bottom"/>
            <w:hideMark/>
          </w:tcPr>
          <w:p w14:paraId="53ACDF05" w14:textId="77777777" w:rsidR="00C7359A" w:rsidRPr="008567A0" w:rsidRDefault="00C7359A" w:rsidP="008567A0">
            <w:pPr>
              <w:autoSpaceDE/>
              <w:autoSpaceDN/>
              <w:adjustRightInd/>
              <w:spacing w:before="40" w:after="40"/>
              <w:jc w:val="center"/>
              <w:rPr>
                <w:b/>
                <w:bCs/>
                <w:sz w:val="20"/>
                <w:lang w:eastAsia="en-AU"/>
              </w:rPr>
            </w:pPr>
            <w:r w:rsidRPr="008567A0">
              <w:rPr>
                <w:b/>
                <w:bCs/>
                <w:sz w:val="20"/>
                <w:lang w:eastAsia="en-AU"/>
              </w:rPr>
              <w:t>FY2019</w:t>
            </w:r>
          </w:p>
        </w:tc>
      </w:tr>
      <w:tr w:rsidR="00C7359A" w:rsidRPr="008567A0" w14:paraId="532DF539" w14:textId="77777777" w:rsidTr="005702B6">
        <w:trPr>
          <w:trHeight w:val="273"/>
        </w:trPr>
        <w:tc>
          <w:tcPr>
            <w:tcW w:w="3695" w:type="dxa"/>
            <w:shd w:val="clear" w:color="auto" w:fill="auto"/>
            <w:vAlign w:val="center"/>
            <w:hideMark/>
          </w:tcPr>
          <w:p w14:paraId="2A471264"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 xml:space="preserve">Adelaide </w:t>
            </w:r>
          </w:p>
        </w:tc>
        <w:tc>
          <w:tcPr>
            <w:tcW w:w="2613" w:type="dxa"/>
            <w:shd w:val="clear" w:color="auto" w:fill="auto"/>
            <w:vAlign w:val="center"/>
            <w:hideMark/>
          </w:tcPr>
          <w:p w14:paraId="0399583B" w14:textId="77777777" w:rsidR="00C7359A" w:rsidRPr="008567A0" w:rsidRDefault="00C7359A" w:rsidP="008567A0">
            <w:pPr>
              <w:autoSpaceDE/>
              <w:autoSpaceDN/>
              <w:adjustRightInd/>
              <w:spacing w:before="40" w:after="40"/>
              <w:jc w:val="right"/>
              <w:rPr>
                <w:sz w:val="20"/>
                <w:lang w:eastAsia="en-AU"/>
              </w:rPr>
            </w:pPr>
            <w:r w:rsidRPr="008567A0">
              <w:rPr>
                <w:sz w:val="20"/>
              </w:rPr>
              <w:t>$139,296</w:t>
            </w:r>
          </w:p>
        </w:tc>
        <w:tc>
          <w:tcPr>
            <w:tcW w:w="2613" w:type="dxa"/>
            <w:shd w:val="clear" w:color="auto" w:fill="auto"/>
            <w:vAlign w:val="center"/>
            <w:hideMark/>
          </w:tcPr>
          <w:p w14:paraId="2CDA7101" w14:textId="77777777" w:rsidR="00C7359A" w:rsidRPr="008567A0" w:rsidRDefault="00C7359A" w:rsidP="008567A0">
            <w:pPr>
              <w:autoSpaceDE/>
              <w:autoSpaceDN/>
              <w:adjustRightInd/>
              <w:spacing w:before="40" w:after="40"/>
              <w:jc w:val="right"/>
              <w:rPr>
                <w:sz w:val="20"/>
                <w:lang w:eastAsia="en-AU"/>
              </w:rPr>
            </w:pPr>
            <w:r w:rsidRPr="008567A0">
              <w:rPr>
                <w:sz w:val="20"/>
              </w:rPr>
              <w:t>$133,913</w:t>
            </w:r>
          </w:p>
        </w:tc>
      </w:tr>
      <w:tr w:rsidR="00C7359A" w:rsidRPr="008567A0" w14:paraId="67AFCC12" w14:textId="77777777" w:rsidTr="005702B6">
        <w:trPr>
          <w:trHeight w:val="273"/>
        </w:trPr>
        <w:tc>
          <w:tcPr>
            <w:tcW w:w="3695" w:type="dxa"/>
            <w:shd w:val="clear" w:color="auto" w:fill="auto"/>
            <w:vAlign w:val="center"/>
            <w:hideMark/>
          </w:tcPr>
          <w:p w14:paraId="25257EF3"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Darwin</w:t>
            </w:r>
          </w:p>
        </w:tc>
        <w:tc>
          <w:tcPr>
            <w:tcW w:w="2613" w:type="dxa"/>
            <w:shd w:val="clear" w:color="auto" w:fill="auto"/>
            <w:vAlign w:val="center"/>
            <w:hideMark/>
          </w:tcPr>
          <w:p w14:paraId="2A83F1B1" w14:textId="77777777" w:rsidR="00C7359A" w:rsidRPr="008567A0" w:rsidRDefault="00C7359A" w:rsidP="008567A0">
            <w:pPr>
              <w:autoSpaceDE/>
              <w:autoSpaceDN/>
              <w:adjustRightInd/>
              <w:spacing w:before="40" w:after="40"/>
              <w:jc w:val="right"/>
              <w:rPr>
                <w:sz w:val="20"/>
                <w:lang w:eastAsia="en-AU"/>
              </w:rPr>
            </w:pPr>
            <w:r w:rsidRPr="008567A0">
              <w:rPr>
                <w:sz w:val="20"/>
              </w:rPr>
              <w:t>$103,464</w:t>
            </w:r>
          </w:p>
        </w:tc>
        <w:tc>
          <w:tcPr>
            <w:tcW w:w="2613" w:type="dxa"/>
            <w:shd w:val="clear" w:color="auto" w:fill="auto"/>
            <w:vAlign w:val="center"/>
            <w:hideMark/>
          </w:tcPr>
          <w:p w14:paraId="22DBDCBC" w14:textId="77777777" w:rsidR="00C7359A" w:rsidRPr="008567A0" w:rsidRDefault="00C7359A" w:rsidP="008567A0">
            <w:pPr>
              <w:autoSpaceDE/>
              <w:autoSpaceDN/>
              <w:adjustRightInd/>
              <w:spacing w:before="40" w:after="40"/>
              <w:jc w:val="right"/>
              <w:rPr>
                <w:sz w:val="20"/>
                <w:lang w:eastAsia="en-AU"/>
              </w:rPr>
            </w:pPr>
            <w:r w:rsidRPr="008567A0">
              <w:rPr>
                <w:sz w:val="20"/>
              </w:rPr>
              <w:t>$106,922</w:t>
            </w:r>
          </w:p>
        </w:tc>
      </w:tr>
      <w:tr w:rsidR="00C7359A" w:rsidRPr="008567A0" w14:paraId="0819B2D3" w14:textId="77777777" w:rsidTr="005702B6">
        <w:trPr>
          <w:trHeight w:val="273"/>
        </w:trPr>
        <w:tc>
          <w:tcPr>
            <w:tcW w:w="3695" w:type="dxa"/>
            <w:shd w:val="clear" w:color="auto" w:fill="auto"/>
            <w:vAlign w:val="center"/>
            <w:hideMark/>
          </w:tcPr>
          <w:p w14:paraId="5E34BC15"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South East Queensland Cluster</w:t>
            </w:r>
          </w:p>
        </w:tc>
        <w:tc>
          <w:tcPr>
            <w:tcW w:w="2613" w:type="dxa"/>
            <w:shd w:val="clear" w:color="auto" w:fill="auto"/>
            <w:vAlign w:val="center"/>
            <w:hideMark/>
          </w:tcPr>
          <w:p w14:paraId="282060E6" w14:textId="77777777" w:rsidR="00C7359A" w:rsidRPr="008567A0" w:rsidRDefault="00C7359A" w:rsidP="008567A0">
            <w:pPr>
              <w:autoSpaceDE/>
              <w:autoSpaceDN/>
              <w:adjustRightInd/>
              <w:spacing w:before="40" w:after="40"/>
              <w:jc w:val="right"/>
              <w:rPr>
                <w:sz w:val="20"/>
                <w:lang w:eastAsia="en-AU"/>
              </w:rPr>
            </w:pPr>
            <w:r w:rsidRPr="008567A0">
              <w:rPr>
                <w:sz w:val="20"/>
              </w:rPr>
              <w:t>$134,597</w:t>
            </w:r>
          </w:p>
        </w:tc>
        <w:tc>
          <w:tcPr>
            <w:tcW w:w="2613" w:type="dxa"/>
            <w:shd w:val="clear" w:color="auto" w:fill="auto"/>
            <w:vAlign w:val="center"/>
            <w:hideMark/>
          </w:tcPr>
          <w:p w14:paraId="7D322746" w14:textId="77777777" w:rsidR="00C7359A" w:rsidRPr="008567A0" w:rsidRDefault="00C7359A" w:rsidP="008567A0">
            <w:pPr>
              <w:autoSpaceDE/>
              <w:autoSpaceDN/>
              <w:adjustRightInd/>
              <w:spacing w:before="40" w:after="40"/>
              <w:jc w:val="right"/>
              <w:rPr>
                <w:sz w:val="20"/>
                <w:lang w:eastAsia="en-AU"/>
              </w:rPr>
            </w:pPr>
            <w:r w:rsidRPr="008567A0">
              <w:rPr>
                <w:sz w:val="20"/>
              </w:rPr>
              <w:t>$87,189</w:t>
            </w:r>
          </w:p>
        </w:tc>
      </w:tr>
      <w:tr w:rsidR="00C7359A" w:rsidRPr="008567A0" w14:paraId="2E1EE358" w14:textId="77777777" w:rsidTr="005702B6">
        <w:trPr>
          <w:trHeight w:val="273"/>
        </w:trPr>
        <w:tc>
          <w:tcPr>
            <w:tcW w:w="3695" w:type="dxa"/>
            <w:shd w:val="clear" w:color="auto" w:fill="auto"/>
            <w:vAlign w:val="center"/>
            <w:hideMark/>
          </w:tcPr>
          <w:p w14:paraId="5CEE0F02"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North Perth Cluster</w:t>
            </w:r>
          </w:p>
        </w:tc>
        <w:tc>
          <w:tcPr>
            <w:tcW w:w="2613" w:type="dxa"/>
            <w:shd w:val="clear" w:color="auto" w:fill="auto"/>
            <w:vAlign w:val="center"/>
            <w:hideMark/>
          </w:tcPr>
          <w:p w14:paraId="33C2AF12" w14:textId="77777777" w:rsidR="00C7359A" w:rsidRPr="008567A0" w:rsidRDefault="00C7359A" w:rsidP="008567A0">
            <w:pPr>
              <w:autoSpaceDE/>
              <w:autoSpaceDN/>
              <w:adjustRightInd/>
              <w:spacing w:before="40" w:after="40"/>
              <w:jc w:val="right"/>
              <w:rPr>
                <w:sz w:val="20"/>
                <w:lang w:eastAsia="en-AU"/>
              </w:rPr>
            </w:pPr>
            <w:r w:rsidRPr="008567A0">
              <w:rPr>
                <w:sz w:val="20"/>
              </w:rPr>
              <w:t>$113,785</w:t>
            </w:r>
          </w:p>
        </w:tc>
        <w:tc>
          <w:tcPr>
            <w:tcW w:w="2613" w:type="dxa"/>
            <w:shd w:val="clear" w:color="auto" w:fill="auto"/>
            <w:vAlign w:val="center"/>
            <w:hideMark/>
          </w:tcPr>
          <w:p w14:paraId="4EC31C3B" w14:textId="77777777" w:rsidR="00C7359A" w:rsidRPr="008567A0" w:rsidRDefault="00C7359A" w:rsidP="008567A0">
            <w:pPr>
              <w:autoSpaceDE/>
              <w:autoSpaceDN/>
              <w:adjustRightInd/>
              <w:spacing w:before="40" w:after="40"/>
              <w:jc w:val="right"/>
              <w:rPr>
                <w:sz w:val="20"/>
                <w:lang w:eastAsia="en-AU"/>
              </w:rPr>
            </w:pPr>
            <w:r w:rsidRPr="008567A0">
              <w:rPr>
                <w:sz w:val="20"/>
              </w:rPr>
              <w:t>$110,117</w:t>
            </w:r>
          </w:p>
        </w:tc>
      </w:tr>
      <w:tr w:rsidR="00C7359A" w:rsidRPr="008567A0" w14:paraId="2738037A" w14:textId="77777777" w:rsidTr="005702B6">
        <w:trPr>
          <w:trHeight w:val="273"/>
        </w:trPr>
        <w:tc>
          <w:tcPr>
            <w:tcW w:w="3695" w:type="dxa"/>
            <w:shd w:val="clear" w:color="auto" w:fill="auto"/>
            <w:vAlign w:val="center"/>
            <w:hideMark/>
          </w:tcPr>
          <w:p w14:paraId="72046DA0"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Western Sydney Cluster</w:t>
            </w:r>
          </w:p>
        </w:tc>
        <w:tc>
          <w:tcPr>
            <w:tcW w:w="2613" w:type="dxa"/>
            <w:shd w:val="clear" w:color="auto" w:fill="auto"/>
            <w:vAlign w:val="center"/>
            <w:hideMark/>
          </w:tcPr>
          <w:p w14:paraId="2EEE77FB" w14:textId="77777777" w:rsidR="00C7359A" w:rsidRPr="008567A0" w:rsidRDefault="00C7359A" w:rsidP="008567A0">
            <w:pPr>
              <w:autoSpaceDE/>
              <w:autoSpaceDN/>
              <w:adjustRightInd/>
              <w:spacing w:before="40" w:after="40"/>
              <w:jc w:val="right"/>
              <w:rPr>
                <w:sz w:val="20"/>
                <w:lang w:eastAsia="en-AU"/>
              </w:rPr>
            </w:pPr>
            <w:r w:rsidRPr="008567A0">
              <w:rPr>
                <w:sz w:val="20"/>
              </w:rPr>
              <w:t>Data not available</w:t>
            </w:r>
          </w:p>
        </w:tc>
        <w:tc>
          <w:tcPr>
            <w:tcW w:w="2613" w:type="dxa"/>
            <w:shd w:val="clear" w:color="auto" w:fill="auto"/>
            <w:vAlign w:val="center"/>
            <w:hideMark/>
          </w:tcPr>
          <w:p w14:paraId="0D7D9E8B" w14:textId="77777777" w:rsidR="00C7359A" w:rsidRPr="008567A0" w:rsidRDefault="00C7359A" w:rsidP="008567A0">
            <w:pPr>
              <w:autoSpaceDE/>
              <w:autoSpaceDN/>
              <w:adjustRightInd/>
              <w:spacing w:before="40" w:after="40"/>
              <w:jc w:val="right"/>
              <w:rPr>
                <w:sz w:val="20"/>
                <w:lang w:eastAsia="en-AU"/>
              </w:rPr>
            </w:pPr>
            <w:r w:rsidRPr="008567A0">
              <w:rPr>
                <w:sz w:val="20"/>
              </w:rPr>
              <w:t>$129,698</w:t>
            </w:r>
          </w:p>
        </w:tc>
      </w:tr>
      <w:tr w:rsidR="00C7359A" w:rsidRPr="008567A0" w14:paraId="27AE38F6" w14:textId="77777777" w:rsidTr="005702B6">
        <w:trPr>
          <w:trHeight w:val="273"/>
        </w:trPr>
        <w:tc>
          <w:tcPr>
            <w:tcW w:w="3695" w:type="dxa"/>
            <w:shd w:val="clear" w:color="auto" w:fill="auto"/>
            <w:vAlign w:val="center"/>
            <w:hideMark/>
          </w:tcPr>
          <w:p w14:paraId="2AEA3604"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South East Melbourne Cluster</w:t>
            </w:r>
          </w:p>
        </w:tc>
        <w:tc>
          <w:tcPr>
            <w:tcW w:w="2613" w:type="dxa"/>
            <w:shd w:val="clear" w:color="auto" w:fill="auto"/>
            <w:vAlign w:val="center"/>
            <w:hideMark/>
          </w:tcPr>
          <w:p w14:paraId="7626F0FF" w14:textId="77777777" w:rsidR="00C7359A" w:rsidRPr="008567A0" w:rsidRDefault="00C7359A" w:rsidP="008567A0">
            <w:pPr>
              <w:autoSpaceDE/>
              <w:autoSpaceDN/>
              <w:adjustRightInd/>
              <w:spacing w:before="40" w:after="40"/>
              <w:jc w:val="right"/>
              <w:rPr>
                <w:sz w:val="20"/>
                <w:lang w:eastAsia="en-AU"/>
              </w:rPr>
            </w:pPr>
            <w:r w:rsidRPr="008567A0">
              <w:rPr>
                <w:sz w:val="20"/>
              </w:rPr>
              <w:t>Data not available</w:t>
            </w:r>
          </w:p>
        </w:tc>
        <w:tc>
          <w:tcPr>
            <w:tcW w:w="2613" w:type="dxa"/>
            <w:shd w:val="clear" w:color="auto" w:fill="auto"/>
            <w:vAlign w:val="center"/>
            <w:hideMark/>
          </w:tcPr>
          <w:p w14:paraId="4EF853A8" w14:textId="77777777" w:rsidR="00C7359A" w:rsidRPr="008567A0" w:rsidRDefault="00C7359A" w:rsidP="008567A0">
            <w:pPr>
              <w:autoSpaceDE/>
              <w:autoSpaceDN/>
              <w:adjustRightInd/>
              <w:spacing w:before="40" w:after="40"/>
              <w:jc w:val="right"/>
              <w:rPr>
                <w:sz w:val="20"/>
                <w:lang w:eastAsia="en-AU"/>
              </w:rPr>
            </w:pPr>
            <w:r w:rsidRPr="008567A0">
              <w:rPr>
                <w:sz w:val="20"/>
              </w:rPr>
              <w:t>$110,723</w:t>
            </w:r>
          </w:p>
        </w:tc>
      </w:tr>
      <w:tr w:rsidR="00C7359A" w:rsidRPr="008567A0" w14:paraId="0258FD5F" w14:textId="77777777" w:rsidTr="008567A0">
        <w:trPr>
          <w:trHeight w:val="263"/>
        </w:trPr>
        <w:tc>
          <w:tcPr>
            <w:tcW w:w="3695" w:type="dxa"/>
            <w:shd w:val="clear" w:color="auto" w:fill="D9E2F3"/>
            <w:vAlign w:val="center"/>
            <w:hideMark/>
          </w:tcPr>
          <w:p w14:paraId="61CC028B" w14:textId="77777777" w:rsidR="00C7359A" w:rsidRPr="008567A0" w:rsidRDefault="00C7359A" w:rsidP="005702B6">
            <w:pPr>
              <w:autoSpaceDE/>
              <w:autoSpaceDN/>
              <w:adjustRightInd/>
              <w:spacing w:before="40" w:after="40"/>
              <w:rPr>
                <w:b/>
                <w:bCs/>
                <w:sz w:val="20"/>
                <w:lang w:eastAsia="en-AU"/>
              </w:rPr>
            </w:pPr>
            <w:r w:rsidRPr="008567A0">
              <w:rPr>
                <w:b/>
                <w:bCs/>
                <w:sz w:val="20"/>
                <w:lang w:eastAsia="en-AU"/>
              </w:rPr>
              <w:t>Average (per cluster)</w:t>
            </w:r>
          </w:p>
        </w:tc>
        <w:tc>
          <w:tcPr>
            <w:tcW w:w="2613" w:type="dxa"/>
            <w:shd w:val="clear" w:color="auto" w:fill="D9E2F3"/>
            <w:vAlign w:val="center"/>
            <w:hideMark/>
          </w:tcPr>
          <w:p w14:paraId="6A8A6BC8" w14:textId="77777777" w:rsidR="00C7359A" w:rsidRPr="008567A0" w:rsidRDefault="00C7359A" w:rsidP="008567A0">
            <w:pPr>
              <w:autoSpaceDE/>
              <w:autoSpaceDN/>
              <w:adjustRightInd/>
              <w:spacing w:before="40" w:after="40"/>
              <w:jc w:val="right"/>
              <w:rPr>
                <w:b/>
                <w:bCs/>
                <w:sz w:val="20"/>
                <w:lang w:eastAsia="en-AU"/>
              </w:rPr>
            </w:pPr>
            <w:r w:rsidRPr="008567A0">
              <w:rPr>
                <w:b/>
                <w:bCs/>
                <w:sz w:val="20"/>
              </w:rPr>
              <w:t xml:space="preserve">$117,282 </w:t>
            </w:r>
          </w:p>
        </w:tc>
        <w:tc>
          <w:tcPr>
            <w:tcW w:w="2613" w:type="dxa"/>
            <w:shd w:val="clear" w:color="auto" w:fill="D9E2F3"/>
            <w:vAlign w:val="center"/>
            <w:hideMark/>
          </w:tcPr>
          <w:p w14:paraId="5B55B6F7" w14:textId="77777777" w:rsidR="00C7359A" w:rsidRPr="008567A0" w:rsidRDefault="00C7359A" w:rsidP="008567A0">
            <w:pPr>
              <w:autoSpaceDE/>
              <w:autoSpaceDN/>
              <w:adjustRightInd/>
              <w:spacing w:before="40" w:after="40"/>
              <w:jc w:val="right"/>
              <w:rPr>
                <w:b/>
                <w:bCs/>
                <w:sz w:val="20"/>
                <w:lang w:eastAsia="en-AU"/>
              </w:rPr>
            </w:pPr>
            <w:r w:rsidRPr="008567A0">
              <w:rPr>
                <w:b/>
                <w:bCs/>
                <w:sz w:val="20"/>
              </w:rPr>
              <w:t xml:space="preserve">$108,930 </w:t>
            </w:r>
          </w:p>
        </w:tc>
      </w:tr>
    </w:tbl>
    <w:p w14:paraId="0568CDD0" w14:textId="605F04BF" w:rsidR="00C7359A" w:rsidRPr="003F6B51" w:rsidRDefault="002854A5" w:rsidP="003F6B51">
      <w:r w:rsidRPr="003F6B51">
        <w:br w:type="page"/>
      </w:r>
    </w:p>
    <w:p w14:paraId="47F18B0F" w14:textId="77777777" w:rsidR="006F7617" w:rsidRPr="00C31EA9" w:rsidRDefault="006F7617" w:rsidP="00206599">
      <w:pPr>
        <w:pStyle w:val="EYHeading3"/>
      </w:pPr>
      <w:r w:rsidRPr="00C31EA9">
        <w:lastRenderedPageBreak/>
        <w:t>Service delivery type and duration</w:t>
      </w:r>
    </w:p>
    <w:p w14:paraId="1870A208" w14:textId="77777777" w:rsidR="006F7617" w:rsidRPr="00C31EA9" w:rsidRDefault="006F7617" w:rsidP="001A22BD">
      <w:pPr>
        <w:pStyle w:val="BodyText"/>
      </w:pPr>
      <w:r w:rsidRPr="00C31EA9">
        <w:t xml:space="preserve">The </w:t>
      </w:r>
      <w:r w:rsidR="00365A7F" w:rsidRPr="00C31EA9">
        <w:t>EPPIC</w:t>
      </w:r>
      <w:r w:rsidRPr="00C31EA9">
        <w:t xml:space="preserve"> service delivery model allows for service delivery through different modes, including: </w:t>
      </w:r>
    </w:p>
    <w:p w14:paraId="3404CFBE" w14:textId="77777777" w:rsidR="006F7617" w:rsidRPr="00C31EA9" w:rsidRDefault="006F7617" w:rsidP="00C7359A">
      <w:pPr>
        <w:pStyle w:val="EYBullet"/>
        <w:spacing w:before="0" w:after="0"/>
        <w:ind w:left="357" w:hanging="357"/>
      </w:pPr>
      <w:r w:rsidRPr="00C31EA9">
        <w:t>Face-to-face</w:t>
      </w:r>
    </w:p>
    <w:p w14:paraId="37A286C3" w14:textId="77777777" w:rsidR="006F7617" w:rsidRPr="00C31EA9" w:rsidRDefault="006F7617" w:rsidP="00C7359A">
      <w:pPr>
        <w:pStyle w:val="EYBullet"/>
        <w:spacing w:before="0" w:after="0"/>
        <w:ind w:left="357" w:hanging="357"/>
      </w:pPr>
      <w:r w:rsidRPr="00C31EA9">
        <w:t>Phone</w:t>
      </w:r>
    </w:p>
    <w:p w14:paraId="7118BF67" w14:textId="77777777" w:rsidR="006F7617" w:rsidRPr="00C31EA9" w:rsidRDefault="006F7617" w:rsidP="00C7359A">
      <w:pPr>
        <w:pStyle w:val="EYBullet"/>
        <w:spacing w:before="0" w:after="0"/>
        <w:ind w:left="357" w:hanging="357"/>
      </w:pPr>
      <w:r w:rsidRPr="00C31EA9">
        <w:t>Web-chat</w:t>
      </w:r>
    </w:p>
    <w:p w14:paraId="5D73C714" w14:textId="77777777" w:rsidR="006F7617" w:rsidRPr="00C31EA9" w:rsidRDefault="006F7617" w:rsidP="00C7359A">
      <w:pPr>
        <w:pStyle w:val="EYBullet"/>
        <w:spacing w:before="0" w:after="0"/>
        <w:ind w:left="357" w:hanging="357"/>
      </w:pPr>
      <w:r w:rsidRPr="00C31EA9">
        <w:t>SMS</w:t>
      </w:r>
    </w:p>
    <w:p w14:paraId="3DA9436D" w14:textId="77777777" w:rsidR="006F7617" w:rsidRPr="00C31EA9" w:rsidRDefault="006F7617" w:rsidP="00C7359A">
      <w:pPr>
        <w:pStyle w:val="EYBullet"/>
        <w:spacing w:before="0" w:after="0"/>
        <w:ind w:left="357" w:hanging="357"/>
      </w:pPr>
      <w:r w:rsidRPr="00C31EA9">
        <w:t>Email</w:t>
      </w:r>
    </w:p>
    <w:p w14:paraId="218C7B6D" w14:textId="77777777" w:rsidR="006F7617" w:rsidRPr="00C31EA9" w:rsidRDefault="006F7617" w:rsidP="00C7359A">
      <w:pPr>
        <w:pStyle w:val="EYBullet"/>
        <w:spacing w:before="0" w:after="0"/>
        <w:ind w:left="357" w:hanging="357"/>
      </w:pPr>
      <w:r w:rsidRPr="00C31EA9">
        <w:t>Video.</w:t>
      </w:r>
    </w:p>
    <w:p w14:paraId="2567BB5F" w14:textId="77777777" w:rsidR="006F7617" w:rsidRPr="00C31EA9" w:rsidRDefault="006F7617" w:rsidP="001A22BD">
      <w:pPr>
        <w:pStyle w:val="BodyText"/>
      </w:pPr>
      <w:r w:rsidRPr="00C31EA9">
        <w:t xml:space="preserve">Clinicians in each cluster record the length and type of service delivery when delivering services to clients. The following outcomes are examined in this section: </w:t>
      </w:r>
    </w:p>
    <w:p w14:paraId="178BFCE3" w14:textId="77777777" w:rsidR="006F7617" w:rsidRPr="00C31EA9" w:rsidRDefault="006F7617" w:rsidP="00C7359A">
      <w:pPr>
        <w:pStyle w:val="EYBullet"/>
        <w:spacing w:before="0" w:after="0"/>
        <w:ind w:left="357" w:hanging="357"/>
      </w:pPr>
      <w:r w:rsidRPr="00C31EA9">
        <w:t>Length and number of services delivered by mode</w:t>
      </w:r>
    </w:p>
    <w:p w14:paraId="70714DFA" w14:textId="77777777" w:rsidR="006F7617" w:rsidRPr="00C31EA9" w:rsidRDefault="006F7617" w:rsidP="00C7359A">
      <w:pPr>
        <w:pStyle w:val="EYBullet"/>
        <w:spacing w:before="0" w:after="0"/>
        <w:ind w:left="357" w:hanging="357"/>
      </w:pPr>
      <w:r w:rsidRPr="00C31EA9">
        <w:t>Average service delivery per client per mode</w:t>
      </w:r>
    </w:p>
    <w:p w14:paraId="45C974E5" w14:textId="77777777" w:rsidR="006F7617" w:rsidRPr="00C31EA9" w:rsidRDefault="006F7617" w:rsidP="00C7359A">
      <w:pPr>
        <w:pStyle w:val="EYBullet"/>
        <w:spacing w:before="0" w:after="0"/>
        <w:ind w:left="357" w:hanging="357"/>
      </w:pPr>
      <w:r w:rsidRPr="00C31EA9">
        <w:t>Average cost per service delivery day</w:t>
      </w:r>
    </w:p>
    <w:p w14:paraId="5C963F72" w14:textId="77777777" w:rsidR="006F7617" w:rsidRPr="00C31EA9" w:rsidRDefault="006F7617" w:rsidP="00C7359A">
      <w:pPr>
        <w:pStyle w:val="EYBullet"/>
        <w:spacing w:before="0" w:after="0"/>
        <w:ind w:left="357" w:hanging="357"/>
      </w:pPr>
      <w:r w:rsidRPr="00C31EA9">
        <w:t>Service delivery days per FTE.</w:t>
      </w:r>
    </w:p>
    <w:p w14:paraId="0B0CD27B" w14:textId="77777777" w:rsidR="005E2294" w:rsidRPr="00C31EA9" w:rsidRDefault="006F7617" w:rsidP="004C16F5">
      <w:pPr>
        <w:pStyle w:val="EYHeading4"/>
      </w:pPr>
      <w:r w:rsidRPr="00C31EA9">
        <w:t>Length and number of services delivered by mode</w:t>
      </w:r>
    </w:p>
    <w:p w14:paraId="05F378E7" w14:textId="77777777" w:rsidR="005E2294" w:rsidRPr="00C31EA9" w:rsidRDefault="005E2294" w:rsidP="001A22BD">
      <w:pPr>
        <w:pStyle w:val="BodyText"/>
      </w:pPr>
      <w:r w:rsidRPr="00C31EA9">
        <w:t>The number of services delivered by each service is only an indicator of the number of services delivered. Due to variations in measurement across clusters, the total length of service is a more complete picture of the amount of services delivered by each cluster. The length and number of services were recorded by clinicians in the hAPI dataset, as with other data cited in this section.</w:t>
      </w:r>
    </w:p>
    <w:p w14:paraId="6871DC94" w14:textId="77777777" w:rsidR="006F7617" w:rsidRDefault="005E2294" w:rsidP="001A22BD">
      <w:pPr>
        <w:pStyle w:val="EYBodytextwithparaspace"/>
      </w:pPr>
      <w:r w:rsidRPr="00C31EA9">
        <w:t>Face-to-face service delivery was the most common mode of service delivery across all clusters. There was wide variation across clusters in the number of face-to-face direct OOS delivered across the 2019 financial year. Western Sydney delivered the most face-to-face direct OOS.</w:t>
      </w:r>
    </w:p>
    <w:p w14:paraId="2FA45562" w14:textId="77777777" w:rsidR="0028065B" w:rsidRDefault="000963CA" w:rsidP="00595731">
      <w:pPr>
        <w:pStyle w:val="Caption"/>
      </w:pPr>
      <w:r>
        <w:t xml:space="preserve">Figure </w:t>
      </w:r>
      <w:r w:rsidR="00E15CDE">
        <w:rPr>
          <w:noProof/>
        </w:rPr>
        <w:fldChar w:fldCharType="begin"/>
      </w:r>
      <w:r w:rsidR="00E15CDE">
        <w:rPr>
          <w:noProof/>
        </w:rPr>
        <w:instrText xml:space="preserve"> SEQ Figure \* ARABIC </w:instrText>
      </w:r>
      <w:r w:rsidR="00E15CDE">
        <w:rPr>
          <w:noProof/>
        </w:rPr>
        <w:fldChar w:fldCharType="separate"/>
      </w:r>
      <w:r w:rsidR="00536B4F">
        <w:rPr>
          <w:noProof/>
        </w:rPr>
        <w:t>53</w:t>
      </w:r>
      <w:r w:rsidR="00E15CDE">
        <w:rPr>
          <w:noProof/>
        </w:rPr>
        <w:fldChar w:fldCharType="end"/>
      </w:r>
      <w:r>
        <w:t>: Direct OOS by mode</w:t>
      </w:r>
    </w:p>
    <w:p w14:paraId="62E6A2DF" w14:textId="4E6C57EF" w:rsidR="006F7617" w:rsidRPr="00C31EA9" w:rsidRDefault="0028065B" w:rsidP="00595731">
      <w:pPr>
        <w:pStyle w:val="Caption"/>
      </w:pPr>
      <w:r w:rsidRPr="00C31EA9">
        <w:rPr>
          <w:noProof/>
          <w:szCs w:val="22"/>
        </w:rPr>
        <w:drawing>
          <wp:inline distT="0" distB="0" distL="0" distR="0" wp14:anchorId="2D7642AB" wp14:editId="0EB3361C">
            <wp:extent cx="5655310" cy="3171825"/>
            <wp:effectExtent l="0" t="0" r="2540" b="9525"/>
            <wp:docPr id="58" name="Picture 58" descr="Figure 53 is a grouped bar graph showing direct OOS b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53 is a grouped bar graph showing direct OOS by mod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55310" cy="3171825"/>
                    </a:xfrm>
                    <a:prstGeom prst="rect">
                      <a:avLst/>
                    </a:prstGeom>
                    <a:noFill/>
                  </pic:spPr>
                </pic:pic>
              </a:graphicData>
            </a:graphic>
          </wp:inline>
        </w:drawing>
      </w:r>
      <w:r w:rsidR="000963CA">
        <w:br/>
      </w:r>
      <w:r w:rsidR="006F7617" w:rsidRPr="0028065B">
        <w:rPr>
          <w:color w:val="auto"/>
          <w:sz w:val="22"/>
          <w:szCs w:val="22"/>
        </w:rPr>
        <w:t xml:space="preserve">The average minutes of service delivery per direct OOS varied between </w:t>
      </w:r>
      <w:r w:rsidR="003C7ABF" w:rsidRPr="0028065B">
        <w:rPr>
          <w:color w:val="auto"/>
          <w:sz w:val="22"/>
          <w:szCs w:val="22"/>
        </w:rPr>
        <w:t xml:space="preserve">the </w:t>
      </w:r>
      <w:r w:rsidR="006F7617" w:rsidRPr="0028065B">
        <w:rPr>
          <w:color w:val="auto"/>
          <w:sz w:val="22"/>
          <w:szCs w:val="22"/>
        </w:rPr>
        <w:t>clusters</w:t>
      </w:r>
      <w:r w:rsidR="003C7ABF" w:rsidRPr="0028065B">
        <w:rPr>
          <w:color w:val="auto"/>
          <w:sz w:val="22"/>
          <w:szCs w:val="22"/>
        </w:rPr>
        <w:t xml:space="preserve"> or services</w:t>
      </w:r>
      <w:r w:rsidR="006F7617" w:rsidRPr="0028065B">
        <w:rPr>
          <w:color w:val="auto"/>
          <w:sz w:val="22"/>
          <w:szCs w:val="22"/>
        </w:rPr>
        <w:t xml:space="preserve">. Face-to-face service delivery varied the least, averaging over 80 minutes in each. Some service modes such as phone, email and webchat were excluded due to small sample size. The SMS service delivery mode varied the most, with North Perth recording the highest average minutes of service delivery per OOS (80 minutes) and South East Melbourne recording the least (42 minutes). This is consistent </w:t>
      </w:r>
      <w:r w:rsidR="006F7617" w:rsidRPr="0028065B">
        <w:rPr>
          <w:color w:val="auto"/>
          <w:sz w:val="22"/>
          <w:szCs w:val="22"/>
        </w:rPr>
        <w:lastRenderedPageBreak/>
        <w:t>with the service delivery model in North Perth which emphasises proactive outreach, often through SMS.</w:t>
      </w:r>
      <w:r w:rsidR="006F7617" w:rsidRPr="0028065B">
        <w:rPr>
          <w:color w:val="auto"/>
        </w:rPr>
        <w:t xml:space="preserve"> </w:t>
      </w:r>
    </w:p>
    <w:p w14:paraId="4503200D" w14:textId="41299769" w:rsidR="006F7617" w:rsidRPr="00C31EA9" w:rsidRDefault="006F7617" w:rsidP="001A22BD">
      <w:pPr>
        <w:pStyle w:val="Caption"/>
      </w:pPr>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54</w:t>
      </w:r>
      <w:r w:rsidR="00CF4F6B" w:rsidRPr="00C31EA9">
        <w:fldChar w:fldCharType="end"/>
      </w:r>
      <w:r w:rsidR="003C7ABF" w:rsidRPr="00C31EA9">
        <w:t>:</w:t>
      </w:r>
      <w:r w:rsidRPr="00C31EA9">
        <w:t xml:space="preserve"> Average minutes of direct service delivery per mode</w:t>
      </w:r>
    </w:p>
    <w:p w14:paraId="23F160CD" w14:textId="77777777" w:rsidR="00D30600" w:rsidRPr="00C4306F" w:rsidRDefault="003E0149" w:rsidP="001A22BD">
      <w:pPr>
        <w:pStyle w:val="EYBodytextwithparaspace"/>
      </w:pPr>
      <w:r w:rsidRPr="00C4306F">
        <w:rPr>
          <w:noProof/>
        </w:rPr>
        <w:drawing>
          <wp:inline distT="0" distB="0" distL="0" distR="0" wp14:anchorId="13D7DF5B" wp14:editId="115FAED3">
            <wp:extent cx="5641826" cy="3564466"/>
            <wp:effectExtent l="0" t="0" r="0" b="0"/>
            <wp:docPr id="55" name="Picture 55" descr="Figure 54 is a grouped bar graph showing the average minutes of direct service delivery p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54 is a grouped bar graph showing the average minutes of direct service delivery per mod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5514" cy="3566796"/>
                    </a:xfrm>
                    <a:prstGeom prst="rect">
                      <a:avLst/>
                    </a:prstGeom>
                    <a:noFill/>
                  </pic:spPr>
                </pic:pic>
              </a:graphicData>
            </a:graphic>
          </wp:inline>
        </w:drawing>
      </w:r>
    </w:p>
    <w:p w14:paraId="7E1B5649" w14:textId="77777777" w:rsidR="006F7617" w:rsidRPr="00C31EA9" w:rsidRDefault="006F7617" w:rsidP="004C16F5">
      <w:pPr>
        <w:pStyle w:val="EYHeading4"/>
        <w:rPr>
          <w:b/>
          <w:bCs/>
        </w:rPr>
      </w:pPr>
      <w:r w:rsidRPr="00C31EA9">
        <w:t>Average service delivery per client per mode</w:t>
      </w:r>
    </w:p>
    <w:p w14:paraId="79CA2919" w14:textId="77777777" w:rsidR="006F7617" w:rsidRPr="00C31EA9" w:rsidRDefault="006F7617" w:rsidP="001A22BD">
      <w:pPr>
        <w:pStyle w:val="BodyText"/>
      </w:pPr>
      <w:r w:rsidRPr="00C31EA9">
        <w:t>The North Perth cluster recorded more hours of service per client than any other cluster in 2019, for all service delivery types. North Perth delivered 65 hours of face-to-face service per client, 73</w:t>
      </w:r>
      <w:r w:rsidR="00FC7565" w:rsidRPr="00C31EA9">
        <w:t xml:space="preserve"> percent</w:t>
      </w:r>
      <w:r w:rsidRPr="00C31EA9">
        <w:t xml:space="preserve"> more than the average for all other clusters. Similarly, North Perth recorded 480</w:t>
      </w:r>
      <w:r w:rsidR="007562F8" w:rsidRPr="00C31EA9">
        <w:t xml:space="preserve"> percent</w:t>
      </w:r>
      <w:r w:rsidRPr="00C31EA9">
        <w:t xml:space="preserve"> more SMS service delivery hours (17) per client than the average for the other clusters.</w:t>
      </w:r>
    </w:p>
    <w:p w14:paraId="5B97AA94" w14:textId="77777777" w:rsidR="006F7617" w:rsidRPr="00C31EA9" w:rsidRDefault="006F7617" w:rsidP="001A22BD">
      <w:pPr>
        <w:pStyle w:val="BodyText"/>
      </w:pPr>
      <w:r w:rsidRPr="00C31EA9">
        <w:t>Similarly, South East Queensland delivered fewer average hours of service per client, compared to other clusters in 2019. The cluster delivered 48</w:t>
      </w:r>
      <w:r w:rsidR="000D1B5C" w:rsidRPr="00C31EA9">
        <w:t xml:space="preserve"> percent</w:t>
      </w:r>
      <w:r w:rsidRPr="00C31EA9">
        <w:t xml:space="preserve"> fewer hours of face-to-face service delivery, and 75</w:t>
      </w:r>
      <w:r w:rsidR="000D1B5C" w:rsidRPr="00C31EA9">
        <w:t xml:space="preserve"> percent</w:t>
      </w:r>
      <w:r w:rsidRPr="00C31EA9">
        <w:t xml:space="preserve"> fewer SMS hours of service delivery, compared to the average for other clusters.</w:t>
      </w:r>
    </w:p>
    <w:p w14:paraId="6477CB67" w14:textId="1A661BA9" w:rsidR="006F7617" w:rsidRPr="00C31EA9" w:rsidRDefault="006F7617" w:rsidP="001A22BD">
      <w:pPr>
        <w:pStyle w:val="BodyText"/>
      </w:pPr>
      <w:r w:rsidRPr="00C31EA9">
        <w:t xml:space="preserve">The results presented in </w:t>
      </w:r>
      <w:r w:rsidR="007562F8" w:rsidRPr="00C31EA9">
        <w:fldChar w:fldCharType="begin"/>
      </w:r>
      <w:r w:rsidR="007562F8" w:rsidRPr="00C31EA9">
        <w:instrText xml:space="preserve"> REF _Ref42251188 \h  \* MERGEFORMAT </w:instrText>
      </w:r>
      <w:r w:rsidR="007562F8" w:rsidRPr="00C31EA9">
        <w:fldChar w:fldCharType="separate"/>
      </w:r>
      <w:r w:rsidR="00536B4F" w:rsidRPr="00C31EA9">
        <w:t xml:space="preserve">Figure </w:t>
      </w:r>
      <w:r w:rsidR="00536B4F">
        <w:t>55</w:t>
      </w:r>
      <w:r w:rsidR="007562F8" w:rsidRPr="00C31EA9">
        <w:fldChar w:fldCharType="end"/>
      </w:r>
      <w:r w:rsidRPr="00C31EA9">
        <w:t xml:space="preserve"> are consistent with the analysis presented </w:t>
      </w:r>
      <w:r w:rsidR="003E0149" w:rsidRPr="00C31EA9">
        <w:t xml:space="preserve">Section </w:t>
      </w:r>
      <w:r w:rsidR="003E0149" w:rsidRPr="00C31EA9">
        <w:fldChar w:fldCharType="begin"/>
      </w:r>
      <w:r w:rsidR="003E0149" w:rsidRPr="00C31EA9">
        <w:instrText xml:space="preserve"> REF _Ref42189651 \r \h </w:instrText>
      </w:r>
      <w:r w:rsidR="00C31EA9">
        <w:instrText xml:space="preserve"> \* MERGEFORMAT </w:instrText>
      </w:r>
      <w:r w:rsidR="003E0149" w:rsidRPr="00C31EA9">
        <w:fldChar w:fldCharType="separate"/>
      </w:r>
      <w:r w:rsidR="00536B4F">
        <w:t>8.2.5</w:t>
      </w:r>
      <w:r w:rsidR="003E0149" w:rsidRPr="00C31EA9">
        <w:fldChar w:fldCharType="end"/>
      </w:r>
      <w:r w:rsidR="003E0149" w:rsidRPr="00C31EA9">
        <w:t>.</w:t>
      </w:r>
      <w:r w:rsidRPr="00C31EA9">
        <w:t xml:space="preserve"> North Perth’s relatively high cost per client can be explained by its relatively high service delivery levels. Likewise, South East Queensland’s low cost per client can be explained by its relatively low service delivery per client, compared to other clusters. This suggests that if the service delivery amount was held consistent across clusters, the cost per client would be more uniform. </w:t>
      </w:r>
    </w:p>
    <w:p w14:paraId="62C30DE0" w14:textId="0839B242" w:rsidR="003E0149" w:rsidRPr="00C31EA9" w:rsidRDefault="006F7617" w:rsidP="001A22BD">
      <w:pPr>
        <w:pStyle w:val="Caption"/>
      </w:pPr>
      <w:bookmarkStart w:id="974" w:name="_Ref42251188"/>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55</w:t>
      </w:r>
      <w:r w:rsidR="00CF4F6B" w:rsidRPr="00C31EA9">
        <w:fldChar w:fldCharType="end"/>
      </w:r>
      <w:bookmarkEnd w:id="974"/>
      <w:r w:rsidR="003C7ABF" w:rsidRPr="00C31EA9">
        <w:t>:</w:t>
      </w:r>
      <w:r w:rsidRPr="00C31EA9">
        <w:t xml:space="preserve"> Hours of service delivery per client per cluster</w:t>
      </w:r>
      <w:r w:rsidR="007562F8" w:rsidRPr="00C31EA9">
        <w:t>/service</w:t>
      </w:r>
    </w:p>
    <w:p w14:paraId="6FF833F2" w14:textId="1EC29146" w:rsidR="006F7617" w:rsidRPr="00C31EA9" w:rsidRDefault="00F84A9F" w:rsidP="001A22BD">
      <w:pPr>
        <w:pStyle w:val="Caption"/>
      </w:pPr>
      <w:r w:rsidRPr="00C31EA9">
        <w:rPr>
          <w:noProof/>
        </w:rPr>
        <w:drawing>
          <wp:inline distT="0" distB="0" distL="0" distR="0" wp14:anchorId="31AEAD68" wp14:editId="45BF63CE">
            <wp:extent cx="5588000" cy="3088334"/>
            <wp:effectExtent l="0" t="0" r="0" b="0"/>
            <wp:docPr id="56" name="Picture 56" descr="Figure 55 is a grouped bar graph showing the hours of service delivery per client per cluster/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55 is a grouped bar graph showing the hours of service delivery per client per cluster/servi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8079" cy="3093905"/>
                    </a:xfrm>
                    <a:prstGeom prst="rect">
                      <a:avLst/>
                    </a:prstGeom>
                    <a:noFill/>
                  </pic:spPr>
                </pic:pic>
              </a:graphicData>
            </a:graphic>
          </wp:inline>
        </w:drawing>
      </w:r>
    </w:p>
    <w:p w14:paraId="1FEDC87F" w14:textId="11754C33" w:rsidR="006F7617" w:rsidRPr="00C31EA9" w:rsidRDefault="003C7ABF" w:rsidP="001A22BD">
      <w:pPr>
        <w:pStyle w:val="BodyText"/>
      </w:pPr>
      <w:r w:rsidRPr="00C31EA9">
        <w:fldChar w:fldCharType="begin"/>
      </w:r>
      <w:r w:rsidRPr="00C31EA9">
        <w:instrText xml:space="preserve"> REF _Ref42170955 \h  \* MERGEFORMAT </w:instrText>
      </w:r>
      <w:r w:rsidRPr="00C31EA9">
        <w:fldChar w:fldCharType="separate"/>
      </w:r>
      <w:r w:rsidR="00536B4F" w:rsidRPr="00C31EA9">
        <w:t xml:space="preserve">Figure </w:t>
      </w:r>
      <w:r w:rsidR="00536B4F">
        <w:t>56</w:t>
      </w:r>
      <w:r w:rsidRPr="00C31EA9">
        <w:fldChar w:fldCharType="end"/>
      </w:r>
      <w:r w:rsidRPr="00C31EA9">
        <w:t xml:space="preserve"> </w:t>
      </w:r>
      <w:r w:rsidR="006F7617" w:rsidRPr="00C31EA9">
        <w:t xml:space="preserve">shows a positive relationship between the proportion of FEP clients and the days of face-to-face service delivery. This is an intuitive result and FEP clients are likely to require a higher level of service than </w:t>
      </w:r>
      <w:r w:rsidR="00F84A9F" w:rsidRPr="00C31EA9">
        <w:t xml:space="preserve">UHR </w:t>
      </w:r>
      <w:r w:rsidR="006F7617" w:rsidRPr="00C31EA9">
        <w:t>clients. Though the relationship is positive, it is not perfect</w:t>
      </w:r>
      <w:r w:rsidR="005F05F7" w:rsidRPr="00C31EA9">
        <w:t>,</w:t>
      </w:r>
      <w:r w:rsidR="006F7617" w:rsidRPr="00C31EA9">
        <w:t xml:space="preserve"> indicating that there are other factors which influence the relationship. Clusters</w:t>
      </w:r>
      <w:r w:rsidR="005F05F7" w:rsidRPr="00C31EA9">
        <w:t>/services</w:t>
      </w:r>
      <w:r w:rsidR="006F7617" w:rsidRPr="00C31EA9">
        <w:t xml:space="preserve"> above the fitted line (North Perth, Darwin, Western Sydney, South East Melbourne) provide</w:t>
      </w:r>
      <w:r w:rsidR="005F05F7" w:rsidRPr="00C31EA9">
        <w:t>d</w:t>
      </w:r>
      <w:r w:rsidR="006F7617" w:rsidRPr="00C31EA9">
        <w:t xml:space="preserve"> more services than predicted per client and clusters</w:t>
      </w:r>
      <w:r w:rsidR="005F05F7" w:rsidRPr="00C31EA9">
        <w:t>/services</w:t>
      </w:r>
      <w:r w:rsidR="006F7617" w:rsidRPr="00C31EA9">
        <w:t xml:space="preserve"> below the trendline (South East Queensland, Adelaide) provide fewer services than predicted per client. </w:t>
      </w:r>
    </w:p>
    <w:p w14:paraId="0031741A" w14:textId="77777777" w:rsidR="006F7617" w:rsidRPr="00C31EA9" w:rsidRDefault="006F7617" w:rsidP="001A22BD">
      <w:pPr>
        <w:pStyle w:val="BodyText"/>
      </w:pPr>
      <w:r w:rsidRPr="00C31EA9">
        <w:t xml:space="preserve">North Perth, South East Queensland and Adelaide </w:t>
      </w:r>
      <w:r w:rsidR="005F05F7" w:rsidRPr="00C31EA9">
        <w:t>we</w:t>
      </w:r>
      <w:r w:rsidRPr="00C31EA9">
        <w:t>re the main outliers on this graph. As discussed in previous sections, North Perth provides more direct OOS than other clusters per client. After consultation with North Perth, this was determined to be due to a difference in collection of statistics in the evaluation period. North Perth recorded each single SMS as an OOS. However, even after controlling for length per OOS, the total hours delivered by Perth North was higher than other clusters. This indicates that the cluster provided more services per client and this effect was not created by measurement error.</w:t>
      </w:r>
    </w:p>
    <w:p w14:paraId="043FB342" w14:textId="77777777" w:rsidR="006F7617" w:rsidRPr="00C31EA9" w:rsidRDefault="006F7617" w:rsidP="001A22BD">
      <w:pPr>
        <w:pStyle w:val="BodyText"/>
      </w:pPr>
      <w:r w:rsidRPr="00C31EA9">
        <w:t xml:space="preserve">This figure suggests that Adelaide is providing fewer services per client than would be expected for the proportion of FEP/UHR clients would suggest, which has not previously been uncovered in the analysis. One possible reason for this is the uncertainty around funding arrangements for Adelaide which has been discussed in previous sections.  </w:t>
      </w:r>
    </w:p>
    <w:p w14:paraId="1ACCAC18" w14:textId="311887E8" w:rsidR="006F7617" w:rsidRPr="00C31EA9" w:rsidRDefault="006F7617" w:rsidP="001A22BD">
      <w:pPr>
        <w:pStyle w:val="Caption"/>
      </w:pPr>
      <w:bookmarkStart w:id="975" w:name="_Ref42170955"/>
      <w:r w:rsidRPr="00C31EA9">
        <w:lastRenderedPageBreak/>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56</w:t>
      </w:r>
      <w:r w:rsidR="00CF4F6B" w:rsidRPr="00C31EA9">
        <w:fldChar w:fldCharType="end"/>
      </w:r>
      <w:bookmarkEnd w:id="975"/>
      <w:r w:rsidR="003C7ABF" w:rsidRPr="00C31EA9">
        <w:t>:</w:t>
      </w:r>
      <w:r w:rsidRPr="00C31EA9">
        <w:t xml:space="preserve"> Relationship between FEP (% of total admitted clients) and days of face-to-face service per client</w:t>
      </w:r>
    </w:p>
    <w:p w14:paraId="38F2D0A6" w14:textId="77777777" w:rsidR="006A4B51" w:rsidRPr="00C4306F" w:rsidRDefault="00FE14ED" w:rsidP="001A22BD">
      <w:pPr>
        <w:pStyle w:val="EYBodytextwithparaspace"/>
      </w:pPr>
      <w:r w:rsidRPr="00C4306F">
        <w:rPr>
          <w:noProof/>
        </w:rPr>
        <w:drawing>
          <wp:inline distT="0" distB="0" distL="0" distR="0" wp14:anchorId="388F84E6" wp14:editId="529FF1D6">
            <wp:extent cx="5655733" cy="3390448"/>
            <wp:effectExtent l="0" t="0" r="2540" b="635"/>
            <wp:docPr id="59" name="Picture 59" descr="Figure 56 is a plot graph showing the relationship between FEP (% of total admitted clients) and days of face-to-face service pe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56 is a plot graph showing the relationship between FEP (% of total admitted clients) and days of face-to-face service per client"/>
                    <pic:cNvPicPr/>
                  </pic:nvPicPr>
                  <pic:blipFill>
                    <a:blip r:embed="rId97"/>
                    <a:stretch>
                      <a:fillRect/>
                    </a:stretch>
                  </pic:blipFill>
                  <pic:spPr>
                    <a:xfrm>
                      <a:off x="0" y="0"/>
                      <a:ext cx="5657568" cy="3391548"/>
                    </a:xfrm>
                    <a:prstGeom prst="rect">
                      <a:avLst/>
                    </a:prstGeom>
                  </pic:spPr>
                </pic:pic>
              </a:graphicData>
            </a:graphic>
          </wp:inline>
        </w:drawing>
      </w:r>
    </w:p>
    <w:p w14:paraId="563B3F3E" w14:textId="77777777" w:rsidR="006F7617" w:rsidRPr="00C31EA9" w:rsidRDefault="006F7617" w:rsidP="004C16F5">
      <w:pPr>
        <w:pStyle w:val="EYHeading4"/>
        <w:rPr>
          <w:b/>
          <w:bCs/>
        </w:rPr>
      </w:pPr>
      <w:r w:rsidRPr="00C31EA9">
        <w:t>Average cost per service delivery day</w:t>
      </w:r>
    </w:p>
    <w:p w14:paraId="39F601E5" w14:textId="77777777" w:rsidR="006F7617" w:rsidRPr="00C31EA9" w:rsidRDefault="006F7617" w:rsidP="001A22BD">
      <w:pPr>
        <w:pStyle w:val="BodyText"/>
      </w:pPr>
      <w:r w:rsidRPr="00C31EA9">
        <w:t xml:space="preserve">There </w:t>
      </w:r>
      <w:r w:rsidR="005F05F7" w:rsidRPr="00C31EA9">
        <w:t>wa</w:t>
      </w:r>
      <w:r w:rsidRPr="00C31EA9">
        <w:t>s a negative relationship between the cost per client and the cost per service delivery day. The negative relationship suggests that clusters with a high cost per client (North Perth, Western Sydney) d</w:t>
      </w:r>
      <w:r w:rsidR="005F05F7" w:rsidRPr="00C31EA9">
        <w:t>id</w:t>
      </w:r>
      <w:r w:rsidRPr="00C31EA9">
        <w:t xml:space="preserve"> not have lower labour productivity than other clusters. The difference in cost per client is explained by some clusters delivering more services per client than other clusters. </w:t>
      </w:r>
    </w:p>
    <w:p w14:paraId="2DB375E6" w14:textId="77777777" w:rsidR="006F7617" w:rsidRPr="00C31EA9" w:rsidRDefault="006F7617" w:rsidP="001A22BD">
      <w:pPr>
        <w:pStyle w:val="BodyText"/>
      </w:pPr>
      <w:r w:rsidRPr="00C31EA9">
        <w:t>The highest cost per day of face-to-face service delivery was South East Queensland in both evaluation years ($7,295 in 2018 and $3,502 in 2019).</w:t>
      </w:r>
      <w:r w:rsidRPr="00C4306F">
        <w:rPr>
          <w:rStyle w:val="FootnoteReference"/>
          <w:rFonts w:asciiTheme="minorHAnsi" w:hAnsiTheme="minorHAnsi"/>
          <w:sz w:val="24"/>
          <w:szCs w:val="22"/>
        </w:rPr>
        <w:footnoteReference w:id="102"/>
      </w:r>
      <w:r w:rsidRPr="00C31EA9">
        <w:t xml:space="preserve"> This contrasts with the cost per client findings (where South East Queensland had the lowest cost per client) and suggests that South East Queensland ha</w:t>
      </w:r>
      <w:r w:rsidR="005F05F7" w:rsidRPr="00C31EA9">
        <w:t>d</w:t>
      </w:r>
      <w:r w:rsidRPr="00C31EA9">
        <w:t xml:space="preserve"> a low cost per client because it </w:t>
      </w:r>
      <w:r w:rsidR="005F05F7" w:rsidRPr="00C31EA9">
        <w:t>was</w:t>
      </w:r>
      <w:r w:rsidRPr="00C31EA9">
        <w:t xml:space="preserve"> providing fewer services per client than other clusters. </w:t>
      </w:r>
    </w:p>
    <w:p w14:paraId="58BECBE0" w14:textId="77777777" w:rsidR="006F7617" w:rsidRPr="00C31EA9" w:rsidRDefault="006F7617" w:rsidP="001A22BD">
      <w:pPr>
        <w:pStyle w:val="BodyText"/>
      </w:pPr>
      <w:r w:rsidRPr="00C31EA9">
        <w:t>Western Sydney had the lowest cost per day of face-to-face service delivery in both evaluation years ($4,484 in 2018 and $2,268 in 2019). This contrasts with the cost per client result where Western Sydney was amongst the most expensive clusters (</w:t>
      </w:r>
      <w:r w:rsidR="003C7ABF" w:rsidRPr="00C31EA9">
        <w:t xml:space="preserve">second </w:t>
      </w:r>
      <w:r w:rsidRPr="00C31EA9">
        <w:t>most expensive in 2018 and</w:t>
      </w:r>
      <w:r w:rsidR="003C7ABF" w:rsidRPr="00C31EA9">
        <w:t xml:space="preserve"> third </w:t>
      </w:r>
      <w:r w:rsidRPr="00C31EA9">
        <w:t>most expensive in 2019).</w:t>
      </w:r>
    </w:p>
    <w:p w14:paraId="2AA0299E" w14:textId="060C627D" w:rsidR="003C7ABF" w:rsidRDefault="003C7ABF" w:rsidP="00A5578C">
      <w:pPr>
        <w:pStyle w:val="Caption"/>
        <w:spacing w:after="120"/>
      </w:pPr>
      <w:r w:rsidRPr="00C4306F">
        <w:t xml:space="preserve">Table </w:t>
      </w:r>
      <w:r w:rsidR="007155D5" w:rsidRPr="00C4306F">
        <w:rPr>
          <w:noProof/>
        </w:rPr>
        <w:fldChar w:fldCharType="begin"/>
      </w:r>
      <w:r w:rsidR="007155D5" w:rsidRPr="00C4306F">
        <w:rPr>
          <w:noProof/>
        </w:rPr>
        <w:instrText xml:space="preserve"> SEQ Table \* ARABIC </w:instrText>
      </w:r>
      <w:r w:rsidR="007155D5" w:rsidRPr="00C4306F">
        <w:rPr>
          <w:noProof/>
        </w:rPr>
        <w:fldChar w:fldCharType="separate"/>
      </w:r>
      <w:r w:rsidR="00536B4F">
        <w:rPr>
          <w:noProof/>
        </w:rPr>
        <w:t>68</w:t>
      </w:r>
      <w:r w:rsidR="007155D5" w:rsidRPr="00C4306F">
        <w:rPr>
          <w:noProof/>
        </w:rPr>
        <w:fldChar w:fldCharType="end"/>
      </w:r>
      <w:r w:rsidRPr="00C4306F">
        <w:t xml:space="preserve">: </w:t>
      </w:r>
      <w:r w:rsidR="00936D04" w:rsidRPr="00C4306F">
        <w:t>Cost per day of face-to-face service delivery by cluster</w:t>
      </w:r>
    </w:p>
    <w:tbl>
      <w:tblPr>
        <w:tblW w:w="91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Description w:val="Table 68 shows the cost per day of face-to-face service delivery by cluster"/>
      </w:tblPr>
      <w:tblGrid>
        <w:gridCol w:w="3058"/>
        <w:gridCol w:w="3058"/>
        <w:gridCol w:w="3063"/>
      </w:tblGrid>
      <w:tr w:rsidR="00796984" w:rsidRPr="00A5578C" w14:paraId="3503D9EA" w14:textId="77777777" w:rsidTr="005702B6">
        <w:trPr>
          <w:trHeight w:val="329"/>
        </w:trPr>
        <w:tc>
          <w:tcPr>
            <w:tcW w:w="3058" w:type="dxa"/>
            <w:shd w:val="clear" w:color="auto" w:fill="595959" w:themeFill="text1" w:themeFillTint="A6"/>
          </w:tcPr>
          <w:p w14:paraId="1FE45674" w14:textId="77777777" w:rsidR="00796984" w:rsidRPr="00A5578C" w:rsidRDefault="00796984" w:rsidP="005702B6">
            <w:pPr>
              <w:autoSpaceDE/>
              <w:autoSpaceDN/>
              <w:adjustRightInd/>
              <w:spacing w:before="40" w:after="40"/>
              <w:jc w:val="center"/>
              <w:rPr>
                <w:b/>
                <w:bCs/>
                <w:color w:val="FFFFFF"/>
                <w:sz w:val="20"/>
                <w:lang w:eastAsia="en-AU"/>
              </w:rPr>
            </w:pPr>
          </w:p>
        </w:tc>
        <w:tc>
          <w:tcPr>
            <w:tcW w:w="6121" w:type="dxa"/>
            <w:gridSpan w:val="2"/>
            <w:shd w:val="clear" w:color="auto" w:fill="595959" w:themeFill="text1" w:themeFillTint="A6"/>
            <w:noWrap/>
            <w:vAlign w:val="center"/>
            <w:hideMark/>
          </w:tcPr>
          <w:p w14:paraId="15D55AAA" w14:textId="77777777" w:rsidR="00796984" w:rsidRPr="00A5578C" w:rsidRDefault="00796984" w:rsidP="005702B6">
            <w:pPr>
              <w:autoSpaceDE/>
              <w:autoSpaceDN/>
              <w:adjustRightInd/>
              <w:spacing w:before="40" w:after="40"/>
              <w:jc w:val="center"/>
              <w:rPr>
                <w:b/>
                <w:bCs/>
                <w:color w:val="FFFFFF"/>
                <w:sz w:val="20"/>
                <w:lang w:eastAsia="en-AU"/>
              </w:rPr>
            </w:pPr>
            <w:r w:rsidRPr="00A5578C">
              <w:rPr>
                <w:b/>
                <w:bCs/>
                <w:color w:val="FFFFFF"/>
                <w:sz w:val="20"/>
                <w:lang w:eastAsia="en-AU"/>
              </w:rPr>
              <w:t>Cost per day of face-to-face service delivery</w:t>
            </w:r>
          </w:p>
        </w:tc>
      </w:tr>
      <w:tr w:rsidR="00796984" w:rsidRPr="00A5578C" w14:paraId="4638B74D" w14:textId="77777777" w:rsidTr="00A5578C">
        <w:trPr>
          <w:trHeight w:val="344"/>
        </w:trPr>
        <w:tc>
          <w:tcPr>
            <w:tcW w:w="3058" w:type="dxa"/>
            <w:shd w:val="clear" w:color="auto" w:fill="D9D9D9" w:themeFill="background1" w:themeFillShade="D9"/>
          </w:tcPr>
          <w:p w14:paraId="6FCBBBA6" w14:textId="77777777" w:rsidR="00796984" w:rsidRPr="00A5578C" w:rsidRDefault="00796984" w:rsidP="005702B6">
            <w:pPr>
              <w:autoSpaceDE/>
              <w:autoSpaceDN/>
              <w:adjustRightInd/>
              <w:spacing w:before="40" w:after="40"/>
              <w:rPr>
                <w:b/>
                <w:bCs/>
                <w:color w:val="FFFFFF"/>
                <w:sz w:val="20"/>
                <w:lang w:eastAsia="en-AU"/>
              </w:rPr>
            </w:pPr>
          </w:p>
        </w:tc>
        <w:tc>
          <w:tcPr>
            <w:tcW w:w="3058" w:type="dxa"/>
            <w:shd w:val="clear" w:color="auto" w:fill="D9D9D9" w:themeFill="background1" w:themeFillShade="D9"/>
            <w:noWrap/>
            <w:vAlign w:val="center"/>
            <w:hideMark/>
          </w:tcPr>
          <w:p w14:paraId="75EAC0BE" w14:textId="77777777" w:rsidR="00796984" w:rsidRPr="00A5578C" w:rsidRDefault="00796984" w:rsidP="00A5578C">
            <w:pPr>
              <w:autoSpaceDE/>
              <w:autoSpaceDN/>
              <w:adjustRightInd/>
              <w:spacing w:before="40" w:after="40"/>
              <w:jc w:val="center"/>
              <w:rPr>
                <w:b/>
                <w:bCs/>
                <w:sz w:val="20"/>
                <w:lang w:eastAsia="en-AU"/>
              </w:rPr>
            </w:pPr>
            <w:r w:rsidRPr="00A5578C">
              <w:rPr>
                <w:b/>
                <w:bCs/>
                <w:sz w:val="20"/>
                <w:lang w:eastAsia="en-AU"/>
              </w:rPr>
              <w:t>FY2018</w:t>
            </w:r>
          </w:p>
        </w:tc>
        <w:tc>
          <w:tcPr>
            <w:tcW w:w="3063" w:type="dxa"/>
            <w:shd w:val="clear" w:color="auto" w:fill="D9D9D9" w:themeFill="background1" w:themeFillShade="D9"/>
            <w:noWrap/>
            <w:vAlign w:val="center"/>
            <w:hideMark/>
          </w:tcPr>
          <w:p w14:paraId="49F13986" w14:textId="77777777" w:rsidR="00796984" w:rsidRPr="00A5578C" w:rsidRDefault="00796984" w:rsidP="00A5578C">
            <w:pPr>
              <w:autoSpaceDE/>
              <w:autoSpaceDN/>
              <w:adjustRightInd/>
              <w:spacing w:before="40" w:after="40"/>
              <w:jc w:val="center"/>
              <w:rPr>
                <w:b/>
                <w:bCs/>
                <w:sz w:val="20"/>
                <w:lang w:eastAsia="en-AU"/>
              </w:rPr>
            </w:pPr>
            <w:r w:rsidRPr="00A5578C">
              <w:rPr>
                <w:b/>
                <w:bCs/>
                <w:sz w:val="20"/>
                <w:lang w:eastAsia="en-AU"/>
              </w:rPr>
              <w:t>FY2019</w:t>
            </w:r>
          </w:p>
        </w:tc>
      </w:tr>
      <w:tr w:rsidR="00796984" w:rsidRPr="00A5578C" w14:paraId="3F5A6AB2" w14:textId="77777777" w:rsidTr="005702B6">
        <w:trPr>
          <w:trHeight w:val="70"/>
        </w:trPr>
        <w:tc>
          <w:tcPr>
            <w:tcW w:w="3058" w:type="dxa"/>
            <w:vAlign w:val="center"/>
          </w:tcPr>
          <w:p w14:paraId="08DCD4DA"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 xml:space="preserve">Adelaide </w:t>
            </w:r>
          </w:p>
        </w:tc>
        <w:tc>
          <w:tcPr>
            <w:tcW w:w="3058" w:type="dxa"/>
            <w:shd w:val="clear" w:color="auto" w:fill="auto"/>
            <w:noWrap/>
            <w:vAlign w:val="center"/>
            <w:hideMark/>
          </w:tcPr>
          <w:p w14:paraId="1ADE5470"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$5,691</w:t>
            </w:r>
          </w:p>
        </w:tc>
        <w:tc>
          <w:tcPr>
            <w:tcW w:w="3063" w:type="dxa"/>
            <w:shd w:val="clear" w:color="auto" w:fill="auto"/>
            <w:noWrap/>
            <w:vAlign w:val="center"/>
            <w:hideMark/>
          </w:tcPr>
          <w:p w14:paraId="5E5A0ABA"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$3,302 </w:t>
            </w:r>
          </w:p>
        </w:tc>
      </w:tr>
      <w:tr w:rsidR="00796984" w:rsidRPr="00A5578C" w14:paraId="75ABCDB1" w14:textId="77777777" w:rsidTr="005702B6">
        <w:trPr>
          <w:trHeight w:val="70"/>
        </w:trPr>
        <w:tc>
          <w:tcPr>
            <w:tcW w:w="3058" w:type="dxa"/>
            <w:vAlign w:val="center"/>
          </w:tcPr>
          <w:p w14:paraId="0ABC0270"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 xml:space="preserve">Darwin </w:t>
            </w:r>
          </w:p>
        </w:tc>
        <w:tc>
          <w:tcPr>
            <w:tcW w:w="3058" w:type="dxa"/>
            <w:shd w:val="clear" w:color="auto" w:fill="auto"/>
            <w:noWrap/>
            <w:vAlign w:val="center"/>
          </w:tcPr>
          <w:p w14:paraId="69B63902"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$6,134</w:t>
            </w:r>
          </w:p>
        </w:tc>
        <w:tc>
          <w:tcPr>
            <w:tcW w:w="3063" w:type="dxa"/>
            <w:shd w:val="clear" w:color="auto" w:fill="auto"/>
            <w:noWrap/>
            <w:vAlign w:val="center"/>
          </w:tcPr>
          <w:p w14:paraId="0EB5F605"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$2,958 </w:t>
            </w:r>
          </w:p>
        </w:tc>
      </w:tr>
      <w:tr w:rsidR="00796984" w:rsidRPr="00A5578C" w14:paraId="4813CBFF" w14:textId="77777777" w:rsidTr="005702B6">
        <w:trPr>
          <w:trHeight w:val="70"/>
        </w:trPr>
        <w:tc>
          <w:tcPr>
            <w:tcW w:w="3058" w:type="dxa"/>
            <w:vAlign w:val="center"/>
          </w:tcPr>
          <w:p w14:paraId="5AFF0220"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South East Queensland Cluster</w:t>
            </w:r>
          </w:p>
        </w:tc>
        <w:tc>
          <w:tcPr>
            <w:tcW w:w="3058" w:type="dxa"/>
            <w:shd w:val="clear" w:color="auto" w:fill="auto"/>
            <w:noWrap/>
            <w:vAlign w:val="center"/>
          </w:tcPr>
          <w:p w14:paraId="0401652A"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$7,295</w:t>
            </w:r>
          </w:p>
        </w:tc>
        <w:tc>
          <w:tcPr>
            <w:tcW w:w="3063" w:type="dxa"/>
            <w:shd w:val="clear" w:color="auto" w:fill="auto"/>
            <w:noWrap/>
            <w:vAlign w:val="center"/>
          </w:tcPr>
          <w:p w14:paraId="4492A013"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$3,502 </w:t>
            </w:r>
          </w:p>
        </w:tc>
      </w:tr>
      <w:tr w:rsidR="00796984" w:rsidRPr="00A5578C" w14:paraId="2482169B" w14:textId="77777777" w:rsidTr="005702B6">
        <w:trPr>
          <w:trHeight w:val="70"/>
        </w:trPr>
        <w:tc>
          <w:tcPr>
            <w:tcW w:w="3058" w:type="dxa"/>
            <w:vAlign w:val="center"/>
          </w:tcPr>
          <w:p w14:paraId="3A85E056"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North Perth Cluster</w:t>
            </w:r>
          </w:p>
        </w:tc>
        <w:tc>
          <w:tcPr>
            <w:tcW w:w="3058" w:type="dxa"/>
            <w:shd w:val="clear" w:color="auto" w:fill="auto"/>
            <w:noWrap/>
            <w:vAlign w:val="center"/>
          </w:tcPr>
          <w:p w14:paraId="3CFC0FE5"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$5,522</w:t>
            </w:r>
          </w:p>
        </w:tc>
        <w:tc>
          <w:tcPr>
            <w:tcW w:w="3063" w:type="dxa"/>
            <w:shd w:val="clear" w:color="auto" w:fill="auto"/>
            <w:noWrap/>
            <w:vAlign w:val="center"/>
          </w:tcPr>
          <w:p w14:paraId="2CFA9710"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$2,936 </w:t>
            </w:r>
          </w:p>
        </w:tc>
      </w:tr>
      <w:tr w:rsidR="00796984" w:rsidRPr="00A5578C" w14:paraId="31B7D443" w14:textId="77777777" w:rsidTr="005702B6">
        <w:trPr>
          <w:trHeight w:val="70"/>
        </w:trPr>
        <w:tc>
          <w:tcPr>
            <w:tcW w:w="3058" w:type="dxa"/>
            <w:vAlign w:val="center"/>
          </w:tcPr>
          <w:p w14:paraId="2DAA1153"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Western Sydney Cluster</w:t>
            </w:r>
          </w:p>
        </w:tc>
        <w:tc>
          <w:tcPr>
            <w:tcW w:w="3058" w:type="dxa"/>
            <w:shd w:val="clear" w:color="auto" w:fill="auto"/>
            <w:noWrap/>
            <w:vAlign w:val="center"/>
          </w:tcPr>
          <w:p w14:paraId="70676EE5"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$4,484</w:t>
            </w:r>
          </w:p>
        </w:tc>
        <w:tc>
          <w:tcPr>
            <w:tcW w:w="3063" w:type="dxa"/>
            <w:shd w:val="clear" w:color="auto" w:fill="auto"/>
            <w:noWrap/>
            <w:vAlign w:val="center"/>
          </w:tcPr>
          <w:p w14:paraId="4B164DEA"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$2,268 </w:t>
            </w:r>
          </w:p>
        </w:tc>
      </w:tr>
      <w:tr w:rsidR="00796984" w:rsidRPr="00A5578C" w14:paraId="111584FB" w14:textId="77777777" w:rsidTr="005702B6">
        <w:trPr>
          <w:trHeight w:val="70"/>
        </w:trPr>
        <w:tc>
          <w:tcPr>
            <w:tcW w:w="3058" w:type="dxa"/>
            <w:vAlign w:val="center"/>
          </w:tcPr>
          <w:p w14:paraId="7456E867"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South East Melbourne Cluster</w:t>
            </w:r>
          </w:p>
        </w:tc>
        <w:tc>
          <w:tcPr>
            <w:tcW w:w="3058" w:type="dxa"/>
            <w:shd w:val="clear" w:color="auto" w:fill="auto"/>
            <w:noWrap/>
            <w:vAlign w:val="center"/>
          </w:tcPr>
          <w:p w14:paraId="451E9DFF"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Data not available</w:t>
            </w:r>
          </w:p>
        </w:tc>
        <w:tc>
          <w:tcPr>
            <w:tcW w:w="3063" w:type="dxa"/>
            <w:shd w:val="clear" w:color="auto" w:fill="auto"/>
            <w:noWrap/>
            <w:vAlign w:val="center"/>
          </w:tcPr>
          <w:p w14:paraId="42A00CBD" w14:textId="77777777" w:rsidR="00796984" w:rsidRPr="00A5578C" w:rsidRDefault="00796984" w:rsidP="00A5578C">
            <w:pPr>
              <w:autoSpaceDE/>
              <w:autoSpaceDN/>
              <w:adjustRightInd/>
              <w:spacing w:before="40" w:after="40"/>
              <w:jc w:val="right"/>
              <w:rPr>
                <w:sz w:val="20"/>
                <w:lang w:eastAsia="en-AU"/>
              </w:rPr>
            </w:pPr>
            <w:r w:rsidRPr="00A5578C">
              <w:rPr>
                <w:sz w:val="20"/>
                <w:lang w:eastAsia="en-AU"/>
              </w:rPr>
              <w:t xml:space="preserve">$2,896 </w:t>
            </w:r>
          </w:p>
        </w:tc>
      </w:tr>
      <w:tr w:rsidR="00796984" w:rsidRPr="00A5578C" w14:paraId="554CC051" w14:textId="77777777" w:rsidTr="00A5578C">
        <w:trPr>
          <w:trHeight w:val="70"/>
        </w:trPr>
        <w:tc>
          <w:tcPr>
            <w:tcW w:w="3058" w:type="dxa"/>
            <w:shd w:val="clear" w:color="auto" w:fill="D9E2F3"/>
            <w:vAlign w:val="center"/>
            <w:hideMark/>
          </w:tcPr>
          <w:p w14:paraId="019B4E41" w14:textId="77777777" w:rsidR="00796984" w:rsidRPr="00A5578C" w:rsidRDefault="00796984" w:rsidP="005702B6">
            <w:pPr>
              <w:autoSpaceDE/>
              <w:autoSpaceDN/>
              <w:adjustRightInd/>
              <w:spacing w:before="40" w:after="40"/>
              <w:rPr>
                <w:b/>
                <w:bCs/>
                <w:sz w:val="20"/>
                <w:lang w:eastAsia="en-AU"/>
              </w:rPr>
            </w:pPr>
            <w:r w:rsidRPr="00A5578C">
              <w:rPr>
                <w:b/>
                <w:bCs/>
                <w:sz w:val="20"/>
                <w:lang w:eastAsia="en-AU"/>
              </w:rPr>
              <w:t>Average (per cluster)</w:t>
            </w:r>
          </w:p>
        </w:tc>
        <w:tc>
          <w:tcPr>
            <w:tcW w:w="3058" w:type="dxa"/>
            <w:shd w:val="clear" w:color="auto" w:fill="D9E2F3"/>
            <w:vAlign w:val="bottom"/>
          </w:tcPr>
          <w:p w14:paraId="3E15C883" w14:textId="77777777" w:rsidR="00796984" w:rsidRPr="00A5578C" w:rsidRDefault="00796984" w:rsidP="00A5578C">
            <w:pPr>
              <w:autoSpaceDE/>
              <w:autoSpaceDN/>
              <w:adjustRightInd/>
              <w:spacing w:before="40" w:after="40"/>
              <w:jc w:val="right"/>
              <w:rPr>
                <w:b/>
                <w:bCs/>
                <w:sz w:val="20"/>
              </w:rPr>
            </w:pPr>
            <w:r w:rsidRPr="00A5578C">
              <w:rPr>
                <w:b/>
                <w:bCs/>
                <w:sz w:val="20"/>
              </w:rPr>
              <w:t>$5,825</w:t>
            </w:r>
          </w:p>
        </w:tc>
        <w:tc>
          <w:tcPr>
            <w:tcW w:w="3063" w:type="dxa"/>
            <w:shd w:val="clear" w:color="auto" w:fill="D9E2F3"/>
            <w:vAlign w:val="bottom"/>
          </w:tcPr>
          <w:p w14:paraId="64BA2C92" w14:textId="77777777" w:rsidR="00796984" w:rsidRPr="00A5578C" w:rsidRDefault="00796984" w:rsidP="00A5578C">
            <w:pPr>
              <w:autoSpaceDE/>
              <w:autoSpaceDN/>
              <w:adjustRightInd/>
              <w:spacing w:before="40" w:after="40"/>
              <w:jc w:val="right"/>
              <w:rPr>
                <w:b/>
                <w:bCs/>
                <w:sz w:val="20"/>
              </w:rPr>
            </w:pPr>
            <w:r w:rsidRPr="00A5578C">
              <w:rPr>
                <w:b/>
                <w:bCs/>
                <w:sz w:val="20"/>
              </w:rPr>
              <w:t>$2,977</w:t>
            </w:r>
          </w:p>
        </w:tc>
      </w:tr>
    </w:tbl>
    <w:p w14:paraId="2678B766" w14:textId="24BD8AD3" w:rsidR="006F7617" w:rsidRPr="00C31EA9" w:rsidRDefault="006F7617" w:rsidP="001A22BD">
      <w:pPr>
        <w:pStyle w:val="BodyText"/>
      </w:pPr>
      <w:r w:rsidRPr="00C31EA9">
        <w:lastRenderedPageBreak/>
        <w:t xml:space="preserve">The relationship </w:t>
      </w:r>
      <w:r w:rsidR="005F05F7" w:rsidRPr="00C31EA9">
        <w:t>between cost per client and days of face-</w:t>
      </w:r>
      <w:r w:rsidR="00534129">
        <w:t>to-</w:t>
      </w:r>
      <w:r w:rsidR="005F05F7" w:rsidRPr="00C31EA9">
        <w:t>fac</w:t>
      </w:r>
      <w:r w:rsidR="008873B0" w:rsidRPr="00C31EA9">
        <w:t>e service delivery</w:t>
      </w:r>
      <w:r w:rsidR="00534129">
        <w:t>,</w:t>
      </w:r>
      <w:r w:rsidR="008873B0" w:rsidRPr="00C31EA9">
        <w:t xml:space="preserve"> as shown in </w:t>
      </w:r>
      <w:r w:rsidR="008873B0" w:rsidRPr="00C31EA9">
        <w:fldChar w:fldCharType="begin"/>
      </w:r>
      <w:r w:rsidR="008873B0" w:rsidRPr="00C31EA9">
        <w:instrText xml:space="preserve"> REF _Ref42171082 \h  \* MERGEFORMAT </w:instrText>
      </w:r>
      <w:r w:rsidR="008873B0" w:rsidRPr="00C31EA9">
        <w:fldChar w:fldCharType="separate"/>
      </w:r>
      <w:r w:rsidR="00536B4F" w:rsidRPr="00C31EA9">
        <w:t xml:space="preserve">Figure </w:t>
      </w:r>
      <w:r w:rsidR="00536B4F">
        <w:t>57</w:t>
      </w:r>
      <w:r w:rsidR="008873B0" w:rsidRPr="00C31EA9">
        <w:fldChar w:fldCharType="end"/>
      </w:r>
      <w:r w:rsidR="00534129">
        <w:t>,</w:t>
      </w:r>
      <w:r w:rsidR="008873B0" w:rsidRPr="00C31EA9">
        <w:t xml:space="preserve"> </w:t>
      </w:r>
      <w:r w:rsidRPr="00C31EA9">
        <w:t>was consistent across evaluation years, though shifted left in 2019</w:t>
      </w:r>
      <w:r w:rsidR="008873B0" w:rsidRPr="00C31EA9">
        <w:t>.</w:t>
      </w:r>
      <w:r w:rsidRPr="00C31EA9">
        <w:t xml:space="preserve"> This is indicative of improved data capture in the second evaluation year and possibly some efficiency improvements. </w:t>
      </w:r>
    </w:p>
    <w:p w14:paraId="00208ED7" w14:textId="36CDC63B" w:rsidR="006F7617" w:rsidRPr="00C31EA9" w:rsidRDefault="006F7617" w:rsidP="001A22BD">
      <w:pPr>
        <w:pStyle w:val="Caption"/>
      </w:pPr>
      <w:bookmarkStart w:id="976" w:name="_Ref42171082"/>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57</w:t>
      </w:r>
      <w:r w:rsidR="00CF4F6B" w:rsidRPr="00C31EA9">
        <w:fldChar w:fldCharType="end"/>
      </w:r>
      <w:bookmarkEnd w:id="976"/>
      <w:r w:rsidR="003C7ABF" w:rsidRPr="00C31EA9">
        <w:t>:</w:t>
      </w:r>
      <w:r w:rsidRPr="00C31EA9">
        <w:t xml:space="preserve"> Relationship between cost per client and days of face-to-face service delivery</w:t>
      </w:r>
    </w:p>
    <w:p w14:paraId="7C14715B" w14:textId="77777777" w:rsidR="009F408D" w:rsidRPr="00C4306F" w:rsidRDefault="00357F9C" w:rsidP="001A22BD">
      <w:pPr>
        <w:pStyle w:val="EYBodytextwithparaspace"/>
      </w:pPr>
      <w:r w:rsidRPr="00C4306F">
        <w:rPr>
          <w:noProof/>
        </w:rPr>
        <w:drawing>
          <wp:inline distT="0" distB="0" distL="0" distR="0" wp14:anchorId="59DF8C16" wp14:editId="495703C1">
            <wp:extent cx="5761355" cy="3262630"/>
            <wp:effectExtent l="0" t="0" r="0" b="0"/>
            <wp:docPr id="60" name="Picture 60" descr="Figure 57 is a plot graph showing the relationship between cost per client and days of face-to-face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57 is a plot graph showing the relationship between cost per client and days of face-to-face service delivery"/>
                    <pic:cNvPicPr/>
                  </pic:nvPicPr>
                  <pic:blipFill>
                    <a:blip r:embed="rId98"/>
                    <a:stretch>
                      <a:fillRect/>
                    </a:stretch>
                  </pic:blipFill>
                  <pic:spPr>
                    <a:xfrm>
                      <a:off x="0" y="0"/>
                      <a:ext cx="5761355" cy="3262630"/>
                    </a:xfrm>
                    <a:prstGeom prst="rect">
                      <a:avLst/>
                    </a:prstGeom>
                  </pic:spPr>
                </pic:pic>
              </a:graphicData>
            </a:graphic>
          </wp:inline>
        </w:drawing>
      </w:r>
    </w:p>
    <w:p w14:paraId="3A37CCF5" w14:textId="4A14D3FB" w:rsidR="006F7617" w:rsidRPr="00C31EA9" w:rsidRDefault="006F7617" w:rsidP="001A22BD">
      <w:pPr>
        <w:pStyle w:val="BodyText"/>
      </w:pPr>
      <w:r w:rsidRPr="00C31EA9">
        <w:t>Including all modes of service delivery</w:t>
      </w:r>
      <w:r w:rsidR="008873B0" w:rsidRPr="00C31EA9">
        <w:t xml:space="preserve"> as shown in </w:t>
      </w:r>
      <w:r w:rsidR="008873B0" w:rsidRPr="00C31EA9">
        <w:fldChar w:fldCharType="begin"/>
      </w:r>
      <w:r w:rsidR="008873B0" w:rsidRPr="00C31EA9">
        <w:instrText xml:space="preserve"> REF _Ref47101619 \h  \* MERGEFORMAT </w:instrText>
      </w:r>
      <w:r w:rsidR="008873B0" w:rsidRPr="00C31EA9">
        <w:fldChar w:fldCharType="separate"/>
      </w:r>
      <w:r w:rsidR="00536B4F" w:rsidRPr="00C4306F">
        <w:t xml:space="preserve">Figure </w:t>
      </w:r>
      <w:r w:rsidR="00536B4F">
        <w:t>58</w:t>
      </w:r>
      <w:r w:rsidR="008873B0" w:rsidRPr="00C31EA9">
        <w:fldChar w:fldCharType="end"/>
      </w:r>
      <w:r w:rsidR="008873B0" w:rsidRPr="00C31EA9">
        <w:t xml:space="preserve"> </w:t>
      </w:r>
      <w:r w:rsidRPr="00C31EA9">
        <w:t xml:space="preserve">does not significantly change the results. The negative relationship persists and becomes ‘flatter’ – suggesting that including other modes of service delivery decreases the size of the relationship. </w:t>
      </w:r>
      <w:r w:rsidR="008873B0" w:rsidRPr="00C31EA9">
        <w:t xml:space="preserve">This </w:t>
      </w:r>
      <w:r w:rsidRPr="00C31EA9">
        <w:t>means that an incremental increase in cost per service delivery mode is less influential on cost per client</w:t>
      </w:r>
      <w:r w:rsidR="00936D04" w:rsidRPr="00C31EA9">
        <w:t>.</w:t>
      </w:r>
      <w:r w:rsidRPr="00C31EA9">
        <w:t xml:space="preserve"> </w:t>
      </w:r>
    </w:p>
    <w:p w14:paraId="09BEAEB8" w14:textId="45C4C848" w:rsidR="00357F9C" w:rsidRPr="00C4306F" w:rsidRDefault="006F7617" w:rsidP="004C16F5">
      <w:pPr>
        <w:pStyle w:val="Caption"/>
        <w:rPr>
          <w:b/>
        </w:rPr>
      </w:pPr>
      <w:bookmarkStart w:id="977" w:name="_Ref47101619"/>
      <w:bookmarkStart w:id="978" w:name="_Ref42025158"/>
      <w:r w:rsidRPr="00C4306F">
        <w:t xml:space="preserve">Figure </w:t>
      </w:r>
      <w:r w:rsidR="00CF4F6B" w:rsidRPr="00C4306F">
        <w:fldChar w:fldCharType="begin"/>
      </w:r>
      <w:r w:rsidR="00CF4F6B" w:rsidRPr="00C4306F">
        <w:instrText xml:space="preserve"> SEQ Figure \* ARABIC </w:instrText>
      </w:r>
      <w:r w:rsidR="00CF4F6B" w:rsidRPr="00C4306F">
        <w:fldChar w:fldCharType="separate"/>
      </w:r>
      <w:r w:rsidR="00536B4F">
        <w:rPr>
          <w:noProof/>
        </w:rPr>
        <w:t>58</w:t>
      </w:r>
      <w:r w:rsidR="00CF4F6B" w:rsidRPr="00C4306F">
        <w:fldChar w:fldCharType="end"/>
      </w:r>
      <w:bookmarkEnd w:id="977"/>
      <w:r w:rsidR="003C7ABF" w:rsidRPr="00C4306F">
        <w:t>:</w:t>
      </w:r>
      <w:bookmarkEnd w:id="978"/>
      <w:r w:rsidRPr="00C4306F">
        <w:t xml:space="preserve"> </w:t>
      </w:r>
      <w:r w:rsidR="008873B0" w:rsidRPr="00C4306F">
        <w:t>Relationship between cost per client and days of face-to-face service delivery</w:t>
      </w:r>
      <w:r w:rsidR="008873B0" w:rsidRPr="00C4306F" w:rsidDel="008873B0">
        <w:t xml:space="preserve"> </w:t>
      </w:r>
      <w:r w:rsidR="008873B0" w:rsidRPr="00C4306F">
        <w:t>(all modes)</w:t>
      </w:r>
      <w:r w:rsidR="00B00FFB" w:rsidRPr="00C4306F">
        <w:rPr>
          <w:noProof/>
        </w:rPr>
        <w:drawing>
          <wp:inline distT="0" distB="0" distL="0" distR="0" wp14:anchorId="67BBF3C5" wp14:editId="3B4F97E2">
            <wp:extent cx="5943600" cy="3530261"/>
            <wp:effectExtent l="0" t="0" r="0" b="0"/>
            <wp:docPr id="61" name="Picture 61" descr="Figure 58 is a plot graph showing the relationship between cost per client and days of face-to-face service delivery (all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58 is a plot graph showing the relationship between cost per client and days of face-to-face service delivery (all modes)"/>
                    <pic:cNvPicPr/>
                  </pic:nvPicPr>
                  <pic:blipFill>
                    <a:blip r:embed="rId99"/>
                    <a:stretch>
                      <a:fillRect/>
                    </a:stretch>
                  </pic:blipFill>
                  <pic:spPr>
                    <a:xfrm>
                      <a:off x="0" y="0"/>
                      <a:ext cx="5948939" cy="3533432"/>
                    </a:xfrm>
                    <a:prstGeom prst="rect">
                      <a:avLst/>
                    </a:prstGeom>
                  </pic:spPr>
                </pic:pic>
              </a:graphicData>
            </a:graphic>
          </wp:inline>
        </w:drawing>
      </w:r>
    </w:p>
    <w:p w14:paraId="6DC19AB4" w14:textId="77777777" w:rsidR="002854A5" w:rsidRDefault="002854A5">
      <w:pPr>
        <w:autoSpaceDE/>
        <w:autoSpaceDN/>
        <w:adjustRightInd/>
        <w:spacing w:before="0" w:after="0"/>
      </w:pPr>
      <w:r>
        <w:br w:type="page"/>
      </w:r>
    </w:p>
    <w:p w14:paraId="342E11BC" w14:textId="3845EDD3" w:rsidR="006F7617" w:rsidRPr="00C31EA9" w:rsidRDefault="008873B0" w:rsidP="001A22BD">
      <w:pPr>
        <w:pStyle w:val="BodyText"/>
      </w:pPr>
      <w:r w:rsidRPr="00C31EA9">
        <w:lastRenderedPageBreak/>
        <w:t>The s</w:t>
      </w:r>
      <w:r w:rsidR="006F7617" w:rsidRPr="00C31EA9">
        <w:t>ervice delivery days per FTE</w:t>
      </w:r>
      <w:r w:rsidRPr="00C31EA9">
        <w:t xml:space="preserve"> (</w:t>
      </w:r>
      <w:r w:rsidRPr="00C31EA9">
        <w:fldChar w:fldCharType="begin"/>
      </w:r>
      <w:r w:rsidRPr="00C31EA9">
        <w:instrText xml:space="preserve"> REF _Ref42171167 \h  \* MERGEFORMAT </w:instrText>
      </w:r>
      <w:r w:rsidRPr="00C31EA9">
        <w:fldChar w:fldCharType="separate"/>
      </w:r>
      <w:r w:rsidR="00536B4F" w:rsidRPr="00C31EA9">
        <w:t xml:space="preserve">Figure </w:t>
      </w:r>
      <w:r w:rsidR="00536B4F">
        <w:t>59</w:t>
      </w:r>
      <w:r w:rsidRPr="00C31EA9">
        <w:fldChar w:fldCharType="end"/>
      </w:r>
      <w:r w:rsidRPr="00C31EA9">
        <w:t>) shows a</w:t>
      </w:r>
      <w:r w:rsidR="006F7617" w:rsidRPr="00C31EA9">
        <w:t xml:space="preserve"> large variation in the number of days of face-to-face service delivery per FTE. The number of days of face-to-face service delivery is an indicator of client demand and labour productivity. If it is assumed that there is excess demand for services in each cluster, then the value can be assumed to be a direct indicator of labour productivity. </w:t>
      </w:r>
    </w:p>
    <w:p w14:paraId="666B3109" w14:textId="77777777" w:rsidR="006F7617" w:rsidRPr="00C31EA9" w:rsidRDefault="006F7617" w:rsidP="001A22BD">
      <w:pPr>
        <w:pStyle w:val="BodyText"/>
      </w:pPr>
      <w:r w:rsidRPr="00C31EA9">
        <w:t xml:space="preserve">The Western Sydney cluster delivered the most hours of face-to-face service delivery (77) per FTE and Adelaide delivered the least (42) in 2019. There is no clear relationship to cost per client.  </w:t>
      </w:r>
    </w:p>
    <w:p w14:paraId="39451B02" w14:textId="31176716" w:rsidR="006F7617" w:rsidRPr="00C31EA9" w:rsidRDefault="006F7617" w:rsidP="001A22BD">
      <w:pPr>
        <w:pStyle w:val="Caption"/>
      </w:pPr>
      <w:bookmarkStart w:id="979" w:name="_Ref42171167"/>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59</w:t>
      </w:r>
      <w:r w:rsidR="00CF4F6B" w:rsidRPr="00C31EA9">
        <w:fldChar w:fldCharType="end"/>
      </w:r>
      <w:bookmarkEnd w:id="979"/>
      <w:r w:rsidR="003C7ABF" w:rsidRPr="00C31EA9">
        <w:t>:</w:t>
      </w:r>
      <w:r w:rsidRPr="00C31EA9">
        <w:t xml:space="preserve"> Average days of face-to-face service delivery per FTE </w:t>
      </w:r>
    </w:p>
    <w:p w14:paraId="2B29F56B" w14:textId="77777777" w:rsidR="00B00FFB" w:rsidRPr="00C4306F" w:rsidRDefault="00B00FFB" w:rsidP="001A22BD">
      <w:pPr>
        <w:pStyle w:val="EYBodytextwithparaspace"/>
      </w:pPr>
      <w:r w:rsidRPr="00C4306F">
        <w:rPr>
          <w:noProof/>
        </w:rPr>
        <w:drawing>
          <wp:inline distT="0" distB="0" distL="0" distR="0" wp14:anchorId="46B32885" wp14:editId="481155FB">
            <wp:extent cx="5791200" cy="3117428"/>
            <wp:effectExtent l="0" t="0" r="0" b="6985"/>
            <wp:docPr id="62" name="Picture 62" descr="Figure 59 is a grouped bar graph showing the average days of face-to-face service delivery per F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59 is a grouped bar graph showing the average days of face-to-face service delivery per FTE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01294" cy="3122862"/>
                    </a:xfrm>
                    <a:prstGeom prst="rect">
                      <a:avLst/>
                    </a:prstGeom>
                    <a:noFill/>
                  </pic:spPr>
                </pic:pic>
              </a:graphicData>
            </a:graphic>
          </wp:inline>
        </w:drawing>
      </w:r>
    </w:p>
    <w:p w14:paraId="03B8CD9C" w14:textId="63602E4B" w:rsidR="006F7617" w:rsidRPr="00C31EA9" w:rsidRDefault="006F7617" w:rsidP="001A22BD">
      <w:pPr>
        <w:pStyle w:val="BodyText"/>
      </w:pPr>
      <w:r w:rsidRPr="00C31EA9">
        <w:t xml:space="preserve">Including all services modes </w:t>
      </w:r>
      <w:r w:rsidR="008873B0" w:rsidRPr="00C31EA9">
        <w:t xml:space="preserve">did </w:t>
      </w:r>
      <w:r w:rsidRPr="00C31EA9">
        <w:t xml:space="preserve">not significantly change the ranking shown in </w:t>
      </w:r>
      <w:r w:rsidR="003C7ABF" w:rsidRPr="00C31EA9">
        <w:fldChar w:fldCharType="begin"/>
      </w:r>
      <w:r w:rsidR="003C7ABF" w:rsidRPr="00C31EA9">
        <w:instrText xml:space="preserve"> REF _Ref42171167 \h  \* MERGEFORMAT </w:instrText>
      </w:r>
      <w:r w:rsidR="003C7ABF" w:rsidRPr="00C31EA9">
        <w:fldChar w:fldCharType="separate"/>
      </w:r>
      <w:r w:rsidR="00536B4F" w:rsidRPr="00C31EA9">
        <w:t xml:space="preserve">Figure </w:t>
      </w:r>
      <w:r w:rsidR="00536B4F">
        <w:t>59</w:t>
      </w:r>
      <w:r w:rsidR="003C7ABF" w:rsidRPr="00C31EA9">
        <w:fldChar w:fldCharType="end"/>
      </w:r>
      <w:r w:rsidRPr="00C31EA9">
        <w:t>, with North Perth and Darwin benefitting the most from the expansion to all services mode. North Perth deliver</w:t>
      </w:r>
      <w:r w:rsidR="008873B0" w:rsidRPr="00C31EA9">
        <w:t>ed</w:t>
      </w:r>
      <w:r w:rsidRPr="00C31EA9">
        <w:t xml:space="preserve"> a large proportion of services by SMS (see </w:t>
      </w:r>
      <w:r w:rsidR="003C7ABF" w:rsidRPr="00C31EA9">
        <w:fldChar w:fldCharType="begin"/>
      </w:r>
      <w:r w:rsidR="003C7ABF" w:rsidRPr="00C31EA9">
        <w:instrText xml:space="preserve"> REF _Ref42171200 \h  \* MERGEFORMAT </w:instrText>
      </w:r>
      <w:r w:rsidR="003C7ABF" w:rsidRPr="00C31EA9">
        <w:fldChar w:fldCharType="separate"/>
      </w:r>
      <w:r w:rsidR="00536B4F" w:rsidRPr="00C31EA9">
        <w:t xml:space="preserve">Figure </w:t>
      </w:r>
      <w:r w:rsidR="00536B4F">
        <w:t>60</w:t>
      </w:r>
      <w:r w:rsidR="003C7ABF" w:rsidRPr="00C31EA9">
        <w:fldChar w:fldCharType="end"/>
      </w:r>
      <w:r w:rsidRPr="00C31EA9">
        <w:t>). Similarly, Darwin delive</w:t>
      </w:r>
      <w:r w:rsidR="008873B0" w:rsidRPr="00C31EA9">
        <w:t>red</w:t>
      </w:r>
      <w:r w:rsidRPr="00C31EA9">
        <w:t xml:space="preserve"> many hours of SMS and phone services (see </w:t>
      </w:r>
      <w:r w:rsidR="003C7ABF" w:rsidRPr="00C31EA9">
        <w:fldChar w:fldCharType="begin"/>
      </w:r>
      <w:r w:rsidR="003C7ABF" w:rsidRPr="00C31EA9">
        <w:instrText xml:space="preserve"> REF _Ref42171200 \h  \* MERGEFORMAT </w:instrText>
      </w:r>
      <w:r w:rsidR="003C7ABF" w:rsidRPr="00C31EA9">
        <w:fldChar w:fldCharType="separate"/>
      </w:r>
      <w:r w:rsidR="00536B4F" w:rsidRPr="00C31EA9">
        <w:t xml:space="preserve">Figure </w:t>
      </w:r>
      <w:r w:rsidR="00536B4F">
        <w:t>60</w:t>
      </w:r>
      <w:r w:rsidR="003C7ABF" w:rsidRPr="00C31EA9">
        <w:fldChar w:fldCharType="end"/>
      </w:r>
      <w:r w:rsidRPr="00C31EA9">
        <w:t>) proportionate to its face-to-face service delivery. Hence their inclusion improves Darwin’s labour productivity ranking overall, compared to other clusters.</w:t>
      </w:r>
    </w:p>
    <w:p w14:paraId="63B494F0" w14:textId="6427ED5C" w:rsidR="006F7617" w:rsidRDefault="006F7617" w:rsidP="001A22BD">
      <w:pPr>
        <w:pStyle w:val="Caption"/>
      </w:pPr>
      <w:bookmarkStart w:id="980" w:name="_Ref42171200"/>
      <w:r w:rsidRPr="00C31EA9">
        <w:t xml:space="preserve">Figure </w:t>
      </w:r>
      <w:r w:rsidR="00CF4F6B" w:rsidRPr="00C31EA9">
        <w:fldChar w:fldCharType="begin"/>
      </w:r>
      <w:r w:rsidR="00CF4F6B" w:rsidRPr="00C31EA9">
        <w:instrText xml:space="preserve"> SEQ Figure \* ARABIC </w:instrText>
      </w:r>
      <w:r w:rsidR="00CF4F6B" w:rsidRPr="00C31EA9">
        <w:fldChar w:fldCharType="separate"/>
      </w:r>
      <w:r w:rsidR="00536B4F">
        <w:rPr>
          <w:noProof/>
        </w:rPr>
        <w:t>60</w:t>
      </w:r>
      <w:r w:rsidR="00CF4F6B" w:rsidRPr="00C31EA9">
        <w:fldChar w:fldCharType="end"/>
      </w:r>
      <w:bookmarkEnd w:id="980"/>
      <w:r w:rsidR="003C7ABF" w:rsidRPr="00C31EA9">
        <w:t>:</w:t>
      </w:r>
      <w:r w:rsidRPr="00C31EA9">
        <w:t xml:space="preserve"> Average days of service delivery per FTE (all modes)</w:t>
      </w:r>
    </w:p>
    <w:p w14:paraId="5C2FB9B3" w14:textId="5CD32C77" w:rsidR="00AD0BB4" w:rsidRPr="00AD0BB4" w:rsidRDefault="00AD0BB4" w:rsidP="001A22BD">
      <w:pPr>
        <w:pStyle w:val="EYBodytextwithparaspace"/>
      </w:pPr>
      <w:r w:rsidRPr="00AD0BB4">
        <w:rPr>
          <w:noProof/>
        </w:rPr>
        <w:drawing>
          <wp:inline distT="0" distB="0" distL="0" distR="0" wp14:anchorId="501C19E2" wp14:editId="793C9A48">
            <wp:extent cx="5780259" cy="2800350"/>
            <wp:effectExtent l="0" t="0" r="0" b="0"/>
            <wp:docPr id="20" name="Picture 20" descr="Figure 60 is a grouped bar graph showing the average days of service delivery per FTE (all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0 is a grouped bar graph showing the average days of service delivery per FTE (all mod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86552" cy="2803399"/>
                    </a:xfrm>
                    <a:prstGeom prst="rect">
                      <a:avLst/>
                    </a:prstGeom>
                    <a:noFill/>
                    <a:ln>
                      <a:noFill/>
                    </a:ln>
                  </pic:spPr>
                </pic:pic>
              </a:graphicData>
            </a:graphic>
          </wp:inline>
        </w:drawing>
      </w:r>
    </w:p>
    <w:p w14:paraId="21C2AF07" w14:textId="48ACD08E" w:rsidR="006F7617" w:rsidRPr="00C31EA9" w:rsidRDefault="006F7617" w:rsidP="00206599">
      <w:pPr>
        <w:pStyle w:val="EYHeading2"/>
      </w:pPr>
      <w:bookmarkStart w:id="981" w:name="_Toc47200957"/>
      <w:bookmarkStart w:id="982" w:name="_Toc47250338"/>
      <w:bookmarkStart w:id="983" w:name="_Toc47370930"/>
      <w:bookmarkStart w:id="984" w:name="_Toc47371082"/>
      <w:bookmarkStart w:id="985" w:name="_Toc47381838"/>
      <w:bookmarkStart w:id="986" w:name="_Ref42191417"/>
      <w:bookmarkStart w:id="987" w:name="_Toc88132906"/>
      <w:bookmarkEnd w:id="981"/>
      <w:bookmarkEnd w:id="982"/>
      <w:bookmarkEnd w:id="983"/>
      <w:bookmarkEnd w:id="984"/>
      <w:bookmarkEnd w:id="985"/>
      <w:r w:rsidRPr="00C31EA9">
        <w:lastRenderedPageBreak/>
        <w:t>How cost-effective is the EPYS Program compared with usual care?</w:t>
      </w:r>
      <w:bookmarkEnd w:id="986"/>
      <w:bookmarkEnd w:id="987"/>
    </w:p>
    <w:bookmarkEnd w:id="946"/>
    <w:p w14:paraId="44C17257" w14:textId="77777777" w:rsidR="007B0127" w:rsidRPr="00C31EA9" w:rsidRDefault="007B0127" w:rsidP="001A22BD">
      <w:pPr>
        <w:pStyle w:val="BodyText"/>
      </w:pPr>
      <w:r w:rsidRPr="00C31EA9">
        <w:t>This section covers:</w:t>
      </w:r>
    </w:p>
    <w:p w14:paraId="4C4C426E" w14:textId="77777777" w:rsidR="007B0127" w:rsidRPr="00796984" w:rsidRDefault="007B0127" w:rsidP="00796984">
      <w:pPr>
        <w:pStyle w:val="EYBullet"/>
        <w:spacing w:before="0" w:after="0"/>
        <w:ind w:left="357" w:hanging="357"/>
      </w:pPr>
      <w:r w:rsidRPr="00C31EA9">
        <w:t>Approach to economic cost-effectiveness analysis</w:t>
      </w:r>
    </w:p>
    <w:p w14:paraId="249D5319" w14:textId="77777777" w:rsidR="007B0127" w:rsidRPr="00C31EA9" w:rsidRDefault="00207DF8" w:rsidP="00796984">
      <w:pPr>
        <w:pStyle w:val="EYBullet"/>
        <w:spacing w:before="0" w:after="0"/>
        <w:ind w:left="357" w:hanging="357"/>
      </w:pPr>
      <w:r w:rsidRPr="00C31EA9">
        <w:t>C</w:t>
      </w:r>
      <w:r w:rsidR="007B0127" w:rsidRPr="00C31EA9">
        <w:t>ost-offset</w:t>
      </w:r>
      <w:r w:rsidRPr="00C31EA9">
        <w:t xml:space="preserve"> results</w:t>
      </w:r>
      <w:r w:rsidR="007B0127" w:rsidRPr="00C31EA9">
        <w:t xml:space="preserve"> </w:t>
      </w:r>
    </w:p>
    <w:p w14:paraId="4289B774" w14:textId="77777777" w:rsidR="007B0127" w:rsidRPr="00C31EA9" w:rsidRDefault="007B0127" w:rsidP="00796984">
      <w:pPr>
        <w:pStyle w:val="EYBullet"/>
        <w:spacing w:before="0" w:after="0"/>
        <w:ind w:left="357" w:hanging="357"/>
      </w:pPr>
      <w:r w:rsidRPr="00C31EA9">
        <w:t>Assessment of cost-effectiveness</w:t>
      </w:r>
      <w:r w:rsidR="00207DF8" w:rsidRPr="00C31EA9">
        <w:t>.</w:t>
      </w:r>
      <w:r w:rsidRPr="00C31EA9">
        <w:t xml:space="preserve"> </w:t>
      </w:r>
    </w:p>
    <w:p w14:paraId="384FC105" w14:textId="77777777" w:rsidR="007B0127" w:rsidRPr="00C31EA9" w:rsidRDefault="007B0127" w:rsidP="00206599">
      <w:pPr>
        <w:pStyle w:val="EYHeading3"/>
      </w:pPr>
      <w:r w:rsidRPr="00C31EA9">
        <w:t>Approach to economic cost-effectiveness analysis</w:t>
      </w:r>
    </w:p>
    <w:p w14:paraId="66ACBB86" w14:textId="77777777" w:rsidR="007B0127" w:rsidRPr="00C31EA9" w:rsidRDefault="007B0127" w:rsidP="001A22BD">
      <w:pPr>
        <w:pStyle w:val="BodyText"/>
      </w:pPr>
      <w:r w:rsidRPr="00C31EA9">
        <w:t>This</w:t>
      </w:r>
      <w:r w:rsidR="00207DF8" w:rsidRPr="00C31EA9">
        <w:t xml:space="preserve"> </w:t>
      </w:r>
      <w:r w:rsidRPr="00C31EA9">
        <w:t xml:space="preserve">section presents the cost-effectiveness analysis. Consistent with </w:t>
      </w:r>
      <w:r w:rsidR="00D243F0" w:rsidRPr="00C31EA9">
        <w:t>the</w:t>
      </w:r>
      <w:r w:rsidRPr="00C31EA9">
        <w:t xml:space="preserve"> scope</w:t>
      </w:r>
      <w:r w:rsidR="00D243F0" w:rsidRPr="00C31EA9">
        <w:t xml:space="preserve"> of the Evaluation, a</w:t>
      </w:r>
      <w:r w:rsidRPr="00C31EA9">
        <w:t xml:space="preserve"> health sector perspective</w:t>
      </w:r>
      <w:r w:rsidR="00D243F0" w:rsidRPr="00C31EA9">
        <w:t xml:space="preserve"> has been taken</w:t>
      </w:r>
      <w:r w:rsidRPr="00C31EA9">
        <w:t xml:space="preserve">. As a result, the broader societal impacts of the program </w:t>
      </w:r>
      <w:r w:rsidR="00D243F0" w:rsidRPr="00C31EA9">
        <w:t xml:space="preserve">were not sought to be quantified – </w:t>
      </w:r>
      <w:r w:rsidRPr="00C31EA9">
        <w:t xml:space="preserve">as would be undertaken in a full cost-benefit analysis. </w:t>
      </w:r>
    </w:p>
    <w:p w14:paraId="0341D9EC" w14:textId="1051D25B" w:rsidR="00796984" w:rsidRPr="00C31EA9" w:rsidRDefault="007B0127" w:rsidP="00796984">
      <w:pPr>
        <w:pStyle w:val="ListParagraph"/>
        <w:contextualSpacing w:val="0"/>
      </w:pPr>
      <w:r w:rsidRPr="00C31EA9">
        <w:t xml:space="preserve">It should be noted there are likely to be additional non-health benefits which are impacted by the </w:t>
      </w:r>
      <w:r w:rsidR="00365A7F" w:rsidRPr="00C31EA9">
        <w:t>EPYS Program</w:t>
      </w:r>
      <w:r w:rsidRPr="00C31EA9">
        <w:t xml:space="preserve"> activities focused on improving clients’ function outcomes (see the literature review in</w:t>
      </w:r>
      <w:r w:rsidRPr="00A07343">
        <w:rPr>
          <w:color w:val="FF0000"/>
        </w:rPr>
        <w:t xml:space="preserve"> </w:t>
      </w:r>
      <w:r w:rsidR="00796984" w:rsidRPr="00796984">
        <w:t>Appendix A for</w:t>
      </w:r>
      <w:r w:rsidRPr="00796984">
        <w:t xml:space="preserve"> further </w:t>
      </w:r>
      <w:r w:rsidRPr="00C31EA9">
        <w:t xml:space="preserve">detail), which is an acknowledged limitation of this report. </w:t>
      </w:r>
    </w:p>
    <w:p w14:paraId="0582E1AD" w14:textId="77777777" w:rsidR="007B0127" w:rsidRPr="00C31EA9" w:rsidRDefault="007B0127" w:rsidP="004C16F5">
      <w:pPr>
        <w:pStyle w:val="ListParagraph"/>
      </w:pPr>
      <w:r w:rsidRPr="00C31EA9">
        <w:t>The cost-effectiveness analysis is comprised of three key components:</w:t>
      </w:r>
    </w:p>
    <w:p w14:paraId="09186A11" w14:textId="77777777" w:rsidR="007B0127" w:rsidRPr="00C31EA9" w:rsidRDefault="007B0127" w:rsidP="003D518F">
      <w:pPr>
        <w:pStyle w:val="EYBullet"/>
        <w:spacing w:before="0"/>
        <w:ind w:left="357" w:hanging="357"/>
      </w:pPr>
      <w:r w:rsidRPr="00C31EA9">
        <w:t xml:space="preserve">Average cost of the intervention </w:t>
      </w:r>
      <w:r w:rsidR="008873B0" w:rsidRPr="00C31EA9">
        <w:t>–</w:t>
      </w:r>
      <w:r w:rsidRPr="00C31EA9">
        <w:t xml:space="preserve"> This is the cost to deliver the EPYS Program and constitutes staffing, office expenses, travel, etc. These estimates are drawn from the analyses presented in the previous section. </w:t>
      </w:r>
    </w:p>
    <w:p w14:paraId="08A9B4D8" w14:textId="4DDEF56A" w:rsidR="007B0127" w:rsidRPr="00C31EA9" w:rsidRDefault="007B0127" w:rsidP="003D518F">
      <w:pPr>
        <w:pStyle w:val="EYBullet"/>
        <w:spacing w:before="0"/>
        <w:ind w:left="357" w:hanging="357"/>
      </w:pPr>
      <w:r w:rsidRPr="00C31EA9">
        <w:t xml:space="preserve">Cost-offsets – These are the potential cost savings resulting from fewer hospitalisations for psychosis services. These results are calculated from the ecological analysis (see Section </w:t>
      </w:r>
      <w:r w:rsidRPr="00C31EA9">
        <w:fldChar w:fldCharType="begin"/>
      </w:r>
      <w:r w:rsidRPr="00C31EA9">
        <w:instrText xml:space="preserve"> REF _Ref42174532 \n \h </w:instrText>
      </w:r>
      <w:r w:rsidR="00C31EA9">
        <w:instrText xml:space="preserve"> \* MERGEFORMAT </w:instrText>
      </w:r>
      <w:r w:rsidRPr="00C31EA9">
        <w:fldChar w:fldCharType="separate"/>
      </w:r>
      <w:r w:rsidR="00536B4F">
        <w:t>7.4.2</w:t>
      </w:r>
      <w:r w:rsidRPr="00C31EA9">
        <w:fldChar w:fldCharType="end"/>
      </w:r>
      <w:r w:rsidRPr="00C31EA9">
        <w:t xml:space="preserve">). The main outcome measure for this section is the difference in the </w:t>
      </w:r>
      <w:r w:rsidR="008873B0" w:rsidRPr="00C31EA9">
        <w:t xml:space="preserve">annual hospitalisation costs attributed to the estimated reduction in rates of transition (from UHR to FEP).  </w:t>
      </w:r>
    </w:p>
    <w:p w14:paraId="718B6B74" w14:textId="3DAA602E" w:rsidR="007B0127" w:rsidRPr="00C31EA9" w:rsidRDefault="007B0127" w:rsidP="003D518F">
      <w:pPr>
        <w:pStyle w:val="EYBullet"/>
        <w:spacing w:before="0"/>
        <w:ind w:left="357" w:hanging="357"/>
      </w:pPr>
      <w:r w:rsidRPr="00C31EA9">
        <w:t xml:space="preserve">Health outcome - The relevant measure of health outcome is the </w:t>
      </w:r>
      <w:r w:rsidR="008873B0" w:rsidRPr="00C31EA9">
        <w:t>QALY</w:t>
      </w:r>
      <w:r w:rsidRPr="00C31EA9">
        <w:t xml:space="preserve">. This is a measure of survival adjusted by quality of life, and in this </w:t>
      </w:r>
      <w:r w:rsidRPr="00246F8E">
        <w:t xml:space="preserve">study is extrapolated from the observed improvements in K10 scores (see Section </w:t>
      </w:r>
      <w:r w:rsidRPr="00246F8E">
        <w:fldChar w:fldCharType="begin"/>
      </w:r>
      <w:r w:rsidRPr="00246F8E">
        <w:instrText xml:space="preserve"> REF _Ref42174524 \n \h </w:instrText>
      </w:r>
      <w:r w:rsidR="00C31EA9" w:rsidRPr="00246F8E">
        <w:instrText xml:space="preserve"> \* MERGEFORMAT </w:instrText>
      </w:r>
      <w:r w:rsidRPr="00246F8E">
        <w:fldChar w:fldCharType="separate"/>
      </w:r>
      <w:r w:rsidR="00536B4F">
        <w:t>7.2.2</w:t>
      </w:r>
      <w:r w:rsidRPr="00246F8E">
        <w:fldChar w:fldCharType="end"/>
      </w:r>
      <w:r w:rsidRPr="00246F8E">
        <w:t>)</w:t>
      </w:r>
      <w:r w:rsidR="00F320C1" w:rsidRPr="00246F8E">
        <w:t xml:space="preserve"> noting that changes in K10 scores were found to be moderately strongly correlated with changes in BPRS which directly assess psychosis specific symptoms (see Section</w:t>
      </w:r>
      <w:r w:rsidR="00F320C1" w:rsidRPr="00246F8E">
        <w:fldChar w:fldCharType="begin"/>
      </w:r>
      <w:r w:rsidR="00F320C1" w:rsidRPr="00246F8E">
        <w:instrText xml:space="preserve"> REF _Ref47295615 \r \h  \* MERGEFORMAT </w:instrText>
      </w:r>
      <w:r w:rsidR="00F320C1" w:rsidRPr="00246F8E">
        <w:fldChar w:fldCharType="separate"/>
      </w:r>
      <w:r w:rsidR="00536B4F">
        <w:t>7.2.3</w:t>
      </w:r>
      <w:r w:rsidR="00F320C1" w:rsidRPr="00246F8E">
        <w:fldChar w:fldCharType="end"/>
      </w:r>
      <w:r w:rsidR="00F320C1" w:rsidRPr="00246F8E">
        <w:t xml:space="preserve">) </w:t>
      </w:r>
      <w:r w:rsidRPr="00246F8E">
        <w:t>. As a result of using QALY as the relevant outcome measure, the approach adopted could be termed ‘Cost-Utility</w:t>
      </w:r>
      <w:r w:rsidRPr="00C31EA9">
        <w:t xml:space="preserve"> Analysis’. Cost-Utility Analysis is generally a specific category of cost-effectiveness analysis and given that </w:t>
      </w:r>
      <w:r w:rsidR="00A342B4" w:rsidRPr="00C31EA9">
        <w:t>cost-effectiveness analysis</w:t>
      </w:r>
      <w:r w:rsidRPr="00C31EA9">
        <w:t xml:space="preserve"> is the most commonly used term, this is what is adhered to in this report.</w:t>
      </w:r>
    </w:p>
    <w:p w14:paraId="0CA628B2" w14:textId="2DB2D28B" w:rsidR="001E0B39" w:rsidRPr="00C31EA9" w:rsidRDefault="001E0B39" w:rsidP="004C16F5">
      <w:pPr>
        <w:pStyle w:val="ListParagraph"/>
      </w:pPr>
      <w:r w:rsidRPr="00C31EA9">
        <w:t>Further detail on the methodology for this analysis is provided in</w:t>
      </w:r>
      <w:r w:rsidR="008A156F">
        <w:t xml:space="preserve"> Appendix L.</w:t>
      </w:r>
      <w:r w:rsidRPr="00A07343">
        <w:rPr>
          <w:color w:val="FF0000"/>
        </w:rPr>
        <w:t xml:space="preserve"> </w:t>
      </w:r>
    </w:p>
    <w:p w14:paraId="5D73E956" w14:textId="77777777" w:rsidR="007B0127" w:rsidRPr="00C31EA9" w:rsidRDefault="007B0127" w:rsidP="00206599">
      <w:pPr>
        <w:pStyle w:val="EYHeading3"/>
      </w:pPr>
      <w:bookmarkStart w:id="988" w:name="_Ref47086901"/>
      <w:r w:rsidRPr="00C31EA9">
        <w:t>Cost-offset results</w:t>
      </w:r>
      <w:bookmarkEnd w:id="988"/>
    </w:p>
    <w:p w14:paraId="42CB7CAE" w14:textId="26F4B7A3" w:rsidR="00E15051" w:rsidRPr="00C31EA9" w:rsidRDefault="00E15051" w:rsidP="001A22BD">
      <w:pPr>
        <w:pStyle w:val="BodyText"/>
      </w:pPr>
      <w:r w:rsidRPr="00C31EA9">
        <w:t>An ecological analysis was used to analyse whether individuals living in the EPYS catchments</w:t>
      </w:r>
      <w:r w:rsidR="007447DB" w:rsidRPr="00C4306F">
        <w:t xml:space="preserve"> </w:t>
      </w:r>
      <w:r w:rsidRPr="00C31EA9">
        <w:t xml:space="preserve">(see Section </w:t>
      </w:r>
      <w:r w:rsidRPr="00C31EA9">
        <w:fldChar w:fldCharType="begin"/>
      </w:r>
      <w:r w:rsidRPr="00C31EA9">
        <w:instrText xml:space="preserve"> REF _Ref42174532 \r \h </w:instrText>
      </w:r>
      <w:r w:rsidR="00187CDE" w:rsidRPr="00C31EA9">
        <w:instrText xml:space="preserve"> \* MERGEFORMAT </w:instrText>
      </w:r>
      <w:r w:rsidRPr="00C31EA9">
        <w:fldChar w:fldCharType="separate"/>
      </w:r>
      <w:r w:rsidR="00536B4F">
        <w:t>7.4.2</w:t>
      </w:r>
      <w:r w:rsidRPr="00C31EA9">
        <w:fldChar w:fldCharType="end"/>
      </w:r>
      <w:r w:rsidRPr="00C31EA9">
        <w:t xml:space="preserve">) accessed hospital services at a different level of intensity as a result of the program to individuals living in areas where there was no EPYS Program. </w:t>
      </w:r>
    </w:p>
    <w:p w14:paraId="137B0365" w14:textId="77777777" w:rsidR="00E15051" w:rsidRPr="00C31EA9" w:rsidRDefault="00E15051" w:rsidP="001A22BD">
      <w:pPr>
        <w:pStyle w:val="BodyText"/>
      </w:pPr>
      <w:r w:rsidRPr="00C31EA9">
        <w:t xml:space="preserve">A longitudinal linear model was used to analyse the costs associated with hospitalisations in EPYS catchments and non-EPYS metropolitan catchments in NSW, using AR-DRG codes linked to public hospital admissions for any psychosis-related diagnosis. The model included data collected between July 2017 and July 2019 (the outcome measurement period). Individual cost data was aggregated per quarter. These costs did not include hospitalisation from private hospitals, and hence may understate the cost of hospitalisations to the entire health system. </w:t>
      </w:r>
    </w:p>
    <w:p w14:paraId="713DE78B" w14:textId="77777777" w:rsidR="00E15051" w:rsidRPr="00C31EA9" w:rsidRDefault="00E15051" w:rsidP="001A22BD">
      <w:pPr>
        <w:pStyle w:val="BodyText"/>
      </w:pPr>
      <w:r w:rsidRPr="00C31EA9">
        <w:t xml:space="preserve">The results of the modelling indicate the cost of hospital services accessed by individuals with psychosis living in the EPYS catchments was not statistically different than comparable individuals living in an area where there was no EPYS Program. </w:t>
      </w:r>
    </w:p>
    <w:p w14:paraId="6EE8C5FD" w14:textId="77777777" w:rsidR="00E15051" w:rsidRPr="00C31EA9" w:rsidRDefault="00E15051" w:rsidP="001A22BD">
      <w:pPr>
        <w:pStyle w:val="BodyText"/>
      </w:pPr>
      <w:r w:rsidRPr="00C31EA9">
        <w:t xml:space="preserve">On the basis of these data, the average annual cost incurred by an individual experiencing a psychotic event was estimated to be $8821. </w:t>
      </w:r>
    </w:p>
    <w:p w14:paraId="73007CE8" w14:textId="72AC4057" w:rsidR="00E15051" w:rsidRPr="00C4306F" w:rsidRDefault="00E15051" w:rsidP="00614E35">
      <w:pPr>
        <w:pStyle w:val="Caption"/>
        <w:spacing w:after="120"/>
      </w:pPr>
      <w:bookmarkStart w:id="989" w:name="_Ref43885847"/>
      <w:r w:rsidRPr="00C4306F">
        <w:lastRenderedPageBreak/>
        <w:t xml:space="preserve">Table </w:t>
      </w:r>
      <w:r w:rsidRPr="00C4306F">
        <w:fldChar w:fldCharType="begin"/>
      </w:r>
      <w:r w:rsidRPr="00C4306F">
        <w:instrText xml:space="preserve"> SEQ Table \* ARABIC </w:instrText>
      </w:r>
      <w:r w:rsidRPr="00C4306F">
        <w:fldChar w:fldCharType="separate"/>
      </w:r>
      <w:r w:rsidR="00536B4F">
        <w:rPr>
          <w:noProof/>
        </w:rPr>
        <w:t>69</w:t>
      </w:r>
      <w:r w:rsidRPr="00C4306F">
        <w:fldChar w:fldCharType="end"/>
      </w:r>
      <w:bookmarkEnd w:id="989"/>
      <w:r w:rsidR="00A47C4B" w:rsidRPr="00C31EA9">
        <w:t>:</w:t>
      </w:r>
      <w:r w:rsidRPr="00C4306F">
        <w:t xml:space="preserve"> Ecological analysis of average all-cause hospitalisation costs between EPYS and non-EPYS regions</w:t>
      </w:r>
    </w:p>
    <w:tbl>
      <w:tblPr>
        <w:tblStyle w:val="Style11"/>
        <w:tblW w:w="9284" w:type="dxa"/>
        <w:tblLayout w:type="fixed"/>
        <w:tblLook w:val="04A0" w:firstRow="1" w:lastRow="0" w:firstColumn="1" w:lastColumn="0" w:noHBand="0" w:noVBand="1"/>
        <w:tblDescription w:val="Table 69 shows the ecological analysis of average all-cause hospitalisation costs between EPYS and non-EPYS regions"/>
      </w:tblPr>
      <w:tblGrid>
        <w:gridCol w:w="2694"/>
        <w:gridCol w:w="1647"/>
        <w:gridCol w:w="1891"/>
        <w:gridCol w:w="1560"/>
        <w:gridCol w:w="1492"/>
      </w:tblGrid>
      <w:tr w:rsidR="00E15051" w:rsidRPr="008E7CED" w14:paraId="393D0C57" w14:textId="77777777" w:rsidTr="00F863D1">
        <w:trPr>
          <w:cnfStyle w:val="100000000000" w:firstRow="1" w:lastRow="0" w:firstColumn="0" w:lastColumn="0" w:oddVBand="0" w:evenVBand="0" w:oddHBand="0" w:evenHBand="0" w:firstRowFirstColumn="0" w:firstRowLastColumn="0" w:lastRowFirstColumn="0" w:lastRowLastColumn="0"/>
          <w:trHeight w:val="285"/>
          <w:tblHeader/>
        </w:trPr>
        <w:tc>
          <w:tcPr>
            <w:tcW w:w="2694" w:type="dxa"/>
          </w:tcPr>
          <w:p w14:paraId="74C4D62D" w14:textId="77777777" w:rsidR="00E15051" w:rsidRPr="008E7CED" w:rsidRDefault="00E15051" w:rsidP="001A22BD">
            <w:pPr>
              <w:rPr>
                <w:sz w:val="20"/>
                <w:lang w:eastAsia="en-AU"/>
              </w:rPr>
            </w:pPr>
          </w:p>
        </w:tc>
        <w:tc>
          <w:tcPr>
            <w:tcW w:w="1647" w:type="dxa"/>
            <w:hideMark/>
          </w:tcPr>
          <w:p w14:paraId="3E596CF7" w14:textId="77777777" w:rsidR="00E15051" w:rsidRPr="008E7CED" w:rsidRDefault="00E15051" w:rsidP="008E7CED">
            <w:pPr>
              <w:jc w:val="center"/>
              <w:rPr>
                <w:sz w:val="20"/>
                <w:lang w:eastAsia="en-AU"/>
              </w:rPr>
            </w:pPr>
            <w:r w:rsidRPr="008E7CED">
              <w:rPr>
                <w:sz w:val="20"/>
                <w:lang w:eastAsia="en-AU"/>
              </w:rPr>
              <w:t>EPYS regions</w:t>
            </w:r>
          </w:p>
        </w:tc>
        <w:tc>
          <w:tcPr>
            <w:tcW w:w="1891" w:type="dxa"/>
            <w:hideMark/>
          </w:tcPr>
          <w:p w14:paraId="07B619DF" w14:textId="77777777" w:rsidR="00E15051" w:rsidRPr="008E7CED" w:rsidRDefault="00E15051" w:rsidP="008E7CED">
            <w:pPr>
              <w:jc w:val="center"/>
              <w:rPr>
                <w:sz w:val="20"/>
                <w:lang w:eastAsia="en-AU"/>
              </w:rPr>
            </w:pPr>
            <w:r w:rsidRPr="008E7CED">
              <w:rPr>
                <w:sz w:val="20"/>
                <w:lang w:eastAsia="en-AU"/>
              </w:rPr>
              <w:t>Non-EPYS regions</w:t>
            </w:r>
          </w:p>
        </w:tc>
        <w:tc>
          <w:tcPr>
            <w:tcW w:w="1560" w:type="dxa"/>
            <w:hideMark/>
          </w:tcPr>
          <w:p w14:paraId="700B4731" w14:textId="77777777" w:rsidR="00E15051" w:rsidRPr="008E7CED" w:rsidRDefault="00E15051" w:rsidP="008E7CED">
            <w:pPr>
              <w:jc w:val="center"/>
              <w:rPr>
                <w:sz w:val="20"/>
                <w:lang w:eastAsia="en-AU"/>
              </w:rPr>
            </w:pPr>
            <w:r w:rsidRPr="008E7CED">
              <w:rPr>
                <w:sz w:val="20"/>
                <w:lang w:eastAsia="en-AU"/>
              </w:rPr>
              <w:t>Difference</w:t>
            </w:r>
          </w:p>
        </w:tc>
        <w:tc>
          <w:tcPr>
            <w:tcW w:w="1492" w:type="dxa"/>
            <w:hideMark/>
          </w:tcPr>
          <w:p w14:paraId="7BB71211" w14:textId="77777777" w:rsidR="00E15051" w:rsidRPr="008E7CED" w:rsidRDefault="00E15051" w:rsidP="008E7CED">
            <w:pPr>
              <w:jc w:val="center"/>
              <w:rPr>
                <w:sz w:val="20"/>
                <w:lang w:eastAsia="en-AU"/>
              </w:rPr>
            </w:pPr>
            <w:r w:rsidRPr="008E7CED">
              <w:rPr>
                <w:sz w:val="20"/>
                <w:lang w:eastAsia="en-AU"/>
              </w:rPr>
              <w:t>P-value</w:t>
            </w:r>
          </w:p>
        </w:tc>
      </w:tr>
      <w:tr w:rsidR="00E15051" w:rsidRPr="008E7CED" w14:paraId="2CE7B5EE" w14:textId="77777777" w:rsidTr="008E7CED">
        <w:trPr>
          <w:cnfStyle w:val="000000100000" w:firstRow="0" w:lastRow="0" w:firstColumn="0" w:lastColumn="0" w:oddVBand="0" w:evenVBand="0" w:oddHBand="1" w:evenHBand="0" w:firstRowFirstColumn="0" w:firstRowLastColumn="0" w:lastRowFirstColumn="0" w:lastRowLastColumn="0"/>
          <w:trHeight w:val="320"/>
        </w:trPr>
        <w:tc>
          <w:tcPr>
            <w:tcW w:w="2694" w:type="dxa"/>
          </w:tcPr>
          <w:p w14:paraId="760F2A50" w14:textId="77777777" w:rsidR="00E15051" w:rsidRPr="008E7CED" w:rsidRDefault="00E15051" w:rsidP="001A22BD">
            <w:pPr>
              <w:rPr>
                <w:sz w:val="20"/>
                <w:lang w:eastAsia="en-AU"/>
              </w:rPr>
            </w:pPr>
            <w:r w:rsidRPr="00134D5F">
              <w:rPr>
                <w:b/>
                <w:bCs/>
                <w:sz w:val="20"/>
                <w:lang w:eastAsia="en-AU"/>
              </w:rPr>
              <w:t>Estimated cost</w:t>
            </w:r>
            <w:r w:rsidRPr="008E7CED">
              <w:rPr>
                <w:rStyle w:val="FootnoteReference"/>
                <w:rFonts w:asciiTheme="minorHAnsi" w:hAnsiTheme="minorHAnsi"/>
                <w:b/>
                <w:bCs/>
                <w:color w:val="000000" w:themeColor="text1"/>
                <w:lang w:eastAsia="en-AU"/>
              </w:rPr>
              <w:footnoteReference w:id="103"/>
            </w:r>
          </w:p>
        </w:tc>
        <w:tc>
          <w:tcPr>
            <w:tcW w:w="1647" w:type="dxa"/>
            <w:hideMark/>
          </w:tcPr>
          <w:p w14:paraId="3ED72E8E" w14:textId="77777777" w:rsidR="00E15051" w:rsidRPr="008E7CED" w:rsidRDefault="00E15051" w:rsidP="008E7CED">
            <w:pPr>
              <w:jc w:val="right"/>
              <w:rPr>
                <w:sz w:val="20"/>
                <w:lang w:eastAsia="en-AU"/>
              </w:rPr>
            </w:pPr>
            <w:r w:rsidRPr="008E7CED">
              <w:rPr>
                <w:sz w:val="20"/>
                <w:lang w:eastAsia="en-AU"/>
              </w:rPr>
              <w:t>$8,261</w:t>
            </w:r>
          </w:p>
        </w:tc>
        <w:tc>
          <w:tcPr>
            <w:tcW w:w="1891" w:type="dxa"/>
            <w:hideMark/>
          </w:tcPr>
          <w:p w14:paraId="6021E237" w14:textId="77777777" w:rsidR="00E15051" w:rsidRPr="008E7CED" w:rsidRDefault="00E15051" w:rsidP="008E7CED">
            <w:pPr>
              <w:jc w:val="right"/>
              <w:rPr>
                <w:sz w:val="20"/>
                <w:lang w:eastAsia="en-AU"/>
              </w:rPr>
            </w:pPr>
            <w:r w:rsidRPr="008E7CED">
              <w:rPr>
                <w:sz w:val="20"/>
                <w:lang w:eastAsia="en-AU"/>
              </w:rPr>
              <w:t>$7,452</w:t>
            </w:r>
          </w:p>
        </w:tc>
        <w:tc>
          <w:tcPr>
            <w:tcW w:w="1560" w:type="dxa"/>
            <w:hideMark/>
          </w:tcPr>
          <w:p w14:paraId="0EF02FA6" w14:textId="77777777" w:rsidR="00E15051" w:rsidRPr="008E7CED" w:rsidRDefault="00E15051" w:rsidP="008E7CED">
            <w:pPr>
              <w:jc w:val="right"/>
              <w:rPr>
                <w:sz w:val="20"/>
                <w:lang w:eastAsia="en-AU"/>
              </w:rPr>
            </w:pPr>
            <w:r w:rsidRPr="008E7CED">
              <w:rPr>
                <w:sz w:val="20"/>
                <w:lang w:eastAsia="en-AU"/>
              </w:rPr>
              <w:t>$808</w:t>
            </w:r>
          </w:p>
        </w:tc>
        <w:tc>
          <w:tcPr>
            <w:tcW w:w="1492" w:type="dxa"/>
            <w:hideMark/>
          </w:tcPr>
          <w:p w14:paraId="2F60BAB6" w14:textId="77777777" w:rsidR="00E15051" w:rsidRPr="008E7CED" w:rsidRDefault="00E15051" w:rsidP="008E7CED">
            <w:pPr>
              <w:jc w:val="right"/>
              <w:rPr>
                <w:sz w:val="20"/>
                <w:lang w:eastAsia="en-AU"/>
              </w:rPr>
            </w:pPr>
            <w:r w:rsidRPr="008E7CED">
              <w:rPr>
                <w:sz w:val="20"/>
                <w:lang w:eastAsia="en-AU"/>
              </w:rPr>
              <w:t>0.14</w:t>
            </w:r>
          </w:p>
        </w:tc>
      </w:tr>
    </w:tbl>
    <w:p w14:paraId="503B2ED2" w14:textId="77777777" w:rsidR="00E15051" w:rsidRPr="00C4306F" w:rsidRDefault="00E15051" w:rsidP="001A22BD">
      <w:pPr>
        <w:pStyle w:val="BodyText"/>
      </w:pPr>
      <w:r w:rsidRPr="00C4306F">
        <w:t xml:space="preserve">All-cause hospitalisation was used instead of psychosis-specific </w:t>
      </w:r>
      <w:r w:rsidR="007447DB" w:rsidRPr="00C31EA9">
        <w:t>hospitalisations</w:t>
      </w:r>
      <w:r w:rsidRPr="00C4306F">
        <w:t xml:space="preserve"> because the reduction in the severity of symptoms may manifest </w:t>
      </w:r>
      <w:r w:rsidR="007447DB" w:rsidRPr="00C31EA9">
        <w:t>to</w:t>
      </w:r>
      <w:r w:rsidRPr="00C4306F">
        <w:t xml:space="preserve"> other related hospitalisations </w:t>
      </w:r>
      <w:r w:rsidR="007447DB" w:rsidRPr="00C31EA9">
        <w:t>which</w:t>
      </w:r>
      <w:r w:rsidRPr="00C4306F">
        <w:t xml:space="preserve"> </w:t>
      </w:r>
      <w:r w:rsidR="007447DB" w:rsidRPr="00C31EA9">
        <w:t>may</w:t>
      </w:r>
      <w:r w:rsidRPr="00C4306F">
        <w:t xml:space="preserve"> not be diagnosed as psychosis. Restricting the analysis to only psychosis-diagnoses incidents </w:t>
      </w:r>
      <w:r w:rsidR="007447DB" w:rsidRPr="00C31EA9">
        <w:t>would have yielded</w:t>
      </w:r>
      <w:r w:rsidRPr="00C4306F">
        <w:t xml:space="preserve"> a lower average cost compared to all-cause hospitalisation</w:t>
      </w:r>
      <w:r w:rsidR="007447DB" w:rsidRPr="00C31EA9">
        <w:t>s</w:t>
      </w:r>
      <w:r w:rsidRPr="00C4306F">
        <w:t xml:space="preserve">. </w:t>
      </w:r>
      <w:r w:rsidR="007447DB" w:rsidRPr="00C31EA9">
        <w:t>When observing all-cause hospitalisations, t</w:t>
      </w:r>
      <w:r w:rsidRPr="00C4306F">
        <w:t xml:space="preserve">here </w:t>
      </w:r>
      <w:r w:rsidR="007447DB" w:rsidRPr="00C31EA9">
        <w:t>was no</w:t>
      </w:r>
      <w:r w:rsidRPr="00C4306F">
        <w:t xml:space="preserve"> significant difference between EPYS and non-EPYS regions in the average cost per individual</w:t>
      </w:r>
      <w:r w:rsidR="007447DB" w:rsidRPr="00C31EA9">
        <w:t>.</w:t>
      </w:r>
    </w:p>
    <w:p w14:paraId="09801372" w14:textId="4982134A" w:rsidR="00E15051" w:rsidRPr="00C4306F" w:rsidRDefault="00E15051" w:rsidP="00C7293C">
      <w:pPr>
        <w:pStyle w:val="Caption"/>
        <w:spacing w:after="120"/>
      </w:pPr>
      <w:r w:rsidRPr="00C31EA9">
        <w:t xml:space="preserve">Table </w:t>
      </w:r>
      <w:r w:rsidRPr="00C4306F">
        <w:fldChar w:fldCharType="begin"/>
      </w:r>
      <w:r w:rsidRPr="00C31EA9">
        <w:instrText xml:space="preserve"> SEQ Table \* ARABIC </w:instrText>
      </w:r>
      <w:r w:rsidRPr="00C4306F">
        <w:fldChar w:fldCharType="separate"/>
      </w:r>
      <w:r w:rsidR="00536B4F">
        <w:rPr>
          <w:noProof/>
        </w:rPr>
        <w:t>70</w:t>
      </w:r>
      <w:r w:rsidRPr="00C4306F">
        <w:fldChar w:fldCharType="end"/>
      </w:r>
      <w:r w:rsidR="00A47C4B" w:rsidRPr="00C31EA9">
        <w:t>:</w:t>
      </w:r>
      <w:r w:rsidRPr="00C31EA9">
        <w:t xml:space="preserve"> Ecological analysis of average psychosis-diagnosed hospitalisation costs between EPYS and non-EPYS regions</w:t>
      </w:r>
    </w:p>
    <w:tbl>
      <w:tblPr>
        <w:tblStyle w:val="Style11"/>
        <w:tblW w:w="9284" w:type="dxa"/>
        <w:tblLayout w:type="fixed"/>
        <w:tblLook w:val="04A0" w:firstRow="1" w:lastRow="0" w:firstColumn="1" w:lastColumn="0" w:noHBand="0" w:noVBand="1"/>
        <w:tblDescription w:val="Table 70 shows the ecological analysis of average psychosis-diagnosed hospitalisation costs between EPYS and non-EPYS regions"/>
      </w:tblPr>
      <w:tblGrid>
        <w:gridCol w:w="2694"/>
        <w:gridCol w:w="1647"/>
        <w:gridCol w:w="1891"/>
        <w:gridCol w:w="1560"/>
        <w:gridCol w:w="1492"/>
      </w:tblGrid>
      <w:tr w:rsidR="00E15051" w:rsidRPr="00614E35" w14:paraId="3E50FADE" w14:textId="77777777" w:rsidTr="00614E35">
        <w:trPr>
          <w:cnfStyle w:val="100000000000" w:firstRow="1" w:lastRow="0" w:firstColumn="0" w:lastColumn="0" w:oddVBand="0" w:evenVBand="0" w:oddHBand="0" w:evenHBand="0" w:firstRowFirstColumn="0" w:firstRowLastColumn="0" w:lastRowFirstColumn="0" w:lastRowLastColumn="0"/>
          <w:trHeight w:val="403"/>
          <w:tblHeader/>
        </w:trPr>
        <w:tc>
          <w:tcPr>
            <w:tcW w:w="2694" w:type="dxa"/>
          </w:tcPr>
          <w:p w14:paraId="1176B823" w14:textId="77777777" w:rsidR="00E15051" w:rsidRPr="00614E35" w:rsidRDefault="00E15051" w:rsidP="001A22BD">
            <w:pPr>
              <w:rPr>
                <w:sz w:val="20"/>
                <w:lang w:eastAsia="en-AU"/>
              </w:rPr>
            </w:pPr>
          </w:p>
        </w:tc>
        <w:tc>
          <w:tcPr>
            <w:tcW w:w="1647" w:type="dxa"/>
            <w:hideMark/>
          </w:tcPr>
          <w:p w14:paraId="1282C147" w14:textId="77777777" w:rsidR="00E15051" w:rsidRPr="00614E35" w:rsidRDefault="00E15051" w:rsidP="00614E35">
            <w:pPr>
              <w:jc w:val="center"/>
              <w:rPr>
                <w:sz w:val="20"/>
                <w:lang w:eastAsia="en-AU"/>
              </w:rPr>
            </w:pPr>
            <w:r w:rsidRPr="00614E35">
              <w:rPr>
                <w:sz w:val="20"/>
                <w:lang w:eastAsia="en-AU"/>
              </w:rPr>
              <w:t>EPYS regions</w:t>
            </w:r>
          </w:p>
        </w:tc>
        <w:tc>
          <w:tcPr>
            <w:tcW w:w="1891" w:type="dxa"/>
            <w:hideMark/>
          </w:tcPr>
          <w:p w14:paraId="3D3D7ADD" w14:textId="77777777" w:rsidR="00E15051" w:rsidRPr="00614E35" w:rsidRDefault="00E15051" w:rsidP="00614E35">
            <w:pPr>
              <w:jc w:val="center"/>
              <w:rPr>
                <w:sz w:val="20"/>
                <w:lang w:eastAsia="en-AU"/>
              </w:rPr>
            </w:pPr>
            <w:r w:rsidRPr="00614E35">
              <w:rPr>
                <w:sz w:val="20"/>
                <w:lang w:eastAsia="en-AU"/>
              </w:rPr>
              <w:t>Non-EPYS regions</w:t>
            </w:r>
          </w:p>
        </w:tc>
        <w:tc>
          <w:tcPr>
            <w:tcW w:w="1560" w:type="dxa"/>
            <w:hideMark/>
          </w:tcPr>
          <w:p w14:paraId="7A9F415B" w14:textId="77777777" w:rsidR="00E15051" w:rsidRPr="00614E35" w:rsidRDefault="00E15051" w:rsidP="00614E35">
            <w:pPr>
              <w:jc w:val="center"/>
              <w:rPr>
                <w:sz w:val="20"/>
                <w:lang w:eastAsia="en-AU"/>
              </w:rPr>
            </w:pPr>
            <w:r w:rsidRPr="00614E35">
              <w:rPr>
                <w:sz w:val="20"/>
                <w:lang w:eastAsia="en-AU"/>
              </w:rPr>
              <w:t>Difference</w:t>
            </w:r>
          </w:p>
        </w:tc>
        <w:tc>
          <w:tcPr>
            <w:tcW w:w="1492" w:type="dxa"/>
            <w:hideMark/>
          </w:tcPr>
          <w:p w14:paraId="4A9B2E6D" w14:textId="77777777" w:rsidR="00E15051" w:rsidRPr="00614E35" w:rsidRDefault="00E15051" w:rsidP="00614E35">
            <w:pPr>
              <w:jc w:val="center"/>
              <w:rPr>
                <w:sz w:val="20"/>
                <w:lang w:eastAsia="en-AU"/>
              </w:rPr>
            </w:pPr>
            <w:r w:rsidRPr="00614E35">
              <w:rPr>
                <w:sz w:val="20"/>
                <w:lang w:eastAsia="en-AU"/>
              </w:rPr>
              <w:t>P-value</w:t>
            </w:r>
          </w:p>
        </w:tc>
      </w:tr>
      <w:tr w:rsidR="00E15051" w:rsidRPr="00614E35" w14:paraId="70831C5B" w14:textId="77777777" w:rsidTr="00614E35">
        <w:trPr>
          <w:cnfStyle w:val="000000100000" w:firstRow="0" w:lastRow="0" w:firstColumn="0" w:lastColumn="0" w:oddVBand="0" w:evenVBand="0" w:oddHBand="1" w:evenHBand="0" w:firstRowFirstColumn="0" w:firstRowLastColumn="0" w:lastRowFirstColumn="0" w:lastRowLastColumn="0"/>
          <w:trHeight w:val="320"/>
        </w:trPr>
        <w:tc>
          <w:tcPr>
            <w:tcW w:w="2694" w:type="dxa"/>
          </w:tcPr>
          <w:p w14:paraId="43B4E65F" w14:textId="77777777" w:rsidR="00E15051" w:rsidRPr="00614E35" w:rsidRDefault="00E15051" w:rsidP="001A22BD">
            <w:pPr>
              <w:rPr>
                <w:sz w:val="20"/>
                <w:lang w:eastAsia="en-AU"/>
              </w:rPr>
            </w:pPr>
            <w:r w:rsidRPr="00134D5F">
              <w:rPr>
                <w:b/>
                <w:bCs/>
                <w:sz w:val="20"/>
                <w:lang w:eastAsia="en-AU"/>
              </w:rPr>
              <w:t>Estimated cost</w:t>
            </w:r>
            <w:r w:rsidRPr="00614E35">
              <w:rPr>
                <w:rStyle w:val="FootnoteReference"/>
                <w:rFonts w:asciiTheme="minorHAnsi" w:hAnsiTheme="minorHAnsi"/>
                <w:b/>
                <w:bCs/>
                <w:color w:val="000000" w:themeColor="text1"/>
                <w:lang w:eastAsia="en-AU"/>
              </w:rPr>
              <w:footnoteReference w:id="104"/>
            </w:r>
          </w:p>
        </w:tc>
        <w:tc>
          <w:tcPr>
            <w:tcW w:w="1647" w:type="dxa"/>
            <w:hideMark/>
          </w:tcPr>
          <w:p w14:paraId="0DF6AE8B" w14:textId="77777777" w:rsidR="00E15051" w:rsidRPr="00614E35" w:rsidRDefault="00E15051" w:rsidP="00614E35">
            <w:pPr>
              <w:jc w:val="right"/>
              <w:rPr>
                <w:sz w:val="20"/>
                <w:lang w:eastAsia="en-AU"/>
              </w:rPr>
            </w:pPr>
            <w:r w:rsidRPr="00614E35">
              <w:rPr>
                <w:sz w:val="20"/>
                <w:lang w:eastAsia="en-AU"/>
              </w:rPr>
              <w:t>$5,132</w:t>
            </w:r>
          </w:p>
        </w:tc>
        <w:tc>
          <w:tcPr>
            <w:tcW w:w="1891" w:type="dxa"/>
            <w:hideMark/>
          </w:tcPr>
          <w:p w14:paraId="4B92D0C7" w14:textId="77777777" w:rsidR="00E15051" w:rsidRPr="00614E35" w:rsidRDefault="00E15051" w:rsidP="00614E35">
            <w:pPr>
              <w:jc w:val="right"/>
              <w:rPr>
                <w:sz w:val="20"/>
                <w:lang w:eastAsia="en-AU"/>
              </w:rPr>
            </w:pPr>
            <w:r w:rsidRPr="00614E35">
              <w:rPr>
                <w:sz w:val="20"/>
                <w:lang w:eastAsia="en-AU"/>
              </w:rPr>
              <w:t>$4,506</w:t>
            </w:r>
          </w:p>
        </w:tc>
        <w:tc>
          <w:tcPr>
            <w:tcW w:w="1560" w:type="dxa"/>
            <w:hideMark/>
          </w:tcPr>
          <w:p w14:paraId="5A604AAB" w14:textId="77777777" w:rsidR="00E15051" w:rsidRPr="00614E35" w:rsidRDefault="00E15051" w:rsidP="00614E35">
            <w:pPr>
              <w:jc w:val="right"/>
              <w:rPr>
                <w:sz w:val="20"/>
                <w:lang w:eastAsia="en-AU"/>
              </w:rPr>
            </w:pPr>
            <w:r w:rsidRPr="00614E35">
              <w:rPr>
                <w:sz w:val="20"/>
                <w:lang w:eastAsia="en-AU"/>
              </w:rPr>
              <w:t>$627</w:t>
            </w:r>
          </w:p>
        </w:tc>
        <w:tc>
          <w:tcPr>
            <w:tcW w:w="1492" w:type="dxa"/>
            <w:hideMark/>
          </w:tcPr>
          <w:p w14:paraId="3B1D5CEF" w14:textId="77777777" w:rsidR="00E15051" w:rsidRPr="00614E35" w:rsidRDefault="00E15051" w:rsidP="00614E35">
            <w:pPr>
              <w:jc w:val="right"/>
              <w:rPr>
                <w:sz w:val="20"/>
                <w:lang w:eastAsia="en-AU"/>
              </w:rPr>
            </w:pPr>
            <w:r w:rsidRPr="00614E35">
              <w:rPr>
                <w:sz w:val="20"/>
                <w:lang w:eastAsia="en-AU"/>
              </w:rPr>
              <w:t>0.15</w:t>
            </w:r>
          </w:p>
        </w:tc>
      </w:tr>
    </w:tbl>
    <w:p w14:paraId="70E3BF99" w14:textId="77777777" w:rsidR="000963CA" w:rsidRPr="00D41E04" w:rsidRDefault="00E15051" w:rsidP="00D41E04">
      <w:pPr>
        <w:pStyle w:val="EYHeading4"/>
      </w:pPr>
      <w:r w:rsidRPr="00C31EA9">
        <w:t>Reduced demand for hospital services</w:t>
      </w:r>
    </w:p>
    <w:p w14:paraId="6C3A4A30" w14:textId="4B9E6DBE" w:rsidR="00E15051" w:rsidRPr="00C4306F" w:rsidRDefault="00E15051" w:rsidP="001A22BD">
      <w:pPr>
        <w:pStyle w:val="EYBodytextwithparaspace"/>
        <w:rPr>
          <w:sz w:val="21"/>
          <w:szCs w:val="21"/>
          <w:lang w:eastAsia="en-AU"/>
        </w:rPr>
      </w:pPr>
      <w:r w:rsidRPr="00C31EA9">
        <w:t xml:space="preserve">The cost offset results were calculated through the average cost per hospitalisation and estimated difference in transition rate (from UHR to FEP) between the EPYS cohort and </w:t>
      </w:r>
      <w:r w:rsidR="007447DB" w:rsidRPr="00C31EA9">
        <w:t>a</w:t>
      </w:r>
      <w:r w:rsidRPr="00C31EA9">
        <w:t xml:space="preserve"> counterfactual</w:t>
      </w:r>
      <w:r w:rsidR="007447DB" w:rsidRPr="00C31EA9">
        <w:t xml:space="preserve"> cohort identified within the literature</w:t>
      </w:r>
      <w:r w:rsidR="007447DB" w:rsidRPr="00C31EA9">
        <w:rPr>
          <w:rStyle w:val="FootnoteReference"/>
          <w:rFonts w:asciiTheme="minorHAnsi" w:hAnsiTheme="minorHAnsi"/>
        </w:rPr>
        <w:t xml:space="preserve"> </w:t>
      </w:r>
      <w:r w:rsidR="007447DB" w:rsidRPr="00C31EA9">
        <w:rPr>
          <w:rStyle w:val="FootnoteReference"/>
          <w:rFonts w:asciiTheme="minorHAnsi" w:hAnsiTheme="minorHAnsi"/>
        </w:rPr>
        <w:footnoteReference w:id="105"/>
      </w:r>
      <w:r w:rsidRPr="00C31EA9">
        <w:t>. The EPYS program had a 6.1</w:t>
      </w:r>
      <w:r w:rsidR="00BD381D">
        <w:t xml:space="preserve"> percent</w:t>
      </w:r>
      <w:r w:rsidRPr="00C31EA9">
        <w:t xml:space="preserve"> transition rate, compared to the counterfactual transition rate of 16.5</w:t>
      </w:r>
      <w:r w:rsidR="00BD381D" w:rsidRPr="00BD381D">
        <w:t xml:space="preserve"> </w:t>
      </w:r>
      <w:r w:rsidR="00BD381D">
        <w:t>percent</w:t>
      </w:r>
      <w:r w:rsidRPr="00C31EA9">
        <w:t xml:space="preserve">. The lower transition rate observed in the EPYS </w:t>
      </w:r>
      <w:r w:rsidR="007447DB" w:rsidRPr="00C31EA9">
        <w:t>Program</w:t>
      </w:r>
      <w:r w:rsidRPr="00C31EA9">
        <w:t xml:space="preserve"> compared to the counterfactual suggests that an estimated 144 fewer individuals transitioned to FEP compared to what would be expected</w:t>
      </w:r>
      <w:r w:rsidR="007447DB" w:rsidRPr="00C31EA9">
        <w:t>.</w:t>
      </w:r>
      <w:r w:rsidRPr="00C31EA9">
        <w:t xml:space="preserve"> </w:t>
      </w:r>
    </w:p>
    <w:p w14:paraId="133D0C26" w14:textId="6BEAAE27" w:rsidR="00E15051" w:rsidRPr="00C4306F" w:rsidRDefault="00E15051" w:rsidP="001A22BD">
      <w:pPr>
        <w:pStyle w:val="BodyText"/>
      </w:pPr>
      <w:r w:rsidRPr="00C4306F">
        <w:t xml:space="preserve">However, the classification of a client as UHR under the EPYS program is broader than the usual definition of “at risk mental state” </w:t>
      </w:r>
      <w:r w:rsidR="007447DB" w:rsidRPr="00C31EA9">
        <w:t xml:space="preserve">used </w:t>
      </w:r>
      <w:r w:rsidRPr="00C4306F">
        <w:t xml:space="preserve">in research trials, meaning that this finding cannot be given a causal interpretation. This limits the conclusions which can be drawn from comparing the EPYS transition rate with the literature i.e. those classified as UHR within the EPYS program may have an inherently lower risk of transitioning. This means it cannot be determined that if the reduced transition rate can be wholly attributed to the EPYS program. This analysis proceeds with the assumption that there is some reduction in transition rate and seeks to quantify it by comparing to relevant literature. See Section </w:t>
      </w:r>
      <w:r w:rsidR="007447DB" w:rsidRPr="00C31EA9">
        <w:fldChar w:fldCharType="begin"/>
      </w:r>
      <w:r w:rsidR="007447DB" w:rsidRPr="00C31EA9">
        <w:instrText xml:space="preserve"> REF _Ref47078557 \r \h </w:instrText>
      </w:r>
      <w:r w:rsidR="00C31EA9">
        <w:instrText xml:space="preserve"> \* MERGEFORMAT </w:instrText>
      </w:r>
      <w:r w:rsidR="007447DB" w:rsidRPr="00C31EA9">
        <w:fldChar w:fldCharType="separate"/>
      </w:r>
      <w:r w:rsidR="00536B4F">
        <w:t>7.5</w:t>
      </w:r>
      <w:r w:rsidR="007447DB" w:rsidRPr="00C31EA9">
        <w:fldChar w:fldCharType="end"/>
      </w:r>
      <w:r w:rsidR="007447DB" w:rsidRPr="00C31EA9">
        <w:t xml:space="preserve"> </w:t>
      </w:r>
      <w:r w:rsidRPr="00C4306F">
        <w:t xml:space="preserve">for more details. </w:t>
      </w:r>
    </w:p>
    <w:p w14:paraId="2807D942" w14:textId="78D6AA19" w:rsidR="00E15051" w:rsidRPr="00C31EA9" w:rsidRDefault="00E15051" w:rsidP="001A22BD">
      <w:pPr>
        <w:pStyle w:val="BodyText"/>
      </w:pPr>
      <w:r w:rsidRPr="00C31EA9">
        <w:fldChar w:fldCharType="begin"/>
      </w:r>
      <w:r w:rsidRPr="00C31EA9">
        <w:instrText xml:space="preserve"> REF _Ref43885858 \h  \* MERGEFORMAT </w:instrText>
      </w:r>
      <w:r w:rsidRPr="00C31EA9">
        <w:fldChar w:fldCharType="separate"/>
      </w:r>
      <w:r w:rsidR="00536B4F" w:rsidRPr="00C31EA9">
        <w:t xml:space="preserve">Table </w:t>
      </w:r>
      <w:r w:rsidR="00536B4F">
        <w:t>71</w:t>
      </w:r>
      <w:r w:rsidRPr="00C31EA9">
        <w:fldChar w:fldCharType="end"/>
      </w:r>
      <w:r w:rsidRPr="00C31EA9">
        <w:t xml:space="preserve"> also shows the estimated cost of hospitalisations. The average cost per annum was $8,261 per FEP individual per annum (see </w:t>
      </w:r>
      <w:r w:rsidRPr="00C31EA9">
        <w:fldChar w:fldCharType="begin"/>
      </w:r>
      <w:r w:rsidRPr="00C31EA9">
        <w:instrText xml:space="preserve"> REF _Ref43885847 \h  \* MERGEFORMAT </w:instrText>
      </w:r>
      <w:r w:rsidRPr="00C31EA9">
        <w:fldChar w:fldCharType="separate"/>
      </w:r>
      <w:r w:rsidR="00536B4F" w:rsidRPr="00C4306F">
        <w:t xml:space="preserve">Table </w:t>
      </w:r>
      <w:r w:rsidR="00536B4F">
        <w:t>69</w:t>
      </w:r>
      <w:r w:rsidRPr="00C31EA9">
        <w:fldChar w:fldCharType="end"/>
      </w:r>
      <w:r w:rsidRPr="00C31EA9">
        <w:t>).</w:t>
      </w:r>
      <w:r w:rsidRPr="00C4306F">
        <w:rPr>
          <w:vertAlign w:val="superscript"/>
        </w:rPr>
        <w:footnoteReference w:id="106"/>
      </w:r>
      <w:r w:rsidRPr="00C4306F">
        <w:rPr>
          <w:vertAlign w:val="superscript"/>
        </w:rPr>
        <w:t xml:space="preserve"> </w:t>
      </w:r>
      <w:r w:rsidRPr="00C31EA9">
        <w:t xml:space="preserve">Multiplying this average cost by the number of individuals transitioning under </w:t>
      </w:r>
      <w:r w:rsidR="00A47C4B" w:rsidRPr="00C31EA9">
        <w:t xml:space="preserve">the </w:t>
      </w:r>
      <w:r w:rsidRPr="00C31EA9">
        <w:t>EPYS</w:t>
      </w:r>
      <w:r w:rsidR="00A47C4B" w:rsidRPr="00C31EA9">
        <w:t xml:space="preserve"> Program</w:t>
      </w:r>
      <w:r w:rsidRPr="00C31EA9">
        <w:t xml:space="preserve"> and the counterfactual offers an estimate of the total cost of hospitalisations per annum. The cost of hospitalisations was $1.3m lower under </w:t>
      </w:r>
      <w:r w:rsidR="00990AF8" w:rsidRPr="00C31EA9">
        <w:t xml:space="preserve">the </w:t>
      </w:r>
      <w:r w:rsidRPr="00C31EA9">
        <w:t>EPYS</w:t>
      </w:r>
      <w:r w:rsidR="00990AF8" w:rsidRPr="00C31EA9">
        <w:t xml:space="preserve"> Program</w:t>
      </w:r>
      <w:r w:rsidRPr="00C31EA9">
        <w:t xml:space="preserve"> compared to the counterfactual due to fewer clients transitioning from UHR to FEP.</w:t>
      </w:r>
    </w:p>
    <w:p w14:paraId="50268F71" w14:textId="2EE53727" w:rsidR="00E15051" w:rsidRPr="00C31EA9" w:rsidRDefault="00E15051" w:rsidP="00323FEF">
      <w:pPr>
        <w:pStyle w:val="Caption"/>
        <w:spacing w:after="120"/>
      </w:pPr>
      <w:bookmarkStart w:id="990" w:name="_Ref43885858"/>
      <w:bookmarkStart w:id="991" w:name="_Ref47079044"/>
      <w:r w:rsidRPr="00C31EA9">
        <w:t xml:space="preserve">Table </w:t>
      </w:r>
      <w:r w:rsidRPr="00C4306F">
        <w:fldChar w:fldCharType="begin"/>
      </w:r>
      <w:r w:rsidRPr="00C31EA9">
        <w:instrText xml:space="preserve"> SEQ Table \* ARABIC </w:instrText>
      </w:r>
      <w:r w:rsidRPr="00C4306F">
        <w:fldChar w:fldCharType="separate"/>
      </w:r>
      <w:r w:rsidR="00536B4F">
        <w:rPr>
          <w:noProof/>
        </w:rPr>
        <w:t>71</w:t>
      </w:r>
      <w:r w:rsidRPr="00C4306F">
        <w:fldChar w:fldCharType="end"/>
      </w:r>
      <w:bookmarkEnd w:id="990"/>
      <w:r w:rsidR="00A47C4B" w:rsidRPr="00C31EA9">
        <w:t>:</w:t>
      </w:r>
      <w:r w:rsidRPr="00C31EA9">
        <w:t xml:space="preserve"> Estimated cost of hospitalisations</w:t>
      </w:r>
      <w:bookmarkEnd w:id="991"/>
    </w:p>
    <w:tbl>
      <w:tblPr>
        <w:tblStyle w:val="Style11"/>
        <w:tblW w:w="8926" w:type="dxa"/>
        <w:tblLayout w:type="fixed"/>
        <w:tblLook w:val="04A0" w:firstRow="1" w:lastRow="0" w:firstColumn="1" w:lastColumn="0" w:noHBand="0" w:noVBand="1"/>
        <w:tblDescription w:val="Table 71 shows the estimated cost of hospitalisations"/>
      </w:tblPr>
      <w:tblGrid>
        <w:gridCol w:w="3681"/>
        <w:gridCol w:w="1748"/>
        <w:gridCol w:w="1748"/>
        <w:gridCol w:w="1749"/>
      </w:tblGrid>
      <w:tr w:rsidR="00E15051" w:rsidRPr="004C5FC5" w14:paraId="05FA7994" w14:textId="77777777" w:rsidTr="004C16F5">
        <w:trPr>
          <w:cnfStyle w:val="100000000000" w:firstRow="1" w:lastRow="0" w:firstColumn="0" w:lastColumn="0" w:oddVBand="0" w:evenVBand="0" w:oddHBand="0" w:evenHBand="0" w:firstRowFirstColumn="0" w:firstRowLastColumn="0" w:lastRowFirstColumn="0" w:lastRowLastColumn="0"/>
          <w:trHeight w:val="257"/>
          <w:tblHeader/>
        </w:trPr>
        <w:tc>
          <w:tcPr>
            <w:tcW w:w="3681" w:type="dxa"/>
            <w:noWrap/>
            <w:hideMark/>
          </w:tcPr>
          <w:p w14:paraId="7259D36A" w14:textId="77777777" w:rsidR="00E15051" w:rsidRPr="004C5FC5" w:rsidRDefault="00E15051" w:rsidP="00313A58">
            <w:pPr>
              <w:spacing w:before="0"/>
              <w:rPr>
                <w:sz w:val="20"/>
                <w:lang w:eastAsia="en-AU"/>
              </w:rPr>
            </w:pPr>
            <w:r w:rsidRPr="004C5FC5">
              <w:rPr>
                <w:sz w:val="20"/>
                <w:lang w:eastAsia="en-AU"/>
              </w:rPr>
              <w:t xml:space="preserve">Variable </w:t>
            </w:r>
          </w:p>
        </w:tc>
        <w:tc>
          <w:tcPr>
            <w:tcW w:w="1748" w:type="dxa"/>
            <w:noWrap/>
            <w:hideMark/>
          </w:tcPr>
          <w:p w14:paraId="7B1082E3" w14:textId="4DB868E8" w:rsidR="00E15051" w:rsidRPr="004C5FC5" w:rsidRDefault="00E15051" w:rsidP="004C5FC5">
            <w:pPr>
              <w:jc w:val="center"/>
              <w:rPr>
                <w:sz w:val="20"/>
                <w:lang w:eastAsia="en-AU"/>
              </w:rPr>
            </w:pPr>
            <w:r w:rsidRPr="004C5FC5">
              <w:rPr>
                <w:sz w:val="20"/>
                <w:lang w:eastAsia="en-AU"/>
              </w:rPr>
              <w:t>EPYS</w:t>
            </w:r>
          </w:p>
        </w:tc>
        <w:tc>
          <w:tcPr>
            <w:tcW w:w="1748" w:type="dxa"/>
            <w:noWrap/>
            <w:hideMark/>
          </w:tcPr>
          <w:p w14:paraId="437A488F" w14:textId="77777777" w:rsidR="00E15051" w:rsidRPr="004C5FC5" w:rsidRDefault="00E15051" w:rsidP="004C5FC5">
            <w:pPr>
              <w:jc w:val="center"/>
              <w:rPr>
                <w:sz w:val="20"/>
                <w:lang w:eastAsia="en-AU"/>
              </w:rPr>
            </w:pPr>
            <w:r w:rsidRPr="004C5FC5">
              <w:rPr>
                <w:sz w:val="20"/>
                <w:lang w:eastAsia="en-AU"/>
              </w:rPr>
              <w:t>Counterfactual</w:t>
            </w:r>
          </w:p>
        </w:tc>
        <w:tc>
          <w:tcPr>
            <w:tcW w:w="1749" w:type="dxa"/>
            <w:noWrap/>
            <w:hideMark/>
          </w:tcPr>
          <w:p w14:paraId="453E66CC" w14:textId="77777777" w:rsidR="00E15051" w:rsidRPr="004C5FC5" w:rsidRDefault="00E15051" w:rsidP="004C5FC5">
            <w:pPr>
              <w:jc w:val="center"/>
              <w:rPr>
                <w:sz w:val="20"/>
                <w:lang w:eastAsia="en-AU"/>
              </w:rPr>
            </w:pPr>
            <w:r w:rsidRPr="004C5FC5">
              <w:rPr>
                <w:sz w:val="20"/>
                <w:lang w:eastAsia="en-AU"/>
              </w:rPr>
              <w:t>Difference</w:t>
            </w:r>
          </w:p>
        </w:tc>
      </w:tr>
      <w:tr w:rsidR="00E15051" w:rsidRPr="004C5FC5" w14:paraId="03F80097" w14:textId="77777777" w:rsidTr="004C16F5">
        <w:trPr>
          <w:cnfStyle w:val="000000100000" w:firstRow="0" w:lastRow="0" w:firstColumn="0" w:lastColumn="0" w:oddVBand="0" w:evenVBand="0" w:oddHBand="1" w:evenHBand="0" w:firstRowFirstColumn="0" w:firstRowLastColumn="0" w:lastRowFirstColumn="0" w:lastRowLastColumn="0"/>
          <w:trHeight w:val="257"/>
        </w:trPr>
        <w:tc>
          <w:tcPr>
            <w:tcW w:w="3681" w:type="dxa"/>
            <w:noWrap/>
            <w:hideMark/>
          </w:tcPr>
          <w:p w14:paraId="7516D198" w14:textId="77777777" w:rsidR="00E15051" w:rsidRPr="004C5FC5" w:rsidRDefault="00E15051" w:rsidP="001A22BD">
            <w:pPr>
              <w:rPr>
                <w:b/>
                <w:bCs/>
                <w:sz w:val="20"/>
                <w:lang w:eastAsia="en-AU"/>
              </w:rPr>
            </w:pPr>
            <w:r w:rsidRPr="004C5FC5">
              <w:rPr>
                <w:b/>
                <w:bCs/>
                <w:sz w:val="20"/>
                <w:lang w:eastAsia="en-AU"/>
              </w:rPr>
              <w:t xml:space="preserve">Transitioned under EPYS </w:t>
            </w:r>
          </w:p>
        </w:tc>
        <w:tc>
          <w:tcPr>
            <w:tcW w:w="1748" w:type="dxa"/>
            <w:noWrap/>
            <w:hideMark/>
          </w:tcPr>
          <w:p w14:paraId="0773A238" w14:textId="77777777" w:rsidR="00E15051" w:rsidRPr="004C5FC5" w:rsidRDefault="00E15051" w:rsidP="004C5FC5">
            <w:pPr>
              <w:jc w:val="right"/>
              <w:rPr>
                <w:sz w:val="20"/>
                <w:lang w:eastAsia="en-AU"/>
              </w:rPr>
            </w:pPr>
            <w:r w:rsidRPr="004C5FC5">
              <w:rPr>
                <w:sz w:val="20"/>
                <w:lang w:eastAsia="en-AU"/>
              </w:rPr>
              <w:t>85</w:t>
            </w:r>
          </w:p>
        </w:tc>
        <w:tc>
          <w:tcPr>
            <w:tcW w:w="1748" w:type="dxa"/>
            <w:noWrap/>
            <w:hideMark/>
          </w:tcPr>
          <w:p w14:paraId="7A22E454" w14:textId="77777777" w:rsidR="00E15051" w:rsidRPr="004C5FC5" w:rsidRDefault="00E15051" w:rsidP="004C5FC5">
            <w:pPr>
              <w:jc w:val="right"/>
              <w:rPr>
                <w:sz w:val="20"/>
                <w:lang w:eastAsia="en-AU"/>
              </w:rPr>
            </w:pPr>
            <w:r w:rsidRPr="004C5FC5">
              <w:rPr>
                <w:sz w:val="20"/>
                <w:lang w:eastAsia="en-AU"/>
              </w:rPr>
              <w:t>229</w:t>
            </w:r>
          </w:p>
        </w:tc>
        <w:tc>
          <w:tcPr>
            <w:tcW w:w="1749" w:type="dxa"/>
            <w:noWrap/>
            <w:hideMark/>
          </w:tcPr>
          <w:p w14:paraId="279E6E3E" w14:textId="77777777" w:rsidR="00E15051" w:rsidRPr="004C5FC5" w:rsidRDefault="00E15051" w:rsidP="004C5FC5">
            <w:pPr>
              <w:jc w:val="right"/>
              <w:rPr>
                <w:sz w:val="20"/>
                <w:lang w:eastAsia="en-AU"/>
              </w:rPr>
            </w:pPr>
            <w:r w:rsidRPr="004C5FC5">
              <w:rPr>
                <w:sz w:val="20"/>
                <w:lang w:eastAsia="en-AU"/>
              </w:rPr>
              <w:t>144</w:t>
            </w:r>
          </w:p>
        </w:tc>
      </w:tr>
      <w:tr w:rsidR="00E15051" w:rsidRPr="004C5FC5" w14:paraId="7C34C149" w14:textId="77777777" w:rsidTr="004C16F5">
        <w:trPr>
          <w:cnfStyle w:val="000000010000" w:firstRow="0" w:lastRow="0" w:firstColumn="0" w:lastColumn="0" w:oddVBand="0" w:evenVBand="0" w:oddHBand="0" w:evenHBand="1" w:firstRowFirstColumn="0" w:firstRowLastColumn="0" w:lastRowFirstColumn="0" w:lastRowLastColumn="0"/>
          <w:trHeight w:val="257"/>
        </w:trPr>
        <w:tc>
          <w:tcPr>
            <w:tcW w:w="3681" w:type="dxa"/>
            <w:noWrap/>
            <w:hideMark/>
          </w:tcPr>
          <w:p w14:paraId="5C3B5FF2" w14:textId="77777777" w:rsidR="00E15051" w:rsidRPr="004C5FC5" w:rsidRDefault="00E15051" w:rsidP="001A22BD">
            <w:pPr>
              <w:rPr>
                <w:b/>
                <w:bCs/>
                <w:sz w:val="20"/>
                <w:lang w:eastAsia="en-AU"/>
              </w:rPr>
            </w:pPr>
            <w:r w:rsidRPr="004C5FC5">
              <w:rPr>
                <w:b/>
                <w:bCs/>
                <w:sz w:val="20"/>
                <w:lang w:eastAsia="en-AU"/>
              </w:rPr>
              <w:t>Transition rate</w:t>
            </w:r>
          </w:p>
        </w:tc>
        <w:tc>
          <w:tcPr>
            <w:tcW w:w="1748" w:type="dxa"/>
            <w:noWrap/>
            <w:hideMark/>
          </w:tcPr>
          <w:p w14:paraId="6CDC9E81" w14:textId="77777777" w:rsidR="00E15051" w:rsidRPr="004C5FC5" w:rsidRDefault="00E15051" w:rsidP="004C5FC5">
            <w:pPr>
              <w:jc w:val="right"/>
              <w:rPr>
                <w:sz w:val="20"/>
                <w:lang w:eastAsia="en-AU"/>
              </w:rPr>
            </w:pPr>
            <w:r w:rsidRPr="004C5FC5">
              <w:rPr>
                <w:sz w:val="20"/>
                <w:lang w:eastAsia="en-AU"/>
              </w:rPr>
              <w:t>6.1%</w:t>
            </w:r>
          </w:p>
        </w:tc>
        <w:tc>
          <w:tcPr>
            <w:tcW w:w="1748" w:type="dxa"/>
            <w:noWrap/>
            <w:hideMark/>
          </w:tcPr>
          <w:p w14:paraId="66B9A1AA" w14:textId="77777777" w:rsidR="00E15051" w:rsidRPr="004C5FC5" w:rsidRDefault="00E15051" w:rsidP="004C5FC5">
            <w:pPr>
              <w:jc w:val="right"/>
              <w:rPr>
                <w:sz w:val="20"/>
                <w:lang w:eastAsia="en-AU"/>
              </w:rPr>
            </w:pPr>
            <w:r w:rsidRPr="004C5FC5">
              <w:rPr>
                <w:sz w:val="20"/>
                <w:lang w:eastAsia="en-AU"/>
              </w:rPr>
              <w:t>16.5%</w:t>
            </w:r>
          </w:p>
        </w:tc>
        <w:tc>
          <w:tcPr>
            <w:tcW w:w="1749" w:type="dxa"/>
            <w:noWrap/>
            <w:hideMark/>
          </w:tcPr>
          <w:p w14:paraId="7A7BD8B0" w14:textId="77777777" w:rsidR="00E15051" w:rsidRPr="004C5FC5" w:rsidRDefault="00E15051" w:rsidP="004C5FC5">
            <w:pPr>
              <w:jc w:val="right"/>
              <w:rPr>
                <w:sz w:val="20"/>
                <w:lang w:eastAsia="en-AU"/>
              </w:rPr>
            </w:pPr>
            <w:r w:rsidRPr="004C5FC5">
              <w:rPr>
                <w:sz w:val="20"/>
                <w:lang w:eastAsia="en-AU"/>
              </w:rPr>
              <w:t>10.4%</w:t>
            </w:r>
          </w:p>
        </w:tc>
      </w:tr>
      <w:tr w:rsidR="00E15051" w:rsidRPr="004C5FC5" w14:paraId="0438868E" w14:textId="77777777" w:rsidTr="004C16F5">
        <w:trPr>
          <w:cnfStyle w:val="000000100000" w:firstRow="0" w:lastRow="0" w:firstColumn="0" w:lastColumn="0" w:oddVBand="0" w:evenVBand="0" w:oddHBand="1" w:evenHBand="0" w:firstRowFirstColumn="0" w:firstRowLastColumn="0" w:lastRowFirstColumn="0" w:lastRowLastColumn="0"/>
          <w:trHeight w:val="292"/>
        </w:trPr>
        <w:tc>
          <w:tcPr>
            <w:tcW w:w="3681" w:type="dxa"/>
            <w:noWrap/>
            <w:hideMark/>
          </w:tcPr>
          <w:p w14:paraId="0EE7F659" w14:textId="77777777" w:rsidR="00E15051" w:rsidRPr="004C5FC5" w:rsidRDefault="00E15051" w:rsidP="001A22BD">
            <w:pPr>
              <w:rPr>
                <w:b/>
                <w:bCs/>
                <w:sz w:val="20"/>
                <w:lang w:eastAsia="en-AU"/>
              </w:rPr>
            </w:pPr>
            <w:r w:rsidRPr="004C5FC5">
              <w:rPr>
                <w:b/>
                <w:bCs/>
                <w:sz w:val="20"/>
                <w:lang w:eastAsia="en-AU"/>
              </w:rPr>
              <w:t>Estimated cost of hospitalisations (total)</w:t>
            </w:r>
          </w:p>
        </w:tc>
        <w:tc>
          <w:tcPr>
            <w:tcW w:w="1748" w:type="dxa"/>
            <w:noWrap/>
            <w:hideMark/>
          </w:tcPr>
          <w:p w14:paraId="73E26C4D" w14:textId="77777777" w:rsidR="00E15051" w:rsidRPr="004C5FC5" w:rsidRDefault="00E15051" w:rsidP="004C5FC5">
            <w:pPr>
              <w:jc w:val="right"/>
              <w:rPr>
                <w:sz w:val="20"/>
                <w:lang w:eastAsia="en-AU"/>
              </w:rPr>
            </w:pPr>
            <w:r w:rsidRPr="004C5FC5">
              <w:rPr>
                <w:sz w:val="20"/>
                <w:lang w:eastAsia="en-AU"/>
              </w:rPr>
              <w:t>$0.7m</w:t>
            </w:r>
          </w:p>
        </w:tc>
        <w:tc>
          <w:tcPr>
            <w:tcW w:w="1748" w:type="dxa"/>
            <w:noWrap/>
            <w:hideMark/>
          </w:tcPr>
          <w:p w14:paraId="5061BA1C" w14:textId="77777777" w:rsidR="00E15051" w:rsidRPr="004C5FC5" w:rsidRDefault="00E15051" w:rsidP="004C5FC5">
            <w:pPr>
              <w:jc w:val="right"/>
              <w:rPr>
                <w:sz w:val="20"/>
                <w:lang w:eastAsia="en-AU"/>
              </w:rPr>
            </w:pPr>
            <w:r w:rsidRPr="004C5FC5">
              <w:rPr>
                <w:sz w:val="20"/>
                <w:lang w:eastAsia="en-AU"/>
              </w:rPr>
              <w:t>$2.0m</w:t>
            </w:r>
          </w:p>
        </w:tc>
        <w:tc>
          <w:tcPr>
            <w:tcW w:w="1749" w:type="dxa"/>
            <w:noWrap/>
            <w:hideMark/>
          </w:tcPr>
          <w:p w14:paraId="502DB2FD" w14:textId="77777777" w:rsidR="00E15051" w:rsidRPr="004C5FC5" w:rsidRDefault="00E15051" w:rsidP="004C5FC5">
            <w:pPr>
              <w:jc w:val="right"/>
              <w:rPr>
                <w:sz w:val="20"/>
                <w:lang w:eastAsia="en-AU"/>
              </w:rPr>
            </w:pPr>
            <w:r w:rsidRPr="004C5FC5">
              <w:rPr>
                <w:sz w:val="20"/>
                <w:lang w:eastAsia="en-AU"/>
              </w:rPr>
              <w:t>$1.3m</w:t>
            </w:r>
          </w:p>
        </w:tc>
      </w:tr>
    </w:tbl>
    <w:p w14:paraId="078EA59E" w14:textId="77777777" w:rsidR="00E15051" w:rsidRPr="00C31EA9" w:rsidRDefault="00990AF8" w:rsidP="001A22BD">
      <w:pPr>
        <w:pStyle w:val="BodyText"/>
      </w:pPr>
      <w:r w:rsidRPr="00C31EA9">
        <w:lastRenderedPageBreak/>
        <w:t xml:space="preserve">The above </w:t>
      </w:r>
      <w:r w:rsidR="00E15051" w:rsidRPr="00C31EA9">
        <w:t>yields a cost offset arising from reduced hospitalisations of $413 per client, per annum. This figure is obtained by dividing the reduction in hospitalisation costs ($1.3m) by the total number of clients in the 2019 financial year (3,085).</w:t>
      </w:r>
    </w:p>
    <w:p w14:paraId="06746270" w14:textId="1D866B6D" w:rsidR="00E15051" w:rsidRPr="00C31EA9" w:rsidRDefault="00E15051" w:rsidP="001A22BD">
      <w:pPr>
        <w:pStyle w:val="BodyText"/>
      </w:pPr>
      <w:r w:rsidRPr="00C31EA9">
        <w:t xml:space="preserve">The adjusted cost per client can be interpreted as the cost per client to deliver the service after accounting for the hospitalisation cost offset. Subtracting this cost-offset from the cost per client calculated in Section </w:t>
      </w:r>
      <w:r w:rsidRPr="00C31EA9">
        <w:fldChar w:fldCharType="begin"/>
      </w:r>
      <w:r w:rsidRPr="00C31EA9">
        <w:instrText xml:space="preserve"> REF _Ref42189651 \r \h  \* MERGEFORMAT </w:instrText>
      </w:r>
      <w:r w:rsidRPr="00C31EA9">
        <w:fldChar w:fldCharType="separate"/>
      </w:r>
      <w:r w:rsidR="00536B4F">
        <w:t>8.2.5</w:t>
      </w:r>
      <w:r w:rsidRPr="00C31EA9">
        <w:fldChar w:fldCharType="end"/>
      </w:r>
      <w:r w:rsidRPr="00C31EA9">
        <w:t xml:space="preserve"> ($15,304) gives an adjusted cost per client of $14,891. This cost offset represents 3</w:t>
      </w:r>
      <w:r w:rsidR="00BD381D" w:rsidRPr="00BD381D">
        <w:t xml:space="preserve"> </w:t>
      </w:r>
      <w:r w:rsidR="00BD381D">
        <w:t>percent</w:t>
      </w:r>
      <w:r w:rsidR="00BD381D" w:rsidRPr="00C31EA9" w:rsidDel="00BD381D">
        <w:t xml:space="preserve"> </w:t>
      </w:r>
      <w:r w:rsidRPr="00C31EA9">
        <w:t xml:space="preserve">of the average cost to deliver the program per client. </w:t>
      </w:r>
    </w:p>
    <w:p w14:paraId="39F11377" w14:textId="3F1F87C0" w:rsidR="00E15051" w:rsidRPr="00C4306F" w:rsidRDefault="00E15051" w:rsidP="008E536B">
      <w:pPr>
        <w:pStyle w:val="Caption"/>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72</w:t>
      </w:r>
      <w:r w:rsidRPr="00C4306F">
        <w:fldChar w:fldCharType="end"/>
      </w:r>
      <w:r w:rsidRPr="00C4306F">
        <w:t xml:space="preserve"> Cost offset from reduction in hospitalisations</w:t>
      </w:r>
    </w:p>
    <w:tbl>
      <w:tblPr>
        <w:tblStyle w:val="Style11"/>
        <w:tblW w:w="6658" w:type="dxa"/>
        <w:tblLook w:val="04A0" w:firstRow="1" w:lastRow="0" w:firstColumn="1" w:lastColumn="0" w:noHBand="0" w:noVBand="1"/>
        <w:tblDescription w:val="Table 72 shows the cost offset from reduction in hospitalisations"/>
      </w:tblPr>
      <w:tblGrid>
        <w:gridCol w:w="4712"/>
        <w:gridCol w:w="1946"/>
      </w:tblGrid>
      <w:tr w:rsidR="007447DB" w:rsidRPr="00323FEF" w14:paraId="17163333" w14:textId="77777777" w:rsidTr="004C16F5">
        <w:trPr>
          <w:cnfStyle w:val="100000000000" w:firstRow="1" w:lastRow="0" w:firstColumn="0" w:lastColumn="0" w:oddVBand="0" w:evenVBand="0" w:oddHBand="0" w:evenHBand="0" w:firstRowFirstColumn="0" w:firstRowLastColumn="0" w:lastRowFirstColumn="0" w:lastRowLastColumn="0"/>
          <w:trHeight w:val="304"/>
          <w:tblHeader/>
        </w:trPr>
        <w:tc>
          <w:tcPr>
            <w:tcW w:w="4712" w:type="dxa"/>
            <w:noWrap/>
            <w:hideMark/>
          </w:tcPr>
          <w:p w14:paraId="70849F95" w14:textId="77777777" w:rsidR="00E15051" w:rsidRPr="00323FEF" w:rsidRDefault="00E15051" w:rsidP="00313A58">
            <w:pPr>
              <w:spacing w:before="0"/>
              <w:rPr>
                <w:sz w:val="20"/>
                <w:lang w:eastAsia="en-AU"/>
              </w:rPr>
            </w:pPr>
            <w:r w:rsidRPr="00323FEF">
              <w:rPr>
                <w:sz w:val="20"/>
                <w:lang w:eastAsia="en-AU"/>
              </w:rPr>
              <w:t>Variable</w:t>
            </w:r>
          </w:p>
        </w:tc>
        <w:tc>
          <w:tcPr>
            <w:tcW w:w="1946" w:type="dxa"/>
            <w:noWrap/>
            <w:hideMark/>
          </w:tcPr>
          <w:p w14:paraId="2AEB11CA" w14:textId="77777777" w:rsidR="00E15051" w:rsidRPr="00323FEF" w:rsidRDefault="00E15051" w:rsidP="00323FEF">
            <w:pPr>
              <w:jc w:val="center"/>
              <w:rPr>
                <w:sz w:val="20"/>
                <w:lang w:eastAsia="en-AU"/>
              </w:rPr>
            </w:pPr>
            <w:r w:rsidRPr="00323FEF">
              <w:rPr>
                <w:sz w:val="20"/>
                <w:lang w:eastAsia="en-AU"/>
              </w:rPr>
              <w:t>Value</w:t>
            </w:r>
          </w:p>
        </w:tc>
      </w:tr>
      <w:tr w:rsidR="007447DB" w:rsidRPr="00323FEF" w14:paraId="66939CFD" w14:textId="77777777" w:rsidTr="004C16F5">
        <w:trPr>
          <w:cnfStyle w:val="000000100000" w:firstRow="0" w:lastRow="0" w:firstColumn="0" w:lastColumn="0" w:oddVBand="0" w:evenVBand="0" w:oddHBand="1" w:evenHBand="0" w:firstRowFirstColumn="0" w:firstRowLastColumn="0" w:lastRowFirstColumn="0" w:lastRowLastColumn="0"/>
          <w:trHeight w:val="304"/>
        </w:trPr>
        <w:tc>
          <w:tcPr>
            <w:tcW w:w="4712" w:type="dxa"/>
            <w:noWrap/>
            <w:hideMark/>
          </w:tcPr>
          <w:p w14:paraId="49B6E393" w14:textId="77777777" w:rsidR="00E15051" w:rsidRPr="00323FEF" w:rsidRDefault="00E15051" w:rsidP="001A22BD">
            <w:pPr>
              <w:rPr>
                <w:b/>
                <w:bCs/>
                <w:sz w:val="20"/>
                <w:lang w:eastAsia="en-AU"/>
              </w:rPr>
            </w:pPr>
            <w:r w:rsidRPr="00323FEF">
              <w:rPr>
                <w:b/>
                <w:bCs/>
                <w:sz w:val="20"/>
                <w:lang w:eastAsia="en-AU"/>
              </w:rPr>
              <w:t>Cost per hospitalisation (per annum)</w:t>
            </w:r>
          </w:p>
        </w:tc>
        <w:tc>
          <w:tcPr>
            <w:tcW w:w="1946" w:type="dxa"/>
            <w:noWrap/>
            <w:hideMark/>
          </w:tcPr>
          <w:p w14:paraId="08455326" w14:textId="77777777" w:rsidR="00E15051" w:rsidRPr="00323FEF" w:rsidRDefault="00E15051" w:rsidP="00323FEF">
            <w:pPr>
              <w:jc w:val="right"/>
              <w:rPr>
                <w:sz w:val="20"/>
                <w:lang w:eastAsia="en-AU"/>
              </w:rPr>
            </w:pPr>
            <w:r w:rsidRPr="00323FEF">
              <w:rPr>
                <w:sz w:val="20"/>
              </w:rPr>
              <w:t>$8,261</w:t>
            </w:r>
          </w:p>
        </w:tc>
      </w:tr>
      <w:tr w:rsidR="007447DB" w:rsidRPr="00323FEF" w14:paraId="7B791638" w14:textId="77777777" w:rsidTr="004C16F5">
        <w:trPr>
          <w:cnfStyle w:val="000000010000" w:firstRow="0" w:lastRow="0" w:firstColumn="0" w:lastColumn="0" w:oddVBand="0" w:evenVBand="0" w:oddHBand="0" w:evenHBand="1" w:firstRowFirstColumn="0" w:firstRowLastColumn="0" w:lastRowFirstColumn="0" w:lastRowLastColumn="0"/>
          <w:trHeight w:val="304"/>
        </w:trPr>
        <w:tc>
          <w:tcPr>
            <w:tcW w:w="4712" w:type="dxa"/>
            <w:noWrap/>
            <w:hideMark/>
          </w:tcPr>
          <w:p w14:paraId="47FA7AFD" w14:textId="77777777" w:rsidR="00E15051" w:rsidRPr="00323FEF" w:rsidRDefault="00E15051" w:rsidP="001A22BD">
            <w:pPr>
              <w:rPr>
                <w:b/>
                <w:bCs/>
                <w:sz w:val="20"/>
                <w:lang w:eastAsia="en-AU"/>
              </w:rPr>
            </w:pPr>
            <w:r w:rsidRPr="00323FEF">
              <w:rPr>
                <w:b/>
                <w:bCs/>
                <w:sz w:val="20"/>
                <w:lang w:eastAsia="en-AU"/>
              </w:rPr>
              <w:t>Cost offset per client</w:t>
            </w:r>
          </w:p>
        </w:tc>
        <w:tc>
          <w:tcPr>
            <w:tcW w:w="1946" w:type="dxa"/>
            <w:noWrap/>
            <w:hideMark/>
          </w:tcPr>
          <w:p w14:paraId="6F4D1705" w14:textId="77777777" w:rsidR="00E15051" w:rsidRPr="00323FEF" w:rsidRDefault="00E15051" w:rsidP="00323FEF">
            <w:pPr>
              <w:jc w:val="right"/>
              <w:rPr>
                <w:sz w:val="20"/>
                <w:lang w:eastAsia="en-AU"/>
              </w:rPr>
            </w:pPr>
            <w:r w:rsidRPr="00323FEF">
              <w:rPr>
                <w:sz w:val="20"/>
              </w:rPr>
              <w:t>$413</w:t>
            </w:r>
          </w:p>
        </w:tc>
      </w:tr>
      <w:tr w:rsidR="007447DB" w:rsidRPr="00323FEF" w14:paraId="78FAE78E" w14:textId="77777777" w:rsidTr="004C16F5">
        <w:trPr>
          <w:cnfStyle w:val="000000100000" w:firstRow="0" w:lastRow="0" w:firstColumn="0" w:lastColumn="0" w:oddVBand="0" w:evenVBand="0" w:oddHBand="1" w:evenHBand="0" w:firstRowFirstColumn="0" w:firstRowLastColumn="0" w:lastRowFirstColumn="0" w:lastRowLastColumn="0"/>
          <w:trHeight w:val="304"/>
        </w:trPr>
        <w:tc>
          <w:tcPr>
            <w:tcW w:w="4712" w:type="dxa"/>
            <w:noWrap/>
            <w:hideMark/>
          </w:tcPr>
          <w:p w14:paraId="6F5668D6" w14:textId="77777777" w:rsidR="00E15051" w:rsidRPr="00323FEF" w:rsidRDefault="00E15051" w:rsidP="001A22BD">
            <w:pPr>
              <w:rPr>
                <w:b/>
                <w:bCs/>
                <w:sz w:val="20"/>
                <w:lang w:eastAsia="en-AU"/>
              </w:rPr>
            </w:pPr>
            <w:r w:rsidRPr="00323FEF">
              <w:rPr>
                <w:b/>
                <w:bCs/>
                <w:sz w:val="20"/>
                <w:lang w:eastAsia="en-AU"/>
              </w:rPr>
              <w:t>Raw cost per client</w:t>
            </w:r>
          </w:p>
        </w:tc>
        <w:tc>
          <w:tcPr>
            <w:tcW w:w="1946" w:type="dxa"/>
            <w:noWrap/>
            <w:hideMark/>
          </w:tcPr>
          <w:p w14:paraId="6100DBBE" w14:textId="77777777" w:rsidR="00E15051" w:rsidRPr="00323FEF" w:rsidRDefault="00E15051" w:rsidP="00323FEF">
            <w:pPr>
              <w:jc w:val="right"/>
              <w:rPr>
                <w:sz w:val="20"/>
                <w:lang w:eastAsia="en-AU"/>
              </w:rPr>
            </w:pPr>
            <w:r w:rsidRPr="00323FEF">
              <w:rPr>
                <w:sz w:val="20"/>
              </w:rPr>
              <w:t>$15,304</w:t>
            </w:r>
          </w:p>
        </w:tc>
      </w:tr>
      <w:tr w:rsidR="007447DB" w:rsidRPr="00323FEF" w14:paraId="335CDC12" w14:textId="77777777" w:rsidTr="004C16F5">
        <w:trPr>
          <w:cnfStyle w:val="000000010000" w:firstRow="0" w:lastRow="0" w:firstColumn="0" w:lastColumn="0" w:oddVBand="0" w:evenVBand="0" w:oddHBand="0" w:evenHBand="1" w:firstRowFirstColumn="0" w:firstRowLastColumn="0" w:lastRowFirstColumn="0" w:lastRowLastColumn="0"/>
          <w:trHeight w:val="304"/>
        </w:trPr>
        <w:tc>
          <w:tcPr>
            <w:tcW w:w="4712" w:type="dxa"/>
            <w:noWrap/>
            <w:hideMark/>
          </w:tcPr>
          <w:p w14:paraId="4C922321" w14:textId="77777777" w:rsidR="00E15051" w:rsidRPr="00323FEF" w:rsidRDefault="00E15051" w:rsidP="001A22BD">
            <w:pPr>
              <w:rPr>
                <w:b/>
                <w:bCs/>
                <w:sz w:val="20"/>
                <w:lang w:eastAsia="en-AU"/>
              </w:rPr>
            </w:pPr>
            <w:r w:rsidRPr="00323FEF">
              <w:rPr>
                <w:b/>
                <w:bCs/>
                <w:sz w:val="20"/>
                <w:lang w:eastAsia="en-AU"/>
              </w:rPr>
              <w:t>Adjusted cost per client (incl. cost offset)</w:t>
            </w:r>
          </w:p>
        </w:tc>
        <w:tc>
          <w:tcPr>
            <w:tcW w:w="1946" w:type="dxa"/>
            <w:noWrap/>
            <w:hideMark/>
          </w:tcPr>
          <w:p w14:paraId="1D5A7C3C" w14:textId="77777777" w:rsidR="00E15051" w:rsidRPr="00323FEF" w:rsidRDefault="00E15051" w:rsidP="00323FEF">
            <w:pPr>
              <w:jc w:val="right"/>
              <w:rPr>
                <w:sz w:val="20"/>
                <w:lang w:eastAsia="en-AU"/>
              </w:rPr>
            </w:pPr>
            <w:r w:rsidRPr="00323FEF">
              <w:rPr>
                <w:sz w:val="20"/>
              </w:rPr>
              <w:t>$14,891</w:t>
            </w:r>
          </w:p>
        </w:tc>
      </w:tr>
    </w:tbl>
    <w:p w14:paraId="0C7362F4" w14:textId="0DB2E75A" w:rsidR="007B0127" w:rsidRPr="00C31EA9" w:rsidRDefault="007B0127" w:rsidP="004C16F5">
      <w:pPr>
        <w:pStyle w:val="EYHeading4"/>
        <w:rPr>
          <w:b/>
        </w:rPr>
      </w:pPr>
      <w:r w:rsidRPr="00C31EA9">
        <w:t>Results: cost-effectiveness</w:t>
      </w:r>
    </w:p>
    <w:p w14:paraId="41A7D7E6" w14:textId="77777777" w:rsidR="007B0127" w:rsidRPr="00C31EA9" w:rsidRDefault="007B0127" w:rsidP="001A22BD">
      <w:pPr>
        <w:pStyle w:val="BodyText"/>
      </w:pPr>
      <w:r w:rsidRPr="00C31EA9">
        <w:t xml:space="preserve">The </w:t>
      </w:r>
      <w:r w:rsidR="005133CA" w:rsidRPr="00C31EA9">
        <w:t>ICER</w:t>
      </w:r>
      <w:r w:rsidRPr="00C31EA9">
        <w:t xml:space="preserve"> is an internationally recognised metric for assessing the cost-effectiveness of health initiatives. Its purpose is to allow comparison between health interventions and provide a measure that can be used to assess value for money. </w:t>
      </w:r>
    </w:p>
    <w:p w14:paraId="5F12614E" w14:textId="77777777" w:rsidR="007B0127" w:rsidRPr="00C31EA9" w:rsidRDefault="007B0127" w:rsidP="001A22BD">
      <w:pPr>
        <w:pStyle w:val="BodyText"/>
      </w:pPr>
      <w:r w:rsidRPr="00C31EA9">
        <w:t xml:space="preserve">The ICER is calculated as: </w:t>
      </w:r>
    </w:p>
    <w:p w14:paraId="5F2BC380" w14:textId="77777777" w:rsidR="007B0127" w:rsidRPr="00C4306F" w:rsidRDefault="007B0127" w:rsidP="001A22BD">
      <w:pPr>
        <w:pStyle w:val="BodyText"/>
      </w:pPr>
      <m:oMathPara>
        <m:oMathParaPr>
          <m:jc m:val="left"/>
        </m:oMathParaPr>
        <m:oMath>
          <m:r>
            <w:rPr>
              <w:rFonts w:ascii="Cambria Math" w:hAnsi="Cambria Math"/>
            </w:rPr>
            <m:t>ICER</m:t>
          </m:r>
          <m:r>
            <m:rPr>
              <m:sty m:val="p"/>
            </m:rPr>
            <w:rPr>
              <w:rFonts w:ascii="Cambria Math" w:hAnsi="Cambria Math"/>
            </w:rPr>
            <m:t>=</m:t>
          </m:r>
          <m:f>
            <m:fPr>
              <m:ctrlPr>
                <w:rPr>
                  <w:rFonts w:ascii="Cambria Math" w:hAnsi="Cambria Math"/>
                </w:rPr>
              </m:ctrlPr>
            </m:fPr>
            <m:num>
              <m:r>
                <w:rPr>
                  <w:rFonts w:ascii="Cambria Math" w:hAnsi="Cambria Math"/>
                </w:rPr>
                <m:t>Incremental</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QALY</m:t>
              </m:r>
            </m:num>
            <m:den>
              <m:r>
                <w:rPr>
                  <w:rFonts w:ascii="Cambria Math" w:hAnsi="Cambria Math"/>
                </w:rPr>
                <m:t>Incremental</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cost</m:t>
              </m:r>
            </m:den>
          </m:f>
          <m:r>
            <m:rPr>
              <m:sty m:val="p"/>
            </m:rPr>
            <w:rPr>
              <w:rFonts w:ascii="Cambria Math" w:hAnsi="Cambria Math"/>
            </w:rPr>
            <m:t>.</m:t>
          </m:r>
        </m:oMath>
      </m:oMathPara>
    </w:p>
    <w:p w14:paraId="2CF8015C" w14:textId="20F81258" w:rsidR="007B0127" w:rsidRPr="00C31EA9" w:rsidRDefault="007B0127" w:rsidP="001A22BD">
      <w:pPr>
        <w:pStyle w:val="BodyText"/>
      </w:pPr>
      <w:r w:rsidRPr="00C31EA9">
        <w:t xml:space="preserve">The ICER measures the change in QALY and the change in cost as a result of the health intervention. The incremental change in QALY has been captured through the change in K10. </w:t>
      </w:r>
      <w:r w:rsidR="00EC0CAF" w:rsidRPr="00C31EA9">
        <w:t>See</w:t>
      </w:r>
      <w:r w:rsidR="00313A58">
        <w:t xml:space="preserve"> Appendix L</w:t>
      </w:r>
      <w:r w:rsidR="00EC0CAF" w:rsidRPr="00C31EA9">
        <w:t xml:space="preserve"> </w:t>
      </w:r>
      <w:r w:rsidRPr="00C31EA9">
        <w:t>for a detailed methodology.</w:t>
      </w:r>
    </w:p>
    <w:p w14:paraId="4158E390" w14:textId="77777777" w:rsidR="00990AF8" w:rsidRPr="00C31EA9" w:rsidRDefault="00990AF8" w:rsidP="001A22BD">
      <w:pPr>
        <w:pStyle w:val="BodyText"/>
      </w:pPr>
      <w:r w:rsidRPr="00C31EA9">
        <w:t>In this analysis the incremental cost of the program is the total cost of the program and is the adjusted cost per client</w:t>
      </w:r>
      <w:r w:rsidR="003959D6" w:rsidRPr="00C31EA9">
        <w:t>.</w:t>
      </w:r>
    </w:p>
    <w:p w14:paraId="0A1EED8C" w14:textId="77777777" w:rsidR="007B0127" w:rsidRPr="00C31EA9" w:rsidRDefault="007B0127" w:rsidP="001A22BD">
      <w:pPr>
        <w:pStyle w:val="BodyText"/>
      </w:pPr>
      <w:r w:rsidRPr="00C31EA9">
        <w:t>The impact of the program was estimated by comparing the change in K10 scores between baseline and follow-up K10 scores (after 12 months) compared to the baseline in the comparative cohort.</w:t>
      </w:r>
      <w:r w:rsidRPr="00C4306F">
        <w:rPr>
          <w:rStyle w:val="FootnoteReference"/>
          <w:rFonts w:asciiTheme="minorHAnsi" w:hAnsiTheme="minorHAnsi"/>
          <w:sz w:val="24"/>
          <w:szCs w:val="22"/>
        </w:rPr>
        <w:footnoteReference w:id="107"/>
      </w:r>
    </w:p>
    <w:p w14:paraId="5F8BCC5B" w14:textId="77777777" w:rsidR="007B0127" w:rsidRPr="00C31EA9" w:rsidRDefault="007B0127" w:rsidP="001A22BD">
      <w:pPr>
        <w:pStyle w:val="BodyText"/>
      </w:pPr>
      <w:r w:rsidRPr="00C31EA9">
        <w:t>A sample of EPYS Program clients were included on the basis that they met the following criteria:</w:t>
      </w:r>
    </w:p>
    <w:p w14:paraId="112B9741" w14:textId="77777777" w:rsidR="007B0127" w:rsidRPr="00C31EA9" w:rsidRDefault="007B0127" w:rsidP="00D3271C">
      <w:pPr>
        <w:pStyle w:val="EYBullet"/>
        <w:spacing w:before="0" w:after="0"/>
        <w:ind w:left="357" w:hanging="357"/>
      </w:pPr>
      <w:r w:rsidRPr="00C31EA9">
        <w:t>There was no missing or incomplete data</w:t>
      </w:r>
    </w:p>
    <w:p w14:paraId="50564412" w14:textId="77777777" w:rsidR="007B0127" w:rsidRPr="00C31EA9" w:rsidRDefault="007B0127" w:rsidP="00D3271C">
      <w:pPr>
        <w:pStyle w:val="EYBullet"/>
        <w:spacing w:before="0" w:after="0"/>
        <w:ind w:left="357" w:hanging="357"/>
      </w:pPr>
      <w:r w:rsidRPr="00C31EA9">
        <w:t>Clients had mental health outcomes recorded 12 months after treatment commenced</w:t>
      </w:r>
    </w:p>
    <w:p w14:paraId="187E4DDE" w14:textId="77777777" w:rsidR="007B0127" w:rsidRPr="00C31EA9" w:rsidRDefault="007B0127" w:rsidP="00D3271C">
      <w:pPr>
        <w:pStyle w:val="EYBullet"/>
        <w:spacing w:before="0" w:after="0"/>
        <w:ind w:left="357" w:hanging="357"/>
      </w:pPr>
      <w:r w:rsidRPr="00C31EA9">
        <w:t xml:space="preserve">The clients were admitted and received services in the program within the Evaluation period. </w:t>
      </w:r>
    </w:p>
    <w:p w14:paraId="407E03A2" w14:textId="4A7F5DCF" w:rsidR="007B0127" w:rsidRPr="00C31EA9" w:rsidRDefault="007B0127" w:rsidP="001A22BD">
      <w:pPr>
        <w:pStyle w:val="BodyText"/>
      </w:pPr>
      <w:r w:rsidRPr="00C31EA9">
        <w:t>The resulting sample is smaller than the UHR and FEP samples presented in</w:t>
      </w:r>
      <w:r w:rsidR="00EC0CAF" w:rsidRPr="00C31EA9">
        <w:t xml:space="preserve"> Section </w:t>
      </w:r>
      <w:r w:rsidR="00EC0CAF" w:rsidRPr="00C31EA9">
        <w:fldChar w:fldCharType="begin"/>
      </w:r>
      <w:r w:rsidR="00EC0CAF" w:rsidRPr="00C31EA9">
        <w:instrText xml:space="preserve"> REF _Ref36112638 \r \h  \* MERGEFORMAT </w:instrText>
      </w:r>
      <w:r w:rsidR="00EC0CAF" w:rsidRPr="00C31EA9">
        <w:fldChar w:fldCharType="separate"/>
      </w:r>
      <w:r w:rsidR="00536B4F">
        <w:t>5.3</w:t>
      </w:r>
      <w:r w:rsidR="00EC0CAF" w:rsidRPr="00C31EA9">
        <w:fldChar w:fldCharType="end"/>
      </w:r>
      <w:r w:rsidRPr="00C31EA9">
        <w:t xml:space="preserve">. The mean score (23.5 compared with 25.7) and proportion of FEP (79 percent) suggest that the sample tested here is more similar to the FEP client sample than the UHR sample. </w:t>
      </w:r>
    </w:p>
    <w:p w14:paraId="3D5E2A5B" w14:textId="18329BDA" w:rsidR="007B0127" w:rsidRPr="00C4306F" w:rsidRDefault="007B0127" w:rsidP="003932D3">
      <w:pPr>
        <w:pStyle w:val="Caption"/>
        <w:spacing w:after="120"/>
      </w:pPr>
      <w:r w:rsidRPr="00C4306F">
        <w:t xml:space="preserve">Table </w:t>
      </w:r>
      <w:r w:rsidR="007155D5" w:rsidRPr="00C4306F">
        <w:rPr>
          <w:noProof/>
        </w:rPr>
        <w:fldChar w:fldCharType="begin"/>
      </w:r>
      <w:r w:rsidR="007155D5" w:rsidRPr="00C4306F">
        <w:rPr>
          <w:noProof/>
        </w:rPr>
        <w:instrText xml:space="preserve"> SEQ Table \* ARABIC </w:instrText>
      </w:r>
      <w:r w:rsidR="007155D5" w:rsidRPr="00C4306F">
        <w:rPr>
          <w:noProof/>
        </w:rPr>
        <w:fldChar w:fldCharType="separate"/>
      </w:r>
      <w:r w:rsidR="00536B4F">
        <w:rPr>
          <w:noProof/>
        </w:rPr>
        <w:t>73</w:t>
      </w:r>
      <w:r w:rsidR="007155D5" w:rsidRPr="00C4306F">
        <w:rPr>
          <w:noProof/>
        </w:rPr>
        <w:fldChar w:fldCharType="end"/>
      </w:r>
      <w:r w:rsidRPr="00C4306F">
        <w:t xml:space="preserve">: </w:t>
      </w:r>
      <w:r w:rsidR="00EC0CAF" w:rsidRPr="00C4306F">
        <w:t xml:space="preserve">Sample characteristics compared to UHR and FEP EPYS cohorts </w:t>
      </w:r>
    </w:p>
    <w:tbl>
      <w:tblPr>
        <w:tblStyle w:val="Style11"/>
        <w:tblW w:w="9209" w:type="dxa"/>
        <w:tblLayout w:type="fixed"/>
        <w:tblLook w:val="04A0" w:firstRow="1" w:lastRow="0" w:firstColumn="1" w:lastColumn="0" w:noHBand="0" w:noVBand="1"/>
        <w:tblDescription w:val="Table 73 shows sample characteristics compared to UHR and FEP EPYS cohorts"/>
      </w:tblPr>
      <w:tblGrid>
        <w:gridCol w:w="3716"/>
        <w:gridCol w:w="1830"/>
        <w:gridCol w:w="1830"/>
        <w:gridCol w:w="1833"/>
      </w:tblGrid>
      <w:tr w:rsidR="007B0127" w:rsidRPr="003932D3" w14:paraId="52AEFA85" w14:textId="77777777" w:rsidTr="004C16F5">
        <w:trPr>
          <w:cnfStyle w:val="100000000000" w:firstRow="1" w:lastRow="0" w:firstColumn="0" w:lastColumn="0" w:oddVBand="0" w:evenVBand="0" w:oddHBand="0" w:evenHBand="0" w:firstRowFirstColumn="0" w:firstRowLastColumn="0" w:lastRowFirstColumn="0" w:lastRowLastColumn="0"/>
          <w:trHeight w:val="249"/>
          <w:tblHeader/>
        </w:trPr>
        <w:tc>
          <w:tcPr>
            <w:tcW w:w="3716" w:type="dxa"/>
            <w:noWrap/>
            <w:hideMark/>
          </w:tcPr>
          <w:p w14:paraId="608BA9FE" w14:textId="77777777" w:rsidR="007B0127" w:rsidRPr="003932D3" w:rsidRDefault="007B0127" w:rsidP="00BA1AF5">
            <w:pPr>
              <w:spacing w:before="0"/>
              <w:rPr>
                <w:sz w:val="20"/>
                <w:lang w:eastAsia="en-AU"/>
              </w:rPr>
            </w:pPr>
            <w:r w:rsidRPr="003932D3">
              <w:rPr>
                <w:sz w:val="20"/>
                <w:lang w:eastAsia="en-AU"/>
              </w:rPr>
              <w:t>Sample characteristics</w:t>
            </w:r>
          </w:p>
        </w:tc>
        <w:tc>
          <w:tcPr>
            <w:tcW w:w="1830" w:type="dxa"/>
            <w:noWrap/>
            <w:hideMark/>
          </w:tcPr>
          <w:p w14:paraId="6905534E" w14:textId="18CB4A2F" w:rsidR="007B0127" w:rsidRPr="003932D3" w:rsidRDefault="007B0127" w:rsidP="003932D3">
            <w:pPr>
              <w:jc w:val="center"/>
              <w:rPr>
                <w:sz w:val="20"/>
                <w:lang w:eastAsia="en-AU"/>
              </w:rPr>
            </w:pPr>
            <w:r w:rsidRPr="003932D3">
              <w:rPr>
                <w:sz w:val="20"/>
                <w:lang w:eastAsia="en-AU"/>
              </w:rPr>
              <w:t>Sample</w:t>
            </w:r>
          </w:p>
        </w:tc>
        <w:tc>
          <w:tcPr>
            <w:tcW w:w="1830" w:type="dxa"/>
          </w:tcPr>
          <w:p w14:paraId="0C59D5F8" w14:textId="77777777" w:rsidR="007B0127" w:rsidRPr="003932D3" w:rsidRDefault="007B0127" w:rsidP="003932D3">
            <w:pPr>
              <w:jc w:val="center"/>
              <w:rPr>
                <w:sz w:val="20"/>
                <w:lang w:eastAsia="en-AU"/>
              </w:rPr>
            </w:pPr>
            <w:r w:rsidRPr="003932D3">
              <w:rPr>
                <w:sz w:val="20"/>
                <w:lang w:eastAsia="en-AU"/>
              </w:rPr>
              <w:t>UHR</w:t>
            </w:r>
          </w:p>
        </w:tc>
        <w:tc>
          <w:tcPr>
            <w:tcW w:w="1831" w:type="dxa"/>
          </w:tcPr>
          <w:p w14:paraId="6D723D85" w14:textId="77777777" w:rsidR="007B0127" w:rsidRPr="003932D3" w:rsidRDefault="007B0127" w:rsidP="003932D3">
            <w:pPr>
              <w:jc w:val="center"/>
              <w:rPr>
                <w:sz w:val="20"/>
                <w:lang w:eastAsia="en-AU"/>
              </w:rPr>
            </w:pPr>
            <w:r w:rsidRPr="003932D3">
              <w:rPr>
                <w:sz w:val="20"/>
                <w:lang w:eastAsia="en-AU"/>
              </w:rPr>
              <w:t>FEP</w:t>
            </w:r>
          </w:p>
        </w:tc>
      </w:tr>
      <w:tr w:rsidR="007B0127" w:rsidRPr="003932D3" w14:paraId="4D8C2236"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hideMark/>
          </w:tcPr>
          <w:p w14:paraId="1DCDAD0A" w14:textId="77777777" w:rsidR="007B0127" w:rsidRPr="003932D3" w:rsidRDefault="007B0127" w:rsidP="001A22BD">
            <w:pPr>
              <w:rPr>
                <w:sz w:val="20"/>
                <w:lang w:eastAsia="en-AU"/>
              </w:rPr>
            </w:pPr>
            <w:r w:rsidRPr="003932D3">
              <w:rPr>
                <w:sz w:val="20"/>
                <w:lang w:eastAsia="en-AU"/>
              </w:rPr>
              <w:t>Sample size</w:t>
            </w:r>
          </w:p>
        </w:tc>
        <w:tc>
          <w:tcPr>
            <w:tcW w:w="1830" w:type="dxa"/>
            <w:noWrap/>
            <w:hideMark/>
          </w:tcPr>
          <w:p w14:paraId="7674219C" w14:textId="77777777" w:rsidR="007B0127" w:rsidRPr="003932D3" w:rsidRDefault="007B0127" w:rsidP="003932D3">
            <w:pPr>
              <w:jc w:val="right"/>
              <w:rPr>
                <w:sz w:val="20"/>
                <w:lang w:eastAsia="en-AU"/>
              </w:rPr>
            </w:pPr>
            <w:r w:rsidRPr="003932D3">
              <w:rPr>
                <w:sz w:val="20"/>
                <w:lang w:eastAsia="en-AU"/>
              </w:rPr>
              <w:t xml:space="preserve">104 </w:t>
            </w:r>
          </w:p>
        </w:tc>
        <w:tc>
          <w:tcPr>
            <w:tcW w:w="1830" w:type="dxa"/>
          </w:tcPr>
          <w:p w14:paraId="603A5ABA" w14:textId="77777777" w:rsidR="007B0127" w:rsidRPr="003932D3" w:rsidRDefault="007B0127" w:rsidP="003932D3">
            <w:pPr>
              <w:jc w:val="right"/>
              <w:rPr>
                <w:sz w:val="20"/>
                <w:lang w:eastAsia="en-AU"/>
              </w:rPr>
            </w:pPr>
            <w:r w:rsidRPr="003932D3">
              <w:rPr>
                <w:sz w:val="20"/>
                <w:lang w:eastAsia="en-AU"/>
              </w:rPr>
              <w:t>139</w:t>
            </w:r>
          </w:p>
        </w:tc>
        <w:tc>
          <w:tcPr>
            <w:tcW w:w="1831" w:type="dxa"/>
          </w:tcPr>
          <w:p w14:paraId="39B7718E" w14:textId="77777777" w:rsidR="007B0127" w:rsidRPr="003932D3" w:rsidRDefault="007B0127" w:rsidP="003932D3">
            <w:pPr>
              <w:jc w:val="right"/>
              <w:rPr>
                <w:sz w:val="20"/>
                <w:lang w:eastAsia="en-AU"/>
              </w:rPr>
            </w:pPr>
            <w:r w:rsidRPr="003932D3">
              <w:rPr>
                <w:sz w:val="20"/>
                <w:lang w:eastAsia="en-AU"/>
              </w:rPr>
              <w:t>331</w:t>
            </w:r>
          </w:p>
        </w:tc>
      </w:tr>
      <w:tr w:rsidR="000D1B5C" w:rsidRPr="003932D3" w14:paraId="44A90D47"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9209" w:type="dxa"/>
            <w:gridSpan w:val="4"/>
            <w:noWrap/>
          </w:tcPr>
          <w:p w14:paraId="1409525A" w14:textId="77777777" w:rsidR="000D1B5C" w:rsidRPr="003932D3" w:rsidRDefault="000D1B5C" w:rsidP="003932D3">
            <w:pPr>
              <w:rPr>
                <w:sz w:val="20"/>
                <w:lang w:eastAsia="en-AU"/>
              </w:rPr>
            </w:pPr>
            <w:r w:rsidRPr="003932D3">
              <w:rPr>
                <w:b/>
                <w:bCs/>
                <w:sz w:val="20"/>
                <w:lang w:eastAsia="en-AU"/>
              </w:rPr>
              <w:t>Gender</w:t>
            </w:r>
          </w:p>
        </w:tc>
      </w:tr>
      <w:tr w:rsidR="007B0127" w:rsidRPr="003932D3" w14:paraId="594884E1"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hideMark/>
          </w:tcPr>
          <w:p w14:paraId="246F3AAE" w14:textId="77777777" w:rsidR="007B0127" w:rsidRPr="003932D3" w:rsidRDefault="007B0127" w:rsidP="001A22BD">
            <w:pPr>
              <w:rPr>
                <w:sz w:val="20"/>
                <w:lang w:eastAsia="en-AU"/>
              </w:rPr>
            </w:pPr>
            <w:r w:rsidRPr="003932D3">
              <w:rPr>
                <w:sz w:val="20"/>
                <w:lang w:eastAsia="en-AU"/>
              </w:rPr>
              <w:t xml:space="preserve">   Female (%)</w:t>
            </w:r>
          </w:p>
        </w:tc>
        <w:tc>
          <w:tcPr>
            <w:tcW w:w="1830" w:type="dxa"/>
            <w:noWrap/>
            <w:hideMark/>
          </w:tcPr>
          <w:p w14:paraId="5A2AEF8A" w14:textId="77777777" w:rsidR="007B0127" w:rsidRPr="003932D3" w:rsidRDefault="007B0127" w:rsidP="003932D3">
            <w:pPr>
              <w:jc w:val="right"/>
              <w:rPr>
                <w:sz w:val="20"/>
                <w:lang w:eastAsia="en-AU"/>
              </w:rPr>
            </w:pPr>
            <w:r w:rsidRPr="003932D3">
              <w:rPr>
                <w:sz w:val="20"/>
                <w:lang w:eastAsia="en-AU"/>
              </w:rPr>
              <w:t>44%</w:t>
            </w:r>
          </w:p>
        </w:tc>
        <w:tc>
          <w:tcPr>
            <w:tcW w:w="1830" w:type="dxa"/>
          </w:tcPr>
          <w:p w14:paraId="3C34622A" w14:textId="77777777" w:rsidR="007B0127" w:rsidRPr="003932D3" w:rsidRDefault="007B0127" w:rsidP="003932D3">
            <w:pPr>
              <w:jc w:val="right"/>
              <w:rPr>
                <w:sz w:val="20"/>
                <w:lang w:eastAsia="en-AU"/>
              </w:rPr>
            </w:pPr>
            <w:r w:rsidRPr="003932D3">
              <w:rPr>
                <w:sz w:val="20"/>
                <w:lang w:eastAsia="en-AU"/>
              </w:rPr>
              <w:t>53%</w:t>
            </w:r>
          </w:p>
        </w:tc>
        <w:tc>
          <w:tcPr>
            <w:tcW w:w="1831" w:type="dxa"/>
          </w:tcPr>
          <w:p w14:paraId="40A6C7B7" w14:textId="77777777" w:rsidR="007B0127" w:rsidRPr="003932D3" w:rsidRDefault="007B0127" w:rsidP="003932D3">
            <w:pPr>
              <w:jc w:val="right"/>
              <w:rPr>
                <w:sz w:val="20"/>
                <w:lang w:eastAsia="en-AU"/>
              </w:rPr>
            </w:pPr>
            <w:r w:rsidRPr="003932D3">
              <w:rPr>
                <w:sz w:val="20"/>
                <w:lang w:eastAsia="en-AU"/>
              </w:rPr>
              <w:t>32%</w:t>
            </w:r>
          </w:p>
        </w:tc>
      </w:tr>
      <w:tr w:rsidR="007B0127" w:rsidRPr="003932D3" w14:paraId="75AF5372"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3716" w:type="dxa"/>
            <w:noWrap/>
          </w:tcPr>
          <w:p w14:paraId="4E1E9DEE" w14:textId="77777777" w:rsidR="007B0127" w:rsidRPr="003932D3" w:rsidRDefault="007B0127" w:rsidP="001A22BD">
            <w:pPr>
              <w:rPr>
                <w:sz w:val="20"/>
                <w:lang w:eastAsia="en-AU"/>
              </w:rPr>
            </w:pPr>
            <w:r w:rsidRPr="003932D3">
              <w:rPr>
                <w:sz w:val="20"/>
                <w:lang w:eastAsia="en-AU"/>
              </w:rPr>
              <w:lastRenderedPageBreak/>
              <w:t xml:space="preserve">   Male (%)</w:t>
            </w:r>
          </w:p>
        </w:tc>
        <w:tc>
          <w:tcPr>
            <w:tcW w:w="1830" w:type="dxa"/>
            <w:noWrap/>
          </w:tcPr>
          <w:p w14:paraId="079D8669" w14:textId="77777777" w:rsidR="007B0127" w:rsidRPr="003932D3" w:rsidRDefault="007B0127" w:rsidP="003932D3">
            <w:pPr>
              <w:jc w:val="right"/>
              <w:rPr>
                <w:sz w:val="20"/>
                <w:lang w:eastAsia="en-AU"/>
              </w:rPr>
            </w:pPr>
            <w:r w:rsidRPr="003932D3">
              <w:rPr>
                <w:sz w:val="20"/>
                <w:lang w:eastAsia="en-AU"/>
              </w:rPr>
              <w:t>56%</w:t>
            </w:r>
          </w:p>
        </w:tc>
        <w:tc>
          <w:tcPr>
            <w:tcW w:w="1830" w:type="dxa"/>
          </w:tcPr>
          <w:p w14:paraId="413A208B" w14:textId="77777777" w:rsidR="007B0127" w:rsidRPr="003932D3" w:rsidRDefault="007B0127" w:rsidP="003932D3">
            <w:pPr>
              <w:jc w:val="right"/>
              <w:rPr>
                <w:sz w:val="20"/>
                <w:lang w:eastAsia="en-AU"/>
              </w:rPr>
            </w:pPr>
            <w:r w:rsidRPr="003932D3">
              <w:rPr>
                <w:sz w:val="20"/>
                <w:lang w:eastAsia="en-AU"/>
              </w:rPr>
              <w:t>47%</w:t>
            </w:r>
          </w:p>
        </w:tc>
        <w:tc>
          <w:tcPr>
            <w:tcW w:w="1831" w:type="dxa"/>
          </w:tcPr>
          <w:p w14:paraId="6DFF4963" w14:textId="77777777" w:rsidR="007B0127" w:rsidRPr="003932D3" w:rsidRDefault="007B0127" w:rsidP="003932D3">
            <w:pPr>
              <w:jc w:val="right"/>
              <w:rPr>
                <w:sz w:val="20"/>
                <w:lang w:eastAsia="en-AU"/>
              </w:rPr>
            </w:pPr>
            <w:r w:rsidRPr="003932D3">
              <w:rPr>
                <w:sz w:val="20"/>
                <w:lang w:eastAsia="en-AU"/>
              </w:rPr>
              <w:t>68%</w:t>
            </w:r>
          </w:p>
        </w:tc>
      </w:tr>
      <w:tr w:rsidR="000D1B5C" w:rsidRPr="003932D3" w14:paraId="309245F9"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9209" w:type="dxa"/>
            <w:gridSpan w:val="4"/>
            <w:noWrap/>
          </w:tcPr>
          <w:p w14:paraId="62213F9D" w14:textId="77777777" w:rsidR="000D1B5C" w:rsidRPr="003932D3" w:rsidRDefault="000D1B5C" w:rsidP="003932D3">
            <w:pPr>
              <w:rPr>
                <w:b/>
                <w:bCs/>
                <w:sz w:val="20"/>
                <w:lang w:eastAsia="en-AU"/>
              </w:rPr>
            </w:pPr>
            <w:r w:rsidRPr="003932D3">
              <w:rPr>
                <w:b/>
                <w:bCs/>
                <w:sz w:val="20"/>
                <w:lang w:eastAsia="en-AU"/>
              </w:rPr>
              <w:t>Assessment outcome</w:t>
            </w:r>
          </w:p>
        </w:tc>
      </w:tr>
      <w:tr w:rsidR="007B0127" w:rsidRPr="003932D3" w14:paraId="1A5306A7"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3716" w:type="dxa"/>
            <w:noWrap/>
            <w:hideMark/>
          </w:tcPr>
          <w:p w14:paraId="7693366C" w14:textId="77777777" w:rsidR="007B0127" w:rsidRPr="003932D3" w:rsidRDefault="007B0127" w:rsidP="001A22BD">
            <w:pPr>
              <w:rPr>
                <w:sz w:val="20"/>
                <w:lang w:eastAsia="en-AU"/>
              </w:rPr>
            </w:pPr>
            <w:r w:rsidRPr="003932D3">
              <w:rPr>
                <w:sz w:val="20"/>
                <w:lang w:eastAsia="en-AU"/>
              </w:rPr>
              <w:t xml:space="preserve">   UHR (%)</w:t>
            </w:r>
          </w:p>
        </w:tc>
        <w:tc>
          <w:tcPr>
            <w:tcW w:w="1830" w:type="dxa"/>
            <w:noWrap/>
            <w:hideMark/>
          </w:tcPr>
          <w:p w14:paraId="089BCCB1" w14:textId="77777777" w:rsidR="007B0127" w:rsidRPr="003932D3" w:rsidRDefault="007B0127" w:rsidP="003932D3">
            <w:pPr>
              <w:jc w:val="right"/>
              <w:rPr>
                <w:sz w:val="20"/>
                <w:lang w:eastAsia="en-AU"/>
              </w:rPr>
            </w:pPr>
            <w:r w:rsidRPr="003932D3">
              <w:rPr>
                <w:sz w:val="20"/>
                <w:lang w:eastAsia="en-AU"/>
              </w:rPr>
              <w:t>21%</w:t>
            </w:r>
          </w:p>
        </w:tc>
        <w:tc>
          <w:tcPr>
            <w:tcW w:w="1830" w:type="dxa"/>
          </w:tcPr>
          <w:p w14:paraId="5C0854BA" w14:textId="77777777" w:rsidR="007B0127" w:rsidRPr="003932D3" w:rsidRDefault="007B0127" w:rsidP="003932D3">
            <w:pPr>
              <w:jc w:val="right"/>
              <w:rPr>
                <w:sz w:val="20"/>
                <w:lang w:eastAsia="en-AU"/>
              </w:rPr>
            </w:pPr>
            <w:r w:rsidRPr="003932D3">
              <w:rPr>
                <w:sz w:val="20"/>
                <w:lang w:eastAsia="en-AU"/>
              </w:rPr>
              <w:t>100%</w:t>
            </w:r>
          </w:p>
        </w:tc>
        <w:tc>
          <w:tcPr>
            <w:tcW w:w="1831" w:type="dxa"/>
          </w:tcPr>
          <w:p w14:paraId="46A746C6" w14:textId="77777777" w:rsidR="007B0127" w:rsidRPr="003932D3" w:rsidRDefault="007B0127" w:rsidP="003932D3">
            <w:pPr>
              <w:jc w:val="right"/>
              <w:rPr>
                <w:sz w:val="20"/>
                <w:lang w:eastAsia="en-AU"/>
              </w:rPr>
            </w:pPr>
            <w:r w:rsidRPr="003932D3">
              <w:rPr>
                <w:sz w:val="20"/>
                <w:lang w:eastAsia="en-AU"/>
              </w:rPr>
              <w:t>0%</w:t>
            </w:r>
          </w:p>
        </w:tc>
      </w:tr>
      <w:tr w:rsidR="007B0127" w:rsidRPr="003932D3" w14:paraId="0F0294B3"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tcPr>
          <w:p w14:paraId="7E32FDA5" w14:textId="77777777" w:rsidR="007B0127" w:rsidRPr="003932D3" w:rsidRDefault="007B0127" w:rsidP="001A22BD">
            <w:pPr>
              <w:rPr>
                <w:sz w:val="20"/>
                <w:lang w:eastAsia="en-AU"/>
              </w:rPr>
            </w:pPr>
            <w:r w:rsidRPr="003932D3">
              <w:rPr>
                <w:sz w:val="20"/>
                <w:lang w:eastAsia="en-AU"/>
              </w:rPr>
              <w:t xml:space="preserve">   FEP (%)</w:t>
            </w:r>
          </w:p>
        </w:tc>
        <w:tc>
          <w:tcPr>
            <w:tcW w:w="1830" w:type="dxa"/>
            <w:noWrap/>
          </w:tcPr>
          <w:p w14:paraId="0539A000" w14:textId="77777777" w:rsidR="007B0127" w:rsidRPr="003932D3" w:rsidRDefault="007B0127" w:rsidP="003932D3">
            <w:pPr>
              <w:jc w:val="right"/>
              <w:rPr>
                <w:sz w:val="20"/>
                <w:lang w:eastAsia="en-AU"/>
              </w:rPr>
            </w:pPr>
            <w:r w:rsidRPr="003932D3">
              <w:rPr>
                <w:sz w:val="20"/>
                <w:lang w:eastAsia="en-AU"/>
              </w:rPr>
              <w:t>79%</w:t>
            </w:r>
          </w:p>
        </w:tc>
        <w:tc>
          <w:tcPr>
            <w:tcW w:w="1830" w:type="dxa"/>
          </w:tcPr>
          <w:p w14:paraId="0EBBD9A0" w14:textId="77777777" w:rsidR="007B0127" w:rsidRPr="003932D3" w:rsidRDefault="007B0127" w:rsidP="003932D3">
            <w:pPr>
              <w:jc w:val="right"/>
              <w:rPr>
                <w:sz w:val="20"/>
                <w:lang w:eastAsia="en-AU"/>
              </w:rPr>
            </w:pPr>
            <w:r w:rsidRPr="003932D3">
              <w:rPr>
                <w:sz w:val="20"/>
                <w:lang w:eastAsia="en-AU"/>
              </w:rPr>
              <w:t>0%</w:t>
            </w:r>
          </w:p>
        </w:tc>
        <w:tc>
          <w:tcPr>
            <w:tcW w:w="1831" w:type="dxa"/>
          </w:tcPr>
          <w:p w14:paraId="57987663" w14:textId="77777777" w:rsidR="007B0127" w:rsidRPr="003932D3" w:rsidRDefault="007B0127" w:rsidP="003932D3">
            <w:pPr>
              <w:jc w:val="right"/>
              <w:rPr>
                <w:sz w:val="20"/>
                <w:lang w:eastAsia="en-AU"/>
              </w:rPr>
            </w:pPr>
            <w:r w:rsidRPr="003932D3">
              <w:rPr>
                <w:sz w:val="20"/>
                <w:lang w:eastAsia="en-AU"/>
              </w:rPr>
              <w:t>100%</w:t>
            </w:r>
          </w:p>
        </w:tc>
      </w:tr>
      <w:tr w:rsidR="000D1B5C" w:rsidRPr="003932D3" w14:paraId="7587078E"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9209" w:type="dxa"/>
            <w:gridSpan w:val="4"/>
            <w:noWrap/>
          </w:tcPr>
          <w:p w14:paraId="710F5D9B" w14:textId="77777777" w:rsidR="000D1B5C" w:rsidRPr="003932D3" w:rsidRDefault="009C3DE2" w:rsidP="003932D3">
            <w:pPr>
              <w:rPr>
                <w:b/>
                <w:bCs/>
                <w:sz w:val="20"/>
                <w:lang w:eastAsia="en-AU"/>
              </w:rPr>
            </w:pPr>
            <w:r w:rsidRPr="003932D3">
              <w:rPr>
                <w:b/>
                <w:bCs/>
                <w:sz w:val="20"/>
                <w:lang w:eastAsia="en-AU"/>
              </w:rPr>
              <w:t>Indigenous Status</w:t>
            </w:r>
          </w:p>
        </w:tc>
      </w:tr>
      <w:tr w:rsidR="007B0127" w:rsidRPr="003932D3" w14:paraId="4777ADCD"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hideMark/>
          </w:tcPr>
          <w:p w14:paraId="5839C35A" w14:textId="77777777" w:rsidR="007B0127" w:rsidRPr="003932D3" w:rsidRDefault="007B0127" w:rsidP="001A22BD">
            <w:pPr>
              <w:rPr>
                <w:sz w:val="20"/>
                <w:lang w:eastAsia="en-AU"/>
              </w:rPr>
            </w:pPr>
            <w:r w:rsidRPr="003932D3">
              <w:rPr>
                <w:sz w:val="20"/>
                <w:lang w:eastAsia="en-AU"/>
              </w:rPr>
              <w:t xml:space="preserve">  </w:t>
            </w:r>
            <w:r w:rsidR="009C3DE2" w:rsidRPr="003932D3">
              <w:rPr>
                <w:sz w:val="20"/>
                <w:lang w:eastAsia="en-AU"/>
              </w:rPr>
              <w:t>Indigenous Australians</w:t>
            </w:r>
            <w:r w:rsidRPr="003932D3">
              <w:rPr>
                <w:sz w:val="20"/>
                <w:lang w:eastAsia="en-AU"/>
              </w:rPr>
              <w:t xml:space="preserve"> (%)</w:t>
            </w:r>
          </w:p>
        </w:tc>
        <w:tc>
          <w:tcPr>
            <w:tcW w:w="1830" w:type="dxa"/>
            <w:noWrap/>
            <w:hideMark/>
          </w:tcPr>
          <w:p w14:paraId="3B083BC5" w14:textId="77777777" w:rsidR="007B0127" w:rsidRPr="003932D3" w:rsidRDefault="007B0127" w:rsidP="003932D3">
            <w:pPr>
              <w:jc w:val="right"/>
              <w:rPr>
                <w:sz w:val="20"/>
                <w:lang w:eastAsia="en-AU"/>
              </w:rPr>
            </w:pPr>
            <w:r w:rsidRPr="003932D3">
              <w:rPr>
                <w:sz w:val="20"/>
                <w:lang w:eastAsia="en-AU"/>
              </w:rPr>
              <w:t>10%</w:t>
            </w:r>
          </w:p>
        </w:tc>
        <w:tc>
          <w:tcPr>
            <w:tcW w:w="1830" w:type="dxa"/>
          </w:tcPr>
          <w:p w14:paraId="45E9D9DF" w14:textId="77777777" w:rsidR="007B0127" w:rsidRPr="003932D3" w:rsidRDefault="007B0127" w:rsidP="003932D3">
            <w:pPr>
              <w:jc w:val="right"/>
              <w:rPr>
                <w:sz w:val="20"/>
                <w:lang w:eastAsia="en-AU"/>
              </w:rPr>
            </w:pPr>
            <w:r w:rsidRPr="003932D3">
              <w:rPr>
                <w:sz w:val="20"/>
                <w:lang w:eastAsia="en-AU"/>
              </w:rPr>
              <w:t>7%</w:t>
            </w:r>
          </w:p>
        </w:tc>
        <w:tc>
          <w:tcPr>
            <w:tcW w:w="1831" w:type="dxa"/>
          </w:tcPr>
          <w:p w14:paraId="375809AB" w14:textId="77777777" w:rsidR="007B0127" w:rsidRPr="003932D3" w:rsidRDefault="007B0127" w:rsidP="003932D3">
            <w:pPr>
              <w:jc w:val="right"/>
              <w:rPr>
                <w:sz w:val="20"/>
                <w:lang w:eastAsia="en-AU"/>
              </w:rPr>
            </w:pPr>
            <w:r w:rsidRPr="003932D3">
              <w:rPr>
                <w:sz w:val="20"/>
                <w:lang w:eastAsia="en-AU"/>
              </w:rPr>
              <w:t>7%</w:t>
            </w:r>
          </w:p>
        </w:tc>
      </w:tr>
      <w:tr w:rsidR="000D1B5C" w:rsidRPr="003932D3" w14:paraId="7D62610F"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9209" w:type="dxa"/>
            <w:gridSpan w:val="4"/>
            <w:noWrap/>
          </w:tcPr>
          <w:p w14:paraId="555372A7" w14:textId="77777777" w:rsidR="000D1B5C" w:rsidRPr="003932D3" w:rsidRDefault="000D1B5C" w:rsidP="003932D3">
            <w:pPr>
              <w:rPr>
                <w:sz w:val="20"/>
                <w:lang w:eastAsia="en-AU"/>
              </w:rPr>
            </w:pPr>
            <w:r w:rsidRPr="003932D3">
              <w:rPr>
                <w:b/>
                <w:bCs/>
                <w:sz w:val="20"/>
                <w:lang w:eastAsia="en-AU"/>
              </w:rPr>
              <w:t>Age</w:t>
            </w:r>
          </w:p>
        </w:tc>
      </w:tr>
      <w:tr w:rsidR="007B0127" w:rsidRPr="003932D3" w14:paraId="69F76278"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hideMark/>
          </w:tcPr>
          <w:p w14:paraId="423267F9" w14:textId="77777777" w:rsidR="007B0127" w:rsidRPr="003932D3" w:rsidRDefault="007B0127" w:rsidP="001A22BD">
            <w:pPr>
              <w:rPr>
                <w:sz w:val="20"/>
                <w:lang w:eastAsia="en-AU"/>
              </w:rPr>
            </w:pPr>
            <w:r w:rsidRPr="003932D3">
              <w:rPr>
                <w:sz w:val="20"/>
                <w:lang w:eastAsia="en-AU"/>
              </w:rPr>
              <w:t xml:space="preserve">   Mean (years)</w:t>
            </w:r>
          </w:p>
        </w:tc>
        <w:tc>
          <w:tcPr>
            <w:tcW w:w="1830" w:type="dxa"/>
            <w:noWrap/>
            <w:hideMark/>
          </w:tcPr>
          <w:p w14:paraId="22CB881C" w14:textId="77777777" w:rsidR="007B0127" w:rsidRPr="003932D3" w:rsidRDefault="007B0127" w:rsidP="003932D3">
            <w:pPr>
              <w:jc w:val="right"/>
              <w:rPr>
                <w:sz w:val="20"/>
                <w:lang w:eastAsia="en-AU"/>
              </w:rPr>
            </w:pPr>
            <w:r w:rsidRPr="003932D3">
              <w:rPr>
                <w:sz w:val="20"/>
                <w:lang w:eastAsia="en-AU"/>
              </w:rPr>
              <w:t xml:space="preserve">19 </w:t>
            </w:r>
          </w:p>
        </w:tc>
        <w:tc>
          <w:tcPr>
            <w:tcW w:w="1830" w:type="dxa"/>
          </w:tcPr>
          <w:p w14:paraId="75316D0A" w14:textId="77777777" w:rsidR="007B0127" w:rsidRPr="003932D3" w:rsidRDefault="007B0127" w:rsidP="003932D3">
            <w:pPr>
              <w:jc w:val="right"/>
              <w:rPr>
                <w:sz w:val="20"/>
                <w:lang w:eastAsia="en-AU"/>
              </w:rPr>
            </w:pPr>
            <w:r w:rsidRPr="003932D3">
              <w:rPr>
                <w:sz w:val="20"/>
                <w:lang w:eastAsia="en-AU"/>
              </w:rPr>
              <w:t>18</w:t>
            </w:r>
          </w:p>
        </w:tc>
        <w:tc>
          <w:tcPr>
            <w:tcW w:w="1831" w:type="dxa"/>
          </w:tcPr>
          <w:p w14:paraId="043114CB" w14:textId="77777777" w:rsidR="007B0127" w:rsidRPr="003932D3" w:rsidRDefault="007B0127" w:rsidP="003932D3">
            <w:pPr>
              <w:jc w:val="right"/>
              <w:rPr>
                <w:sz w:val="20"/>
                <w:lang w:eastAsia="en-AU"/>
              </w:rPr>
            </w:pPr>
            <w:r w:rsidRPr="003932D3">
              <w:rPr>
                <w:sz w:val="20"/>
                <w:lang w:eastAsia="en-AU"/>
              </w:rPr>
              <w:t>20</w:t>
            </w:r>
          </w:p>
        </w:tc>
      </w:tr>
      <w:tr w:rsidR="000D1B5C" w:rsidRPr="003932D3" w14:paraId="031966BA" w14:textId="77777777" w:rsidTr="004C16F5">
        <w:trPr>
          <w:cnfStyle w:val="000000010000" w:firstRow="0" w:lastRow="0" w:firstColumn="0" w:lastColumn="0" w:oddVBand="0" w:evenVBand="0" w:oddHBand="0" w:evenHBand="1" w:firstRowFirstColumn="0" w:firstRowLastColumn="0" w:lastRowFirstColumn="0" w:lastRowLastColumn="0"/>
          <w:trHeight w:val="249"/>
        </w:trPr>
        <w:tc>
          <w:tcPr>
            <w:tcW w:w="9209" w:type="dxa"/>
            <w:gridSpan w:val="4"/>
            <w:noWrap/>
          </w:tcPr>
          <w:p w14:paraId="528994AC" w14:textId="77777777" w:rsidR="000D1B5C" w:rsidRPr="003932D3" w:rsidRDefault="000D1B5C" w:rsidP="003932D3">
            <w:pPr>
              <w:rPr>
                <w:b/>
                <w:bCs/>
                <w:sz w:val="20"/>
                <w:lang w:eastAsia="en-AU"/>
              </w:rPr>
            </w:pPr>
            <w:r w:rsidRPr="003932D3">
              <w:rPr>
                <w:b/>
                <w:bCs/>
                <w:sz w:val="20"/>
                <w:lang w:eastAsia="en-AU"/>
              </w:rPr>
              <w:t xml:space="preserve">Severity of symptoms </w:t>
            </w:r>
          </w:p>
        </w:tc>
      </w:tr>
      <w:tr w:rsidR="007B0127" w:rsidRPr="003932D3" w14:paraId="6791667A" w14:textId="77777777" w:rsidTr="004C16F5">
        <w:trPr>
          <w:cnfStyle w:val="000000100000" w:firstRow="0" w:lastRow="0" w:firstColumn="0" w:lastColumn="0" w:oddVBand="0" w:evenVBand="0" w:oddHBand="1" w:evenHBand="0" w:firstRowFirstColumn="0" w:firstRowLastColumn="0" w:lastRowFirstColumn="0" w:lastRowLastColumn="0"/>
          <w:trHeight w:val="249"/>
        </w:trPr>
        <w:tc>
          <w:tcPr>
            <w:tcW w:w="3716" w:type="dxa"/>
            <w:noWrap/>
            <w:hideMark/>
          </w:tcPr>
          <w:p w14:paraId="008691B1" w14:textId="77777777" w:rsidR="007B0127" w:rsidRPr="003932D3" w:rsidRDefault="007B0127" w:rsidP="001A22BD">
            <w:pPr>
              <w:rPr>
                <w:sz w:val="20"/>
                <w:lang w:eastAsia="en-AU"/>
              </w:rPr>
            </w:pPr>
            <w:r w:rsidRPr="003932D3">
              <w:rPr>
                <w:sz w:val="20"/>
                <w:lang w:eastAsia="en-AU"/>
              </w:rPr>
              <w:t xml:space="preserve">   Baseline K10</w:t>
            </w:r>
          </w:p>
        </w:tc>
        <w:tc>
          <w:tcPr>
            <w:tcW w:w="1830" w:type="dxa"/>
            <w:noWrap/>
            <w:hideMark/>
          </w:tcPr>
          <w:p w14:paraId="458FD58C" w14:textId="77777777" w:rsidR="007B0127" w:rsidRPr="003932D3" w:rsidRDefault="007B0127" w:rsidP="003932D3">
            <w:pPr>
              <w:jc w:val="right"/>
              <w:rPr>
                <w:sz w:val="20"/>
                <w:lang w:eastAsia="en-AU"/>
              </w:rPr>
            </w:pPr>
            <w:r w:rsidRPr="003932D3">
              <w:rPr>
                <w:sz w:val="20"/>
                <w:lang w:eastAsia="en-AU"/>
              </w:rPr>
              <w:t xml:space="preserve">23.5 </w:t>
            </w:r>
          </w:p>
        </w:tc>
        <w:tc>
          <w:tcPr>
            <w:tcW w:w="1830" w:type="dxa"/>
          </w:tcPr>
          <w:p w14:paraId="3A0026B5" w14:textId="77777777" w:rsidR="007B0127" w:rsidRPr="003932D3" w:rsidRDefault="007B0127" w:rsidP="003932D3">
            <w:pPr>
              <w:jc w:val="right"/>
              <w:rPr>
                <w:sz w:val="20"/>
                <w:lang w:eastAsia="en-AU"/>
              </w:rPr>
            </w:pPr>
            <w:r w:rsidRPr="003932D3">
              <w:rPr>
                <w:sz w:val="20"/>
                <w:lang w:eastAsia="en-AU"/>
              </w:rPr>
              <w:t>31.0</w:t>
            </w:r>
          </w:p>
        </w:tc>
        <w:tc>
          <w:tcPr>
            <w:tcW w:w="1831" w:type="dxa"/>
          </w:tcPr>
          <w:p w14:paraId="32D9C618" w14:textId="77777777" w:rsidR="007B0127" w:rsidRPr="003932D3" w:rsidRDefault="007B0127" w:rsidP="003932D3">
            <w:pPr>
              <w:jc w:val="right"/>
              <w:rPr>
                <w:sz w:val="20"/>
                <w:lang w:eastAsia="en-AU"/>
              </w:rPr>
            </w:pPr>
            <w:r w:rsidRPr="003932D3">
              <w:rPr>
                <w:sz w:val="20"/>
                <w:lang w:eastAsia="en-AU"/>
              </w:rPr>
              <w:t>25.7</w:t>
            </w:r>
          </w:p>
        </w:tc>
      </w:tr>
    </w:tbl>
    <w:p w14:paraId="50153567" w14:textId="7B88B3D9" w:rsidR="003959D6" w:rsidRPr="00C31EA9" w:rsidRDefault="003959D6" w:rsidP="001A22BD">
      <w:pPr>
        <w:pStyle w:val="BodyText"/>
      </w:pPr>
      <w:bookmarkStart w:id="993" w:name="_Ref42190558"/>
      <w:bookmarkStart w:id="994" w:name="_Ref42190551"/>
      <w:r w:rsidRPr="00C31EA9">
        <w:t xml:space="preserve">As shown in </w:t>
      </w:r>
      <w:r w:rsidRPr="00C31EA9">
        <w:fldChar w:fldCharType="begin"/>
      </w:r>
      <w:r w:rsidRPr="00C31EA9">
        <w:instrText xml:space="preserve"> REF _Ref47080115 \h  \* MERGEFORMAT </w:instrText>
      </w:r>
      <w:r w:rsidRPr="00C31EA9">
        <w:fldChar w:fldCharType="separate"/>
      </w:r>
      <w:r w:rsidR="00536B4F" w:rsidRPr="00C31EA9">
        <w:t xml:space="preserve">Figure </w:t>
      </w:r>
      <w:r w:rsidR="00536B4F">
        <w:rPr>
          <w:noProof/>
        </w:rPr>
        <w:t>61</w:t>
      </w:r>
      <w:r w:rsidRPr="00C31EA9">
        <w:fldChar w:fldCharType="end"/>
      </w:r>
      <w:r w:rsidRPr="00C31EA9">
        <w:t xml:space="preserve"> below, t</w:t>
      </w:r>
      <w:r w:rsidR="00990AF8" w:rsidRPr="00C31EA9">
        <w:t>he K10 score of EPYS Program participants gradually decrease</w:t>
      </w:r>
      <w:r w:rsidRPr="00C31EA9">
        <w:t>d</w:t>
      </w:r>
      <w:r w:rsidR="00990AF8" w:rsidRPr="00C31EA9">
        <w:t xml:space="preserve"> across the 12-month period, supporting the assumption of a linear decline in K10 scores. This suggests that a six-month benefit period is a reasonable assumption. The baseline score for EPYS clients was 23.5 upon admission, </w:t>
      </w:r>
      <w:r w:rsidRPr="00C31EA9">
        <w:t>which</w:t>
      </w:r>
      <w:r w:rsidR="00990AF8" w:rsidRPr="00C31EA9">
        <w:t xml:space="preserve"> gradually declined throughout the evaluation period. </w:t>
      </w:r>
    </w:p>
    <w:p w14:paraId="58AE9D83" w14:textId="2F092848" w:rsidR="003959D6" w:rsidRDefault="003959D6" w:rsidP="001A22BD">
      <w:pPr>
        <w:pStyle w:val="Caption"/>
      </w:pPr>
      <w:bookmarkStart w:id="995" w:name="_Ref47080115"/>
      <w:bookmarkStart w:id="996" w:name="_Ref47080109"/>
      <w:r w:rsidRPr="00C31EA9">
        <w:t xml:space="preserve">Figure </w:t>
      </w:r>
      <w:r w:rsidRPr="00C31EA9">
        <w:fldChar w:fldCharType="begin"/>
      </w:r>
      <w:r w:rsidRPr="00C31EA9">
        <w:instrText xml:space="preserve"> SEQ Figure \* ARABIC </w:instrText>
      </w:r>
      <w:r w:rsidRPr="00C31EA9">
        <w:fldChar w:fldCharType="separate"/>
      </w:r>
      <w:r w:rsidR="00536B4F">
        <w:rPr>
          <w:noProof/>
        </w:rPr>
        <w:t>61</w:t>
      </w:r>
      <w:r w:rsidRPr="00C31EA9">
        <w:fldChar w:fldCharType="end"/>
      </w:r>
      <w:bookmarkEnd w:id="995"/>
      <w:r w:rsidRPr="00C31EA9">
        <w:t>: Average K10 score for the EPYS cohort at each follow-up assessment</w:t>
      </w:r>
      <w:bookmarkEnd w:id="996"/>
    </w:p>
    <w:p w14:paraId="0D5B2BB3" w14:textId="7DA827D3" w:rsidR="00F7751B" w:rsidRPr="00F7751B" w:rsidRDefault="00F7751B" w:rsidP="00F7751B">
      <w:pPr>
        <w:pStyle w:val="EYBodytextwithparaspace"/>
      </w:pPr>
      <w:r w:rsidRPr="00C31EA9">
        <w:rPr>
          <w:noProof/>
          <w:szCs w:val="22"/>
          <w:lang w:eastAsia="en-AU"/>
        </w:rPr>
        <w:drawing>
          <wp:inline distT="0" distB="0" distL="0" distR="0" wp14:anchorId="370CB387" wp14:editId="7D500ED7">
            <wp:extent cx="5529580" cy="3200400"/>
            <wp:effectExtent l="0" t="0" r="0" b="0"/>
            <wp:docPr id="24" name="Picture 24" descr="Figure 61 is a line graph showing the average K10 score for the EPYS cohort at each follow-up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61 is a line graph showing the average K10 score for the EPYS cohort at each follow-up assessment"/>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9580" cy="3200400"/>
                    </a:xfrm>
                    <a:prstGeom prst="rect">
                      <a:avLst/>
                    </a:prstGeom>
                    <a:noFill/>
                  </pic:spPr>
                </pic:pic>
              </a:graphicData>
            </a:graphic>
          </wp:inline>
        </w:drawing>
      </w:r>
    </w:p>
    <w:p w14:paraId="3DDD966A" w14:textId="608017FF" w:rsidR="00990AF8" w:rsidRPr="00246F8E" w:rsidRDefault="00990AF8" w:rsidP="001A22BD">
      <w:pPr>
        <w:pStyle w:val="BodyText"/>
      </w:pPr>
      <w:r w:rsidRPr="00C31EA9">
        <w:t xml:space="preserve">The estimated K10 score difference at 12 months was 18.3, compared to 23.5 at baseline. This suggests an improvement in the severity of symptoms as a result of the headspace Early Psychosis service. A reduction of 5.2 converts to a change in utility weight of 0.09, compared to no change in baseline utility score. It is assumed that clients only reap this benefit for six months of the year, as the </w:t>
      </w:r>
      <w:r w:rsidRPr="00246F8E">
        <w:t>reduction in K10 is not immediate or large as it is at the end of the 12-month period (see</w:t>
      </w:r>
      <w:r w:rsidR="00E11ADD">
        <w:t xml:space="preserve"> Appendix L</w:t>
      </w:r>
      <w:r w:rsidRPr="00246F8E">
        <w:t xml:space="preserve"> for further details).</w:t>
      </w:r>
    </w:p>
    <w:p w14:paraId="78E02297" w14:textId="77777777" w:rsidR="00F320C1" w:rsidRPr="00246F8E" w:rsidRDefault="00F320C1" w:rsidP="001A22BD">
      <w:pPr>
        <w:pStyle w:val="BodyText"/>
      </w:pPr>
      <w:r w:rsidRPr="00246F8E">
        <w:t>The K10 is the mandated symptom measure in secondary mental health services in Australia but does not assess the psychosis specific symptoms which the BPRS does. As such, the use of the K10 to evaluate symptomatic outcome and effectiveness in FEP clients has been questioned.</w:t>
      </w:r>
    </w:p>
    <w:p w14:paraId="499C0300" w14:textId="77777777" w:rsidR="00F320C1" w:rsidRPr="00246F8E" w:rsidRDefault="00F320C1" w:rsidP="001A22BD">
      <w:pPr>
        <w:pStyle w:val="BodyText"/>
      </w:pPr>
      <w:r w:rsidRPr="00246F8E">
        <w:t>To determine how well (or poorly) changes in K10 captured changes in the preferred measure – the BPRS, an intra-individual correlation (within subject z-scores), was undertaken for episode within the evaluation extract, this then determined the overall correlation. The analysis was limited to UHR clients with at least two post assessment observations (i.e., six months or more of follow-up) and FEP clients to those with at least four post assessment observations (one year or more of follow-up).</w:t>
      </w:r>
    </w:p>
    <w:p w14:paraId="012BF27E" w14:textId="5C97A30D" w:rsidR="00F320C1" w:rsidRPr="00246F8E" w:rsidRDefault="00F320C1" w:rsidP="001A22BD">
      <w:pPr>
        <w:pStyle w:val="BodyText"/>
      </w:pPr>
      <w:r w:rsidRPr="00246F8E">
        <w:lastRenderedPageBreak/>
        <w:t xml:space="preserve">Changes in the BPRS total and general scales are moderately strongly correlated (all are statistically significant) with changes in the K10 (see Section </w:t>
      </w:r>
      <w:r w:rsidRPr="00246F8E">
        <w:fldChar w:fldCharType="begin"/>
      </w:r>
      <w:r w:rsidRPr="00246F8E">
        <w:instrText xml:space="preserve"> REF _Ref47295615 \r \h  \* MERGEFORMAT </w:instrText>
      </w:r>
      <w:r w:rsidRPr="00246F8E">
        <w:fldChar w:fldCharType="separate"/>
      </w:r>
      <w:r w:rsidR="00536B4F">
        <w:t>7.2.3</w:t>
      </w:r>
      <w:r w:rsidRPr="00246F8E">
        <w:fldChar w:fldCharType="end"/>
      </w:r>
      <w:r w:rsidRPr="00246F8E">
        <w:t xml:space="preserve">). The correlations are in fact as strong, if not stronger, in the clients with psychosis than those with other disorders in the UHR stream. </w:t>
      </w:r>
    </w:p>
    <w:p w14:paraId="0E0276EF" w14:textId="78283C7E" w:rsidR="00DC3CC5" w:rsidRPr="00C31EA9" w:rsidRDefault="003959D6" w:rsidP="001A22BD">
      <w:r w:rsidRPr="00246F8E">
        <w:t xml:space="preserve">In conclusion, the estimated </w:t>
      </w:r>
      <w:r w:rsidR="005133CA" w:rsidRPr="00246F8E">
        <w:t>ICER</w:t>
      </w:r>
      <w:r w:rsidRPr="00246F8E">
        <w:t xml:space="preserve"> for the program </w:t>
      </w:r>
      <w:r w:rsidR="009E4E12" w:rsidRPr="00246F8E">
        <w:t>was</w:t>
      </w:r>
      <w:r w:rsidRPr="00246F8E">
        <w:t xml:space="preserve"> $318,954</w:t>
      </w:r>
      <w:r w:rsidR="00FC6574" w:rsidRPr="00246F8E">
        <w:t xml:space="preserve"> (</w:t>
      </w:r>
      <w:r w:rsidR="00FC6574" w:rsidRPr="00246F8E">
        <w:fldChar w:fldCharType="begin"/>
      </w:r>
      <w:r w:rsidR="00FC6574" w:rsidRPr="00246F8E">
        <w:instrText xml:space="preserve"> REF _Ref47084937 \h  \* MERGEFORMAT </w:instrText>
      </w:r>
      <w:r w:rsidR="00FC6574" w:rsidRPr="00246F8E">
        <w:fldChar w:fldCharType="separate"/>
      </w:r>
      <w:r w:rsidR="00536B4F" w:rsidRPr="00C31EA9">
        <w:t xml:space="preserve">Table </w:t>
      </w:r>
      <w:r w:rsidR="00536B4F">
        <w:t>74</w:t>
      </w:r>
      <w:r w:rsidR="00FC6574" w:rsidRPr="00246F8E">
        <w:fldChar w:fldCharType="end"/>
      </w:r>
      <w:r w:rsidR="00FC6574" w:rsidRPr="00246F8E">
        <w:t>)</w:t>
      </w:r>
      <w:r w:rsidRPr="00246F8E">
        <w:t xml:space="preserve">. This value is above </w:t>
      </w:r>
      <w:r w:rsidR="00B8620A" w:rsidRPr="00246F8E">
        <w:t>any of a range of benchmark ICER values used both domestically and internationally to assess cost effectiveness</w:t>
      </w:r>
      <w:r w:rsidRPr="00246F8E">
        <w:t>. Hence the EPYS Program does not represent value-for-money by this metric</w:t>
      </w:r>
      <w:r w:rsidR="00E25E24" w:rsidRPr="00246F8E">
        <w:t xml:space="preserve"> in its current format</w:t>
      </w:r>
      <w:r w:rsidRPr="00246F8E">
        <w:t>.</w:t>
      </w:r>
    </w:p>
    <w:p w14:paraId="0F997A48" w14:textId="0383A0E7" w:rsidR="00DC3CC5" w:rsidRPr="00C31EA9" w:rsidRDefault="00DC3CC5" w:rsidP="00296DED">
      <w:pPr>
        <w:pStyle w:val="Caption"/>
        <w:spacing w:after="120"/>
      </w:pPr>
      <w:bookmarkStart w:id="997" w:name="_Ref47084937"/>
      <w:bookmarkStart w:id="998" w:name="_Ref47084932"/>
      <w:r w:rsidRPr="00C31EA9">
        <w:t xml:space="preserve">Table </w:t>
      </w:r>
      <w:r w:rsidRPr="00C31EA9">
        <w:fldChar w:fldCharType="begin"/>
      </w:r>
      <w:r w:rsidRPr="00C31EA9">
        <w:instrText xml:space="preserve"> SEQ Table \* ARABIC </w:instrText>
      </w:r>
      <w:r w:rsidRPr="00C31EA9">
        <w:fldChar w:fldCharType="separate"/>
      </w:r>
      <w:r w:rsidR="00536B4F">
        <w:rPr>
          <w:noProof/>
        </w:rPr>
        <w:t>74</w:t>
      </w:r>
      <w:r w:rsidRPr="00C31EA9">
        <w:fldChar w:fldCharType="end"/>
      </w:r>
      <w:bookmarkEnd w:id="997"/>
      <w:r w:rsidRPr="00C31EA9">
        <w:t xml:space="preserve">: Cost-effectiveness outcomes for the </w:t>
      </w:r>
      <w:r w:rsidR="00FC6574" w:rsidRPr="00C31EA9">
        <w:t>base</w:t>
      </w:r>
      <w:r w:rsidRPr="00C31EA9">
        <w:t xml:space="preserve"> case</w:t>
      </w:r>
      <w:bookmarkEnd w:id="998"/>
      <w:r w:rsidRPr="00C31EA9">
        <w:t xml:space="preserve"> </w:t>
      </w:r>
      <w:r w:rsidR="00FC6574" w:rsidRPr="00C31EA9">
        <w:t>scenario analysed</w:t>
      </w:r>
    </w:p>
    <w:tbl>
      <w:tblPr>
        <w:tblStyle w:val="Style11"/>
        <w:tblW w:w="6516" w:type="dxa"/>
        <w:tblLook w:val="04A0" w:firstRow="1" w:lastRow="0" w:firstColumn="1" w:lastColumn="0" w:noHBand="0" w:noVBand="1"/>
        <w:tblDescription w:val="Table 74 shows the cost-effectiveness outcomes for the base case scenario analysed"/>
      </w:tblPr>
      <w:tblGrid>
        <w:gridCol w:w="4531"/>
        <w:gridCol w:w="1985"/>
      </w:tblGrid>
      <w:tr w:rsidR="00DC3CC5" w:rsidRPr="00296DED" w14:paraId="590C0E34" w14:textId="77777777" w:rsidTr="00296DED">
        <w:trPr>
          <w:cnfStyle w:val="100000000000" w:firstRow="1" w:lastRow="0" w:firstColumn="0" w:lastColumn="0" w:oddVBand="0" w:evenVBand="0" w:oddHBand="0" w:evenHBand="0" w:firstRowFirstColumn="0" w:firstRowLastColumn="0" w:lastRowFirstColumn="0" w:lastRowLastColumn="0"/>
          <w:trHeight w:val="216"/>
          <w:tblHeader/>
        </w:trPr>
        <w:tc>
          <w:tcPr>
            <w:tcW w:w="4531" w:type="dxa"/>
            <w:noWrap/>
            <w:hideMark/>
          </w:tcPr>
          <w:p w14:paraId="0DF4D7C4" w14:textId="77777777" w:rsidR="00DC3CC5" w:rsidRPr="00296DED" w:rsidRDefault="00DC3CC5" w:rsidP="00B30AF2">
            <w:pPr>
              <w:spacing w:before="0"/>
              <w:rPr>
                <w:sz w:val="20"/>
                <w:lang w:eastAsia="en-AU"/>
              </w:rPr>
            </w:pPr>
            <w:r w:rsidRPr="00296DED">
              <w:rPr>
                <w:sz w:val="20"/>
                <w:lang w:eastAsia="en-AU"/>
              </w:rPr>
              <w:t>Variable</w:t>
            </w:r>
          </w:p>
        </w:tc>
        <w:tc>
          <w:tcPr>
            <w:tcW w:w="1985" w:type="dxa"/>
            <w:noWrap/>
            <w:hideMark/>
          </w:tcPr>
          <w:p w14:paraId="05062D7F" w14:textId="77777777" w:rsidR="00DC3CC5" w:rsidRPr="00296DED" w:rsidRDefault="00DC3CC5" w:rsidP="00296DED">
            <w:pPr>
              <w:jc w:val="center"/>
              <w:rPr>
                <w:sz w:val="20"/>
                <w:lang w:eastAsia="en-AU"/>
              </w:rPr>
            </w:pPr>
            <w:r w:rsidRPr="00296DED">
              <w:rPr>
                <w:sz w:val="20"/>
                <w:lang w:eastAsia="en-AU"/>
              </w:rPr>
              <w:t>Value</w:t>
            </w:r>
          </w:p>
        </w:tc>
      </w:tr>
      <w:tr w:rsidR="00DC3CC5" w:rsidRPr="00296DED" w14:paraId="02EFF145" w14:textId="77777777" w:rsidTr="00296DED">
        <w:trPr>
          <w:cnfStyle w:val="000000100000" w:firstRow="0" w:lastRow="0" w:firstColumn="0" w:lastColumn="0" w:oddVBand="0" w:evenVBand="0" w:oddHBand="1" w:evenHBand="0" w:firstRowFirstColumn="0" w:firstRowLastColumn="0" w:lastRowFirstColumn="0" w:lastRowLastColumn="0"/>
          <w:trHeight w:val="216"/>
        </w:trPr>
        <w:tc>
          <w:tcPr>
            <w:tcW w:w="4531" w:type="dxa"/>
            <w:noWrap/>
            <w:hideMark/>
          </w:tcPr>
          <w:p w14:paraId="3E89D7C4" w14:textId="77777777" w:rsidR="00DC3CC5" w:rsidRPr="00296DED" w:rsidRDefault="00DC3CC5" w:rsidP="001A22BD">
            <w:pPr>
              <w:rPr>
                <w:sz w:val="20"/>
                <w:lang w:eastAsia="en-AU"/>
              </w:rPr>
            </w:pPr>
            <w:r w:rsidRPr="00296DED">
              <w:rPr>
                <w:sz w:val="20"/>
                <w:lang w:eastAsia="en-AU"/>
              </w:rPr>
              <w:t>Estimated baseline health utility weight</w:t>
            </w:r>
          </w:p>
        </w:tc>
        <w:tc>
          <w:tcPr>
            <w:tcW w:w="1985" w:type="dxa"/>
            <w:noWrap/>
            <w:hideMark/>
          </w:tcPr>
          <w:p w14:paraId="49274787" w14:textId="77777777" w:rsidR="00DC3CC5" w:rsidRPr="00296DED" w:rsidRDefault="00DC3CC5" w:rsidP="00296DED">
            <w:pPr>
              <w:jc w:val="right"/>
              <w:rPr>
                <w:sz w:val="20"/>
                <w:lang w:eastAsia="en-AU"/>
              </w:rPr>
            </w:pPr>
            <w:r w:rsidRPr="00296DED">
              <w:rPr>
                <w:sz w:val="20"/>
                <w:lang w:eastAsia="en-AU"/>
              </w:rPr>
              <w:t>0.72</w:t>
            </w:r>
          </w:p>
        </w:tc>
      </w:tr>
      <w:tr w:rsidR="00DC3CC5" w:rsidRPr="00296DED" w14:paraId="6833F10F" w14:textId="77777777" w:rsidTr="00296DED">
        <w:trPr>
          <w:cnfStyle w:val="000000010000" w:firstRow="0" w:lastRow="0" w:firstColumn="0" w:lastColumn="0" w:oddVBand="0" w:evenVBand="0" w:oddHBand="0" w:evenHBand="1" w:firstRowFirstColumn="0" w:firstRowLastColumn="0" w:lastRowFirstColumn="0" w:lastRowLastColumn="0"/>
          <w:trHeight w:val="216"/>
        </w:trPr>
        <w:tc>
          <w:tcPr>
            <w:tcW w:w="4531" w:type="dxa"/>
            <w:noWrap/>
            <w:hideMark/>
          </w:tcPr>
          <w:p w14:paraId="4A0794C5" w14:textId="77777777" w:rsidR="00DC3CC5" w:rsidRPr="00296DED" w:rsidRDefault="00DC3CC5" w:rsidP="001A22BD">
            <w:pPr>
              <w:rPr>
                <w:sz w:val="20"/>
                <w:lang w:eastAsia="en-AU"/>
              </w:rPr>
            </w:pPr>
            <w:r w:rsidRPr="00296DED">
              <w:rPr>
                <w:sz w:val="20"/>
                <w:lang w:eastAsia="en-AU"/>
              </w:rPr>
              <w:t>Estimated health utility weight at follow up</w:t>
            </w:r>
          </w:p>
        </w:tc>
        <w:tc>
          <w:tcPr>
            <w:tcW w:w="1985" w:type="dxa"/>
            <w:noWrap/>
            <w:hideMark/>
          </w:tcPr>
          <w:p w14:paraId="1FE325F5" w14:textId="77777777" w:rsidR="00DC3CC5" w:rsidRPr="00296DED" w:rsidRDefault="00DC3CC5" w:rsidP="00296DED">
            <w:pPr>
              <w:jc w:val="right"/>
              <w:rPr>
                <w:sz w:val="20"/>
                <w:lang w:eastAsia="en-AU"/>
              </w:rPr>
            </w:pPr>
            <w:r w:rsidRPr="00296DED">
              <w:rPr>
                <w:sz w:val="20"/>
                <w:lang w:eastAsia="en-AU"/>
              </w:rPr>
              <w:t>0.82</w:t>
            </w:r>
          </w:p>
        </w:tc>
      </w:tr>
      <w:tr w:rsidR="00DC3CC5" w:rsidRPr="00296DED" w14:paraId="42E3D766" w14:textId="77777777" w:rsidTr="00296DED">
        <w:trPr>
          <w:cnfStyle w:val="000000100000" w:firstRow="0" w:lastRow="0" w:firstColumn="0" w:lastColumn="0" w:oddVBand="0" w:evenVBand="0" w:oddHBand="1" w:evenHBand="0" w:firstRowFirstColumn="0" w:firstRowLastColumn="0" w:lastRowFirstColumn="0" w:lastRowLastColumn="0"/>
          <w:trHeight w:val="216"/>
        </w:trPr>
        <w:tc>
          <w:tcPr>
            <w:tcW w:w="4531" w:type="dxa"/>
            <w:noWrap/>
            <w:hideMark/>
          </w:tcPr>
          <w:p w14:paraId="2BB3AA1C" w14:textId="77777777" w:rsidR="00DC3CC5" w:rsidRPr="00296DED" w:rsidRDefault="00DC3CC5" w:rsidP="001A22BD">
            <w:pPr>
              <w:rPr>
                <w:sz w:val="20"/>
                <w:lang w:eastAsia="en-AU"/>
              </w:rPr>
            </w:pPr>
            <w:r w:rsidRPr="00296DED">
              <w:rPr>
                <w:sz w:val="20"/>
                <w:lang w:eastAsia="en-AU"/>
              </w:rPr>
              <w:t>Estimated utility weight change</w:t>
            </w:r>
          </w:p>
        </w:tc>
        <w:tc>
          <w:tcPr>
            <w:tcW w:w="1985" w:type="dxa"/>
            <w:noWrap/>
            <w:hideMark/>
          </w:tcPr>
          <w:p w14:paraId="2691CFF6" w14:textId="77777777" w:rsidR="00DC3CC5" w:rsidRPr="00296DED" w:rsidRDefault="00DC3CC5" w:rsidP="00296DED">
            <w:pPr>
              <w:jc w:val="right"/>
              <w:rPr>
                <w:sz w:val="20"/>
                <w:lang w:eastAsia="en-AU"/>
              </w:rPr>
            </w:pPr>
            <w:r w:rsidRPr="00296DED">
              <w:rPr>
                <w:sz w:val="20"/>
                <w:lang w:eastAsia="en-AU"/>
              </w:rPr>
              <w:t>0.09</w:t>
            </w:r>
          </w:p>
        </w:tc>
      </w:tr>
      <w:tr w:rsidR="00DC3CC5" w:rsidRPr="00296DED" w14:paraId="7D7693BD" w14:textId="77777777" w:rsidTr="00296DED">
        <w:trPr>
          <w:cnfStyle w:val="000000010000" w:firstRow="0" w:lastRow="0" w:firstColumn="0" w:lastColumn="0" w:oddVBand="0" w:evenVBand="0" w:oddHBand="0" w:evenHBand="1" w:firstRowFirstColumn="0" w:firstRowLastColumn="0" w:lastRowFirstColumn="0" w:lastRowLastColumn="0"/>
          <w:trHeight w:val="216"/>
        </w:trPr>
        <w:tc>
          <w:tcPr>
            <w:tcW w:w="4531" w:type="dxa"/>
            <w:noWrap/>
            <w:hideMark/>
          </w:tcPr>
          <w:p w14:paraId="39CB4563" w14:textId="77777777" w:rsidR="00DC3CC5" w:rsidRPr="00296DED" w:rsidRDefault="00DC3CC5" w:rsidP="001A22BD">
            <w:pPr>
              <w:rPr>
                <w:sz w:val="20"/>
                <w:lang w:eastAsia="en-AU"/>
              </w:rPr>
            </w:pPr>
            <w:r w:rsidRPr="00296DED">
              <w:rPr>
                <w:sz w:val="20"/>
                <w:lang w:eastAsia="en-AU"/>
              </w:rPr>
              <w:t>Incremental QALY change</w:t>
            </w:r>
          </w:p>
        </w:tc>
        <w:tc>
          <w:tcPr>
            <w:tcW w:w="1985" w:type="dxa"/>
            <w:noWrap/>
            <w:hideMark/>
          </w:tcPr>
          <w:p w14:paraId="4631BEEE" w14:textId="77777777" w:rsidR="00DC3CC5" w:rsidRPr="00296DED" w:rsidRDefault="00DC3CC5" w:rsidP="00296DED">
            <w:pPr>
              <w:jc w:val="right"/>
              <w:rPr>
                <w:sz w:val="20"/>
                <w:lang w:eastAsia="en-AU"/>
              </w:rPr>
            </w:pPr>
            <w:r w:rsidRPr="00296DED">
              <w:rPr>
                <w:sz w:val="20"/>
                <w:lang w:eastAsia="en-AU"/>
              </w:rPr>
              <w:t>0.05</w:t>
            </w:r>
          </w:p>
        </w:tc>
      </w:tr>
      <w:tr w:rsidR="00DC3CC5" w:rsidRPr="00296DED" w14:paraId="1E9090A8" w14:textId="77777777" w:rsidTr="00296DED">
        <w:trPr>
          <w:cnfStyle w:val="000000100000" w:firstRow="0" w:lastRow="0" w:firstColumn="0" w:lastColumn="0" w:oddVBand="0" w:evenVBand="0" w:oddHBand="1" w:evenHBand="0" w:firstRowFirstColumn="0" w:firstRowLastColumn="0" w:lastRowFirstColumn="0" w:lastRowLastColumn="0"/>
          <w:trHeight w:val="216"/>
        </w:trPr>
        <w:tc>
          <w:tcPr>
            <w:tcW w:w="4531" w:type="dxa"/>
            <w:noWrap/>
            <w:hideMark/>
          </w:tcPr>
          <w:p w14:paraId="490EAD59" w14:textId="77777777" w:rsidR="00DC3CC5" w:rsidRPr="00333934" w:rsidRDefault="00CC4196" w:rsidP="001A22BD">
            <w:pPr>
              <w:rPr>
                <w:b/>
                <w:bCs/>
                <w:sz w:val="20"/>
                <w:highlight w:val="red"/>
                <w:lang w:eastAsia="en-AU"/>
              </w:rPr>
            </w:pPr>
            <w:r w:rsidRPr="00333934">
              <w:rPr>
                <w:b/>
                <w:bCs/>
                <w:sz w:val="20"/>
                <w:lang w:eastAsia="en-AU"/>
              </w:rPr>
              <w:t>ICER</w:t>
            </w:r>
          </w:p>
        </w:tc>
        <w:tc>
          <w:tcPr>
            <w:tcW w:w="1985" w:type="dxa"/>
            <w:noWrap/>
            <w:hideMark/>
          </w:tcPr>
          <w:p w14:paraId="531D1A8E" w14:textId="77777777" w:rsidR="00DC3CC5" w:rsidRPr="00333934" w:rsidRDefault="00DC3CC5" w:rsidP="00296DED">
            <w:pPr>
              <w:jc w:val="right"/>
              <w:rPr>
                <w:b/>
                <w:bCs/>
                <w:sz w:val="20"/>
                <w:highlight w:val="red"/>
                <w:lang w:eastAsia="en-AU"/>
              </w:rPr>
            </w:pPr>
            <w:r w:rsidRPr="00333934">
              <w:rPr>
                <w:b/>
                <w:bCs/>
                <w:sz w:val="20"/>
                <w:lang w:eastAsia="en-AU"/>
              </w:rPr>
              <w:t>$318,954</w:t>
            </w:r>
          </w:p>
        </w:tc>
      </w:tr>
    </w:tbl>
    <w:bookmarkEnd w:id="993"/>
    <w:bookmarkEnd w:id="994"/>
    <w:p w14:paraId="2B0A330E" w14:textId="77777777" w:rsidR="007B0127" w:rsidRPr="00C31EA9" w:rsidRDefault="007B0127" w:rsidP="00206599">
      <w:pPr>
        <w:pStyle w:val="EYHeading3"/>
      </w:pPr>
      <w:r w:rsidRPr="00C31EA9">
        <w:t>Assessment of cost-effectiveness</w:t>
      </w:r>
    </w:p>
    <w:p w14:paraId="06FCAD3B" w14:textId="29372ED3" w:rsidR="00FC6574" w:rsidRPr="00C31EA9" w:rsidRDefault="00FC6574" w:rsidP="001A22BD">
      <w:pPr>
        <w:rPr>
          <w:lang w:eastAsia="en-AU"/>
        </w:rPr>
      </w:pPr>
      <w:r w:rsidRPr="00C4306F">
        <w:rPr>
          <w:lang w:eastAsia="en-AU"/>
        </w:rPr>
        <w:t>Cost-effectiveness is defined in this report as the incremental cost per unit of health outcome. An intervention (the EPYS Program) is measured relative to a counterfactual - an alternative comparable service seeking to deliver the same outcome.</w:t>
      </w:r>
      <w:r w:rsidR="00B70424" w:rsidRPr="00C4306F">
        <w:rPr>
          <w:lang w:eastAsia="en-AU"/>
        </w:rPr>
        <w:t xml:space="preserve">, </w:t>
      </w:r>
      <w:r w:rsidR="00AC69BC" w:rsidRPr="005D0A87">
        <w:rPr>
          <w:lang w:eastAsia="en-AU"/>
        </w:rPr>
        <w:t>T</w:t>
      </w:r>
      <w:r w:rsidR="00B70424" w:rsidRPr="00C4306F">
        <w:rPr>
          <w:lang w:eastAsia="en-AU"/>
        </w:rPr>
        <w:t>he Nelson 2016 study</w:t>
      </w:r>
      <w:r w:rsidR="007603B3">
        <w:rPr>
          <w:lang w:eastAsia="en-AU"/>
        </w:rPr>
        <w:t xml:space="preserve"> (previously mentioned)</w:t>
      </w:r>
      <w:r w:rsidR="00B70424" w:rsidRPr="00C4306F">
        <w:rPr>
          <w:lang w:eastAsia="en-AU"/>
        </w:rPr>
        <w:t xml:space="preserve"> was used as the counterfactual </w:t>
      </w:r>
      <w:r w:rsidR="00AC69BC" w:rsidRPr="005D0A87">
        <w:rPr>
          <w:lang w:eastAsia="en-AU"/>
        </w:rPr>
        <w:t xml:space="preserve">in Section </w:t>
      </w:r>
      <w:r w:rsidR="00AC69BC" w:rsidRPr="00203BD1">
        <w:rPr>
          <w:lang w:eastAsia="en-AU"/>
        </w:rPr>
        <w:fldChar w:fldCharType="begin"/>
      </w:r>
      <w:r w:rsidR="00AC69BC" w:rsidRPr="007603B3">
        <w:rPr>
          <w:lang w:eastAsia="en-AU"/>
        </w:rPr>
        <w:instrText xml:space="preserve"> REF _Ref47086901 \r \h  \* MERGEFORMAT </w:instrText>
      </w:r>
      <w:r w:rsidR="00AC69BC" w:rsidRPr="00203BD1">
        <w:rPr>
          <w:lang w:eastAsia="en-AU"/>
        </w:rPr>
      </w:r>
      <w:r w:rsidR="00AC69BC" w:rsidRPr="00203BD1">
        <w:rPr>
          <w:lang w:eastAsia="en-AU"/>
        </w:rPr>
        <w:fldChar w:fldCharType="separate"/>
      </w:r>
      <w:r w:rsidR="00536B4F">
        <w:rPr>
          <w:lang w:eastAsia="en-AU"/>
        </w:rPr>
        <w:t>8.3.2</w:t>
      </w:r>
      <w:r w:rsidR="00AC69BC" w:rsidRPr="00203BD1">
        <w:rPr>
          <w:lang w:eastAsia="en-AU"/>
        </w:rPr>
        <w:fldChar w:fldCharType="end"/>
      </w:r>
      <w:r w:rsidR="00B70424" w:rsidRPr="00C4306F">
        <w:rPr>
          <w:lang w:eastAsia="en-AU"/>
        </w:rPr>
        <w:t>.</w:t>
      </w:r>
      <w:r w:rsidR="00AC69BC" w:rsidRPr="005D0A87">
        <w:rPr>
          <w:lang w:eastAsia="en-AU"/>
        </w:rPr>
        <w:t xml:space="preserve"> In this section the counterfactual is a no-change scenario. </w:t>
      </w:r>
      <w:r w:rsidR="00B70424" w:rsidRPr="00C4306F">
        <w:rPr>
          <w:lang w:eastAsia="en-AU"/>
        </w:rPr>
        <w:t xml:space="preserve"> </w:t>
      </w:r>
      <w:r w:rsidR="00AC69BC" w:rsidRPr="005D0A87">
        <w:rPr>
          <w:lang w:eastAsia="en-AU"/>
        </w:rPr>
        <w:t xml:space="preserve">A comparative service (The </w:t>
      </w:r>
      <w:r w:rsidR="00AC69BC" w:rsidRPr="00C4306F">
        <w:rPr>
          <w:i/>
          <w:iCs/>
          <w:lang w:eastAsia="en-AU"/>
        </w:rPr>
        <w:t>Transitions</w:t>
      </w:r>
      <w:r w:rsidR="00AC69BC" w:rsidRPr="005D0A87">
        <w:rPr>
          <w:lang w:eastAsia="en-AU"/>
        </w:rPr>
        <w:t xml:space="preserve"> study) was us</w:t>
      </w:r>
      <w:r w:rsidR="00AC69BC" w:rsidRPr="00203BD1">
        <w:rPr>
          <w:lang w:eastAsia="en-AU"/>
        </w:rPr>
        <w:t xml:space="preserve">ed to isolate the effect of the EPYS program. </w:t>
      </w:r>
      <w:r w:rsidRPr="005D0A87">
        <w:t>Aggregation of service results to yield an overarching (single) measure of cost</w:t>
      </w:r>
      <w:r w:rsidRPr="00C31EA9">
        <w:t xml:space="preserve">-effectiveness. The sensitivity analysis is separated into: </w:t>
      </w:r>
    </w:p>
    <w:p w14:paraId="268E6509" w14:textId="77D58B14" w:rsidR="00FC6574" w:rsidRDefault="00FC6574" w:rsidP="00B30AF2">
      <w:pPr>
        <w:pStyle w:val="EYBullet"/>
        <w:spacing w:before="0" w:after="0"/>
        <w:ind w:left="357" w:hanging="357"/>
      </w:pPr>
      <w:r w:rsidRPr="00B30AF2">
        <w:rPr>
          <w:b/>
          <w:bCs/>
          <w:i/>
          <w:iCs/>
        </w:rPr>
        <w:t>Cost-effectiveness threshold scenario analysis:</w:t>
      </w:r>
      <w:r w:rsidRPr="00C4306F">
        <w:t xml:space="preserve"> An assessment of the cost reduction or throughput increase required for the program to be considered cost-effective, holding current clinical outcomes constant</w:t>
      </w:r>
    </w:p>
    <w:p w14:paraId="3FC6D160" w14:textId="77777777" w:rsidR="00FC6574" w:rsidRPr="00C4306F" w:rsidRDefault="00FC6574" w:rsidP="004C16F5">
      <w:pPr>
        <w:pStyle w:val="EYBullet"/>
        <w:spacing w:before="0" w:after="0"/>
        <w:ind w:left="357" w:hanging="357"/>
      </w:pPr>
      <w:r w:rsidRPr="00B30AF2">
        <w:rPr>
          <w:b/>
          <w:i/>
        </w:rPr>
        <w:t xml:space="preserve">Cohort testing: </w:t>
      </w:r>
      <w:r w:rsidRPr="00C4306F">
        <w:t xml:space="preserve">an estimation of the effect of the program on UHR or FEP individuals separately. This section of the sensitivity analysis considers whether the effects of the program depend on the condition of the client. </w:t>
      </w:r>
    </w:p>
    <w:p w14:paraId="495B382D" w14:textId="77777777" w:rsidR="00FC6574" w:rsidRPr="00C31EA9" w:rsidRDefault="00FC6574" w:rsidP="004C16F5">
      <w:pPr>
        <w:pStyle w:val="EYHeading4"/>
        <w:rPr>
          <w:b/>
        </w:rPr>
      </w:pPr>
      <w:r w:rsidRPr="00C31EA9">
        <w:t>Cost-effectiveness threshold scenario analysis</w:t>
      </w:r>
    </w:p>
    <w:p w14:paraId="4B86EA31" w14:textId="77777777" w:rsidR="00FC6574" w:rsidRPr="00C31EA9" w:rsidRDefault="00FC6574" w:rsidP="001A22BD">
      <w:r w:rsidRPr="00C31EA9">
        <w:t xml:space="preserve">A scenario analysis (below) was completed to identify the conditions under which the EPYS program could be considered cost-effective in the Australian policy context. The analysis was completed by calculating the varying the cost per client, incremental utility gain, and number of clients serviced to understand the critical values at which the program could be considered cost-effective. In each of the following calculations, the variables of interest </w:t>
      </w:r>
      <w:r w:rsidR="00CC4196" w:rsidRPr="00C31EA9">
        <w:t xml:space="preserve">(as listed below) </w:t>
      </w:r>
      <w:r w:rsidRPr="00C31EA9">
        <w:t>w</w:t>
      </w:r>
      <w:r w:rsidR="00CC4196" w:rsidRPr="00C31EA9">
        <w:t>ere</w:t>
      </w:r>
      <w:r w:rsidRPr="00C31EA9">
        <w:t xml:space="preserve"> varied until the ICER reached a </w:t>
      </w:r>
      <w:r w:rsidR="00CC4196" w:rsidRPr="00C31EA9">
        <w:t>designated value –</w:t>
      </w:r>
      <w:r w:rsidRPr="00C31EA9">
        <w:t xml:space="preserve"> $50,000</w:t>
      </w:r>
      <w:r w:rsidR="00CC4196" w:rsidRPr="00C31EA9">
        <w:t>, $100,000 and $150,000</w:t>
      </w:r>
      <w:r w:rsidRPr="00C31EA9">
        <w:t>. Th</w:t>
      </w:r>
      <w:r w:rsidR="00CC4196" w:rsidRPr="00C31EA9">
        <w:t>e th</w:t>
      </w:r>
      <w:r w:rsidRPr="00C31EA9">
        <w:t>ree variables tested</w:t>
      </w:r>
      <w:r w:rsidR="00CC4196" w:rsidRPr="00C31EA9">
        <w:t xml:space="preserve"> were</w:t>
      </w:r>
      <w:r w:rsidRPr="00C31EA9">
        <w:t>:</w:t>
      </w:r>
    </w:p>
    <w:p w14:paraId="11D33D75" w14:textId="77777777" w:rsidR="00FC6574" w:rsidRPr="00A2133D" w:rsidRDefault="00FC6574" w:rsidP="00A2133D">
      <w:pPr>
        <w:pStyle w:val="EYBullet"/>
        <w:spacing w:before="0" w:after="0"/>
        <w:ind w:left="357" w:hanging="357"/>
      </w:pPr>
      <w:r w:rsidRPr="00A2133D">
        <w:t>Cost per client, in which the cost per client was varied while the incremental utility gained and number of clients was held constant</w:t>
      </w:r>
      <w:r w:rsidR="00B70424" w:rsidRPr="00A2133D">
        <w:t>.</w:t>
      </w:r>
    </w:p>
    <w:p w14:paraId="6FE97B4E" w14:textId="77777777" w:rsidR="00FC6574" w:rsidRPr="00A2133D" w:rsidRDefault="00FC6574" w:rsidP="00A2133D">
      <w:pPr>
        <w:pStyle w:val="EYBullet"/>
        <w:spacing w:before="0" w:after="0"/>
        <w:ind w:left="357" w:hanging="357"/>
      </w:pPr>
      <w:r w:rsidRPr="00A2133D">
        <w:t>Incremental utility, in which the incremental utility was varied while the cost per client and number of clients was held constant</w:t>
      </w:r>
      <w:r w:rsidR="00B70424" w:rsidRPr="00A2133D">
        <w:t>.</w:t>
      </w:r>
    </w:p>
    <w:p w14:paraId="6B2C5C50" w14:textId="77777777" w:rsidR="00FC6574" w:rsidRPr="00A2133D" w:rsidRDefault="00FC6574" w:rsidP="00A2133D">
      <w:pPr>
        <w:pStyle w:val="EYBullet"/>
        <w:spacing w:before="0" w:after="0"/>
        <w:ind w:left="357" w:hanging="357"/>
      </w:pPr>
      <w:r w:rsidRPr="00A2133D">
        <w:t>Total number of clients serviced, in which the total number of clients serviced while the cost per client and incremental utility gained was held constant</w:t>
      </w:r>
      <w:r w:rsidR="00B70424" w:rsidRPr="00A2133D">
        <w:t>.</w:t>
      </w:r>
    </w:p>
    <w:p w14:paraId="1FDE685E" w14:textId="77777777" w:rsidR="00FC6574" w:rsidRPr="00C4306F" w:rsidRDefault="00FC6574" w:rsidP="001A22BD">
      <w:r w:rsidRPr="00C4306F">
        <w:t xml:space="preserve">The program would record </w:t>
      </w:r>
      <w:r w:rsidR="00A47C4B" w:rsidRPr="00C31EA9">
        <w:t>an</w:t>
      </w:r>
      <w:r w:rsidR="00A47C4B" w:rsidRPr="00C4306F">
        <w:t xml:space="preserve"> </w:t>
      </w:r>
      <w:r w:rsidRPr="00C4306F">
        <w:t xml:space="preserve">ICER of </w:t>
      </w:r>
      <w:r w:rsidR="00A47C4B" w:rsidRPr="00C31EA9">
        <w:t>the</w:t>
      </w:r>
      <w:r w:rsidRPr="00C4306F">
        <w:t xml:space="preserve"> $50,000 per QALY threshold if any of the following h</w:t>
      </w:r>
      <w:r w:rsidR="00CC4196" w:rsidRPr="00C31EA9">
        <w:t>e</w:t>
      </w:r>
      <w:r w:rsidRPr="00C4306F">
        <w:t xml:space="preserve">ld: </w:t>
      </w:r>
    </w:p>
    <w:p w14:paraId="3256A901" w14:textId="77777777" w:rsidR="00FC6574" w:rsidRPr="00C4306F" w:rsidRDefault="00FC6574" w:rsidP="00A2133D">
      <w:pPr>
        <w:pStyle w:val="EYBullet"/>
        <w:spacing w:before="0" w:after="0"/>
        <w:ind w:left="357" w:hanging="357"/>
      </w:pPr>
      <w:r w:rsidRPr="00C4306F">
        <w:t>The average cost per client would have to decrease by $12,556 per client, or 82</w:t>
      </w:r>
      <w:r w:rsidR="00A47C4B" w:rsidRPr="00C31EA9">
        <w:t xml:space="preserve"> percent</w:t>
      </w:r>
      <w:r w:rsidRPr="00C4306F">
        <w:t xml:space="preserve"> of its current level. At a cluster specific level:</w:t>
      </w:r>
    </w:p>
    <w:p w14:paraId="419E5073" w14:textId="77777777" w:rsidR="00FC6574" w:rsidRPr="00C4306F" w:rsidRDefault="00FC6574" w:rsidP="004C16F5">
      <w:pPr>
        <w:pStyle w:val="ListBullet2"/>
      </w:pPr>
      <w:r w:rsidRPr="00C4306F">
        <w:t>The lowest cost cluster (South East Queensland) recorded a cost of $10,405. The required cost per client to meet the ICER threshold is a 7</w:t>
      </w:r>
      <w:r w:rsidR="00A47C4B" w:rsidRPr="00C31EA9">
        <w:t>4 percent</w:t>
      </w:r>
      <w:r w:rsidRPr="00C4306F">
        <w:t xml:space="preserve"> decrease on this figure. </w:t>
      </w:r>
    </w:p>
    <w:p w14:paraId="71811162" w14:textId="77777777" w:rsidR="00FC6574" w:rsidRPr="00C4306F" w:rsidRDefault="00FC6574" w:rsidP="004C16F5">
      <w:pPr>
        <w:pStyle w:val="ListBullet2"/>
      </w:pPr>
      <w:r w:rsidRPr="00C4306F">
        <w:lastRenderedPageBreak/>
        <w:t>The highest cost per client was $23,927 (North Perth). The required cost per client to meet the ICER threshold is an 89</w:t>
      </w:r>
      <w:r w:rsidR="00A47C4B" w:rsidRPr="00C31EA9">
        <w:t xml:space="preserve"> percent</w:t>
      </w:r>
      <w:r w:rsidRPr="00C4306F">
        <w:t xml:space="preserve"> decrease on this figure.</w:t>
      </w:r>
    </w:p>
    <w:p w14:paraId="7F84D2FC" w14:textId="77777777" w:rsidR="00FC6574" w:rsidRPr="00C4306F" w:rsidRDefault="00FC6574" w:rsidP="00A2133D">
      <w:pPr>
        <w:pStyle w:val="EYBullet"/>
        <w:spacing w:before="0" w:after="0"/>
        <w:ind w:left="357" w:hanging="357"/>
      </w:pPr>
      <w:r w:rsidRPr="00C4306F">
        <w:t xml:space="preserve">The incremental utility gain would need to increase from 0.05 (currently) to 0.3. The associated utility weight increase required would be 0.51. This would require a finishing utility weight of 1.24, which is outside the scale of utility measurement (which is normalised between 0 and 1). Therefore, achieving this figure is impossible at current levels. </w:t>
      </w:r>
    </w:p>
    <w:p w14:paraId="259F0D74" w14:textId="2A02B625" w:rsidR="00FC6574" w:rsidRPr="00C4306F" w:rsidRDefault="00FC6574" w:rsidP="00A2133D">
      <w:pPr>
        <w:pStyle w:val="EYBullet"/>
        <w:spacing w:before="0" w:after="0"/>
        <w:ind w:left="357" w:hanging="357"/>
      </w:pPr>
      <w:r w:rsidRPr="00C4306F">
        <w:t xml:space="preserve">The number of clients serviced would need to increase from 3,085 to 20,225 per annum. The total estimated size of the market for youth psychosis services (both UHR and FEP) is 18,304 (see </w:t>
      </w:r>
      <w:r w:rsidRPr="00C31EA9">
        <w:t xml:space="preserve">Section </w:t>
      </w:r>
      <w:r w:rsidR="00B70424" w:rsidRPr="00C31EA9">
        <w:fldChar w:fldCharType="begin"/>
      </w:r>
      <w:r w:rsidR="00B70424" w:rsidRPr="00C31EA9">
        <w:instrText xml:space="preserve"> REF _Ref47087191 \n \h </w:instrText>
      </w:r>
      <w:r w:rsidR="00C31EA9">
        <w:instrText xml:space="preserve"> \* MERGEFORMAT </w:instrText>
      </w:r>
      <w:r w:rsidR="00B70424" w:rsidRPr="00C31EA9">
        <w:fldChar w:fldCharType="separate"/>
      </w:r>
      <w:r w:rsidR="00536B4F">
        <w:t>9.1.1</w:t>
      </w:r>
      <w:r w:rsidR="00B70424" w:rsidRPr="00C31EA9">
        <w:fldChar w:fldCharType="end"/>
      </w:r>
      <w:r w:rsidR="00B70424" w:rsidRPr="00C31EA9">
        <w:t xml:space="preserve"> </w:t>
      </w:r>
      <w:r w:rsidRPr="00C31EA9">
        <w:t xml:space="preserve">for more </w:t>
      </w:r>
      <w:r w:rsidRPr="00C4306F">
        <w:t xml:space="preserve">details). Therefore, achieving this client size would require an increase in demand for services above the current level, and high market penetration. </w:t>
      </w:r>
    </w:p>
    <w:p w14:paraId="61D3D103" w14:textId="42A21A01" w:rsidR="00FC6574" w:rsidRPr="00C4306F" w:rsidRDefault="00FC6574" w:rsidP="001A22BD">
      <w:r w:rsidRPr="00C4306F">
        <w:t>Each of the</w:t>
      </w:r>
      <w:r w:rsidR="00CC4196" w:rsidRPr="00C31EA9">
        <w:t>se</w:t>
      </w:r>
      <w:r w:rsidRPr="00C4306F">
        <w:t xml:space="preserve"> scenarios is outlined in </w:t>
      </w:r>
      <w:r w:rsidRPr="00C31EA9">
        <w:fldChar w:fldCharType="begin"/>
      </w:r>
      <w:r w:rsidRPr="00C31EA9">
        <w:instrText xml:space="preserve"> REF _Ref44593641 \h  \* MERGEFORMAT </w:instrText>
      </w:r>
      <w:r w:rsidRPr="00C31EA9">
        <w:fldChar w:fldCharType="separate"/>
      </w:r>
      <w:r w:rsidR="00536B4F" w:rsidRPr="00C31EA9">
        <w:t xml:space="preserve">Table </w:t>
      </w:r>
      <w:r w:rsidR="00536B4F">
        <w:t>75</w:t>
      </w:r>
      <w:r w:rsidRPr="00C31EA9">
        <w:fldChar w:fldCharType="end"/>
      </w:r>
      <w:r w:rsidRPr="00C31EA9">
        <w:t>.</w:t>
      </w:r>
    </w:p>
    <w:p w14:paraId="160650EF" w14:textId="74E5B13D" w:rsidR="00FC6574" w:rsidRPr="00C31EA9" w:rsidRDefault="00FC6574" w:rsidP="00BC5322">
      <w:pPr>
        <w:pStyle w:val="Caption"/>
        <w:spacing w:after="120"/>
      </w:pPr>
      <w:bookmarkStart w:id="999" w:name="_Ref44593641"/>
      <w:r w:rsidRPr="00C31EA9">
        <w:t xml:space="preserve">Table </w:t>
      </w:r>
      <w:r w:rsidRPr="00C4306F">
        <w:fldChar w:fldCharType="begin"/>
      </w:r>
      <w:r w:rsidRPr="00C31EA9">
        <w:instrText xml:space="preserve"> SEQ Table \* ARABIC </w:instrText>
      </w:r>
      <w:r w:rsidRPr="00C4306F">
        <w:fldChar w:fldCharType="separate"/>
      </w:r>
      <w:r w:rsidR="00536B4F">
        <w:rPr>
          <w:noProof/>
        </w:rPr>
        <w:t>75</w:t>
      </w:r>
      <w:r w:rsidRPr="00C4306F">
        <w:fldChar w:fldCharType="end"/>
      </w:r>
      <w:bookmarkEnd w:id="999"/>
      <w:r w:rsidRPr="00C31EA9">
        <w:t xml:space="preserve"> Cost-effectiveness threshold ($50,000) scenario analysis</w:t>
      </w:r>
    </w:p>
    <w:tbl>
      <w:tblPr>
        <w:tblStyle w:val="Style1"/>
        <w:tblW w:w="8318" w:type="dxa"/>
        <w:tblLook w:val="04A0" w:firstRow="1" w:lastRow="0" w:firstColumn="1" w:lastColumn="0" w:noHBand="0" w:noVBand="1"/>
        <w:tblDescription w:val="Table 75 shows the cost-effectiveness threshold ($50,000) scenario analysis"/>
      </w:tblPr>
      <w:tblGrid>
        <w:gridCol w:w="618"/>
        <w:gridCol w:w="2638"/>
        <w:gridCol w:w="1576"/>
        <w:gridCol w:w="1742"/>
        <w:gridCol w:w="1744"/>
      </w:tblGrid>
      <w:tr w:rsidR="00B70424" w:rsidRPr="00BC5322" w14:paraId="145AA24A" w14:textId="77777777" w:rsidTr="00702CE0">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618" w:type="dxa"/>
          </w:tcPr>
          <w:p w14:paraId="0B5BA96F" w14:textId="77777777" w:rsidR="00FC6574" w:rsidRPr="00BC5322" w:rsidRDefault="00FC6574" w:rsidP="001A22BD">
            <w:pPr>
              <w:pStyle w:val="BodyText"/>
              <w:rPr>
                <w:sz w:val="20"/>
              </w:rPr>
            </w:pPr>
          </w:p>
        </w:tc>
        <w:tc>
          <w:tcPr>
            <w:tcW w:w="2638" w:type="dxa"/>
          </w:tcPr>
          <w:p w14:paraId="567FBB2C" w14:textId="77777777" w:rsidR="00FC6574" w:rsidRPr="00BC5322" w:rsidRDefault="00FC6574" w:rsidP="001A22BD">
            <w:pPr>
              <w:pStyle w:val="BodyText"/>
              <w:cnfStyle w:val="100000000000" w:firstRow="1" w:lastRow="0" w:firstColumn="0" w:lastColumn="0" w:oddVBand="0" w:evenVBand="0" w:oddHBand="0" w:evenHBand="0" w:firstRowFirstColumn="0" w:firstRowLastColumn="0" w:lastRowFirstColumn="0" w:lastRowLastColumn="0"/>
              <w:rPr>
                <w:sz w:val="20"/>
              </w:rPr>
            </w:pPr>
          </w:p>
        </w:tc>
        <w:tc>
          <w:tcPr>
            <w:tcW w:w="5062" w:type="dxa"/>
            <w:gridSpan w:val="3"/>
          </w:tcPr>
          <w:p w14:paraId="7D3C7B7F" w14:textId="77777777" w:rsidR="00FC6574" w:rsidRPr="00BC5322" w:rsidRDefault="00FC6574" w:rsidP="006E6FFA">
            <w:pPr>
              <w:pStyle w:val="BodyText"/>
              <w:jc w:val="center"/>
              <w:cnfStyle w:val="100000000000" w:firstRow="1" w:lastRow="0" w:firstColumn="0" w:lastColumn="0" w:oddVBand="0" w:evenVBand="0" w:oddHBand="0" w:evenHBand="0" w:firstRowFirstColumn="0" w:firstRowLastColumn="0" w:lastRowFirstColumn="0" w:lastRowLastColumn="0"/>
              <w:rPr>
                <w:sz w:val="20"/>
              </w:rPr>
            </w:pPr>
            <w:r w:rsidRPr="00BC5322">
              <w:rPr>
                <w:sz w:val="20"/>
              </w:rPr>
              <w:t>Value</w:t>
            </w:r>
          </w:p>
        </w:tc>
      </w:tr>
      <w:tr w:rsidR="00B70424" w:rsidRPr="00BC5322" w14:paraId="6F76DA8E" w14:textId="77777777" w:rsidTr="00702CE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18" w:type="dxa"/>
            <w:vMerge w:val="restart"/>
            <w:textDirection w:val="btLr"/>
          </w:tcPr>
          <w:p w14:paraId="74109AC4" w14:textId="77777777" w:rsidR="00FC6574" w:rsidRPr="00BC5322" w:rsidRDefault="00FC6574" w:rsidP="00702CE0">
            <w:pPr>
              <w:pStyle w:val="BodyText"/>
              <w:jc w:val="center"/>
              <w:rPr>
                <w:b/>
                <w:bCs/>
                <w:sz w:val="20"/>
              </w:rPr>
            </w:pPr>
            <w:r w:rsidRPr="00BC5322">
              <w:rPr>
                <w:b/>
                <w:bCs/>
                <w:sz w:val="20"/>
              </w:rPr>
              <w:t>Variable changed</w:t>
            </w:r>
          </w:p>
        </w:tc>
        <w:tc>
          <w:tcPr>
            <w:tcW w:w="2638" w:type="dxa"/>
          </w:tcPr>
          <w:p w14:paraId="3C0E3FA6" w14:textId="77777777" w:rsidR="00FC6574" w:rsidRPr="00BC5322" w:rsidRDefault="00FC6574" w:rsidP="001A22BD">
            <w:pPr>
              <w:pStyle w:val="BodyText"/>
              <w:cnfStyle w:val="000000100000" w:firstRow="0" w:lastRow="0" w:firstColumn="0" w:lastColumn="0" w:oddVBand="0" w:evenVBand="0" w:oddHBand="1" w:evenHBand="0" w:firstRowFirstColumn="0" w:firstRowLastColumn="0" w:lastRowFirstColumn="0" w:lastRowLastColumn="0"/>
              <w:rPr>
                <w:b/>
                <w:bCs/>
                <w:sz w:val="20"/>
              </w:rPr>
            </w:pPr>
            <w:r w:rsidRPr="00BC5322">
              <w:rPr>
                <w:b/>
                <w:bCs/>
                <w:sz w:val="20"/>
              </w:rPr>
              <w:t>To achieve an ICER of $50,000 per QALY gained:</w:t>
            </w:r>
          </w:p>
        </w:tc>
        <w:tc>
          <w:tcPr>
            <w:tcW w:w="1576" w:type="dxa"/>
          </w:tcPr>
          <w:p w14:paraId="09AC9342" w14:textId="77777777" w:rsidR="00FC6574" w:rsidRPr="00BC5322" w:rsidRDefault="00FC6574" w:rsidP="00BC5322">
            <w:pPr>
              <w:pStyle w:val="BodyText"/>
              <w:jc w:val="center"/>
              <w:cnfStyle w:val="000000100000" w:firstRow="0" w:lastRow="0" w:firstColumn="0" w:lastColumn="0" w:oddVBand="0" w:evenVBand="0" w:oddHBand="1" w:evenHBand="0" w:firstRowFirstColumn="0" w:firstRowLastColumn="0" w:lastRowFirstColumn="0" w:lastRowLastColumn="0"/>
              <w:rPr>
                <w:b/>
                <w:bCs/>
                <w:sz w:val="20"/>
              </w:rPr>
            </w:pPr>
            <w:r w:rsidRPr="00BC5322">
              <w:rPr>
                <w:b/>
                <w:bCs/>
                <w:sz w:val="20"/>
              </w:rPr>
              <w:t xml:space="preserve">Incremental </w:t>
            </w:r>
            <w:r w:rsidR="00CC4196" w:rsidRPr="00BC5322">
              <w:rPr>
                <w:b/>
                <w:bCs/>
                <w:sz w:val="20"/>
              </w:rPr>
              <w:t>u</w:t>
            </w:r>
            <w:r w:rsidRPr="00BC5322">
              <w:rPr>
                <w:b/>
                <w:bCs/>
                <w:sz w:val="20"/>
              </w:rPr>
              <w:t>tility</w:t>
            </w:r>
          </w:p>
        </w:tc>
        <w:tc>
          <w:tcPr>
            <w:tcW w:w="1742" w:type="dxa"/>
          </w:tcPr>
          <w:p w14:paraId="3C99F72F" w14:textId="77777777" w:rsidR="00FC6574" w:rsidRPr="00BC5322" w:rsidRDefault="00FC6574" w:rsidP="00BC5322">
            <w:pPr>
              <w:pStyle w:val="BodyText"/>
              <w:jc w:val="center"/>
              <w:cnfStyle w:val="000000100000" w:firstRow="0" w:lastRow="0" w:firstColumn="0" w:lastColumn="0" w:oddVBand="0" w:evenVBand="0" w:oddHBand="1" w:evenHBand="0" w:firstRowFirstColumn="0" w:firstRowLastColumn="0" w:lastRowFirstColumn="0" w:lastRowLastColumn="0"/>
              <w:rPr>
                <w:b/>
                <w:bCs/>
                <w:sz w:val="20"/>
              </w:rPr>
            </w:pPr>
            <w:r w:rsidRPr="00BC5322">
              <w:rPr>
                <w:b/>
                <w:bCs/>
                <w:sz w:val="20"/>
              </w:rPr>
              <w:t>Cost per client</w:t>
            </w:r>
          </w:p>
        </w:tc>
        <w:tc>
          <w:tcPr>
            <w:tcW w:w="1744" w:type="dxa"/>
          </w:tcPr>
          <w:p w14:paraId="79ACA65B" w14:textId="77777777" w:rsidR="00FC6574" w:rsidRPr="00BC5322" w:rsidRDefault="00FC6574" w:rsidP="00BC5322">
            <w:pPr>
              <w:pStyle w:val="BodyText"/>
              <w:jc w:val="center"/>
              <w:cnfStyle w:val="000000100000" w:firstRow="0" w:lastRow="0" w:firstColumn="0" w:lastColumn="0" w:oddVBand="0" w:evenVBand="0" w:oddHBand="1" w:evenHBand="0" w:firstRowFirstColumn="0" w:firstRowLastColumn="0" w:lastRowFirstColumn="0" w:lastRowLastColumn="0"/>
              <w:rPr>
                <w:b/>
                <w:bCs/>
                <w:sz w:val="20"/>
              </w:rPr>
            </w:pPr>
            <w:r w:rsidRPr="00BC5322">
              <w:rPr>
                <w:b/>
                <w:bCs/>
                <w:sz w:val="20"/>
              </w:rPr>
              <w:t>Number of clients</w:t>
            </w:r>
          </w:p>
        </w:tc>
      </w:tr>
      <w:tr w:rsidR="00B70424" w:rsidRPr="00BC5322" w14:paraId="23E44424" w14:textId="77777777" w:rsidTr="00702CE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18" w:type="dxa"/>
            <w:vMerge/>
          </w:tcPr>
          <w:p w14:paraId="3DAB7033" w14:textId="77777777" w:rsidR="00FC6574" w:rsidRPr="00BC5322" w:rsidRDefault="00FC6574" w:rsidP="001A22BD">
            <w:pPr>
              <w:pStyle w:val="BodyText"/>
              <w:rPr>
                <w:sz w:val="20"/>
              </w:rPr>
            </w:pPr>
          </w:p>
        </w:tc>
        <w:tc>
          <w:tcPr>
            <w:tcW w:w="2638" w:type="dxa"/>
          </w:tcPr>
          <w:p w14:paraId="74FC1CAE" w14:textId="77777777" w:rsidR="00FC6574" w:rsidRPr="00BC5322" w:rsidRDefault="00FC6574"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BC5322">
              <w:rPr>
                <w:sz w:val="20"/>
              </w:rPr>
              <w:t>Incremental Utility</w:t>
            </w:r>
          </w:p>
        </w:tc>
        <w:tc>
          <w:tcPr>
            <w:tcW w:w="1576" w:type="dxa"/>
          </w:tcPr>
          <w:p w14:paraId="06E53C58" w14:textId="77777777" w:rsidR="00FC6574" w:rsidRPr="005E05A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5E05A2">
              <w:rPr>
                <w:b/>
                <w:bCs/>
                <w:sz w:val="20"/>
              </w:rPr>
              <w:t>0.3</w:t>
            </w:r>
          </w:p>
        </w:tc>
        <w:tc>
          <w:tcPr>
            <w:tcW w:w="1742" w:type="dxa"/>
          </w:tcPr>
          <w:p w14:paraId="2348BCA2" w14:textId="77777777" w:rsidR="00FC6574" w:rsidRPr="00BC532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BC5322">
              <w:rPr>
                <w:sz w:val="20"/>
              </w:rPr>
              <w:t>$15,304</w:t>
            </w:r>
          </w:p>
        </w:tc>
        <w:tc>
          <w:tcPr>
            <w:tcW w:w="1744" w:type="dxa"/>
          </w:tcPr>
          <w:p w14:paraId="38796353" w14:textId="77777777" w:rsidR="00FC6574" w:rsidRPr="00BC532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BC5322">
              <w:rPr>
                <w:sz w:val="20"/>
              </w:rPr>
              <w:t>3,085</w:t>
            </w:r>
          </w:p>
        </w:tc>
      </w:tr>
      <w:tr w:rsidR="00B70424" w:rsidRPr="00BC5322" w14:paraId="7F494789" w14:textId="77777777" w:rsidTr="00702CE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18" w:type="dxa"/>
            <w:vMerge/>
          </w:tcPr>
          <w:p w14:paraId="0716DC84" w14:textId="77777777" w:rsidR="00FC6574" w:rsidRPr="00BC5322" w:rsidRDefault="00FC6574" w:rsidP="001A22BD">
            <w:pPr>
              <w:pStyle w:val="BodyText"/>
              <w:rPr>
                <w:sz w:val="20"/>
              </w:rPr>
            </w:pPr>
          </w:p>
        </w:tc>
        <w:tc>
          <w:tcPr>
            <w:tcW w:w="2638" w:type="dxa"/>
          </w:tcPr>
          <w:p w14:paraId="131679B7" w14:textId="77777777" w:rsidR="00FC6574" w:rsidRPr="00BC5322" w:rsidRDefault="00FC6574" w:rsidP="001A22BD">
            <w:pPr>
              <w:pStyle w:val="BodyText"/>
              <w:cnfStyle w:val="000000100000" w:firstRow="0" w:lastRow="0" w:firstColumn="0" w:lastColumn="0" w:oddVBand="0" w:evenVBand="0" w:oddHBand="1" w:evenHBand="0" w:firstRowFirstColumn="0" w:firstRowLastColumn="0" w:lastRowFirstColumn="0" w:lastRowLastColumn="0"/>
              <w:rPr>
                <w:sz w:val="20"/>
              </w:rPr>
            </w:pPr>
            <w:r w:rsidRPr="00BC5322">
              <w:rPr>
                <w:sz w:val="20"/>
              </w:rPr>
              <w:t>Cost per client</w:t>
            </w:r>
            <w:r w:rsidRPr="00BC5322">
              <w:rPr>
                <w:rStyle w:val="FootnoteReference"/>
                <w:rFonts w:asciiTheme="minorHAnsi" w:hAnsiTheme="minorHAnsi"/>
              </w:rPr>
              <w:footnoteReference w:id="108"/>
            </w:r>
          </w:p>
        </w:tc>
        <w:tc>
          <w:tcPr>
            <w:tcW w:w="1576" w:type="dxa"/>
          </w:tcPr>
          <w:p w14:paraId="60481913" w14:textId="77777777" w:rsidR="00FC6574" w:rsidRPr="00BC5322" w:rsidRDefault="00FC6574" w:rsidP="00BC5322">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BC5322">
              <w:rPr>
                <w:sz w:val="20"/>
              </w:rPr>
              <w:t>0.05</w:t>
            </w:r>
          </w:p>
        </w:tc>
        <w:tc>
          <w:tcPr>
            <w:tcW w:w="1742" w:type="dxa"/>
          </w:tcPr>
          <w:p w14:paraId="48F6E590" w14:textId="77777777" w:rsidR="00FC6574" w:rsidRPr="005E05A2" w:rsidRDefault="00FC6574" w:rsidP="00BC5322">
            <w:pPr>
              <w:pStyle w:val="BodyText"/>
              <w:jc w:val="right"/>
              <w:cnfStyle w:val="000000100000" w:firstRow="0" w:lastRow="0" w:firstColumn="0" w:lastColumn="0" w:oddVBand="0" w:evenVBand="0" w:oddHBand="1" w:evenHBand="0" w:firstRowFirstColumn="0" w:firstRowLastColumn="0" w:lastRowFirstColumn="0" w:lastRowLastColumn="0"/>
              <w:rPr>
                <w:b/>
                <w:bCs/>
                <w:sz w:val="20"/>
              </w:rPr>
            </w:pPr>
            <w:r w:rsidRPr="005E05A2">
              <w:rPr>
                <w:b/>
                <w:bCs/>
                <w:sz w:val="20"/>
              </w:rPr>
              <w:t>$2,747</w:t>
            </w:r>
          </w:p>
        </w:tc>
        <w:tc>
          <w:tcPr>
            <w:tcW w:w="1744" w:type="dxa"/>
          </w:tcPr>
          <w:p w14:paraId="42D1A239" w14:textId="77777777" w:rsidR="00FC6574" w:rsidRPr="00BC5322" w:rsidRDefault="00FC6574" w:rsidP="00BC5322">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BC5322">
              <w:rPr>
                <w:sz w:val="20"/>
              </w:rPr>
              <w:t>3,085</w:t>
            </w:r>
          </w:p>
        </w:tc>
      </w:tr>
      <w:tr w:rsidR="00B70424" w:rsidRPr="005E05A2" w14:paraId="471078F9" w14:textId="77777777" w:rsidTr="00702CE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18" w:type="dxa"/>
            <w:vMerge/>
          </w:tcPr>
          <w:p w14:paraId="394A4303" w14:textId="77777777" w:rsidR="00FC6574" w:rsidRPr="00BC5322" w:rsidRDefault="00FC6574" w:rsidP="001A22BD">
            <w:pPr>
              <w:pStyle w:val="BodyText"/>
              <w:rPr>
                <w:sz w:val="20"/>
              </w:rPr>
            </w:pPr>
          </w:p>
        </w:tc>
        <w:tc>
          <w:tcPr>
            <w:tcW w:w="2638" w:type="dxa"/>
          </w:tcPr>
          <w:p w14:paraId="70F9A7D3" w14:textId="77777777" w:rsidR="00FC6574" w:rsidRPr="00BC5322" w:rsidRDefault="00FC6574"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BC5322">
              <w:rPr>
                <w:sz w:val="20"/>
              </w:rPr>
              <w:t>Number of clients</w:t>
            </w:r>
          </w:p>
        </w:tc>
        <w:tc>
          <w:tcPr>
            <w:tcW w:w="1576" w:type="dxa"/>
          </w:tcPr>
          <w:p w14:paraId="34A82C69" w14:textId="77777777" w:rsidR="00FC6574" w:rsidRPr="00BC532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BC5322">
              <w:rPr>
                <w:sz w:val="20"/>
              </w:rPr>
              <w:t>0.05</w:t>
            </w:r>
          </w:p>
        </w:tc>
        <w:tc>
          <w:tcPr>
            <w:tcW w:w="1742" w:type="dxa"/>
          </w:tcPr>
          <w:p w14:paraId="32BC7B35" w14:textId="77777777" w:rsidR="00FC6574" w:rsidRPr="00BC532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BC5322">
              <w:rPr>
                <w:sz w:val="20"/>
              </w:rPr>
              <w:t>$15,304</w:t>
            </w:r>
          </w:p>
        </w:tc>
        <w:tc>
          <w:tcPr>
            <w:tcW w:w="1744" w:type="dxa"/>
          </w:tcPr>
          <w:p w14:paraId="03CF698A" w14:textId="77777777" w:rsidR="00FC6574" w:rsidRPr="005E05A2" w:rsidRDefault="00FC6574" w:rsidP="00BC5322">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5E05A2">
              <w:rPr>
                <w:b/>
                <w:bCs/>
                <w:sz w:val="20"/>
              </w:rPr>
              <w:t>20,225</w:t>
            </w:r>
          </w:p>
        </w:tc>
      </w:tr>
    </w:tbl>
    <w:p w14:paraId="5DFDB7E1" w14:textId="77777777" w:rsidR="00FC6574" w:rsidRPr="00C4306F" w:rsidRDefault="00FC6574" w:rsidP="001A22BD">
      <w:pPr>
        <w:pStyle w:val="BodyText"/>
      </w:pPr>
      <w:r w:rsidRPr="00C4306F">
        <w:t xml:space="preserve">The program would record </w:t>
      </w:r>
      <w:r w:rsidR="00CC4196" w:rsidRPr="00C31EA9">
        <w:t>an</w:t>
      </w:r>
      <w:r w:rsidR="00CC4196" w:rsidRPr="00C4306F">
        <w:t xml:space="preserve"> </w:t>
      </w:r>
      <w:r w:rsidRPr="00C4306F">
        <w:t>ICER of below the $100,000 per QALY if any of the following h</w:t>
      </w:r>
      <w:r w:rsidR="00CC4196" w:rsidRPr="00C31EA9">
        <w:t>e</w:t>
      </w:r>
      <w:r w:rsidRPr="00C4306F">
        <w:t xml:space="preserve">ld: </w:t>
      </w:r>
    </w:p>
    <w:p w14:paraId="69842141" w14:textId="77777777" w:rsidR="00FC6574" w:rsidRPr="00C4306F" w:rsidRDefault="00FC6574" w:rsidP="000A6560">
      <w:pPr>
        <w:pStyle w:val="EYBullet"/>
        <w:spacing w:before="0" w:after="0"/>
        <w:ind w:left="357" w:hanging="357"/>
      </w:pPr>
      <w:r w:rsidRPr="00C4306F">
        <w:t>The average cost per client would have to decrease by $10,222 per client, or 67</w:t>
      </w:r>
      <w:r w:rsidR="00A47C4B" w:rsidRPr="00C31EA9">
        <w:t xml:space="preserve"> percent</w:t>
      </w:r>
      <w:r w:rsidRPr="00C4306F">
        <w:t xml:space="preserve"> of its current level.</w:t>
      </w:r>
    </w:p>
    <w:p w14:paraId="0CFCB7BF" w14:textId="77777777" w:rsidR="00FC6574" w:rsidRPr="00C31EA9" w:rsidRDefault="00FC6574" w:rsidP="000A6560">
      <w:pPr>
        <w:pStyle w:val="EYBullet"/>
        <w:spacing w:before="0" w:after="0"/>
        <w:ind w:left="357" w:hanging="357"/>
      </w:pPr>
      <w:r w:rsidRPr="00C4306F">
        <w:t xml:space="preserve">The incremental utility gain would need to increase from 0.05 (currently) to 0.2. The associated utility weight increase required would be 0.3. This would require a finishing utility weight of 1.02, which is outside the scale of utility measurement (which is normalised between 0 and 1). Therefore, achieving this figure is impossible at current levels. </w:t>
      </w:r>
    </w:p>
    <w:p w14:paraId="5621DAE6" w14:textId="77777777" w:rsidR="00CC4196" w:rsidRPr="00C31EA9" w:rsidRDefault="00CC4196" w:rsidP="000A6560">
      <w:pPr>
        <w:pStyle w:val="EYBullet"/>
        <w:spacing w:before="0" w:after="0"/>
        <w:ind w:left="357" w:hanging="357"/>
      </w:pPr>
      <w:r w:rsidRPr="00C31EA9">
        <w:t>The number of clients serviced would need to increase from 3,085 to 10,113 per annum. The total estimated size of the market for youth psychosis services (both UHR and FEP) is 18,304 (see Section 9.1.1 for more details). Therefore, achieving this client size would require a market penetration of 55</w:t>
      </w:r>
      <w:r w:rsidR="00A47C4B" w:rsidRPr="00C31EA9">
        <w:t xml:space="preserve"> percent</w:t>
      </w:r>
      <w:r w:rsidRPr="00C31EA9">
        <w:t>.</w:t>
      </w:r>
    </w:p>
    <w:p w14:paraId="6BD79274" w14:textId="552B748D" w:rsidR="00B70424" w:rsidRPr="00C4306F" w:rsidRDefault="00CC4196" w:rsidP="005E05A2">
      <w:pPr>
        <w:pStyle w:val="Caption"/>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76</w:t>
      </w:r>
      <w:r w:rsidRPr="00C4306F">
        <w:fldChar w:fldCharType="end"/>
      </w:r>
      <w:r w:rsidRPr="00C4306F">
        <w:t>: Cost-effectiveness threshold ($100,000) scenario analysis</w:t>
      </w:r>
    </w:p>
    <w:tbl>
      <w:tblPr>
        <w:tblStyle w:val="Style1"/>
        <w:tblW w:w="0" w:type="auto"/>
        <w:tblLook w:val="04A0" w:firstRow="1" w:lastRow="0" w:firstColumn="1" w:lastColumn="0" w:noHBand="0" w:noVBand="1"/>
        <w:tblDescription w:val="Table 76 shows the cost-effectiveness threshold ($100,000) scenario analysis"/>
      </w:tblPr>
      <w:tblGrid>
        <w:gridCol w:w="618"/>
        <w:gridCol w:w="2921"/>
        <w:gridCol w:w="1321"/>
        <w:gridCol w:w="2063"/>
        <w:gridCol w:w="1436"/>
      </w:tblGrid>
      <w:tr w:rsidR="00CC4196" w:rsidRPr="005E05A2" w14:paraId="1AD3BA37" w14:textId="77777777" w:rsidTr="00FA479E">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618" w:type="dxa"/>
          </w:tcPr>
          <w:p w14:paraId="481A515E" w14:textId="77777777" w:rsidR="00CC4196" w:rsidRPr="005E05A2" w:rsidRDefault="00CC4196" w:rsidP="001A22BD">
            <w:pPr>
              <w:pStyle w:val="BodyText"/>
              <w:rPr>
                <w:sz w:val="20"/>
              </w:rPr>
            </w:pPr>
          </w:p>
        </w:tc>
        <w:tc>
          <w:tcPr>
            <w:tcW w:w="2921" w:type="dxa"/>
          </w:tcPr>
          <w:p w14:paraId="34B06C46" w14:textId="77777777" w:rsidR="00CC4196" w:rsidRPr="005E05A2" w:rsidRDefault="00CC4196" w:rsidP="001A22BD">
            <w:pPr>
              <w:pStyle w:val="BodyText"/>
              <w:cnfStyle w:val="100000000000" w:firstRow="1" w:lastRow="0" w:firstColumn="0" w:lastColumn="0" w:oddVBand="0" w:evenVBand="0" w:oddHBand="0" w:evenHBand="0" w:firstRowFirstColumn="0" w:firstRowLastColumn="0" w:lastRowFirstColumn="0" w:lastRowLastColumn="0"/>
              <w:rPr>
                <w:sz w:val="20"/>
              </w:rPr>
            </w:pPr>
          </w:p>
        </w:tc>
        <w:tc>
          <w:tcPr>
            <w:tcW w:w="4820" w:type="dxa"/>
            <w:gridSpan w:val="3"/>
          </w:tcPr>
          <w:p w14:paraId="6F368D32" w14:textId="77777777" w:rsidR="00CC4196" w:rsidRPr="005E05A2" w:rsidRDefault="00CC4196" w:rsidP="00FA479E">
            <w:pPr>
              <w:pStyle w:val="BodyText"/>
              <w:jc w:val="center"/>
              <w:cnfStyle w:val="100000000000" w:firstRow="1" w:lastRow="0" w:firstColumn="0" w:lastColumn="0" w:oddVBand="0" w:evenVBand="0" w:oddHBand="0" w:evenHBand="0" w:firstRowFirstColumn="0" w:firstRowLastColumn="0" w:lastRowFirstColumn="0" w:lastRowLastColumn="0"/>
              <w:rPr>
                <w:sz w:val="20"/>
              </w:rPr>
            </w:pPr>
            <w:r w:rsidRPr="005E05A2">
              <w:rPr>
                <w:sz w:val="20"/>
              </w:rPr>
              <w:t>Value</w:t>
            </w:r>
          </w:p>
        </w:tc>
      </w:tr>
      <w:tr w:rsidR="00CC4196" w:rsidRPr="005E05A2" w14:paraId="08CD1934" w14:textId="77777777" w:rsidTr="009366D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18" w:type="dxa"/>
            <w:vMerge w:val="restart"/>
            <w:textDirection w:val="btLr"/>
          </w:tcPr>
          <w:p w14:paraId="479B9DFB" w14:textId="77777777" w:rsidR="00CC4196" w:rsidRPr="005E05A2" w:rsidRDefault="00CC4196" w:rsidP="00FA479E">
            <w:pPr>
              <w:pStyle w:val="BodyText"/>
              <w:jc w:val="center"/>
              <w:rPr>
                <w:b/>
                <w:bCs/>
                <w:sz w:val="20"/>
              </w:rPr>
            </w:pPr>
            <w:r w:rsidRPr="005E05A2">
              <w:rPr>
                <w:b/>
                <w:bCs/>
                <w:sz w:val="20"/>
              </w:rPr>
              <w:t>Variable changed</w:t>
            </w:r>
          </w:p>
        </w:tc>
        <w:tc>
          <w:tcPr>
            <w:tcW w:w="2921" w:type="dxa"/>
          </w:tcPr>
          <w:p w14:paraId="38088365" w14:textId="77777777" w:rsidR="00CC4196" w:rsidRPr="005E05A2" w:rsidRDefault="00CC4196" w:rsidP="008E11FC">
            <w:pPr>
              <w:pStyle w:val="BodyText"/>
              <w:spacing w:before="0" w:after="0"/>
              <w:contextualSpacing w:val="0"/>
              <w:cnfStyle w:val="000000100000" w:firstRow="0" w:lastRow="0" w:firstColumn="0" w:lastColumn="0" w:oddVBand="0" w:evenVBand="0" w:oddHBand="1" w:evenHBand="0" w:firstRowFirstColumn="0" w:firstRowLastColumn="0" w:lastRowFirstColumn="0" w:lastRowLastColumn="0"/>
              <w:rPr>
                <w:b/>
                <w:bCs/>
                <w:sz w:val="20"/>
              </w:rPr>
            </w:pPr>
            <w:r w:rsidRPr="005E05A2">
              <w:rPr>
                <w:b/>
                <w:bCs/>
                <w:sz w:val="20"/>
              </w:rPr>
              <w:t>To achieve an ICER of $100,000 per QALY gained:</w:t>
            </w:r>
          </w:p>
        </w:tc>
        <w:tc>
          <w:tcPr>
            <w:tcW w:w="1321" w:type="dxa"/>
          </w:tcPr>
          <w:p w14:paraId="39A59208" w14:textId="61456938" w:rsidR="00CC4196" w:rsidRPr="005E05A2" w:rsidRDefault="00CC4196" w:rsidP="008E11FC">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5E05A2">
              <w:rPr>
                <w:b/>
                <w:bCs/>
                <w:sz w:val="20"/>
              </w:rPr>
              <w:t xml:space="preserve">Incremental </w:t>
            </w:r>
            <w:r w:rsidR="005E05A2">
              <w:rPr>
                <w:b/>
                <w:bCs/>
                <w:sz w:val="20"/>
              </w:rPr>
              <w:t>u</w:t>
            </w:r>
            <w:r w:rsidRPr="005E05A2">
              <w:rPr>
                <w:b/>
                <w:bCs/>
                <w:sz w:val="20"/>
              </w:rPr>
              <w:t>tility</w:t>
            </w:r>
          </w:p>
        </w:tc>
        <w:tc>
          <w:tcPr>
            <w:tcW w:w="2063" w:type="dxa"/>
          </w:tcPr>
          <w:p w14:paraId="1FE01CAB" w14:textId="77777777" w:rsidR="00CC4196" w:rsidRPr="005E05A2" w:rsidRDefault="00CC4196" w:rsidP="008E11FC">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5E05A2">
              <w:rPr>
                <w:b/>
                <w:bCs/>
                <w:sz w:val="20"/>
              </w:rPr>
              <w:t>Cost per client</w:t>
            </w:r>
          </w:p>
        </w:tc>
        <w:tc>
          <w:tcPr>
            <w:tcW w:w="1436" w:type="dxa"/>
          </w:tcPr>
          <w:p w14:paraId="73B884D7" w14:textId="77777777" w:rsidR="00CC4196" w:rsidRPr="005E05A2" w:rsidRDefault="00CC4196" w:rsidP="008E11FC">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5E05A2">
              <w:rPr>
                <w:b/>
                <w:bCs/>
                <w:sz w:val="20"/>
              </w:rPr>
              <w:t>Number of clients</w:t>
            </w:r>
          </w:p>
        </w:tc>
      </w:tr>
      <w:tr w:rsidR="00CC4196" w:rsidRPr="005E05A2" w14:paraId="09828E78" w14:textId="77777777" w:rsidTr="005E05A2">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18" w:type="dxa"/>
            <w:vMerge/>
          </w:tcPr>
          <w:p w14:paraId="3F4CA559" w14:textId="77777777" w:rsidR="00CC4196" w:rsidRPr="005E05A2" w:rsidRDefault="00CC4196" w:rsidP="001A22BD">
            <w:pPr>
              <w:pStyle w:val="BodyText"/>
              <w:rPr>
                <w:sz w:val="20"/>
              </w:rPr>
            </w:pPr>
          </w:p>
        </w:tc>
        <w:tc>
          <w:tcPr>
            <w:tcW w:w="2921" w:type="dxa"/>
          </w:tcPr>
          <w:p w14:paraId="7A702FC7" w14:textId="77777777" w:rsidR="00CC4196" w:rsidRPr="005E05A2" w:rsidRDefault="00CC4196"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5E05A2">
              <w:rPr>
                <w:sz w:val="20"/>
              </w:rPr>
              <w:t>Incremental Utility</w:t>
            </w:r>
          </w:p>
        </w:tc>
        <w:tc>
          <w:tcPr>
            <w:tcW w:w="1321" w:type="dxa"/>
          </w:tcPr>
          <w:p w14:paraId="3CE5ED70" w14:textId="77777777" w:rsidR="00CC4196" w:rsidRPr="00677139"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677139">
              <w:rPr>
                <w:b/>
                <w:bCs/>
                <w:sz w:val="20"/>
              </w:rPr>
              <w:t>0.2</w:t>
            </w:r>
          </w:p>
        </w:tc>
        <w:tc>
          <w:tcPr>
            <w:tcW w:w="2063" w:type="dxa"/>
          </w:tcPr>
          <w:p w14:paraId="5BD2BD2C" w14:textId="77777777" w:rsidR="00CC4196" w:rsidRPr="005E05A2"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5E05A2">
              <w:rPr>
                <w:sz w:val="20"/>
              </w:rPr>
              <w:t>$15,304</w:t>
            </w:r>
          </w:p>
        </w:tc>
        <w:tc>
          <w:tcPr>
            <w:tcW w:w="1436" w:type="dxa"/>
          </w:tcPr>
          <w:p w14:paraId="3EB038DF" w14:textId="77777777" w:rsidR="00CC4196" w:rsidRPr="005E05A2"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5E05A2">
              <w:rPr>
                <w:sz w:val="20"/>
              </w:rPr>
              <w:t>3,085</w:t>
            </w:r>
          </w:p>
        </w:tc>
      </w:tr>
      <w:tr w:rsidR="00CC4196" w:rsidRPr="005E05A2" w14:paraId="2203AC29" w14:textId="77777777" w:rsidTr="005E05A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18" w:type="dxa"/>
            <w:vMerge/>
          </w:tcPr>
          <w:p w14:paraId="70A041B2" w14:textId="77777777" w:rsidR="00CC4196" w:rsidRPr="005E05A2" w:rsidRDefault="00CC4196" w:rsidP="001A22BD">
            <w:pPr>
              <w:pStyle w:val="BodyText"/>
              <w:rPr>
                <w:sz w:val="20"/>
              </w:rPr>
            </w:pPr>
          </w:p>
        </w:tc>
        <w:tc>
          <w:tcPr>
            <w:tcW w:w="2921" w:type="dxa"/>
          </w:tcPr>
          <w:p w14:paraId="4F053B08" w14:textId="77777777" w:rsidR="00CC4196" w:rsidRPr="005E05A2" w:rsidRDefault="00CC4196" w:rsidP="001A22BD">
            <w:pPr>
              <w:pStyle w:val="BodyText"/>
              <w:cnfStyle w:val="000000100000" w:firstRow="0" w:lastRow="0" w:firstColumn="0" w:lastColumn="0" w:oddVBand="0" w:evenVBand="0" w:oddHBand="1" w:evenHBand="0" w:firstRowFirstColumn="0" w:firstRowLastColumn="0" w:lastRowFirstColumn="0" w:lastRowLastColumn="0"/>
              <w:rPr>
                <w:sz w:val="20"/>
              </w:rPr>
            </w:pPr>
            <w:r w:rsidRPr="005E05A2">
              <w:rPr>
                <w:sz w:val="20"/>
              </w:rPr>
              <w:t>Cost per client</w:t>
            </w:r>
            <w:r w:rsidRPr="005E05A2">
              <w:rPr>
                <w:rStyle w:val="FootnoteReference"/>
                <w:rFonts w:asciiTheme="minorHAnsi" w:hAnsiTheme="minorHAnsi"/>
              </w:rPr>
              <w:footnoteReference w:id="109"/>
            </w:r>
          </w:p>
        </w:tc>
        <w:tc>
          <w:tcPr>
            <w:tcW w:w="1321" w:type="dxa"/>
          </w:tcPr>
          <w:p w14:paraId="16B67501" w14:textId="77777777" w:rsidR="00CC4196" w:rsidRPr="005E05A2" w:rsidRDefault="00CC4196" w:rsidP="005E05A2">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5E05A2">
              <w:rPr>
                <w:sz w:val="20"/>
              </w:rPr>
              <w:t>0.05</w:t>
            </w:r>
          </w:p>
        </w:tc>
        <w:tc>
          <w:tcPr>
            <w:tcW w:w="2063" w:type="dxa"/>
          </w:tcPr>
          <w:p w14:paraId="70B36BB2" w14:textId="77777777" w:rsidR="00CC4196" w:rsidRPr="00677139" w:rsidRDefault="00CC4196" w:rsidP="005E05A2">
            <w:pPr>
              <w:pStyle w:val="BodyText"/>
              <w:jc w:val="right"/>
              <w:cnfStyle w:val="000000100000" w:firstRow="0" w:lastRow="0" w:firstColumn="0" w:lastColumn="0" w:oddVBand="0" w:evenVBand="0" w:oddHBand="1" w:evenHBand="0" w:firstRowFirstColumn="0" w:firstRowLastColumn="0" w:lastRowFirstColumn="0" w:lastRowLastColumn="0"/>
              <w:rPr>
                <w:b/>
                <w:bCs/>
                <w:sz w:val="20"/>
              </w:rPr>
            </w:pPr>
            <w:r w:rsidRPr="00677139">
              <w:rPr>
                <w:b/>
                <w:bCs/>
                <w:sz w:val="20"/>
              </w:rPr>
              <w:t>$5,082</w:t>
            </w:r>
          </w:p>
        </w:tc>
        <w:tc>
          <w:tcPr>
            <w:tcW w:w="1436" w:type="dxa"/>
          </w:tcPr>
          <w:p w14:paraId="2E377EAE" w14:textId="77777777" w:rsidR="00CC4196" w:rsidRPr="005E05A2" w:rsidRDefault="00CC4196" w:rsidP="005E05A2">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5E05A2">
              <w:rPr>
                <w:sz w:val="20"/>
              </w:rPr>
              <w:t>3,085</w:t>
            </w:r>
          </w:p>
        </w:tc>
      </w:tr>
      <w:tr w:rsidR="00CC4196" w:rsidRPr="005E05A2" w14:paraId="52AD6CA1" w14:textId="77777777" w:rsidTr="005E05A2">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8" w:type="dxa"/>
            <w:vMerge/>
          </w:tcPr>
          <w:p w14:paraId="01F0574C" w14:textId="77777777" w:rsidR="00CC4196" w:rsidRPr="005E05A2" w:rsidRDefault="00CC4196" w:rsidP="001A22BD">
            <w:pPr>
              <w:pStyle w:val="BodyText"/>
              <w:rPr>
                <w:sz w:val="20"/>
              </w:rPr>
            </w:pPr>
          </w:p>
        </w:tc>
        <w:tc>
          <w:tcPr>
            <w:tcW w:w="2921" w:type="dxa"/>
          </w:tcPr>
          <w:p w14:paraId="7C51AD23" w14:textId="77777777" w:rsidR="00CC4196" w:rsidRPr="005E05A2" w:rsidRDefault="00CC4196"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5E05A2">
              <w:rPr>
                <w:sz w:val="20"/>
              </w:rPr>
              <w:t>Number of clients</w:t>
            </w:r>
          </w:p>
        </w:tc>
        <w:tc>
          <w:tcPr>
            <w:tcW w:w="1321" w:type="dxa"/>
          </w:tcPr>
          <w:p w14:paraId="646C1033" w14:textId="77777777" w:rsidR="00CC4196" w:rsidRPr="005E05A2"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5E05A2">
              <w:rPr>
                <w:sz w:val="20"/>
              </w:rPr>
              <w:t>0.05</w:t>
            </w:r>
          </w:p>
        </w:tc>
        <w:tc>
          <w:tcPr>
            <w:tcW w:w="2063" w:type="dxa"/>
          </w:tcPr>
          <w:p w14:paraId="20B66872" w14:textId="77777777" w:rsidR="00CC4196" w:rsidRPr="005E05A2"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5E05A2">
              <w:rPr>
                <w:sz w:val="20"/>
              </w:rPr>
              <w:t>$15,304</w:t>
            </w:r>
          </w:p>
        </w:tc>
        <w:tc>
          <w:tcPr>
            <w:tcW w:w="1436" w:type="dxa"/>
          </w:tcPr>
          <w:p w14:paraId="10D190D1" w14:textId="77777777" w:rsidR="00CC4196" w:rsidRPr="00677139" w:rsidRDefault="00CC4196" w:rsidP="005E05A2">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677139">
              <w:rPr>
                <w:b/>
                <w:bCs/>
                <w:sz w:val="20"/>
              </w:rPr>
              <w:t>10,113</w:t>
            </w:r>
          </w:p>
        </w:tc>
      </w:tr>
    </w:tbl>
    <w:p w14:paraId="622D39FF" w14:textId="77777777" w:rsidR="00FC6574" w:rsidRPr="00C4306F" w:rsidRDefault="00FC6574" w:rsidP="001A22BD">
      <w:pPr>
        <w:pStyle w:val="BodyText"/>
      </w:pPr>
      <w:r w:rsidRPr="00C4306F">
        <w:t xml:space="preserve">The program would record </w:t>
      </w:r>
      <w:r w:rsidR="00CC4196" w:rsidRPr="00C4306F">
        <w:t xml:space="preserve">an </w:t>
      </w:r>
      <w:r w:rsidRPr="00C4306F">
        <w:t>ICER of $150,000 per QALY if any of the following h</w:t>
      </w:r>
      <w:r w:rsidR="00CC4196" w:rsidRPr="00C31EA9">
        <w:t>e</w:t>
      </w:r>
      <w:r w:rsidRPr="00C4306F">
        <w:t xml:space="preserve">ld: </w:t>
      </w:r>
    </w:p>
    <w:p w14:paraId="7C16DFD9" w14:textId="77777777" w:rsidR="00FC6574" w:rsidRPr="00C4306F" w:rsidRDefault="00FC6574" w:rsidP="00A20C86">
      <w:pPr>
        <w:pStyle w:val="EYBullet"/>
        <w:spacing w:before="0" w:after="0"/>
        <w:ind w:left="357" w:hanging="357"/>
      </w:pPr>
      <w:r w:rsidRPr="00C4306F">
        <w:t>The average cost per client would have to decrease by $7,888 per client, or 52</w:t>
      </w:r>
      <w:r w:rsidR="00A47C4B" w:rsidRPr="00C31EA9">
        <w:t xml:space="preserve"> percent</w:t>
      </w:r>
      <w:r w:rsidRPr="00C4306F">
        <w:t xml:space="preserve"> of its current level.</w:t>
      </w:r>
    </w:p>
    <w:p w14:paraId="14967D79" w14:textId="1492497F" w:rsidR="00FC6574" w:rsidRDefault="00FC6574" w:rsidP="00A20C86">
      <w:pPr>
        <w:pStyle w:val="EYBullet"/>
        <w:spacing w:before="0" w:after="0"/>
        <w:ind w:left="357" w:hanging="357"/>
      </w:pPr>
      <w:r w:rsidRPr="00C4306F">
        <w:t>The incremental utility gain would need to increase from 0.05 (currently) to 0.1. The associated utility weight increase required would be 0.2. This would require a finishing utility weight of 0.92.</w:t>
      </w:r>
    </w:p>
    <w:p w14:paraId="6C584553" w14:textId="01BBF6DE" w:rsidR="00FC6574" w:rsidRPr="00C31EA9" w:rsidRDefault="00FC6574" w:rsidP="008730D6">
      <w:pPr>
        <w:pStyle w:val="EYBullet"/>
        <w:numPr>
          <w:ilvl w:val="0"/>
          <w:numId w:val="0"/>
        </w:numPr>
        <w:spacing w:before="0" w:after="0"/>
      </w:pPr>
      <w:r w:rsidRPr="00C4306F">
        <w:lastRenderedPageBreak/>
        <w:t>The number of clients serviced would need to increase from 3,085 to 6,742 per annum. The total estimated size of the market for youth psychosis services (both UHR and FEP) is 18,304 (see</w:t>
      </w:r>
      <w:r w:rsidR="00CC4196" w:rsidRPr="00C31EA9">
        <w:t xml:space="preserve"> Section </w:t>
      </w:r>
      <w:r w:rsidR="00CC4196" w:rsidRPr="00C31EA9">
        <w:fldChar w:fldCharType="begin"/>
      </w:r>
      <w:r w:rsidR="00CC4196" w:rsidRPr="00C31EA9">
        <w:instrText xml:space="preserve"> REF _Ref47087191 \n \h </w:instrText>
      </w:r>
      <w:r w:rsidR="00C31EA9">
        <w:instrText xml:space="preserve"> \* MERGEFORMAT </w:instrText>
      </w:r>
      <w:r w:rsidR="00CC4196" w:rsidRPr="00C31EA9">
        <w:fldChar w:fldCharType="separate"/>
      </w:r>
      <w:r w:rsidR="00536B4F">
        <w:t>9.1.1</w:t>
      </w:r>
      <w:r w:rsidR="00CC4196" w:rsidRPr="00C31EA9">
        <w:fldChar w:fldCharType="end"/>
      </w:r>
      <w:r w:rsidRPr="00C4306F">
        <w:t xml:space="preserve"> for more details). Therefore, achieving this client size would require a market penetration of 37</w:t>
      </w:r>
      <w:r w:rsidR="00A47C4B" w:rsidRPr="00C31EA9">
        <w:t xml:space="preserve"> percent.</w:t>
      </w:r>
    </w:p>
    <w:p w14:paraId="11686E1A" w14:textId="7DC9E0E6" w:rsidR="00CC4196" w:rsidRPr="00C4306F" w:rsidRDefault="00CC4196" w:rsidP="007F77A9">
      <w:pPr>
        <w:pStyle w:val="Caption"/>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77</w:t>
      </w:r>
      <w:r w:rsidRPr="00C4306F">
        <w:fldChar w:fldCharType="end"/>
      </w:r>
      <w:r w:rsidRPr="00C4306F">
        <w:t>: Cost-effectiveness threshold ($150,000) scenario analysis</w:t>
      </w:r>
    </w:p>
    <w:tbl>
      <w:tblPr>
        <w:tblStyle w:val="Style1"/>
        <w:tblW w:w="0" w:type="auto"/>
        <w:tblLook w:val="04A0" w:firstRow="1" w:lastRow="0" w:firstColumn="1" w:lastColumn="0" w:noHBand="0" w:noVBand="1"/>
        <w:tblDescription w:val="Table 77 shows the cost-effectiveness threshold ($150,000) scenario analysis"/>
      </w:tblPr>
      <w:tblGrid>
        <w:gridCol w:w="619"/>
        <w:gridCol w:w="2778"/>
        <w:gridCol w:w="1418"/>
        <w:gridCol w:w="2126"/>
        <w:gridCol w:w="1418"/>
      </w:tblGrid>
      <w:tr w:rsidR="00D976B7" w:rsidRPr="006E64BB" w14:paraId="22B7B14F" w14:textId="77777777" w:rsidTr="006E64BB">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000" w:firstRow="0" w:lastRow="0" w:firstColumn="1" w:lastColumn="0" w:oddVBand="0" w:evenVBand="0" w:oddHBand="0" w:evenHBand="0" w:firstRowFirstColumn="0" w:firstRowLastColumn="0" w:lastRowFirstColumn="0" w:lastRowLastColumn="0"/>
            <w:tcW w:w="619" w:type="dxa"/>
          </w:tcPr>
          <w:p w14:paraId="6E54931D" w14:textId="77777777" w:rsidR="00FC6574" w:rsidRPr="006E64BB" w:rsidRDefault="00FC6574" w:rsidP="001A22BD">
            <w:pPr>
              <w:pStyle w:val="BodyText"/>
              <w:rPr>
                <w:sz w:val="20"/>
              </w:rPr>
            </w:pPr>
          </w:p>
        </w:tc>
        <w:tc>
          <w:tcPr>
            <w:tcW w:w="2778" w:type="dxa"/>
          </w:tcPr>
          <w:p w14:paraId="3D9CBE2A" w14:textId="77777777" w:rsidR="00FC6574" w:rsidRPr="006E64BB" w:rsidRDefault="00FC6574" w:rsidP="001A22BD">
            <w:pPr>
              <w:pStyle w:val="BodyText"/>
              <w:cnfStyle w:val="100000000000" w:firstRow="1" w:lastRow="0" w:firstColumn="0" w:lastColumn="0" w:oddVBand="0" w:evenVBand="0" w:oddHBand="0" w:evenHBand="0" w:firstRowFirstColumn="0" w:firstRowLastColumn="0" w:lastRowFirstColumn="0" w:lastRowLastColumn="0"/>
              <w:rPr>
                <w:sz w:val="20"/>
              </w:rPr>
            </w:pPr>
          </w:p>
        </w:tc>
        <w:tc>
          <w:tcPr>
            <w:tcW w:w="4962" w:type="dxa"/>
            <w:gridSpan w:val="3"/>
          </w:tcPr>
          <w:p w14:paraId="41382A33" w14:textId="77777777" w:rsidR="00FC6574" w:rsidRPr="006E64BB" w:rsidRDefault="00FC6574" w:rsidP="00FA479E">
            <w:pPr>
              <w:pStyle w:val="BodyText"/>
              <w:jc w:val="center"/>
              <w:cnfStyle w:val="100000000000" w:firstRow="1" w:lastRow="0" w:firstColumn="0" w:lastColumn="0" w:oddVBand="0" w:evenVBand="0" w:oddHBand="0" w:evenHBand="0" w:firstRowFirstColumn="0" w:firstRowLastColumn="0" w:lastRowFirstColumn="0" w:lastRowLastColumn="0"/>
              <w:rPr>
                <w:sz w:val="20"/>
              </w:rPr>
            </w:pPr>
            <w:r w:rsidRPr="006E64BB">
              <w:rPr>
                <w:sz w:val="20"/>
              </w:rPr>
              <w:t>Value</w:t>
            </w:r>
          </w:p>
        </w:tc>
      </w:tr>
      <w:tr w:rsidR="00FC6574" w:rsidRPr="006E64BB" w14:paraId="11A21220" w14:textId="77777777" w:rsidTr="006E64B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19" w:type="dxa"/>
            <w:vMerge w:val="restart"/>
            <w:textDirection w:val="btLr"/>
          </w:tcPr>
          <w:p w14:paraId="7C19E1D0" w14:textId="075811B0" w:rsidR="00FC6574" w:rsidRPr="006E64BB" w:rsidRDefault="00FA479E" w:rsidP="00FA479E">
            <w:pPr>
              <w:pStyle w:val="BodyText"/>
              <w:jc w:val="center"/>
              <w:rPr>
                <w:b/>
                <w:bCs/>
                <w:sz w:val="20"/>
              </w:rPr>
            </w:pPr>
            <w:r w:rsidRPr="006E64BB">
              <w:rPr>
                <w:b/>
                <w:bCs/>
                <w:sz w:val="20"/>
              </w:rPr>
              <w:t>Variable changed</w:t>
            </w:r>
          </w:p>
        </w:tc>
        <w:tc>
          <w:tcPr>
            <w:tcW w:w="2778" w:type="dxa"/>
          </w:tcPr>
          <w:p w14:paraId="07F8D8A9" w14:textId="77777777" w:rsidR="00FC6574" w:rsidRPr="006E64BB" w:rsidRDefault="00FC6574" w:rsidP="00C3346A">
            <w:pPr>
              <w:pStyle w:val="BodyText"/>
              <w:spacing w:before="0" w:after="0"/>
              <w:contextualSpacing w:val="0"/>
              <w:cnfStyle w:val="000000100000" w:firstRow="0" w:lastRow="0" w:firstColumn="0" w:lastColumn="0" w:oddVBand="0" w:evenVBand="0" w:oddHBand="1" w:evenHBand="0" w:firstRowFirstColumn="0" w:firstRowLastColumn="0" w:lastRowFirstColumn="0" w:lastRowLastColumn="0"/>
              <w:rPr>
                <w:b/>
                <w:bCs/>
                <w:sz w:val="20"/>
              </w:rPr>
            </w:pPr>
            <w:r w:rsidRPr="006E64BB">
              <w:rPr>
                <w:b/>
                <w:bCs/>
                <w:sz w:val="20"/>
              </w:rPr>
              <w:t>To achieve an ICER of $1</w:t>
            </w:r>
            <w:r w:rsidR="00AC69BC" w:rsidRPr="006E64BB">
              <w:rPr>
                <w:b/>
                <w:bCs/>
                <w:sz w:val="20"/>
              </w:rPr>
              <w:t>5</w:t>
            </w:r>
            <w:r w:rsidRPr="006E64BB">
              <w:rPr>
                <w:b/>
                <w:bCs/>
                <w:sz w:val="20"/>
              </w:rPr>
              <w:t>0,000 per QALY gained:</w:t>
            </w:r>
          </w:p>
        </w:tc>
        <w:tc>
          <w:tcPr>
            <w:tcW w:w="1418" w:type="dxa"/>
          </w:tcPr>
          <w:p w14:paraId="709C74AD" w14:textId="7423978A" w:rsidR="00FC6574" w:rsidRPr="006E64BB" w:rsidRDefault="00FC6574" w:rsidP="00C3346A">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6E64BB">
              <w:rPr>
                <w:b/>
                <w:bCs/>
                <w:sz w:val="20"/>
              </w:rPr>
              <w:t xml:space="preserve">Incremental </w:t>
            </w:r>
            <w:r w:rsidR="006E64BB">
              <w:rPr>
                <w:b/>
                <w:bCs/>
                <w:sz w:val="20"/>
              </w:rPr>
              <w:t>u</w:t>
            </w:r>
            <w:r w:rsidRPr="006E64BB">
              <w:rPr>
                <w:b/>
                <w:bCs/>
                <w:sz w:val="20"/>
              </w:rPr>
              <w:t>tility</w:t>
            </w:r>
          </w:p>
        </w:tc>
        <w:tc>
          <w:tcPr>
            <w:tcW w:w="2126" w:type="dxa"/>
          </w:tcPr>
          <w:p w14:paraId="3D351446" w14:textId="77777777" w:rsidR="00FC6574" w:rsidRPr="006E64BB" w:rsidRDefault="00FC6574" w:rsidP="00C3346A">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6E64BB">
              <w:rPr>
                <w:b/>
                <w:bCs/>
                <w:sz w:val="20"/>
              </w:rPr>
              <w:t>Cost per client</w:t>
            </w:r>
          </w:p>
        </w:tc>
        <w:tc>
          <w:tcPr>
            <w:tcW w:w="1418" w:type="dxa"/>
          </w:tcPr>
          <w:p w14:paraId="38578BFC" w14:textId="77777777" w:rsidR="00FC6574" w:rsidRPr="006E64BB" w:rsidRDefault="00FC6574" w:rsidP="00C3346A">
            <w:pPr>
              <w:pStyle w:val="BodyText"/>
              <w:spacing w:before="0" w:after="0"/>
              <w:contextualSpacing w:val="0"/>
              <w:jc w:val="center"/>
              <w:cnfStyle w:val="000000100000" w:firstRow="0" w:lastRow="0" w:firstColumn="0" w:lastColumn="0" w:oddVBand="0" w:evenVBand="0" w:oddHBand="1" w:evenHBand="0" w:firstRowFirstColumn="0" w:firstRowLastColumn="0" w:lastRowFirstColumn="0" w:lastRowLastColumn="0"/>
              <w:rPr>
                <w:b/>
                <w:bCs/>
                <w:sz w:val="20"/>
              </w:rPr>
            </w:pPr>
            <w:r w:rsidRPr="006E64BB">
              <w:rPr>
                <w:b/>
                <w:bCs/>
                <w:sz w:val="20"/>
              </w:rPr>
              <w:t>Number of clients</w:t>
            </w:r>
          </w:p>
        </w:tc>
      </w:tr>
      <w:tr w:rsidR="00FC6574" w:rsidRPr="006E64BB" w14:paraId="4F52D2A5" w14:textId="77777777" w:rsidTr="006E64BB">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19" w:type="dxa"/>
            <w:vMerge/>
          </w:tcPr>
          <w:p w14:paraId="119E055C" w14:textId="77777777" w:rsidR="00FC6574" w:rsidRPr="006E64BB" w:rsidRDefault="00FC6574" w:rsidP="001A22BD">
            <w:pPr>
              <w:pStyle w:val="BodyText"/>
              <w:rPr>
                <w:sz w:val="20"/>
              </w:rPr>
            </w:pPr>
          </w:p>
        </w:tc>
        <w:tc>
          <w:tcPr>
            <w:tcW w:w="2778" w:type="dxa"/>
          </w:tcPr>
          <w:p w14:paraId="76404295" w14:textId="77777777" w:rsidR="00FC6574" w:rsidRPr="006E64BB" w:rsidRDefault="00FC6574"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6E64BB">
              <w:rPr>
                <w:sz w:val="20"/>
              </w:rPr>
              <w:t>Incremental Utility</w:t>
            </w:r>
          </w:p>
        </w:tc>
        <w:tc>
          <w:tcPr>
            <w:tcW w:w="1418" w:type="dxa"/>
          </w:tcPr>
          <w:p w14:paraId="1A4735C2"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6E64BB">
              <w:rPr>
                <w:b/>
                <w:bCs/>
                <w:sz w:val="20"/>
              </w:rPr>
              <w:t>0.1</w:t>
            </w:r>
          </w:p>
        </w:tc>
        <w:tc>
          <w:tcPr>
            <w:tcW w:w="2126" w:type="dxa"/>
          </w:tcPr>
          <w:p w14:paraId="38E60F0C"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6E64BB">
              <w:rPr>
                <w:sz w:val="20"/>
              </w:rPr>
              <w:t>$15,304</w:t>
            </w:r>
          </w:p>
        </w:tc>
        <w:tc>
          <w:tcPr>
            <w:tcW w:w="1418" w:type="dxa"/>
          </w:tcPr>
          <w:p w14:paraId="6CDC0258"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6E64BB">
              <w:rPr>
                <w:sz w:val="20"/>
              </w:rPr>
              <w:t>3,085</w:t>
            </w:r>
          </w:p>
        </w:tc>
      </w:tr>
      <w:tr w:rsidR="00FC6574" w:rsidRPr="006E64BB" w14:paraId="52FE38F3" w14:textId="77777777" w:rsidTr="006E64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19" w:type="dxa"/>
            <w:vMerge/>
          </w:tcPr>
          <w:p w14:paraId="3767D457" w14:textId="77777777" w:rsidR="00FC6574" w:rsidRPr="006E64BB" w:rsidRDefault="00FC6574" w:rsidP="001A22BD">
            <w:pPr>
              <w:pStyle w:val="BodyText"/>
              <w:rPr>
                <w:sz w:val="20"/>
              </w:rPr>
            </w:pPr>
          </w:p>
        </w:tc>
        <w:tc>
          <w:tcPr>
            <w:tcW w:w="2778" w:type="dxa"/>
          </w:tcPr>
          <w:p w14:paraId="2549E3A0" w14:textId="77777777" w:rsidR="00FC6574" w:rsidRPr="006E64BB" w:rsidRDefault="00FC6574" w:rsidP="001A22BD">
            <w:pPr>
              <w:pStyle w:val="BodyText"/>
              <w:cnfStyle w:val="000000100000" w:firstRow="0" w:lastRow="0" w:firstColumn="0" w:lastColumn="0" w:oddVBand="0" w:evenVBand="0" w:oddHBand="1" w:evenHBand="0" w:firstRowFirstColumn="0" w:firstRowLastColumn="0" w:lastRowFirstColumn="0" w:lastRowLastColumn="0"/>
              <w:rPr>
                <w:sz w:val="20"/>
              </w:rPr>
            </w:pPr>
            <w:r w:rsidRPr="006E64BB">
              <w:rPr>
                <w:sz w:val="20"/>
              </w:rPr>
              <w:t>Cost per client</w:t>
            </w:r>
            <w:r w:rsidRPr="006E64BB">
              <w:rPr>
                <w:rStyle w:val="FootnoteReference"/>
                <w:rFonts w:asciiTheme="minorHAnsi" w:hAnsiTheme="minorHAnsi"/>
              </w:rPr>
              <w:footnoteReference w:id="110"/>
            </w:r>
          </w:p>
        </w:tc>
        <w:tc>
          <w:tcPr>
            <w:tcW w:w="1418" w:type="dxa"/>
          </w:tcPr>
          <w:p w14:paraId="1EAE38AF" w14:textId="77777777" w:rsidR="00FC6574" w:rsidRPr="006E64BB" w:rsidRDefault="00FC6574" w:rsidP="006E64BB">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6E64BB">
              <w:rPr>
                <w:sz w:val="20"/>
              </w:rPr>
              <w:t>0.05</w:t>
            </w:r>
          </w:p>
        </w:tc>
        <w:tc>
          <w:tcPr>
            <w:tcW w:w="2126" w:type="dxa"/>
          </w:tcPr>
          <w:p w14:paraId="1CC156F6" w14:textId="77777777" w:rsidR="00FC6574" w:rsidRPr="006E64BB" w:rsidRDefault="00FC6574" w:rsidP="006E64BB">
            <w:pPr>
              <w:pStyle w:val="BodyText"/>
              <w:jc w:val="right"/>
              <w:cnfStyle w:val="000000100000" w:firstRow="0" w:lastRow="0" w:firstColumn="0" w:lastColumn="0" w:oddVBand="0" w:evenVBand="0" w:oddHBand="1" w:evenHBand="0" w:firstRowFirstColumn="0" w:firstRowLastColumn="0" w:lastRowFirstColumn="0" w:lastRowLastColumn="0"/>
              <w:rPr>
                <w:b/>
                <w:bCs/>
                <w:sz w:val="20"/>
              </w:rPr>
            </w:pPr>
            <w:r w:rsidRPr="006E64BB">
              <w:rPr>
                <w:b/>
                <w:bCs/>
                <w:sz w:val="20"/>
              </w:rPr>
              <w:t>$7,416</w:t>
            </w:r>
          </w:p>
        </w:tc>
        <w:tc>
          <w:tcPr>
            <w:tcW w:w="1418" w:type="dxa"/>
          </w:tcPr>
          <w:p w14:paraId="4031D67C" w14:textId="77777777" w:rsidR="00FC6574" w:rsidRPr="006E64BB" w:rsidRDefault="00FC6574" w:rsidP="006E64BB">
            <w:pPr>
              <w:pStyle w:val="BodyText"/>
              <w:jc w:val="right"/>
              <w:cnfStyle w:val="000000100000" w:firstRow="0" w:lastRow="0" w:firstColumn="0" w:lastColumn="0" w:oddVBand="0" w:evenVBand="0" w:oddHBand="1" w:evenHBand="0" w:firstRowFirstColumn="0" w:firstRowLastColumn="0" w:lastRowFirstColumn="0" w:lastRowLastColumn="0"/>
              <w:rPr>
                <w:sz w:val="20"/>
              </w:rPr>
            </w:pPr>
            <w:r w:rsidRPr="006E64BB">
              <w:rPr>
                <w:sz w:val="20"/>
              </w:rPr>
              <w:t>3,085</w:t>
            </w:r>
          </w:p>
        </w:tc>
      </w:tr>
      <w:tr w:rsidR="00FC6574" w:rsidRPr="006E64BB" w14:paraId="5DF8BD93" w14:textId="77777777" w:rsidTr="006E64BB">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19" w:type="dxa"/>
            <w:vMerge/>
          </w:tcPr>
          <w:p w14:paraId="7DDB9D50" w14:textId="77777777" w:rsidR="00FC6574" w:rsidRPr="006E64BB" w:rsidRDefault="00FC6574" w:rsidP="001A22BD">
            <w:pPr>
              <w:pStyle w:val="BodyText"/>
              <w:rPr>
                <w:sz w:val="20"/>
              </w:rPr>
            </w:pPr>
          </w:p>
        </w:tc>
        <w:tc>
          <w:tcPr>
            <w:tcW w:w="2778" w:type="dxa"/>
          </w:tcPr>
          <w:p w14:paraId="6D2EFA80" w14:textId="77777777" w:rsidR="00FC6574" w:rsidRPr="006E64BB" w:rsidRDefault="00FC6574" w:rsidP="001A22BD">
            <w:pPr>
              <w:pStyle w:val="BodyText"/>
              <w:cnfStyle w:val="000000010000" w:firstRow="0" w:lastRow="0" w:firstColumn="0" w:lastColumn="0" w:oddVBand="0" w:evenVBand="0" w:oddHBand="0" w:evenHBand="1" w:firstRowFirstColumn="0" w:firstRowLastColumn="0" w:lastRowFirstColumn="0" w:lastRowLastColumn="0"/>
              <w:rPr>
                <w:sz w:val="20"/>
              </w:rPr>
            </w:pPr>
            <w:r w:rsidRPr="006E64BB">
              <w:rPr>
                <w:sz w:val="20"/>
              </w:rPr>
              <w:t>Number of clients</w:t>
            </w:r>
          </w:p>
        </w:tc>
        <w:tc>
          <w:tcPr>
            <w:tcW w:w="1418" w:type="dxa"/>
          </w:tcPr>
          <w:p w14:paraId="3E4CE4D4"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6E64BB">
              <w:rPr>
                <w:sz w:val="20"/>
              </w:rPr>
              <w:t>0.05</w:t>
            </w:r>
          </w:p>
        </w:tc>
        <w:tc>
          <w:tcPr>
            <w:tcW w:w="2126" w:type="dxa"/>
          </w:tcPr>
          <w:p w14:paraId="26F37B40"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sz w:val="20"/>
              </w:rPr>
            </w:pPr>
            <w:r w:rsidRPr="006E64BB">
              <w:rPr>
                <w:sz w:val="20"/>
              </w:rPr>
              <w:t>$15,304</w:t>
            </w:r>
          </w:p>
        </w:tc>
        <w:tc>
          <w:tcPr>
            <w:tcW w:w="1418" w:type="dxa"/>
          </w:tcPr>
          <w:p w14:paraId="65CBFEBE" w14:textId="77777777" w:rsidR="00FC6574" w:rsidRPr="006E64BB" w:rsidRDefault="00FC6574" w:rsidP="006E64BB">
            <w:pPr>
              <w:pStyle w:val="BodyText"/>
              <w:jc w:val="right"/>
              <w:cnfStyle w:val="000000010000" w:firstRow="0" w:lastRow="0" w:firstColumn="0" w:lastColumn="0" w:oddVBand="0" w:evenVBand="0" w:oddHBand="0" w:evenHBand="1" w:firstRowFirstColumn="0" w:firstRowLastColumn="0" w:lastRowFirstColumn="0" w:lastRowLastColumn="0"/>
              <w:rPr>
                <w:b/>
                <w:bCs/>
                <w:sz w:val="20"/>
              </w:rPr>
            </w:pPr>
            <w:r w:rsidRPr="006E64BB">
              <w:rPr>
                <w:b/>
                <w:bCs/>
                <w:sz w:val="20"/>
              </w:rPr>
              <w:t>6,742</w:t>
            </w:r>
          </w:p>
        </w:tc>
      </w:tr>
    </w:tbl>
    <w:p w14:paraId="2A8DA897" w14:textId="77777777" w:rsidR="007B0127" w:rsidRPr="00C31EA9" w:rsidRDefault="007B0127" w:rsidP="00122004">
      <w:pPr>
        <w:pStyle w:val="EYHeading4"/>
      </w:pPr>
      <w:r w:rsidRPr="00C31EA9">
        <w:t xml:space="preserve">Sensitivity Analysis – </w:t>
      </w:r>
      <w:r w:rsidR="00D976B7" w:rsidRPr="00C31EA9">
        <w:t>scenario cohort testing</w:t>
      </w:r>
      <w:r w:rsidR="00D976B7" w:rsidRPr="00C31EA9" w:rsidDel="00D976B7">
        <w:t xml:space="preserve"> </w:t>
      </w:r>
    </w:p>
    <w:p w14:paraId="178969D2" w14:textId="77777777" w:rsidR="007B0127" w:rsidRPr="00C31EA9" w:rsidRDefault="007B0127" w:rsidP="001A22BD">
      <w:pPr>
        <w:pStyle w:val="BodyText"/>
        <w:rPr>
          <w:szCs w:val="22"/>
        </w:rPr>
      </w:pPr>
      <w:r w:rsidRPr="00C31EA9">
        <w:rPr>
          <w:szCs w:val="22"/>
        </w:rPr>
        <w:t xml:space="preserve">A total </w:t>
      </w:r>
      <w:r w:rsidRPr="00C31EA9">
        <w:t xml:space="preserve">of 104 EPYS Program clients and 206 </w:t>
      </w:r>
      <w:r w:rsidR="00D976B7" w:rsidRPr="00C4306F">
        <w:t>comparative service cohort clients (</w:t>
      </w:r>
      <w:r w:rsidR="00D976B7" w:rsidRPr="00C31EA9">
        <w:t xml:space="preserve">derived from the </w:t>
      </w:r>
      <w:r w:rsidR="00D976B7" w:rsidRPr="00C4306F">
        <w:t>Transitions Study)</w:t>
      </w:r>
      <w:r w:rsidRPr="00C31EA9">
        <w:t xml:space="preserve"> were included in the cost-utility analysis. Cohorts were selected through the same criteria as in the </w:t>
      </w:r>
      <w:r w:rsidR="00D976B7" w:rsidRPr="00C31EA9">
        <w:t xml:space="preserve">base </w:t>
      </w:r>
      <w:r w:rsidRPr="00C31EA9">
        <w:t>case</w:t>
      </w:r>
      <w:r w:rsidR="00D976B7" w:rsidRPr="00C31EA9">
        <w:t xml:space="preserve"> analysis</w:t>
      </w:r>
      <w:r w:rsidRPr="00C31EA9">
        <w:t xml:space="preserve">. A comparison of the clients included in the analysis are shown below. EPYS Program clients were more likely to be </w:t>
      </w:r>
      <w:r w:rsidR="007739AB" w:rsidRPr="00C31EA9">
        <w:t>male</w:t>
      </w:r>
      <w:r w:rsidRPr="00C31EA9">
        <w:t xml:space="preserve">, FEP, </w:t>
      </w:r>
      <w:r w:rsidR="009C3DE2" w:rsidRPr="00C31EA9">
        <w:t>Indigenous</w:t>
      </w:r>
      <w:r w:rsidRPr="00C31EA9">
        <w:t>, older</w:t>
      </w:r>
      <w:r w:rsidRPr="00C31EA9">
        <w:rPr>
          <w:szCs w:val="22"/>
        </w:rPr>
        <w:t xml:space="preserve">, and have a higher baseline K10 compared to the comparative service cohort.   </w:t>
      </w:r>
    </w:p>
    <w:p w14:paraId="0DAD6347" w14:textId="7FBEC6DA" w:rsidR="007B0127" w:rsidRPr="00C31EA9" w:rsidRDefault="007B0127" w:rsidP="00EB6C17">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78</w:t>
      </w:r>
      <w:r w:rsidRPr="00C31EA9">
        <w:fldChar w:fldCharType="end"/>
      </w:r>
      <w:r w:rsidRPr="00C31EA9">
        <w:t xml:space="preserve">: </w:t>
      </w:r>
      <w:r w:rsidR="00EC0CAF" w:rsidRPr="00C31EA9">
        <w:t>Sample characteristics for the EPYS and comparative service cohort</w:t>
      </w:r>
      <w:r w:rsidR="00EC0CAF" w:rsidRPr="00C31EA9" w:rsidDel="00EC0CAF">
        <w:t xml:space="preserve"> </w:t>
      </w:r>
    </w:p>
    <w:tbl>
      <w:tblPr>
        <w:tblStyle w:val="Style11"/>
        <w:tblW w:w="8359" w:type="dxa"/>
        <w:tblLook w:val="04A0" w:firstRow="1" w:lastRow="0" w:firstColumn="1" w:lastColumn="0" w:noHBand="0" w:noVBand="1"/>
        <w:tblDescription w:val="Table 78 shows sample characteristics for the EPYS and comparative service cohort"/>
      </w:tblPr>
      <w:tblGrid>
        <w:gridCol w:w="3227"/>
        <w:gridCol w:w="2438"/>
        <w:gridCol w:w="2694"/>
      </w:tblGrid>
      <w:tr w:rsidR="007B0127" w:rsidRPr="00EB6C17" w14:paraId="4601E6DB" w14:textId="77777777" w:rsidTr="00EB6C17">
        <w:trPr>
          <w:cnfStyle w:val="100000000000" w:firstRow="1" w:lastRow="0" w:firstColumn="0" w:lastColumn="0" w:oddVBand="0" w:evenVBand="0" w:oddHBand="0" w:evenHBand="0" w:firstRowFirstColumn="0" w:firstRowLastColumn="0" w:lastRowFirstColumn="0" w:lastRowLastColumn="0"/>
          <w:trHeight w:val="272"/>
          <w:tblHeader/>
        </w:trPr>
        <w:tc>
          <w:tcPr>
            <w:tcW w:w="3227" w:type="dxa"/>
            <w:noWrap/>
            <w:hideMark/>
          </w:tcPr>
          <w:p w14:paraId="4FC640EE" w14:textId="77777777" w:rsidR="007B0127" w:rsidRPr="00EB6C17" w:rsidRDefault="007B0127" w:rsidP="002F4D20">
            <w:pPr>
              <w:spacing w:before="0"/>
              <w:rPr>
                <w:sz w:val="20"/>
                <w:lang w:eastAsia="en-AU"/>
              </w:rPr>
            </w:pPr>
            <w:r w:rsidRPr="00EB6C17">
              <w:rPr>
                <w:sz w:val="20"/>
                <w:lang w:eastAsia="en-AU"/>
              </w:rPr>
              <w:t>Sample characteristics</w:t>
            </w:r>
          </w:p>
        </w:tc>
        <w:tc>
          <w:tcPr>
            <w:tcW w:w="2438" w:type="dxa"/>
            <w:noWrap/>
            <w:hideMark/>
          </w:tcPr>
          <w:p w14:paraId="03B5D5C3" w14:textId="77777777" w:rsidR="007B0127" w:rsidRPr="00EB6C17" w:rsidRDefault="007B0127" w:rsidP="00EB6C17">
            <w:pPr>
              <w:jc w:val="center"/>
              <w:rPr>
                <w:sz w:val="20"/>
                <w:lang w:eastAsia="en-AU"/>
              </w:rPr>
            </w:pPr>
            <w:r w:rsidRPr="00EB6C17">
              <w:rPr>
                <w:sz w:val="20"/>
                <w:lang w:eastAsia="en-AU"/>
              </w:rPr>
              <w:t>EPYS Program</w:t>
            </w:r>
          </w:p>
        </w:tc>
        <w:tc>
          <w:tcPr>
            <w:tcW w:w="2694" w:type="dxa"/>
            <w:noWrap/>
            <w:hideMark/>
          </w:tcPr>
          <w:p w14:paraId="71D65182" w14:textId="0A35B5CA" w:rsidR="007B0127" w:rsidRPr="00EB6C17" w:rsidRDefault="007B0127" w:rsidP="00EB6C17">
            <w:pPr>
              <w:jc w:val="center"/>
              <w:rPr>
                <w:sz w:val="20"/>
                <w:lang w:eastAsia="en-AU"/>
              </w:rPr>
            </w:pPr>
            <w:r w:rsidRPr="00EB6C17">
              <w:rPr>
                <w:sz w:val="20"/>
                <w:lang w:eastAsia="en-AU"/>
              </w:rPr>
              <w:t>Comparative service</w:t>
            </w:r>
          </w:p>
        </w:tc>
      </w:tr>
      <w:tr w:rsidR="007B0127" w:rsidRPr="00EB6C17" w14:paraId="1C8E4829"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hideMark/>
          </w:tcPr>
          <w:p w14:paraId="5202387F" w14:textId="77777777" w:rsidR="007B0127" w:rsidRPr="00EB6C17" w:rsidRDefault="007B0127" w:rsidP="001A22BD">
            <w:pPr>
              <w:rPr>
                <w:sz w:val="20"/>
                <w:lang w:eastAsia="en-AU"/>
              </w:rPr>
            </w:pPr>
            <w:r w:rsidRPr="00EB6C17">
              <w:rPr>
                <w:sz w:val="20"/>
                <w:lang w:eastAsia="en-AU"/>
              </w:rPr>
              <w:t>Sample size</w:t>
            </w:r>
          </w:p>
        </w:tc>
        <w:tc>
          <w:tcPr>
            <w:tcW w:w="2438" w:type="dxa"/>
            <w:noWrap/>
            <w:hideMark/>
          </w:tcPr>
          <w:p w14:paraId="3A3E5147" w14:textId="77777777" w:rsidR="007B0127" w:rsidRPr="00EB6C17" w:rsidRDefault="007B0127" w:rsidP="00EB6C17">
            <w:pPr>
              <w:jc w:val="right"/>
              <w:rPr>
                <w:sz w:val="20"/>
                <w:lang w:eastAsia="en-AU"/>
              </w:rPr>
            </w:pPr>
            <w:r w:rsidRPr="00EB6C17">
              <w:rPr>
                <w:sz w:val="20"/>
                <w:lang w:eastAsia="en-AU"/>
              </w:rPr>
              <w:t xml:space="preserve">104 </w:t>
            </w:r>
          </w:p>
        </w:tc>
        <w:tc>
          <w:tcPr>
            <w:tcW w:w="2694" w:type="dxa"/>
            <w:noWrap/>
            <w:hideMark/>
          </w:tcPr>
          <w:p w14:paraId="03C0F547" w14:textId="77777777" w:rsidR="007B0127" w:rsidRPr="00EB6C17" w:rsidRDefault="007B0127" w:rsidP="00EB6C17">
            <w:pPr>
              <w:jc w:val="right"/>
              <w:rPr>
                <w:sz w:val="20"/>
                <w:lang w:eastAsia="en-AU"/>
              </w:rPr>
            </w:pPr>
            <w:r w:rsidRPr="00EB6C17">
              <w:rPr>
                <w:sz w:val="20"/>
                <w:lang w:eastAsia="en-AU"/>
              </w:rPr>
              <w:t xml:space="preserve">206 </w:t>
            </w:r>
          </w:p>
        </w:tc>
      </w:tr>
      <w:tr w:rsidR="007B0127" w:rsidRPr="00EB6C17" w14:paraId="701ADD8E"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8359" w:type="dxa"/>
            <w:gridSpan w:val="3"/>
            <w:noWrap/>
          </w:tcPr>
          <w:p w14:paraId="19731C8C" w14:textId="77777777" w:rsidR="007B0127" w:rsidRPr="00EB6C17" w:rsidRDefault="007B0127" w:rsidP="00EB6C17">
            <w:pPr>
              <w:rPr>
                <w:sz w:val="20"/>
                <w:lang w:eastAsia="en-AU"/>
              </w:rPr>
            </w:pPr>
            <w:r w:rsidRPr="00EB6C17">
              <w:rPr>
                <w:sz w:val="20"/>
                <w:lang w:eastAsia="en-AU"/>
              </w:rPr>
              <w:t>Gender</w:t>
            </w:r>
          </w:p>
        </w:tc>
      </w:tr>
      <w:tr w:rsidR="007B0127" w:rsidRPr="00EB6C17" w14:paraId="0523BFAC"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hideMark/>
          </w:tcPr>
          <w:p w14:paraId="51B2815A" w14:textId="77777777" w:rsidR="007B0127" w:rsidRPr="00EB6C17" w:rsidRDefault="007B0127" w:rsidP="001A22BD">
            <w:pPr>
              <w:rPr>
                <w:sz w:val="20"/>
                <w:lang w:eastAsia="en-AU"/>
              </w:rPr>
            </w:pPr>
            <w:r w:rsidRPr="00EB6C17">
              <w:rPr>
                <w:sz w:val="20"/>
                <w:lang w:eastAsia="en-AU"/>
              </w:rPr>
              <w:t xml:space="preserve">   Female (%)</w:t>
            </w:r>
          </w:p>
        </w:tc>
        <w:tc>
          <w:tcPr>
            <w:tcW w:w="2438" w:type="dxa"/>
            <w:noWrap/>
            <w:hideMark/>
          </w:tcPr>
          <w:p w14:paraId="481941C5" w14:textId="77777777" w:rsidR="007B0127" w:rsidRPr="00EB6C17" w:rsidRDefault="007B0127" w:rsidP="00EB6C17">
            <w:pPr>
              <w:jc w:val="right"/>
              <w:rPr>
                <w:sz w:val="20"/>
                <w:lang w:eastAsia="en-AU"/>
              </w:rPr>
            </w:pPr>
            <w:r w:rsidRPr="00EB6C17">
              <w:rPr>
                <w:sz w:val="20"/>
                <w:lang w:eastAsia="en-AU"/>
              </w:rPr>
              <w:t>44%</w:t>
            </w:r>
          </w:p>
        </w:tc>
        <w:tc>
          <w:tcPr>
            <w:tcW w:w="2694" w:type="dxa"/>
            <w:noWrap/>
            <w:hideMark/>
          </w:tcPr>
          <w:p w14:paraId="0BFD07DF" w14:textId="77777777" w:rsidR="007B0127" w:rsidRPr="00EB6C17" w:rsidRDefault="007B0127" w:rsidP="00EB6C17">
            <w:pPr>
              <w:jc w:val="right"/>
              <w:rPr>
                <w:sz w:val="20"/>
                <w:lang w:eastAsia="en-AU"/>
              </w:rPr>
            </w:pPr>
            <w:r w:rsidRPr="00EB6C17">
              <w:rPr>
                <w:sz w:val="20"/>
                <w:lang w:eastAsia="en-AU"/>
              </w:rPr>
              <w:t>68%</w:t>
            </w:r>
          </w:p>
        </w:tc>
      </w:tr>
      <w:tr w:rsidR="007B0127" w:rsidRPr="00EB6C17" w14:paraId="7BBBFDF8"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3227" w:type="dxa"/>
            <w:noWrap/>
          </w:tcPr>
          <w:p w14:paraId="477CCBCD" w14:textId="77777777" w:rsidR="007B0127" w:rsidRPr="00EB6C17" w:rsidRDefault="007B0127" w:rsidP="001A22BD">
            <w:pPr>
              <w:rPr>
                <w:sz w:val="20"/>
                <w:lang w:eastAsia="en-AU"/>
              </w:rPr>
            </w:pPr>
            <w:r w:rsidRPr="00EB6C17">
              <w:rPr>
                <w:sz w:val="20"/>
                <w:lang w:eastAsia="en-AU"/>
              </w:rPr>
              <w:t xml:space="preserve">   Male (%)</w:t>
            </w:r>
          </w:p>
        </w:tc>
        <w:tc>
          <w:tcPr>
            <w:tcW w:w="2438" w:type="dxa"/>
            <w:noWrap/>
          </w:tcPr>
          <w:p w14:paraId="19A358A8" w14:textId="77777777" w:rsidR="007B0127" w:rsidRPr="00EB6C17" w:rsidRDefault="007B0127" w:rsidP="00EB6C17">
            <w:pPr>
              <w:jc w:val="right"/>
              <w:rPr>
                <w:sz w:val="20"/>
                <w:lang w:eastAsia="en-AU"/>
              </w:rPr>
            </w:pPr>
            <w:r w:rsidRPr="00EB6C17">
              <w:rPr>
                <w:sz w:val="20"/>
                <w:lang w:eastAsia="en-AU"/>
              </w:rPr>
              <w:t>56%</w:t>
            </w:r>
          </w:p>
        </w:tc>
        <w:tc>
          <w:tcPr>
            <w:tcW w:w="2694" w:type="dxa"/>
            <w:noWrap/>
          </w:tcPr>
          <w:p w14:paraId="2A8CEF10" w14:textId="77777777" w:rsidR="007B0127" w:rsidRPr="00EB6C17" w:rsidRDefault="007B0127" w:rsidP="00EB6C17">
            <w:pPr>
              <w:jc w:val="right"/>
              <w:rPr>
                <w:sz w:val="20"/>
                <w:lang w:eastAsia="en-AU"/>
              </w:rPr>
            </w:pPr>
            <w:r w:rsidRPr="00EB6C17">
              <w:rPr>
                <w:sz w:val="20"/>
                <w:lang w:eastAsia="en-AU"/>
              </w:rPr>
              <w:t>32%</w:t>
            </w:r>
          </w:p>
        </w:tc>
      </w:tr>
      <w:tr w:rsidR="007B0127" w:rsidRPr="00EB6C17" w14:paraId="1FF35353"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8359" w:type="dxa"/>
            <w:gridSpan w:val="3"/>
            <w:noWrap/>
          </w:tcPr>
          <w:p w14:paraId="760B0608" w14:textId="77777777" w:rsidR="007B0127" w:rsidRPr="00EB6C17" w:rsidRDefault="007B0127" w:rsidP="00EB6C17">
            <w:pPr>
              <w:rPr>
                <w:sz w:val="20"/>
                <w:lang w:eastAsia="en-AU"/>
              </w:rPr>
            </w:pPr>
            <w:r w:rsidRPr="00EB6C17">
              <w:rPr>
                <w:sz w:val="20"/>
                <w:lang w:eastAsia="en-AU"/>
              </w:rPr>
              <w:t>Category of client</w:t>
            </w:r>
          </w:p>
        </w:tc>
      </w:tr>
      <w:tr w:rsidR="007B0127" w:rsidRPr="00EB6C17" w14:paraId="334A5EDE"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3227" w:type="dxa"/>
            <w:noWrap/>
            <w:hideMark/>
          </w:tcPr>
          <w:p w14:paraId="54D058B7" w14:textId="77777777" w:rsidR="007B0127" w:rsidRPr="00EB6C17" w:rsidRDefault="007B0127" w:rsidP="001A22BD">
            <w:pPr>
              <w:rPr>
                <w:sz w:val="20"/>
                <w:lang w:eastAsia="en-AU"/>
              </w:rPr>
            </w:pPr>
            <w:r w:rsidRPr="00EB6C17">
              <w:rPr>
                <w:sz w:val="20"/>
                <w:lang w:eastAsia="en-AU"/>
              </w:rPr>
              <w:t xml:space="preserve">   UHR (%)</w:t>
            </w:r>
          </w:p>
        </w:tc>
        <w:tc>
          <w:tcPr>
            <w:tcW w:w="2438" w:type="dxa"/>
            <w:noWrap/>
            <w:hideMark/>
          </w:tcPr>
          <w:p w14:paraId="57E83BD9" w14:textId="77777777" w:rsidR="007B0127" w:rsidRPr="00EB6C17" w:rsidRDefault="007B0127" w:rsidP="00EB6C17">
            <w:pPr>
              <w:jc w:val="right"/>
              <w:rPr>
                <w:sz w:val="20"/>
                <w:lang w:eastAsia="en-AU"/>
              </w:rPr>
            </w:pPr>
            <w:r w:rsidRPr="00EB6C17">
              <w:rPr>
                <w:sz w:val="20"/>
                <w:lang w:eastAsia="en-AU"/>
              </w:rPr>
              <w:t>21%</w:t>
            </w:r>
          </w:p>
        </w:tc>
        <w:tc>
          <w:tcPr>
            <w:tcW w:w="2694" w:type="dxa"/>
            <w:noWrap/>
            <w:hideMark/>
          </w:tcPr>
          <w:p w14:paraId="034CC5BC" w14:textId="77777777" w:rsidR="007B0127" w:rsidRPr="00EB6C17" w:rsidRDefault="007B0127" w:rsidP="00EB6C17">
            <w:pPr>
              <w:jc w:val="right"/>
              <w:rPr>
                <w:sz w:val="20"/>
                <w:lang w:eastAsia="en-AU"/>
              </w:rPr>
            </w:pPr>
            <w:r w:rsidRPr="00EB6C17">
              <w:rPr>
                <w:sz w:val="20"/>
                <w:lang w:eastAsia="en-AU"/>
              </w:rPr>
              <w:t>75%</w:t>
            </w:r>
          </w:p>
        </w:tc>
      </w:tr>
      <w:tr w:rsidR="007B0127" w:rsidRPr="00EB6C17" w14:paraId="0D81F598"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tcPr>
          <w:p w14:paraId="47262C83" w14:textId="77777777" w:rsidR="007B0127" w:rsidRPr="00EB6C17" w:rsidRDefault="007B0127" w:rsidP="001A22BD">
            <w:pPr>
              <w:rPr>
                <w:sz w:val="20"/>
                <w:lang w:eastAsia="en-AU"/>
              </w:rPr>
            </w:pPr>
            <w:r w:rsidRPr="00EB6C17">
              <w:rPr>
                <w:sz w:val="20"/>
                <w:lang w:eastAsia="en-AU"/>
              </w:rPr>
              <w:t xml:space="preserve">   FEP (%)</w:t>
            </w:r>
          </w:p>
        </w:tc>
        <w:tc>
          <w:tcPr>
            <w:tcW w:w="2438" w:type="dxa"/>
            <w:noWrap/>
          </w:tcPr>
          <w:p w14:paraId="1E868179" w14:textId="77777777" w:rsidR="007B0127" w:rsidRPr="00EB6C17" w:rsidRDefault="007B0127" w:rsidP="00EB6C17">
            <w:pPr>
              <w:jc w:val="right"/>
              <w:rPr>
                <w:sz w:val="20"/>
                <w:lang w:eastAsia="en-AU"/>
              </w:rPr>
            </w:pPr>
            <w:r w:rsidRPr="00EB6C17">
              <w:rPr>
                <w:sz w:val="20"/>
                <w:lang w:eastAsia="en-AU"/>
              </w:rPr>
              <w:t>79%</w:t>
            </w:r>
          </w:p>
        </w:tc>
        <w:tc>
          <w:tcPr>
            <w:tcW w:w="2694" w:type="dxa"/>
            <w:noWrap/>
          </w:tcPr>
          <w:p w14:paraId="2921B74E" w14:textId="77777777" w:rsidR="007B0127" w:rsidRPr="00EB6C17" w:rsidRDefault="007B0127" w:rsidP="00EB6C17">
            <w:pPr>
              <w:jc w:val="right"/>
              <w:rPr>
                <w:sz w:val="20"/>
                <w:lang w:eastAsia="en-AU"/>
              </w:rPr>
            </w:pPr>
            <w:r w:rsidRPr="00EB6C17">
              <w:rPr>
                <w:sz w:val="20"/>
                <w:lang w:eastAsia="en-AU"/>
              </w:rPr>
              <w:t>25%</w:t>
            </w:r>
          </w:p>
        </w:tc>
      </w:tr>
      <w:tr w:rsidR="007B0127" w:rsidRPr="00EB6C17" w14:paraId="1319CCF3"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8359" w:type="dxa"/>
            <w:gridSpan w:val="3"/>
            <w:noWrap/>
          </w:tcPr>
          <w:p w14:paraId="4DB77BEB" w14:textId="77777777" w:rsidR="007B0127" w:rsidRPr="00EB6C17" w:rsidRDefault="007B0127" w:rsidP="00EB6C17">
            <w:pPr>
              <w:rPr>
                <w:sz w:val="20"/>
                <w:lang w:eastAsia="en-AU"/>
              </w:rPr>
            </w:pPr>
            <w:r w:rsidRPr="00EB6C17">
              <w:rPr>
                <w:sz w:val="20"/>
                <w:lang w:eastAsia="en-AU"/>
              </w:rPr>
              <w:t>Indigenous status</w:t>
            </w:r>
          </w:p>
        </w:tc>
      </w:tr>
      <w:tr w:rsidR="007B0127" w:rsidRPr="00EB6C17" w14:paraId="2D3EF984"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hideMark/>
          </w:tcPr>
          <w:p w14:paraId="5FD8534D" w14:textId="77777777" w:rsidR="007B0127" w:rsidRPr="00EB6C17" w:rsidRDefault="007B0127" w:rsidP="001A22BD">
            <w:pPr>
              <w:rPr>
                <w:sz w:val="20"/>
                <w:lang w:eastAsia="en-AU"/>
              </w:rPr>
            </w:pPr>
            <w:r w:rsidRPr="00EB6C17">
              <w:rPr>
                <w:sz w:val="20"/>
                <w:lang w:eastAsia="en-AU"/>
              </w:rPr>
              <w:t xml:space="preserve">   </w:t>
            </w:r>
            <w:r w:rsidR="009C3DE2" w:rsidRPr="00EB6C17">
              <w:rPr>
                <w:sz w:val="20"/>
                <w:lang w:eastAsia="en-AU"/>
              </w:rPr>
              <w:t xml:space="preserve">Indigenous Australians </w:t>
            </w:r>
            <w:r w:rsidRPr="00EB6C17">
              <w:rPr>
                <w:sz w:val="20"/>
                <w:lang w:eastAsia="en-AU"/>
              </w:rPr>
              <w:t>(%)</w:t>
            </w:r>
          </w:p>
        </w:tc>
        <w:tc>
          <w:tcPr>
            <w:tcW w:w="2438" w:type="dxa"/>
            <w:noWrap/>
            <w:hideMark/>
          </w:tcPr>
          <w:p w14:paraId="0900A6B0" w14:textId="77777777" w:rsidR="007B0127" w:rsidRPr="00EB6C17" w:rsidRDefault="007B0127" w:rsidP="00EB6C17">
            <w:pPr>
              <w:jc w:val="right"/>
              <w:rPr>
                <w:sz w:val="20"/>
                <w:lang w:eastAsia="en-AU"/>
              </w:rPr>
            </w:pPr>
            <w:r w:rsidRPr="00EB6C17">
              <w:rPr>
                <w:sz w:val="20"/>
                <w:lang w:eastAsia="en-AU"/>
              </w:rPr>
              <w:t>10%</w:t>
            </w:r>
          </w:p>
        </w:tc>
        <w:tc>
          <w:tcPr>
            <w:tcW w:w="2694" w:type="dxa"/>
            <w:noWrap/>
            <w:hideMark/>
          </w:tcPr>
          <w:p w14:paraId="79076F1F" w14:textId="77777777" w:rsidR="007B0127" w:rsidRPr="00EB6C17" w:rsidRDefault="007B0127" w:rsidP="00EB6C17">
            <w:pPr>
              <w:jc w:val="right"/>
              <w:rPr>
                <w:sz w:val="20"/>
                <w:lang w:eastAsia="en-AU"/>
              </w:rPr>
            </w:pPr>
            <w:r w:rsidRPr="00EB6C17">
              <w:rPr>
                <w:sz w:val="20"/>
                <w:lang w:eastAsia="en-AU"/>
              </w:rPr>
              <w:t>6%</w:t>
            </w:r>
          </w:p>
        </w:tc>
      </w:tr>
      <w:tr w:rsidR="007B0127" w:rsidRPr="00EB6C17" w14:paraId="155B27A6"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8359" w:type="dxa"/>
            <w:gridSpan w:val="3"/>
            <w:noWrap/>
          </w:tcPr>
          <w:p w14:paraId="63F6FD2A" w14:textId="77777777" w:rsidR="007B0127" w:rsidRPr="00EB6C17" w:rsidRDefault="007B0127" w:rsidP="00EB6C17">
            <w:pPr>
              <w:rPr>
                <w:sz w:val="20"/>
                <w:lang w:eastAsia="en-AU"/>
              </w:rPr>
            </w:pPr>
            <w:r w:rsidRPr="00EB6C17">
              <w:rPr>
                <w:sz w:val="20"/>
                <w:lang w:eastAsia="en-AU"/>
              </w:rPr>
              <w:t>Age</w:t>
            </w:r>
          </w:p>
        </w:tc>
      </w:tr>
      <w:tr w:rsidR="007B0127" w:rsidRPr="00EB6C17" w14:paraId="2E35C0F0"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hideMark/>
          </w:tcPr>
          <w:p w14:paraId="650CDAA7" w14:textId="77777777" w:rsidR="007B0127" w:rsidRPr="00EB6C17" w:rsidRDefault="007B0127" w:rsidP="001A22BD">
            <w:pPr>
              <w:rPr>
                <w:sz w:val="20"/>
                <w:lang w:eastAsia="en-AU"/>
              </w:rPr>
            </w:pPr>
            <w:r w:rsidRPr="00EB6C17">
              <w:rPr>
                <w:sz w:val="20"/>
                <w:lang w:eastAsia="en-AU"/>
              </w:rPr>
              <w:t xml:space="preserve">   Mean (years)</w:t>
            </w:r>
          </w:p>
        </w:tc>
        <w:tc>
          <w:tcPr>
            <w:tcW w:w="2438" w:type="dxa"/>
            <w:noWrap/>
            <w:hideMark/>
          </w:tcPr>
          <w:p w14:paraId="392D2038" w14:textId="77777777" w:rsidR="007B0127" w:rsidRPr="00EB6C17" w:rsidRDefault="007B0127" w:rsidP="00EB6C17">
            <w:pPr>
              <w:jc w:val="right"/>
              <w:rPr>
                <w:sz w:val="20"/>
                <w:lang w:eastAsia="en-AU"/>
              </w:rPr>
            </w:pPr>
            <w:r w:rsidRPr="00EB6C17">
              <w:rPr>
                <w:sz w:val="20"/>
                <w:lang w:eastAsia="en-AU"/>
              </w:rPr>
              <w:t xml:space="preserve">19.2 </w:t>
            </w:r>
          </w:p>
        </w:tc>
        <w:tc>
          <w:tcPr>
            <w:tcW w:w="2694" w:type="dxa"/>
            <w:noWrap/>
            <w:hideMark/>
          </w:tcPr>
          <w:p w14:paraId="1339DF3C" w14:textId="77777777" w:rsidR="007B0127" w:rsidRPr="00EB6C17" w:rsidRDefault="007B0127" w:rsidP="00EB6C17">
            <w:pPr>
              <w:jc w:val="right"/>
              <w:rPr>
                <w:sz w:val="20"/>
                <w:lang w:eastAsia="en-AU"/>
              </w:rPr>
            </w:pPr>
            <w:r w:rsidRPr="00EB6C17">
              <w:rPr>
                <w:sz w:val="20"/>
                <w:lang w:eastAsia="en-AU"/>
              </w:rPr>
              <w:t xml:space="preserve">18.6 </w:t>
            </w:r>
          </w:p>
        </w:tc>
      </w:tr>
      <w:tr w:rsidR="007B0127" w:rsidRPr="00EB6C17" w14:paraId="6ECCAD5B" w14:textId="77777777" w:rsidTr="00EB6C17">
        <w:trPr>
          <w:cnfStyle w:val="000000010000" w:firstRow="0" w:lastRow="0" w:firstColumn="0" w:lastColumn="0" w:oddVBand="0" w:evenVBand="0" w:oddHBand="0" w:evenHBand="1" w:firstRowFirstColumn="0" w:firstRowLastColumn="0" w:lastRowFirstColumn="0" w:lastRowLastColumn="0"/>
          <w:trHeight w:val="272"/>
        </w:trPr>
        <w:tc>
          <w:tcPr>
            <w:tcW w:w="8359" w:type="dxa"/>
            <w:gridSpan w:val="3"/>
            <w:noWrap/>
          </w:tcPr>
          <w:p w14:paraId="5F377D3E" w14:textId="77777777" w:rsidR="007B0127" w:rsidRPr="00EB6C17" w:rsidRDefault="007B0127" w:rsidP="00EB6C17">
            <w:pPr>
              <w:rPr>
                <w:sz w:val="20"/>
                <w:lang w:eastAsia="en-AU"/>
              </w:rPr>
            </w:pPr>
            <w:r w:rsidRPr="00EB6C17">
              <w:rPr>
                <w:sz w:val="20"/>
                <w:lang w:eastAsia="en-AU"/>
              </w:rPr>
              <w:t>Mental health outcome metrics</w:t>
            </w:r>
          </w:p>
        </w:tc>
      </w:tr>
      <w:tr w:rsidR="007B0127" w:rsidRPr="00EB6C17" w14:paraId="70E1C713" w14:textId="77777777" w:rsidTr="00EB6C17">
        <w:trPr>
          <w:cnfStyle w:val="000000100000" w:firstRow="0" w:lastRow="0" w:firstColumn="0" w:lastColumn="0" w:oddVBand="0" w:evenVBand="0" w:oddHBand="1" w:evenHBand="0" w:firstRowFirstColumn="0" w:firstRowLastColumn="0" w:lastRowFirstColumn="0" w:lastRowLastColumn="0"/>
          <w:trHeight w:val="272"/>
        </w:trPr>
        <w:tc>
          <w:tcPr>
            <w:tcW w:w="3227" w:type="dxa"/>
            <w:noWrap/>
            <w:hideMark/>
          </w:tcPr>
          <w:p w14:paraId="3D23633C" w14:textId="77777777" w:rsidR="007B0127" w:rsidRPr="00EB6C17" w:rsidRDefault="007B0127" w:rsidP="001A22BD">
            <w:pPr>
              <w:rPr>
                <w:sz w:val="20"/>
                <w:lang w:eastAsia="en-AU"/>
              </w:rPr>
            </w:pPr>
            <w:r w:rsidRPr="00EB6C17">
              <w:rPr>
                <w:sz w:val="20"/>
                <w:lang w:eastAsia="en-AU"/>
              </w:rPr>
              <w:t xml:space="preserve">   Baseline K10</w:t>
            </w:r>
          </w:p>
        </w:tc>
        <w:tc>
          <w:tcPr>
            <w:tcW w:w="2438" w:type="dxa"/>
            <w:noWrap/>
            <w:hideMark/>
          </w:tcPr>
          <w:p w14:paraId="11A2D349" w14:textId="77777777" w:rsidR="007B0127" w:rsidRPr="00EB6C17" w:rsidRDefault="007B0127" w:rsidP="00EB6C17">
            <w:pPr>
              <w:jc w:val="right"/>
              <w:rPr>
                <w:sz w:val="20"/>
                <w:lang w:eastAsia="en-AU"/>
              </w:rPr>
            </w:pPr>
            <w:r w:rsidRPr="00EB6C17">
              <w:rPr>
                <w:sz w:val="20"/>
                <w:lang w:eastAsia="en-AU"/>
              </w:rPr>
              <w:t xml:space="preserve">24 </w:t>
            </w:r>
          </w:p>
        </w:tc>
        <w:tc>
          <w:tcPr>
            <w:tcW w:w="2694" w:type="dxa"/>
            <w:noWrap/>
            <w:hideMark/>
          </w:tcPr>
          <w:p w14:paraId="2E904CDF" w14:textId="77777777" w:rsidR="007B0127" w:rsidRPr="00EB6C17" w:rsidRDefault="007B0127" w:rsidP="00EB6C17">
            <w:pPr>
              <w:jc w:val="right"/>
              <w:rPr>
                <w:sz w:val="20"/>
                <w:lang w:eastAsia="en-AU"/>
              </w:rPr>
            </w:pPr>
            <w:r w:rsidRPr="00EB6C17">
              <w:rPr>
                <w:sz w:val="20"/>
                <w:lang w:eastAsia="en-AU"/>
              </w:rPr>
              <w:t xml:space="preserve">32 </w:t>
            </w:r>
          </w:p>
        </w:tc>
      </w:tr>
    </w:tbl>
    <w:p w14:paraId="209F095C" w14:textId="77777777" w:rsidR="007B0127" w:rsidRPr="00C31EA9" w:rsidRDefault="007B0127" w:rsidP="001A22BD">
      <w:pPr>
        <w:pStyle w:val="BodyText"/>
      </w:pPr>
      <w:r w:rsidRPr="00C31EA9">
        <w:t xml:space="preserve">A regression model was specified and tested to estimate the effect of the EPYS Program on changes to K10 at follow-up at 12 months. The model was specified to account for the differences in sampling between the EPYS Program and </w:t>
      </w:r>
      <w:r w:rsidR="00D976B7" w:rsidRPr="00C4306F">
        <w:rPr>
          <w:iCs/>
        </w:rPr>
        <w:t>the comparative service</w:t>
      </w:r>
      <w:r w:rsidR="00D976B7" w:rsidRPr="00C4306F">
        <w:t xml:space="preserve"> </w:t>
      </w:r>
      <w:r w:rsidRPr="00C4306F">
        <w:t>cohorts.</w:t>
      </w:r>
      <w:r w:rsidRPr="00C31EA9">
        <w:t xml:space="preserve"> Gender, age, and </w:t>
      </w:r>
      <w:r w:rsidR="009C3DE2" w:rsidRPr="00C31EA9">
        <w:t xml:space="preserve">Indigenous status </w:t>
      </w:r>
      <w:r w:rsidRPr="00C31EA9">
        <w:t xml:space="preserve">control variables were included because there is evidence that each of these influences the length and severity of symptoms. A baseline K10 and UHR status variables </w:t>
      </w:r>
      <w:r w:rsidR="007739AB" w:rsidRPr="00C31EA9">
        <w:t xml:space="preserve">was </w:t>
      </w:r>
      <w:r w:rsidRPr="00C31EA9">
        <w:t>also added to control for other potential sources of variation.</w:t>
      </w:r>
    </w:p>
    <w:p w14:paraId="1036BFCE" w14:textId="61F3ED05" w:rsidR="007B0127" w:rsidRDefault="007B0127" w:rsidP="001A22BD">
      <w:pPr>
        <w:pStyle w:val="Caption"/>
      </w:pPr>
      <w:r w:rsidRPr="00C31EA9">
        <w:t xml:space="preserve">Figure </w:t>
      </w:r>
      <w:r w:rsidRPr="00C31EA9">
        <w:fldChar w:fldCharType="begin"/>
      </w:r>
      <w:r w:rsidRPr="00C31EA9">
        <w:instrText xml:space="preserve"> SEQ Figure \* ARABIC </w:instrText>
      </w:r>
      <w:r w:rsidRPr="00C31EA9">
        <w:fldChar w:fldCharType="separate"/>
      </w:r>
      <w:r w:rsidR="00536B4F">
        <w:rPr>
          <w:noProof/>
        </w:rPr>
        <w:t>62</w:t>
      </w:r>
      <w:r w:rsidRPr="00C31EA9">
        <w:fldChar w:fldCharType="end"/>
      </w:r>
      <w:r w:rsidRPr="00C31EA9">
        <w:t>: Base case model specification</w:t>
      </w:r>
    </w:p>
    <w:p w14:paraId="70FECC09" w14:textId="50A536AD" w:rsidR="002B63F5" w:rsidRPr="002B63F5" w:rsidRDefault="002F4D20" w:rsidP="002F4D20">
      <w:pPr>
        <w:pStyle w:val="EYBodytextwithparaspace"/>
      </w:pPr>
      <w:r w:rsidRPr="00C31EA9">
        <w:rPr>
          <w:noProof/>
          <w:szCs w:val="22"/>
          <w:lang w:eastAsia="en-AU"/>
        </w:rPr>
        <w:drawing>
          <wp:inline distT="0" distB="0" distL="0" distR="0" wp14:anchorId="1F304DFC" wp14:editId="075D4F6B">
            <wp:extent cx="5728970" cy="263525"/>
            <wp:effectExtent l="0" t="0" r="0" b="0"/>
            <wp:docPr id="28" name="Picture 28" descr="Figure 62 is a calculation for base case model specification. The details are 𝐶ℎ𝑎𝑛𝑔𝑒 𝑖𝑛 𝐾10 𝑆𝑐𝑜𝑟𝑒𝑖=𝐵𝑎𝑠𝑒𝑙𝑖𝑛𝑒 𝐾10𝑖+𝑈𝐻𝑅𝑖+𝐹𝑒𝑚𝑎𝑙𝑒𝑖+𝐸𝑃𝑌𝑆𝑖+𝐴𝑇𝑆𝐼𝑖+𝐴𝑔𝑒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62 is a calculation for base case model specification. The details are 𝐶ℎ𝑎𝑛𝑔𝑒 𝑖𝑛 𝐾10 𝑆𝑐𝑜𝑟𝑒𝑖=𝐵𝑎𝑠𝑒𝑙𝑖𝑛𝑒 𝐾10𝑖+𝑈𝐻𝑅𝑖+𝐹𝑒𝑚𝑎𝑙𝑒𝑖+𝐸𝑃𝑌𝑆𝑖+𝐴𝑇𝑆𝐼𝑖+𝐴𝑔𝑒𝑖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8970" cy="263525"/>
                    </a:xfrm>
                    <a:prstGeom prst="rect">
                      <a:avLst/>
                    </a:prstGeom>
                    <a:noFill/>
                    <a:ln>
                      <a:noFill/>
                    </a:ln>
                  </pic:spPr>
                </pic:pic>
              </a:graphicData>
            </a:graphic>
          </wp:inline>
        </w:drawing>
      </w:r>
    </w:p>
    <w:p w14:paraId="16E00386" w14:textId="002DF5AC" w:rsidR="007B0127" w:rsidRPr="00C31EA9" w:rsidRDefault="007B0127" w:rsidP="005319E8">
      <w:pPr>
        <w:pStyle w:val="Caption"/>
        <w:spacing w:after="120"/>
      </w:pPr>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79</w:t>
      </w:r>
      <w:r w:rsidRPr="00C31EA9">
        <w:fldChar w:fldCharType="end"/>
      </w:r>
      <w:r w:rsidRPr="00C31EA9">
        <w:t>: Definition of variables specified in the model</w:t>
      </w:r>
    </w:p>
    <w:tbl>
      <w:tblPr>
        <w:tblStyle w:val="Style11"/>
        <w:tblW w:w="8981" w:type="dxa"/>
        <w:tblLook w:val="04A0" w:firstRow="1" w:lastRow="0" w:firstColumn="1" w:lastColumn="0" w:noHBand="0" w:noVBand="1"/>
        <w:tblDescription w:val="Table 79 describes the variables specified in the model"/>
      </w:tblPr>
      <w:tblGrid>
        <w:gridCol w:w="2694"/>
        <w:gridCol w:w="6287"/>
      </w:tblGrid>
      <w:tr w:rsidR="007B0127" w:rsidRPr="005319E8" w14:paraId="5B970D8D" w14:textId="77777777" w:rsidTr="004C16F5">
        <w:trPr>
          <w:cnfStyle w:val="100000000000" w:firstRow="1" w:lastRow="0" w:firstColumn="0" w:lastColumn="0" w:oddVBand="0" w:evenVBand="0" w:oddHBand="0" w:evenHBand="0" w:firstRowFirstColumn="0" w:firstRowLastColumn="0" w:lastRowFirstColumn="0" w:lastRowLastColumn="0"/>
          <w:trHeight w:val="248"/>
          <w:tblHeader/>
        </w:trPr>
        <w:tc>
          <w:tcPr>
            <w:tcW w:w="2694" w:type="dxa"/>
            <w:noWrap/>
            <w:hideMark/>
          </w:tcPr>
          <w:p w14:paraId="2AF3EF6B" w14:textId="77777777" w:rsidR="007B0127" w:rsidRPr="005319E8" w:rsidRDefault="007B0127" w:rsidP="002F4D20">
            <w:pPr>
              <w:spacing w:before="0"/>
              <w:rPr>
                <w:sz w:val="20"/>
                <w:lang w:eastAsia="en-AU"/>
              </w:rPr>
            </w:pPr>
            <w:r w:rsidRPr="005319E8">
              <w:rPr>
                <w:sz w:val="20"/>
                <w:lang w:eastAsia="en-AU"/>
              </w:rPr>
              <w:t>Variable</w:t>
            </w:r>
          </w:p>
        </w:tc>
        <w:tc>
          <w:tcPr>
            <w:tcW w:w="6287" w:type="dxa"/>
            <w:noWrap/>
          </w:tcPr>
          <w:p w14:paraId="6B349723" w14:textId="77777777" w:rsidR="007B0127" w:rsidRPr="005319E8" w:rsidRDefault="007B0127" w:rsidP="00656422">
            <w:pPr>
              <w:jc w:val="center"/>
              <w:rPr>
                <w:sz w:val="20"/>
                <w:lang w:eastAsia="en-AU"/>
              </w:rPr>
            </w:pPr>
            <w:r w:rsidRPr="005319E8">
              <w:rPr>
                <w:sz w:val="20"/>
                <w:lang w:eastAsia="en-AU"/>
              </w:rPr>
              <w:t>Description</w:t>
            </w:r>
          </w:p>
        </w:tc>
      </w:tr>
      <w:tr w:rsidR="007B0127" w:rsidRPr="005319E8" w14:paraId="496E7784" w14:textId="77777777" w:rsidTr="004C16F5">
        <w:trPr>
          <w:cnfStyle w:val="000000100000" w:firstRow="0" w:lastRow="0" w:firstColumn="0" w:lastColumn="0" w:oddVBand="0" w:evenVBand="0" w:oddHBand="1" w:evenHBand="0" w:firstRowFirstColumn="0" w:firstRowLastColumn="0" w:lastRowFirstColumn="0" w:lastRowLastColumn="0"/>
          <w:trHeight w:val="248"/>
        </w:trPr>
        <w:tc>
          <w:tcPr>
            <w:tcW w:w="2694" w:type="dxa"/>
            <w:noWrap/>
          </w:tcPr>
          <w:p w14:paraId="4CEFD388" w14:textId="77777777" w:rsidR="007B0127" w:rsidRPr="005319E8" w:rsidRDefault="007B0127" w:rsidP="001A22BD">
            <w:pPr>
              <w:rPr>
                <w:sz w:val="20"/>
                <w:lang w:eastAsia="en-AU"/>
              </w:rPr>
            </w:pPr>
            <w:r w:rsidRPr="005319E8">
              <w:rPr>
                <w:sz w:val="20"/>
                <w:lang w:eastAsia="en-AU"/>
              </w:rPr>
              <w:t xml:space="preserve">Change in K10 Score </w:t>
            </w:r>
          </w:p>
        </w:tc>
        <w:tc>
          <w:tcPr>
            <w:tcW w:w="6287" w:type="dxa"/>
            <w:noWrap/>
          </w:tcPr>
          <w:p w14:paraId="2792E52B" w14:textId="77777777" w:rsidR="007B0127" w:rsidRPr="005319E8" w:rsidRDefault="007B0127" w:rsidP="001A22BD">
            <w:pPr>
              <w:rPr>
                <w:sz w:val="20"/>
                <w:lang w:eastAsia="en-AU"/>
              </w:rPr>
            </w:pPr>
            <w:r w:rsidRPr="005319E8">
              <w:rPr>
                <w:sz w:val="20"/>
                <w:lang w:eastAsia="en-AU"/>
              </w:rPr>
              <w:t>Change between baseline and follow-up K10 score</w:t>
            </w:r>
          </w:p>
        </w:tc>
      </w:tr>
      <w:tr w:rsidR="007B0127" w:rsidRPr="005319E8" w14:paraId="5A272C85" w14:textId="77777777" w:rsidTr="004C16F5">
        <w:trPr>
          <w:cnfStyle w:val="000000010000" w:firstRow="0" w:lastRow="0" w:firstColumn="0" w:lastColumn="0" w:oddVBand="0" w:evenVBand="0" w:oddHBand="0" w:evenHBand="1" w:firstRowFirstColumn="0" w:firstRowLastColumn="0" w:lastRowFirstColumn="0" w:lastRowLastColumn="0"/>
          <w:trHeight w:val="248"/>
        </w:trPr>
        <w:tc>
          <w:tcPr>
            <w:tcW w:w="2694" w:type="dxa"/>
            <w:noWrap/>
          </w:tcPr>
          <w:p w14:paraId="2DEBD513" w14:textId="77777777" w:rsidR="007B0127" w:rsidRPr="005319E8" w:rsidRDefault="007B0127" w:rsidP="001A22BD">
            <w:pPr>
              <w:rPr>
                <w:sz w:val="20"/>
                <w:lang w:eastAsia="en-AU"/>
              </w:rPr>
            </w:pPr>
            <w:r w:rsidRPr="005319E8">
              <w:rPr>
                <w:sz w:val="20"/>
                <w:lang w:eastAsia="en-AU"/>
              </w:rPr>
              <w:t xml:space="preserve">Baseline K10 score </w:t>
            </w:r>
          </w:p>
        </w:tc>
        <w:tc>
          <w:tcPr>
            <w:tcW w:w="6287" w:type="dxa"/>
            <w:noWrap/>
          </w:tcPr>
          <w:p w14:paraId="4B5A16BD" w14:textId="77777777" w:rsidR="007B0127" w:rsidRPr="005319E8" w:rsidRDefault="007B0127" w:rsidP="001A22BD">
            <w:pPr>
              <w:rPr>
                <w:sz w:val="20"/>
                <w:lang w:eastAsia="en-AU"/>
              </w:rPr>
            </w:pPr>
            <w:r w:rsidRPr="005319E8">
              <w:rPr>
                <w:sz w:val="20"/>
                <w:lang w:eastAsia="en-AU"/>
              </w:rPr>
              <w:t>K10 score at the admission to the program</w:t>
            </w:r>
          </w:p>
        </w:tc>
      </w:tr>
      <w:tr w:rsidR="007B0127" w:rsidRPr="005319E8" w14:paraId="12B18594" w14:textId="77777777" w:rsidTr="004C16F5">
        <w:trPr>
          <w:cnfStyle w:val="000000100000" w:firstRow="0" w:lastRow="0" w:firstColumn="0" w:lastColumn="0" w:oddVBand="0" w:evenVBand="0" w:oddHBand="1" w:evenHBand="0" w:firstRowFirstColumn="0" w:firstRowLastColumn="0" w:lastRowFirstColumn="0" w:lastRowLastColumn="0"/>
          <w:trHeight w:val="248"/>
        </w:trPr>
        <w:tc>
          <w:tcPr>
            <w:tcW w:w="2694" w:type="dxa"/>
            <w:noWrap/>
          </w:tcPr>
          <w:p w14:paraId="2BE3DEAE" w14:textId="77777777" w:rsidR="007B0127" w:rsidRPr="005319E8" w:rsidRDefault="007B0127" w:rsidP="001A22BD">
            <w:pPr>
              <w:rPr>
                <w:sz w:val="20"/>
                <w:lang w:eastAsia="en-AU"/>
              </w:rPr>
            </w:pPr>
            <w:r w:rsidRPr="005319E8">
              <w:rPr>
                <w:sz w:val="20"/>
                <w:lang w:eastAsia="en-AU"/>
              </w:rPr>
              <w:t>UHR</w:t>
            </w:r>
          </w:p>
        </w:tc>
        <w:tc>
          <w:tcPr>
            <w:tcW w:w="6287" w:type="dxa"/>
            <w:noWrap/>
          </w:tcPr>
          <w:p w14:paraId="5FE2966C" w14:textId="77777777" w:rsidR="007B0127" w:rsidRPr="005319E8" w:rsidRDefault="007B0127" w:rsidP="001A22BD">
            <w:pPr>
              <w:rPr>
                <w:sz w:val="20"/>
                <w:lang w:eastAsia="en-AU"/>
              </w:rPr>
            </w:pPr>
            <w:r w:rsidRPr="005319E8">
              <w:rPr>
                <w:sz w:val="20"/>
                <w:lang w:eastAsia="en-AU"/>
              </w:rPr>
              <w:t>Dummy variable for UHR status</w:t>
            </w:r>
          </w:p>
        </w:tc>
      </w:tr>
      <w:tr w:rsidR="007B0127" w:rsidRPr="005319E8" w14:paraId="5BDE72EA" w14:textId="77777777" w:rsidTr="004C16F5">
        <w:trPr>
          <w:cnfStyle w:val="000000010000" w:firstRow="0" w:lastRow="0" w:firstColumn="0" w:lastColumn="0" w:oddVBand="0" w:evenVBand="0" w:oddHBand="0" w:evenHBand="1" w:firstRowFirstColumn="0" w:firstRowLastColumn="0" w:lastRowFirstColumn="0" w:lastRowLastColumn="0"/>
          <w:trHeight w:val="248"/>
        </w:trPr>
        <w:tc>
          <w:tcPr>
            <w:tcW w:w="2694" w:type="dxa"/>
            <w:noWrap/>
          </w:tcPr>
          <w:p w14:paraId="3F5E3829" w14:textId="77777777" w:rsidR="007B0127" w:rsidRPr="005319E8" w:rsidRDefault="007B0127" w:rsidP="001A22BD">
            <w:pPr>
              <w:rPr>
                <w:sz w:val="20"/>
                <w:lang w:eastAsia="en-AU"/>
              </w:rPr>
            </w:pPr>
            <w:r w:rsidRPr="005319E8">
              <w:rPr>
                <w:sz w:val="20"/>
                <w:lang w:eastAsia="en-AU"/>
              </w:rPr>
              <w:t>Female</w:t>
            </w:r>
          </w:p>
        </w:tc>
        <w:tc>
          <w:tcPr>
            <w:tcW w:w="6287" w:type="dxa"/>
            <w:noWrap/>
          </w:tcPr>
          <w:p w14:paraId="1C9D5BFB" w14:textId="77777777" w:rsidR="007B0127" w:rsidRPr="005319E8" w:rsidRDefault="007B0127" w:rsidP="001A22BD">
            <w:pPr>
              <w:rPr>
                <w:sz w:val="20"/>
                <w:lang w:eastAsia="en-AU"/>
              </w:rPr>
            </w:pPr>
            <w:r w:rsidRPr="005319E8">
              <w:rPr>
                <w:sz w:val="20"/>
                <w:lang w:eastAsia="en-AU"/>
              </w:rPr>
              <w:t>Dummy variable for Female status</w:t>
            </w:r>
          </w:p>
        </w:tc>
      </w:tr>
      <w:tr w:rsidR="007B0127" w:rsidRPr="005319E8" w14:paraId="7028A629" w14:textId="77777777" w:rsidTr="004C16F5">
        <w:trPr>
          <w:cnfStyle w:val="000000100000" w:firstRow="0" w:lastRow="0" w:firstColumn="0" w:lastColumn="0" w:oddVBand="0" w:evenVBand="0" w:oddHBand="1" w:evenHBand="0" w:firstRowFirstColumn="0" w:firstRowLastColumn="0" w:lastRowFirstColumn="0" w:lastRowLastColumn="0"/>
          <w:trHeight w:val="248"/>
        </w:trPr>
        <w:tc>
          <w:tcPr>
            <w:tcW w:w="2694" w:type="dxa"/>
            <w:noWrap/>
          </w:tcPr>
          <w:p w14:paraId="7FEB66D3" w14:textId="77777777" w:rsidR="007B0127" w:rsidRPr="005319E8" w:rsidRDefault="007B0127" w:rsidP="001A22BD">
            <w:pPr>
              <w:rPr>
                <w:sz w:val="20"/>
                <w:lang w:eastAsia="en-AU"/>
              </w:rPr>
            </w:pPr>
            <w:r w:rsidRPr="005319E8">
              <w:rPr>
                <w:sz w:val="20"/>
                <w:lang w:eastAsia="en-AU"/>
              </w:rPr>
              <w:t>EPYS Program</w:t>
            </w:r>
          </w:p>
        </w:tc>
        <w:tc>
          <w:tcPr>
            <w:tcW w:w="6287" w:type="dxa"/>
            <w:noWrap/>
          </w:tcPr>
          <w:p w14:paraId="04D4BB78" w14:textId="77777777" w:rsidR="007B0127" w:rsidRPr="005319E8" w:rsidRDefault="007B0127" w:rsidP="001A22BD">
            <w:pPr>
              <w:rPr>
                <w:sz w:val="20"/>
                <w:lang w:eastAsia="en-AU"/>
              </w:rPr>
            </w:pPr>
            <w:r w:rsidRPr="005319E8">
              <w:rPr>
                <w:sz w:val="20"/>
                <w:lang w:eastAsia="en-AU"/>
              </w:rPr>
              <w:t>Dummy variable for treatment through the EPYS Program</w:t>
            </w:r>
          </w:p>
        </w:tc>
      </w:tr>
      <w:tr w:rsidR="007B0127" w:rsidRPr="005319E8" w14:paraId="4783F797" w14:textId="77777777" w:rsidTr="004C16F5">
        <w:trPr>
          <w:cnfStyle w:val="000000010000" w:firstRow="0" w:lastRow="0" w:firstColumn="0" w:lastColumn="0" w:oddVBand="0" w:evenVBand="0" w:oddHBand="0" w:evenHBand="1" w:firstRowFirstColumn="0" w:firstRowLastColumn="0" w:lastRowFirstColumn="0" w:lastRowLastColumn="0"/>
          <w:trHeight w:val="248"/>
        </w:trPr>
        <w:tc>
          <w:tcPr>
            <w:tcW w:w="2694" w:type="dxa"/>
            <w:noWrap/>
          </w:tcPr>
          <w:p w14:paraId="627B5C3E" w14:textId="77777777" w:rsidR="007B0127" w:rsidRPr="005319E8" w:rsidRDefault="007B0127" w:rsidP="001A22BD">
            <w:pPr>
              <w:rPr>
                <w:sz w:val="20"/>
                <w:lang w:eastAsia="en-AU"/>
              </w:rPr>
            </w:pPr>
            <w:r w:rsidRPr="005319E8">
              <w:rPr>
                <w:sz w:val="20"/>
                <w:lang w:eastAsia="en-AU"/>
              </w:rPr>
              <w:t xml:space="preserve">Age </w:t>
            </w:r>
          </w:p>
        </w:tc>
        <w:tc>
          <w:tcPr>
            <w:tcW w:w="6287" w:type="dxa"/>
            <w:noWrap/>
          </w:tcPr>
          <w:p w14:paraId="318E9F59" w14:textId="77777777" w:rsidR="007B0127" w:rsidRPr="005319E8" w:rsidRDefault="007B0127" w:rsidP="001A22BD">
            <w:pPr>
              <w:rPr>
                <w:sz w:val="20"/>
                <w:lang w:eastAsia="en-AU"/>
              </w:rPr>
            </w:pPr>
            <w:r w:rsidRPr="005319E8">
              <w:rPr>
                <w:sz w:val="20"/>
                <w:lang w:eastAsia="en-AU"/>
              </w:rPr>
              <w:t>Age of participant at admission</w:t>
            </w:r>
          </w:p>
        </w:tc>
      </w:tr>
      <w:tr w:rsidR="007B0127" w:rsidRPr="005319E8" w14:paraId="1195D76D" w14:textId="77777777" w:rsidTr="004C16F5">
        <w:trPr>
          <w:cnfStyle w:val="000000100000" w:firstRow="0" w:lastRow="0" w:firstColumn="0" w:lastColumn="0" w:oddVBand="0" w:evenVBand="0" w:oddHBand="1" w:evenHBand="0" w:firstRowFirstColumn="0" w:firstRowLastColumn="0" w:lastRowFirstColumn="0" w:lastRowLastColumn="0"/>
          <w:trHeight w:val="248"/>
        </w:trPr>
        <w:tc>
          <w:tcPr>
            <w:tcW w:w="2694" w:type="dxa"/>
            <w:noWrap/>
          </w:tcPr>
          <w:p w14:paraId="2CBE4907" w14:textId="77777777" w:rsidR="007B0127" w:rsidRPr="005319E8" w:rsidRDefault="007B0127" w:rsidP="001A22BD">
            <w:pPr>
              <w:rPr>
                <w:sz w:val="20"/>
                <w:lang w:eastAsia="en-AU"/>
              </w:rPr>
            </w:pPr>
            <w:r w:rsidRPr="005319E8">
              <w:rPr>
                <w:sz w:val="20"/>
                <w:lang w:eastAsia="en-AU"/>
              </w:rPr>
              <w:t xml:space="preserve">Subscript ‘i’ </w:t>
            </w:r>
          </w:p>
        </w:tc>
        <w:tc>
          <w:tcPr>
            <w:tcW w:w="6287" w:type="dxa"/>
            <w:noWrap/>
          </w:tcPr>
          <w:p w14:paraId="1B045DF9" w14:textId="77777777" w:rsidR="007B0127" w:rsidRPr="005319E8" w:rsidRDefault="007B0127" w:rsidP="001A22BD">
            <w:pPr>
              <w:rPr>
                <w:sz w:val="20"/>
                <w:lang w:eastAsia="en-AU"/>
              </w:rPr>
            </w:pPr>
            <w:r w:rsidRPr="005319E8">
              <w:rPr>
                <w:sz w:val="20"/>
                <w:lang w:eastAsia="en-AU"/>
              </w:rPr>
              <w:t xml:space="preserve">Denotes that all estimates are conducted for participant ‘i’ (an arbitrary participant in the sample) </w:t>
            </w:r>
          </w:p>
        </w:tc>
      </w:tr>
    </w:tbl>
    <w:p w14:paraId="3C762C64" w14:textId="77777777" w:rsidR="007B0127" w:rsidRPr="00C31EA9" w:rsidRDefault="007B0127" w:rsidP="001A22BD">
      <w:pPr>
        <w:pStyle w:val="BodyText"/>
      </w:pPr>
      <w:r w:rsidRPr="00C31EA9">
        <w:t xml:space="preserve">The EPYS Program was found to have a significant, negative impact on the change in K10 score. This indicates that the EPYS Program reduced the severity of symptoms by more than the comparative service </w:t>
      </w:r>
      <w:r w:rsidR="007739AB" w:rsidRPr="00C31EA9">
        <w:t>cohort</w:t>
      </w:r>
      <w:r w:rsidRPr="00C31EA9">
        <w:t xml:space="preserve">. On average, the EPYS Program reduced the change in K10 scores by 4.7 points more than the comparative service study. </w:t>
      </w:r>
    </w:p>
    <w:p w14:paraId="1C91D039" w14:textId="759FD498" w:rsidR="007B0127" w:rsidRPr="00C31EA9" w:rsidRDefault="007B0127" w:rsidP="007567AB">
      <w:pPr>
        <w:pStyle w:val="Caption"/>
        <w:spacing w:after="120"/>
      </w:pPr>
      <w:bookmarkStart w:id="1000" w:name="_Ref47370535"/>
      <w:r w:rsidRPr="00C31EA9">
        <w:t xml:space="preserve">Table </w:t>
      </w:r>
      <w:r w:rsidRPr="00C31EA9">
        <w:fldChar w:fldCharType="begin"/>
      </w:r>
      <w:r w:rsidRPr="00C31EA9">
        <w:instrText xml:space="preserve"> SEQ Table \* ARABIC </w:instrText>
      </w:r>
      <w:r w:rsidRPr="00C31EA9">
        <w:fldChar w:fldCharType="separate"/>
      </w:r>
      <w:r w:rsidR="00536B4F">
        <w:rPr>
          <w:noProof/>
        </w:rPr>
        <w:t>80</w:t>
      </w:r>
      <w:r w:rsidRPr="00C31EA9">
        <w:fldChar w:fldCharType="end"/>
      </w:r>
      <w:bookmarkEnd w:id="1000"/>
      <w:r w:rsidRPr="00C31EA9">
        <w:t xml:space="preserve">: Regression results for </w:t>
      </w:r>
      <w:r w:rsidRPr="001477B5">
        <w:t>the</w:t>
      </w:r>
      <w:r w:rsidRPr="00C31EA9">
        <w:t xml:space="preserve"> base case</w:t>
      </w:r>
    </w:p>
    <w:tbl>
      <w:tblPr>
        <w:tblStyle w:val="Style11"/>
        <w:tblW w:w="5949" w:type="dxa"/>
        <w:tblLook w:val="04A0" w:firstRow="1" w:lastRow="0" w:firstColumn="1" w:lastColumn="0" w:noHBand="0" w:noVBand="1"/>
        <w:tblDescription w:val="Table 80 shows the regression results for the base case"/>
      </w:tblPr>
      <w:tblGrid>
        <w:gridCol w:w="3969"/>
        <w:gridCol w:w="1980"/>
      </w:tblGrid>
      <w:tr w:rsidR="007B0127" w:rsidRPr="007567AB" w14:paraId="38E8C92B" w14:textId="77777777" w:rsidTr="007567AB">
        <w:trPr>
          <w:cnfStyle w:val="100000000000" w:firstRow="1" w:lastRow="0" w:firstColumn="0" w:lastColumn="0" w:oddVBand="0" w:evenVBand="0" w:oddHBand="0" w:evenHBand="0" w:firstRowFirstColumn="0" w:firstRowLastColumn="0" w:lastRowFirstColumn="0" w:lastRowLastColumn="0"/>
          <w:trHeight w:val="257"/>
          <w:tblHeader/>
        </w:trPr>
        <w:tc>
          <w:tcPr>
            <w:tcW w:w="3969" w:type="dxa"/>
            <w:noWrap/>
            <w:hideMark/>
          </w:tcPr>
          <w:p w14:paraId="20EDD0A8" w14:textId="77777777" w:rsidR="007B0127" w:rsidRPr="007567AB" w:rsidRDefault="007B0127" w:rsidP="002F4D20">
            <w:pPr>
              <w:spacing w:before="0"/>
              <w:rPr>
                <w:sz w:val="20"/>
                <w:lang w:eastAsia="en-AU"/>
              </w:rPr>
            </w:pPr>
            <w:r w:rsidRPr="007567AB">
              <w:rPr>
                <w:sz w:val="20"/>
                <w:lang w:eastAsia="en-AU"/>
              </w:rPr>
              <w:t xml:space="preserve">Variable </w:t>
            </w:r>
          </w:p>
        </w:tc>
        <w:tc>
          <w:tcPr>
            <w:tcW w:w="1980" w:type="dxa"/>
            <w:noWrap/>
            <w:hideMark/>
          </w:tcPr>
          <w:p w14:paraId="5E6A8E7A" w14:textId="77777777" w:rsidR="007B0127" w:rsidRPr="007567AB" w:rsidRDefault="007B0127" w:rsidP="007567AB">
            <w:pPr>
              <w:rPr>
                <w:sz w:val="20"/>
                <w:lang w:eastAsia="en-AU"/>
              </w:rPr>
            </w:pPr>
            <w:r w:rsidRPr="007567AB">
              <w:rPr>
                <w:sz w:val="20"/>
                <w:lang w:eastAsia="en-AU"/>
              </w:rPr>
              <w:t>Estimated impact on change in K10 score</w:t>
            </w:r>
          </w:p>
        </w:tc>
      </w:tr>
      <w:tr w:rsidR="007B0127" w:rsidRPr="007567AB" w14:paraId="650EFA6D" w14:textId="77777777" w:rsidTr="007567AB">
        <w:trPr>
          <w:cnfStyle w:val="000000100000" w:firstRow="0" w:lastRow="0" w:firstColumn="0" w:lastColumn="0" w:oddVBand="0" w:evenVBand="0" w:oddHBand="1" w:evenHBand="0" w:firstRowFirstColumn="0" w:firstRowLastColumn="0" w:lastRowFirstColumn="0" w:lastRowLastColumn="0"/>
          <w:trHeight w:val="257"/>
        </w:trPr>
        <w:tc>
          <w:tcPr>
            <w:tcW w:w="3969" w:type="dxa"/>
            <w:noWrap/>
            <w:hideMark/>
          </w:tcPr>
          <w:p w14:paraId="557A5135" w14:textId="77777777" w:rsidR="007B0127" w:rsidRPr="007567AB" w:rsidRDefault="007B0127" w:rsidP="001A22BD">
            <w:pPr>
              <w:rPr>
                <w:sz w:val="20"/>
                <w:lang w:eastAsia="en-AU"/>
              </w:rPr>
            </w:pPr>
            <w:r w:rsidRPr="007567AB">
              <w:rPr>
                <w:sz w:val="20"/>
                <w:lang w:eastAsia="en-AU"/>
              </w:rPr>
              <w:t>Baseline K10</w:t>
            </w:r>
          </w:p>
        </w:tc>
        <w:tc>
          <w:tcPr>
            <w:tcW w:w="1980" w:type="dxa"/>
            <w:noWrap/>
            <w:hideMark/>
          </w:tcPr>
          <w:p w14:paraId="508A4F3F" w14:textId="77777777" w:rsidR="007B0127" w:rsidRPr="007567AB" w:rsidRDefault="007B0127" w:rsidP="007567AB">
            <w:pPr>
              <w:jc w:val="right"/>
              <w:rPr>
                <w:sz w:val="20"/>
                <w:lang w:eastAsia="en-AU"/>
              </w:rPr>
            </w:pPr>
            <w:r w:rsidRPr="007567AB">
              <w:rPr>
                <w:sz w:val="20"/>
                <w:lang w:eastAsia="en-AU"/>
              </w:rPr>
              <w:t>-0.6**</w:t>
            </w:r>
          </w:p>
        </w:tc>
      </w:tr>
      <w:tr w:rsidR="007B0127" w:rsidRPr="007567AB" w14:paraId="4CE1B750" w14:textId="77777777" w:rsidTr="007567AB">
        <w:trPr>
          <w:cnfStyle w:val="000000010000" w:firstRow="0" w:lastRow="0" w:firstColumn="0" w:lastColumn="0" w:oddVBand="0" w:evenVBand="0" w:oddHBand="0" w:evenHBand="1" w:firstRowFirstColumn="0" w:firstRowLastColumn="0" w:lastRowFirstColumn="0" w:lastRowLastColumn="0"/>
          <w:trHeight w:val="257"/>
        </w:trPr>
        <w:tc>
          <w:tcPr>
            <w:tcW w:w="3969" w:type="dxa"/>
            <w:noWrap/>
            <w:hideMark/>
          </w:tcPr>
          <w:p w14:paraId="0AAA1FF0" w14:textId="77777777" w:rsidR="007B0127" w:rsidRPr="007567AB" w:rsidRDefault="007B0127" w:rsidP="001A22BD">
            <w:pPr>
              <w:rPr>
                <w:sz w:val="20"/>
                <w:lang w:eastAsia="en-AU"/>
              </w:rPr>
            </w:pPr>
            <w:r w:rsidRPr="007567AB">
              <w:rPr>
                <w:sz w:val="20"/>
                <w:lang w:eastAsia="en-AU"/>
              </w:rPr>
              <w:t>Female</w:t>
            </w:r>
          </w:p>
        </w:tc>
        <w:tc>
          <w:tcPr>
            <w:tcW w:w="1980" w:type="dxa"/>
            <w:noWrap/>
            <w:hideMark/>
          </w:tcPr>
          <w:p w14:paraId="3B97E2B9" w14:textId="77777777" w:rsidR="007B0127" w:rsidRPr="007567AB" w:rsidRDefault="007B0127" w:rsidP="007567AB">
            <w:pPr>
              <w:jc w:val="right"/>
              <w:rPr>
                <w:sz w:val="20"/>
                <w:lang w:eastAsia="en-AU"/>
              </w:rPr>
            </w:pPr>
            <w:r w:rsidRPr="007567AB">
              <w:rPr>
                <w:sz w:val="20"/>
                <w:lang w:eastAsia="en-AU"/>
              </w:rPr>
              <w:t>1.7</w:t>
            </w:r>
          </w:p>
        </w:tc>
      </w:tr>
      <w:tr w:rsidR="007B0127" w:rsidRPr="007567AB" w14:paraId="1A81E89E" w14:textId="77777777" w:rsidTr="007567AB">
        <w:trPr>
          <w:cnfStyle w:val="000000100000" w:firstRow="0" w:lastRow="0" w:firstColumn="0" w:lastColumn="0" w:oddVBand="0" w:evenVBand="0" w:oddHBand="1" w:evenHBand="0" w:firstRowFirstColumn="0" w:firstRowLastColumn="0" w:lastRowFirstColumn="0" w:lastRowLastColumn="0"/>
          <w:trHeight w:val="257"/>
        </w:trPr>
        <w:tc>
          <w:tcPr>
            <w:tcW w:w="3969" w:type="dxa"/>
            <w:noWrap/>
            <w:hideMark/>
          </w:tcPr>
          <w:p w14:paraId="0A424551" w14:textId="77777777" w:rsidR="007B0127" w:rsidRPr="007567AB" w:rsidRDefault="007B0127" w:rsidP="001A22BD">
            <w:pPr>
              <w:rPr>
                <w:sz w:val="20"/>
                <w:lang w:eastAsia="en-AU"/>
              </w:rPr>
            </w:pPr>
            <w:r w:rsidRPr="007567AB">
              <w:rPr>
                <w:sz w:val="20"/>
                <w:lang w:eastAsia="en-AU"/>
              </w:rPr>
              <w:t>Age</w:t>
            </w:r>
          </w:p>
        </w:tc>
        <w:tc>
          <w:tcPr>
            <w:tcW w:w="1980" w:type="dxa"/>
            <w:noWrap/>
            <w:hideMark/>
          </w:tcPr>
          <w:p w14:paraId="2B69F251" w14:textId="77777777" w:rsidR="007B0127" w:rsidRPr="007567AB" w:rsidRDefault="007B0127" w:rsidP="007567AB">
            <w:pPr>
              <w:jc w:val="right"/>
              <w:rPr>
                <w:sz w:val="20"/>
                <w:lang w:eastAsia="en-AU"/>
              </w:rPr>
            </w:pPr>
            <w:r w:rsidRPr="007567AB">
              <w:rPr>
                <w:sz w:val="20"/>
                <w:lang w:eastAsia="en-AU"/>
              </w:rPr>
              <w:t>0.0</w:t>
            </w:r>
          </w:p>
        </w:tc>
      </w:tr>
      <w:tr w:rsidR="007B0127" w:rsidRPr="007567AB" w14:paraId="5FCD8394" w14:textId="77777777" w:rsidTr="007567AB">
        <w:trPr>
          <w:cnfStyle w:val="000000010000" w:firstRow="0" w:lastRow="0" w:firstColumn="0" w:lastColumn="0" w:oddVBand="0" w:evenVBand="0" w:oddHBand="0" w:evenHBand="1" w:firstRowFirstColumn="0" w:firstRowLastColumn="0" w:lastRowFirstColumn="0" w:lastRowLastColumn="0"/>
          <w:trHeight w:val="257"/>
        </w:trPr>
        <w:tc>
          <w:tcPr>
            <w:tcW w:w="3969" w:type="dxa"/>
            <w:noWrap/>
            <w:hideMark/>
          </w:tcPr>
          <w:p w14:paraId="04C5AB0D" w14:textId="77777777" w:rsidR="007B0127" w:rsidRPr="007567AB" w:rsidRDefault="009C3DE2" w:rsidP="001A22BD">
            <w:pPr>
              <w:rPr>
                <w:sz w:val="20"/>
                <w:lang w:eastAsia="en-AU"/>
              </w:rPr>
            </w:pPr>
            <w:r w:rsidRPr="007567AB">
              <w:rPr>
                <w:sz w:val="20"/>
                <w:lang w:eastAsia="en-AU"/>
              </w:rPr>
              <w:t>Indigenous Australians</w:t>
            </w:r>
          </w:p>
        </w:tc>
        <w:tc>
          <w:tcPr>
            <w:tcW w:w="1980" w:type="dxa"/>
            <w:noWrap/>
            <w:hideMark/>
          </w:tcPr>
          <w:p w14:paraId="2E3FC74C" w14:textId="77777777" w:rsidR="007B0127" w:rsidRPr="007567AB" w:rsidRDefault="007B0127" w:rsidP="007567AB">
            <w:pPr>
              <w:jc w:val="right"/>
              <w:rPr>
                <w:sz w:val="20"/>
                <w:lang w:eastAsia="en-AU"/>
              </w:rPr>
            </w:pPr>
            <w:r w:rsidRPr="007567AB">
              <w:rPr>
                <w:sz w:val="20"/>
                <w:lang w:eastAsia="en-AU"/>
              </w:rPr>
              <w:t>1.3</w:t>
            </w:r>
          </w:p>
        </w:tc>
      </w:tr>
      <w:tr w:rsidR="007B0127" w:rsidRPr="007567AB" w14:paraId="4C3360AA" w14:textId="77777777" w:rsidTr="007567AB">
        <w:trPr>
          <w:cnfStyle w:val="000000100000" w:firstRow="0" w:lastRow="0" w:firstColumn="0" w:lastColumn="0" w:oddVBand="0" w:evenVBand="0" w:oddHBand="1" w:evenHBand="0" w:firstRowFirstColumn="0" w:firstRowLastColumn="0" w:lastRowFirstColumn="0" w:lastRowLastColumn="0"/>
          <w:trHeight w:val="257"/>
        </w:trPr>
        <w:tc>
          <w:tcPr>
            <w:tcW w:w="3969" w:type="dxa"/>
            <w:noWrap/>
            <w:hideMark/>
          </w:tcPr>
          <w:p w14:paraId="6A3D9DDA" w14:textId="77777777" w:rsidR="007B0127" w:rsidRPr="007567AB" w:rsidRDefault="007B0127" w:rsidP="001A22BD">
            <w:pPr>
              <w:rPr>
                <w:sz w:val="20"/>
                <w:lang w:eastAsia="en-AU"/>
              </w:rPr>
            </w:pPr>
            <w:r w:rsidRPr="007567AB">
              <w:rPr>
                <w:sz w:val="20"/>
                <w:lang w:eastAsia="en-AU"/>
              </w:rPr>
              <w:t>UHR</w:t>
            </w:r>
          </w:p>
        </w:tc>
        <w:tc>
          <w:tcPr>
            <w:tcW w:w="1980" w:type="dxa"/>
            <w:noWrap/>
            <w:hideMark/>
          </w:tcPr>
          <w:p w14:paraId="58DDB346" w14:textId="77777777" w:rsidR="007B0127" w:rsidRPr="007567AB" w:rsidRDefault="007B0127" w:rsidP="007567AB">
            <w:pPr>
              <w:jc w:val="right"/>
              <w:rPr>
                <w:sz w:val="20"/>
                <w:lang w:eastAsia="en-AU"/>
              </w:rPr>
            </w:pPr>
            <w:r w:rsidRPr="007567AB">
              <w:rPr>
                <w:sz w:val="20"/>
                <w:lang w:eastAsia="en-AU"/>
              </w:rPr>
              <w:t>-1.7</w:t>
            </w:r>
          </w:p>
        </w:tc>
      </w:tr>
      <w:tr w:rsidR="007B0127" w:rsidRPr="007567AB" w14:paraId="4D3D0170" w14:textId="77777777" w:rsidTr="007567AB">
        <w:trPr>
          <w:cnfStyle w:val="000000010000" w:firstRow="0" w:lastRow="0" w:firstColumn="0" w:lastColumn="0" w:oddVBand="0" w:evenVBand="0" w:oddHBand="0" w:evenHBand="1" w:firstRowFirstColumn="0" w:firstRowLastColumn="0" w:lastRowFirstColumn="0" w:lastRowLastColumn="0"/>
          <w:trHeight w:val="257"/>
        </w:trPr>
        <w:tc>
          <w:tcPr>
            <w:tcW w:w="3969" w:type="dxa"/>
            <w:noWrap/>
            <w:hideMark/>
          </w:tcPr>
          <w:p w14:paraId="6A104A99" w14:textId="77777777" w:rsidR="007B0127" w:rsidRPr="007567AB" w:rsidRDefault="007B0127" w:rsidP="001A22BD">
            <w:pPr>
              <w:rPr>
                <w:sz w:val="20"/>
                <w:lang w:eastAsia="en-AU"/>
              </w:rPr>
            </w:pPr>
            <w:r w:rsidRPr="007567AB">
              <w:rPr>
                <w:sz w:val="20"/>
                <w:lang w:eastAsia="en-AU"/>
              </w:rPr>
              <w:t>EPYS</w:t>
            </w:r>
          </w:p>
        </w:tc>
        <w:tc>
          <w:tcPr>
            <w:tcW w:w="1980" w:type="dxa"/>
            <w:noWrap/>
            <w:hideMark/>
          </w:tcPr>
          <w:p w14:paraId="0E0ABE8E" w14:textId="77777777" w:rsidR="007B0127" w:rsidRPr="007567AB" w:rsidRDefault="007B0127" w:rsidP="007567AB">
            <w:pPr>
              <w:jc w:val="right"/>
              <w:rPr>
                <w:sz w:val="20"/>
                <w:lang w:eastAsia="en-AU"/>
              </w:rPr>
            </w:pPr>
            <w:r w:rsidRPr="007567AB">
              <w:rPr>
                <w:sz w:val="20"/>
                <w:lang w:eastAsia="en-AU"/>
              </w:rPr>
              <w:t>-4.7**</w:t>
            </w:r>
          </w:p>
        </w:tc>
      </w:tr>
      <w:tr w:rsidR="007B0127" w:rsidRPr="007567AB" w14:paraId="46D343E4" w14:textId="77777777" w:rsidTr="007567AB">
        <w:trPr>
          <w:cnfStyle w:val="000000100000" w:firstRow="0" w:lastRow="0" w:firstColumn="0" w:lastColumn="0" w:oddVBand="0" w:evenVBand="0" w:oddHBand="1" w:evenHBand="0" w:firstRowFirstColumn="0" w:firstRowLastColumn="0" w:lastRowFirstColumn="0" w:lastRowLastColumn="0"/>
          <w:trHeight w:val="257"/>
        </w:trPr>
        <w:tc>
          <w:tcPr>
            <w:tcW w:w="5949" w:type="dxa"/>
            <w:gridSpan w:val="2"/>
            <w:noWrap/>
          </w:tcPr>
          <w:p w14:paraId="386CF3D7" w14:textId="77777777" w:rsidR="007B0127" w:rsidRPr="007567AB" w:rsidRDefault="007B0127" w:rsidP="001A22BD">
            <w:pPr>
              <w:rPr>
                <w:sz w:val="20"/>
                <w:lang w:eastAsia="en-AU"/>
              </w:rPr>
            </w:pPr>
            <w:r w:rsidRPr="007567AB">
              <w:rPr>
                <w:sz w:val="20"/>
                <w:lang w:eastAsia="en-AU"/>
              </w:rPr>
              <w:t>*Significant at p&lt;0.05; **Significant at p&lt;0.01</w:t>
            </w:r>
          </w:p>
        </w:tc>
      </w:tr>
    </w:tbl>
    <w:p w14:paraId="31E051ED" w14:textId="77777777" w:rsidR="007B0127" w:rsidRPr="00C31EA9" w:rsidRDefault="007B0127" w:rsidP="001A22BD">
      <w:pPr>
        <w:pStyle w:val="BodyText"/>
      </w:pPr>
      <w:r w:rsidRPr="00C31EA9">
        <w:t xml:space="preserve">The regression results were cross-walked to utility values to calculate QALY values. EPYS Program clients who would </w:t>
      </w:r>
      <w:r w:rsidR="009C3DE2" w:rsidRPr="00C31EA9">
        <w:t xml:space="preserve">transitioned from UHR to FEP </w:t>
      </w:r>
      <w:r w:rsidRPr="005D0A87">
        <w:t>would have experienced an estimated 0.5-point decrease in</w:t>
      </w:r>
      <w:r w:rsidRPr="00C4306F">
        <w:t xml:space="preserve"> </w:t>
      </w:r>
      <w:r w:rsidRPr="005D0A87">
        <w:t>their K10 score at follow-up. EPYS Program clients experienced a 5.2-point decrease on average. This indicated that both programs would reduce the se</w:t>
      </w:r>
      <w:r w:rsidRPr="00203BD1">
        <w:t xml:space="preserve">verity of symptoms, though the EPYS </w:t>
      </w:r>
      <w:r w:rsidRPr="00C31EA9">
        <w:t>Program would reduce the severity of symptoms by more than the comparative service study.</w:t>
      </w:r>
    </w:p>
    <w:p w14:paraId="05B3D19C" w14:textId="1B714B7E" w:rsidR="000963CA" w:rsidRDefault="000963CA" w:rsidP="001A22BD">
      <w:pPr>
        <w:pStyle w:val="BodyText"/>
      </w:pPr>
      <w:r w:rsidRPr="000963CA">
        <w:t>As shown in Figure 6</w:t>
      </w:r>
      <w:r w:rsidR="009025DB">
        <w:t>3</w:t>
      </w:r>
      <w:r w:rsidRPr="000963CA">
        <w:t xml:space="preserve"> below, the K10 score of EPYS Program participants gradually decreased across the 12-month period, supporting the assumption of a linear decline in K10 scores. This suggests that a six-month benefit period is a reasonable assumption. The baseline score for EPYS clients was 23.5 upon admission, which gradually declined throughout the evaluation period. </w:t>
      </w:r>
    </w:p>
    <w:p w14:paraId="5E7CFF59" w14:textId="09172F32" w:rsidR="000963CA" w:rsidRPr="00C4306F" w:rsidRDefault="000963CA" w:rsidP="001A22BD">
      <w:pPr>
        <w:pStyle w:val="Caption"/>
        <w:rPr>
          <w:sz w:val="24"/>
          <w:szCs w:val="22"/>
        </w:rPr>
      </w:pPr>
      <w:r w:rsidRPr="00C4306F">
        <w:lastRenderedPageBreak/>
        <w:t xml:space="preserve">Figure </w:t>
      </w:r>
      <w:r w:rsidRPr="00C4306F">
        <w:fldChar w:fldCharType="begin"/>
      </w:r>
      <w:r w:rsidRPr="00C4306F">
        <w:instrText xml:space="preserve"> SEQ Figure \* ARABIC </w:instrText>
      </w:r>
      <w:r w:rsidRPr="00C4306F">
        <w:fldChar w:fldCharType="separate"/>
      </w:r>
      <w:r w:rsidR="00536B4F">
        <w:rPr>
          <w:noProof/>
        </w:rPr>
        <w:t>63</w:t>
      </w:r>
      <w:r w:rsidRPr="00C4306F">
        <w:fldChar w:fldCharType="end"/>
      </w:r>
      <w:r w:rsidRPr="00C4306F">
        <w:t>: Average K10 score for the EPYS cohort at each follow up assessment</w:t>
      </w:r>
    </w:p>
    <w:p w14:paraId="7C5CE394" w14:textId="77777777" w:rsidR="000963CA" w:rsidRDefault="000963CA" w:rsidP="001A22BD">
      <w:pPr>
        <w:pStyle w:val="Caption"/>
      </w:pPr>
      <w:r w:rsidRPr="00E268AD">
        <w:rPr>
          <w:noProof/>
        </w:rPr>
        <w:drawing>
          <wp:inline distT="0" distB="0" distL="0" distR="0" wp14:anchorId="2E290C5E" wp14:editId="3A584D53">
            <wp:extent cx="5529580" cy="3200400"/>
            <wp:effectExtent l="0" t="0" r="0" b="0"/>
            <wp:docPr id="43" name="Picture 43" descr="Figure 63 is a line graph showing the average K10 score for the EPYS cohort at each follow up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3 is a line graph showing the average K10 score for the EPYS cohort at each follow up assessment"/>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9580" cy="3200400"/>
                    </a:xfrm>
                    <a:prstGeom prst="rect">
                      <a:avLst/>
                    </a:prstGeom>
                    <a:noFill/>
                  </pic:spPr>
                </pic:pic>
              </a:graphicData>
            </a:graphic>
          </wp:inline>
        </w:drawing>
      </w:r>
    </w:p>
    <w:p w14:paraId="12939456" w14:textId="77777777" w:rsidR="000963CA" w:rsidRPr="00C4306F" w:rsidRDefault="000963CA" w:rsidP="001A22BD">
      <w:pPr>
        <w:pStyle w:val="BodyText"/>
      </w:pPr>
      <w:r w:rsidRPr="00C4306F">
        <w:t>The estimated K10 score difference at 12 months was 18.3, compared to 23.5 at baseline. This suggests an improvement in the severity of symptoms as a result of the headspace Early Psychosis service. A reduction of 5.2 converts to a change in utility weight of 0.09, compared to no change in baseline utility score. It is assumed that clients only reap this benefit for six months of the year, as the reduction in K10 is not immediate or large as it is at the end of the 12-month period (see Appendix L for further details).</w:t>
      </w:r>
    </w:p>
    <w:p w14:paraId="42AE6C8D" w14:textId="1932780D" w:rsidR="000963CA" w:rsidRPr="00C4306F" w:rsidRDefault="000963CA" w:rsidP="001A22BD">
      <w:pPr>
        <w:pStyle w:val="BodyText"/>
      </w:pPr>
      <w:r w:rsidRPr="00C4306F">
        <w:t xml:space="preserve">In conclusion, the estimated ICER for the </w:t>
      </w:r>
      <w:r w:rsidRPr="00246F8E">
        <w:t>program was $318,954 (</w:t>
      </w:r>
      <w:r w:rsidRPr="00246F8E">
        <w:fldChar w:fldCharType="begin"/>
      </w:r>
      <w:r w:rsidRPr="00246F8E">
        <w:instrText xml:space="preserve"> REF _Ref47381685 \h  \* MERGEFORMAT </w:instrText>
      </w:r>
      <w:r w:rsidRPr="00246F8E">
        <w:fldChar w:fldCharType="separate"/>
      </w:r>
      <w:r w:rsidR="00536B4F">
        <w:t>Table 81</w:t>
      </w:r>
      <w:r w:rsidRPr="00246F8E">
        <w:fldChar w:fldCharType="end"/>
      </w:r>
      <w:r w:rsidRPr="00246F8E">
        <w:t>). This value is above</w:t>
      </w:r>
      <w:r w:rsidR="00B8620A" w:rsidRPr="00246F8E">
        <w:t xml:space="preserve"> is above any of a range of benchmark ICER values used both domestically and internationally to assess cost effectiveness</w:t>
      </w:r>
      <w:r w:rsidRPr="00246F8E">
        <w:t>. Hence the EPYS Program does not represent value-for-money by this metric in its current format.</w:t>
      </w:r>
    </w:p>
    <w:p w14:paraId="510F5174" w14:textId="5B3B9B43" w:rsidR="000963CA" w:rsidRDefault="000963CA" w:rsidP="0029231D">
      <w:pPr>
        <w:pStyle w:val="Caption"/>
        <w:spacing w:after="120"/>
      </w:pPr>
      <w:bookmarkStart w:id="1001" w:name="_Ref47381685"/>
      <w:r>
        <w:t xml:space="preserve">Table </w:t>
      </w:r>
      <w:r w:rsidR="00E15CDE">
        <w:rPr>
          <w:noProof/>
        </w:rPr>
        <w:fldChar w:fldCharType="begin"/>
      </w:r>
      <w:r w:rsidR="00E15CDE">
        <w:rPr>
          <w:noProof/>
        </w:rPr>
        <w:instrText xml:space="preserve"> SEQ Table \* ARABIC </w:instrText>
      </w:r>
      <w:r w:rsidR="00E15CDE">
        <w:rPr>
          <w:noProof/>
        </w:rPr>
        <w:fldChar w:fldCharType="separate"/>
      </w:r>
      <w:r w:rsidR="00536B4F">
        <w:rPr>
          <w:noProof/>
        </w:rPr>
        <w:t>81</w:t>
      </w:r>
      <w:r w:rsidR="00E15CDE">
        <w:rPr>
          <w:noProof/>
        </w:rPr>
        <w:fldChar w:fldCharType="end"/>
      </w:r>
      <w:bookmarkEnd w:id="1001"/>
      <w:r>
        <w:t>: Cost effectiveness outcomes for the base case scenario analysis</w:t>
      </w:r>
    </w:p>
    <w:tbl>
      <w:tblPr>
        <w:tblStyle w:val="Style11"/>
        <w:tblW w:w="5665" w:type="dxa"/>
        <w:tblLook w:val="04A0" w:firstRow="1" w:lastRow="0" w:firstColumn="1" w:lastColumn="0" w:noHBand="0" w:noVBand="1"/>
        <w:tblDescription w:val="Table 81 shows the cost-effectiveness outcomes for the base case scenario analysis"/>
      </w:tblPr>
      <w:tblGrid>
        <w:gridCol w:w="4390"/>
        <w:gridCol w:w="1275"/>
      </w:tblGrid>
      <w:tr w:rsidR="000963CA" w:rsidRPr="005D7905" w14:paraId="077208FB" w14:textId="77777777" w:rsidTr="0029231D">
        <w:trPr>
          <w:cnfStyle w:val="100000000000" w:firstRow="1" w:lastRow="0" w:firstColumn="0" w:lastColumn="0" w:oddVBand="0" w:evenVBand="0" w:oddHBand="0" w:evenHBand="0" w:firstRowFirstColumn="0" w:firstRowLastColumn="0" w:lastRowFirstColumn="0" w:lastRowLastColumn="0"/>
          <w:trHeight w:val="216"/>
          <w:tblHeader/>
        </w:trPr>
        <w:tc>
          <w:tcPr>
            <w:tcW w:w="4390" w:type="dxa"/>
            <w:noWrap/>
            <w:hideMark/>
          </w:tcPr>
          <w:p w14:paraId="53B4A0BD" w14:textId="77777777" w:rsidR="000963CA" w:rsidRPr="005D7905" w:rsidRDefault="000963CA" w:rsidP="002F4D20">
            <w:pPr>
              <w:spacing w:before="0"/>
              <w:rPr>
                <w:sz w:val="20"/>
                <w:lang w:eastAsia="en-AU"/>
              </w:rPr>
            </w:pPr>
            <w:r w:rsidRPr="005D7905">
              <w:rPr>
                <w:sz w:val="20"/>
                <w:lang w:eastAsia="en-AU"/>
              </w:rPr>
              <w:t xml:space="preserve">Variable </w:t>
            </w:r>
          </w:p>
        </w:tc>
        <w:tc>
          <w:tcPr>
            <w:tcW w:w="1275" w:type="dxa"/>
            <w:noWrap/>
            <w:hideMark/>
          </w:tcPr>
          <w:p w14:paraId="53874515" w14:textId="77777777" w:rsidR="000963CA" w:rsidRPr="005D7905" w:rsidRDefault="000963CA" w:rsidP="00656422">
            <w:pPr>
              <w:jc w:val="center"/>
              <w:rPr>
                <w:sz w:val="20"/>
                <w:lang w:eastAsia="en-AU"/>
              </w:rPr>
            </w:pPr>
            <w:r w:rsidRPr="005D7905">
              <w:rPr>
                <w:sz w:val="20"/>
                <w:lang w:eastAsia="en-AU"/>
              </w:rPr>
              <w:t>Values</w:t>
            </w:r>
          </w:p>
        </w:tc>
      </w:tr>
      <w:tr w:rsidR="000963CA" w:rsidRPr="005D7905" w14:paraId="015DF9AC" w14:textId="77777777" w:rsidTr="0029231D">
        <w:trPr>
          <w:cnfStyle w:val="000000100000" w:firstRow="0" w:lastRow="0" w:firstColumn="0" w:lastColumn="0" w:oddVBand="0" w:evenVBand="0" w:oddHBand="1" w:evenHBand="0" w:firstRowFirstColumn="0" w:firstRowLastColumn="0" w:lastRowFirstColumn="0" w:lastRowLastColumn="0"/>
          <w:trHeight w:val="216"/>
        </w:trPr>
        <w:tc>
          <w:tcPr>
            <w:tcW w:w="4390" w:type="dxa"/>
            <w:noWrap/>
            <w:hideMark/>
          </w:tcPr>
          <w:p w14:paraId="3CCF2A33" w14:textId="77777777" w:rsidR="000963CA" w:rsidRPr="005D7905" w:rsidRDefault="000963CA" w:rsidP="001A22BD">
            <w:pPr>
              <w:rPr>
                <w:sz w:val="20"/>
                <w:lang w:eastAsia="en-AU"/>
              </w:rPr>
            </w:pPr>
            <w:r w:rsidRPr="005D7905">
              <w:rPr>
                <w:sz w:val="20"/>
                <w:lang w:eastAsia="en-AU"/>
              </w:rPr>
              <w:t>Estimated baseline health utility weight</w:t>
            </w:r>
          </w:p>
        </w:tc>
        <w:tc>
          <w:tcPr>
            <w:tcW w:w="1275" w:type="dxa"/>
            <w:noWrap/>
            <w:hideMark/>
          </w:tcPr>
          <w:p w14:paraId="7292B606" w14:textId="77777777" w:rsidR="000963CA" w:rsidRPr="005D7905" w:rsidRDefault="000963CA" w:rsidP="005D7905">
            <w:pPr>
              <w:jc w:val="right"/>
              <w:rPr>
                <w:sz w:val="20"/>
              </w:rPr>
            </w:pPr>
            <w:r w:rsidRPr="005D7905">
              <w:rPr>
                <w:sz w:val="20"/>
                <w:lang w:eastAsia="en-AU"/>
              </w:rPr>
              <w:t>0.72</w:t>
            </w:r>
          </w:p>
        </w:tc>
      </w:tr>
      <w:tr w:rsidR="000963CA" w:rsidRPr="005D7905" w14:paraId="2D952006" w14:textId="77777777" w:rsidTr="0029231D">
        <w:trPr>
          <w:cnfStyle w:val="000000010000" w:firstRow="0" w:lastRow="0" w:firstColumn="0" w:lastColumn="0" w:oddVBand="0" w:evenVBand="0" w:oddHBand="0" w:evenHBand="1" w:firstRowFirstColumn="0" w:firstRowLastColumn="0" w:lastRowFirstColumn="0" w:lastRowLastColumn="0"/>
          <w:trHeight w:val="216"/>
        </w:trPr>
        <w:tc>
          <w:tcPr>
            <w:tcW w:w="4390" w:type="dxa"/>
            <w:noWrap/>
            <w:hideMark/>
          </w:tcPr>
          <w:p w14:paraId="0D3FE7C5" w14:textId="77777777" w:rsidR="000963CA" w:rsidRPr="005D7905" w:rsidRDefault="000963CA" w:rsidP="001A22BD">
            <w:pPr>
              <w:rPr>
                <w:sz w:val="20"/>
                <w:lang w:eastAsia="en-AU"/>
              </w:rPr>
            </w:pPr>
            <w:r w:rsidRPr="005D7905">
              <w:rPr>
                <w:sz w:val="20"/>
                <w:lang w:eastAsia="en-AU"/>
              </w:rPr>
              <w:t>Estimated health utility weight at follow up</w:t>
            </w:r>
          </w:p>
        </w:tc>
        <w:tc>
          <w:tcPr>
            <w:tcW w:w="1275" w:type="dxa"/>
            <w:noWrap/>
          </w:tcPr>
          <w:p w14:paraId="67AB3174" w14:textId="77777777" w:rsidR="000963CA" w:rsidRPr="005D7905" w:rsidRDefault="000963CA" w:rsidP="005D7905">
            <w:pPr>
              <w:jc w:val="right"/>
              <w:rPr>
                <w:sz w:val="20"/>
              </w:rPr>
            </w:pPr>
            <w:r w:rsidRPr="005D7905">
              <w:rPr>
                <w:sz w:val="20"/>
                <w:lang w:eastAsia="en-AU"/>
              </w:rPr>
              <w:t>0.82</w:t>
            </w:r>
          </w:p>
        </w:tc>
      </w:tr>
      <w:tr w:rsidR="000963CA" w:rsidRPr="005D7905" w14:paraId="41490BCC" w14:textId="77777777" w:rsidTr="0029231D">
        <w:trPr>
          <w:cnfStyle w:val="000000100000" w:firstRow="0" w:lastRow="0" w:firstColumn="0" w:lastColumn="0" w:oddVBand="0" w:evenVBand="0" w:oddHBand="1" w:evenHBand="0" w:firstRowFirstColumn="0" w:firstRowLastColumn="0" w:lastRowFirstColumn="0" w:lastRowLastColumn="0"/>
          <w:trHeight w:val="216"/>
        </w:trPr>
        <w:tc>
          <w:tcPr>
            <w:tcW w:w="4390" w:type="dxa"/>
            <w:noWrap/>
          </w:tcPr>
          <w:p w14:paraId="4CFA3F20" w14:textId="77777777" w:rsidR="000963CA" w:rsidRPr="005D7905" w:rsidRDefault="000963CA" w:rsidP="001A22BD">
            <w:pPr>
              <w:rPr>
                <w:sz w:val="20"/>
                <w:lang w:eastAsia="en-AU"/>
              </w:rPr>
            </w:pPr>
            <w:r w:rsidRPr="005D7905">
              <w:rPr>
                <w:sz w:val="20"/>
                <w:lang w:eastAsia="en-AU"/>
              </w:rPr>
              <w:t>Estimated utility weight change</w:t>
            </w:r>
          </w:p>
        </w:tc>
        <w:tc>
          <w:tcPr>
            <w:tcW w:w="1275" w:type="dxa"/>
            <w:noWrap/>
          </w:tcPr>
          <w:p w14:paraId="37548A43" w14:textId="77777777" w:rsidR="000963CA" w:rsidRPr="005D7905" w:rsidRDefault="000963CA" w:rsidP="005D7905">
            <w:pPr>
              <w:jc w:val="right"/>
              <w:rPr>
                <w:sz w:val="20"/>
              </w:rPr>
            </w:pPr>
            <w:r w:rsidRPr="005D7905">
              <w:rPr>
                <w:sz w:val="20"/>
                <w:lang w:eastAsia="en-AU"/>
              </w:rPr>
              <w:t>0.09</w:t>
            </w:r>
          </w:p>
        </w:tc>
      </w:tr>
      <w:tr w:rsidR="000963CA" w:rsidRPr="005D7905" w14:paraId="60B3C9B4" w14:textId="77777777" w:rsidTr="0029231D">
        <w:trPr>
          <w:cnfStyle w:val="000000010000" w:firstRow="0" w:lastRow="0" w:firstColumn="0" w:lastColumn="0" w:oddVBand="0" w:evenVBand="0" w:oddHBand="0" w:evenHBand="1" w:firstRowFirstColumn="0" w:firstRowLastColumn="0" w:lastRowFirstColumn="0" w:lastRowLastColumn="0"/>
          <w:trHeight w:val="216"/>
        </w:trPr>
        <w:tc>
          <w:tcPr>
            <w:tcW w:w="4390" w:type="dxa"/>
            <w:noWrap/>
          </w:tcPr>
          <w:p w14:paraId="2A567AAF" w14:textId="77777777" w:rsidR="000963CA" w:rsidRPr="005D7905" w:rsidRDefault="000963CA" w:rsidP="001A22BD">
            <w:pPr>
              <w:rPr>
                <w:sz w:val="20"/>
                <w:lang w:eastAsia="en-AU"/>
              </w:rPr>
            </w:pPr>
            <w:r w:rsidRPr="005D7905">
              <w:rPr>
                <w:sz w:val="20"/>
                <w:lang w:eastAsia="en-AU"/>
              </w:rPr>
              <w:t>Incremental QALY change</w:t>
            </w:r>
          </w:p>
        </w:tc>
        <w:tc>
          <w:tcPr>
            <w:tcW w:w="1275" w:type="dxa"/>
            <w:noWrap/>
          </w:tcPr>
          <w:p w14:paraId="52AD62CA" w14:textId="77777777" w:rsidR="000963CA" w:rsidRPr="005D7905" w:rsidRDefault="000963CA" w:rsidP="005D7905">
            <w:pPr>
              <w:jc w:val="right"/>
              <w:rPr>
                <w:sz w:val="20"/>
              </w:rPr>
            </w:pPr>
            <w:r w:rsidRPr="005D7905">
              <w:rPr>
                <w:sz w:val="20"/>
                <w:lang w:eastAsia="en-AU"/>
              </w:rPr>
              <w:t>0.05</w:t>
            </w:r>
          </w:p>
        </w:tc>
      </w:tr>
      <w:tr w:rsidR="000963CA" w:rsidRPr="005D7905" w14:paraId="4DF44E65" w14:textId="77777777" w:rsidTr="0029231D">
        <w:trPr>
          <w:cnfStyle w:val="000000100000" w:firstRow="0" w:lastRow="0" w:firstColumn="0" w:lastColumn="0" w:oddVBand="0" w:evenVBand="0" w:oddHBand="1" w:evenHBand="0" w:firstRowFirstColumn="0" w:firstRowLastColumn="0" w:lastRowFirstColumn="0" w:lastRowLastColumn="0"/>
          <w:trHeight w:val="216"/>
        </w:trPr>
        <w:tc>
          <w:tcPr>
            <w:tcW w:w="4390" w:type="dxa"/>
            <w:noWrap/>
          </w:tcPr>
          <w:p w14:paraId="6C4DF4ED" w14:textId="77777777" w:rsidR="000963CA" w:rsidRPr="005D7905" w:rsidRDefault="000963CA" w:rsidP="001A22BD">
            <w:pPr>
              <w:rPr>
                <w:sz w:val="20"/>
                <w:lang w:eastAsia="en-AU"/>
              </w:rPr>
            </w:pPr>
            <w:r w:rsidRPr="005D7905">
              <w:rPr>
                <w:sz w:val="20"/>
                <w:lang w:eastAsia="en-AU"/>
              </w:rPr>
              <w:t>ICER</w:t>
            </w:r>
          </w:p>
        </w:tc>
        <w:tc>
          <w:tcPr>
            <w:tcW w:w="1275" w:type="dxa"/>
            <w:noWrap/>
          </w:tcPr>
          <w:p w14:paraId="05BA0F94" w14:textId="77777777" w:rsidR="000963CA" w:rsidRPr="005D7905" w:rsidRDefault="000963CA" w:rsidP="005D7905">
            <w:pPr>
              <w:jc w:val="right"/>
              <w:rPr>
                <w:sz w:val="20"/>
              </w:rPr>
            </w:pPr>
            <w:r w:rsidRPr="005D7905">
              <w:rPr>
                <w:sz w:val="20"/>
                <w:lang w:eastAsia="en-AU"/>
              </w:rPr>
              <w:t>$318,954</w:t>
            </w:r>
          </w:p>
        </w:tc>
      </w:tr>
    </w:tbl>
    <w:p w14:paraId="30706A49" w14:textId="77777777" w:rsidR="007B0127" w:rsidRPr="00C31EA9" w:rsidRDefault="007B0127" w:rsidP="001A22BD">
      <w:pPr>
        <w:pStyle w:val="CommentText"/>
      </w:pPr>
      <w:r w:rsidRPr="00C31EA9">
        <w:t xml:space="preserve">The change in utility weights reflect, on average, an 11 per cent improvement in the quality of life of clients in the EPYS Program. When applied at a per client level, it is assumed that each client is at the improved health state for six months of the 12 months in the EPYS Program. This assumption reflects the idea that the reduction in K10 score follows a linear path over the 12 months. </w:t>
      </w:r>
      <w:r w:rsidRPr="00C31EA9">
        <w:rPr>
          <w:iCs/>
        </w:rPr>
        <w:t xml:space="preserve">The final improvement in QALY is 0.03 for the EPYS Program and less than 0.01 for comparative service study, as it is assumed that benefits only occur for the last six months of the service. </w:t>
      </w:r>
    </w:p>
    <w:p w14:paraId="63AA3414" w14:textId="7339AFEC" w:rsidR="007B0127" w:rsidRPr="00C31EA9" w:rsidRDefault="007B0127" w:rsidP="0029231D">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82</w:t>
      </w:r>
      <w:r w:rsidRPr="00C31EA9">
        <w:fldChar w:fldCharType="end"/>
      </w:r>
      <w:r w:rsidRPr="00C31EA9">
        <w:t xml:space="preserve">: Estimated utility differences </w:t>
      </w:r>
    </w:p>
    <w:tbl>
      <w:tblPr>
        <w:tblStyle w:val="Style11"/>
        <w:tblW w:w="7792" w:type="dxa"/>
        <w:tblLook w:val="04A0" w:firstRow="1" w:lastRow="0" w:firstColumn="1" w:lastColumn="0" w:noHBand="0" w:noVBand="1"/>
        <w:tblDescription w:val="Table 82 shows the estimated utility differences"/>
      </w:tblPr>
      <w:tblGrid>
        <w:gridCol w:w="4390"/>
        <w:gridCol w:w="1417"/>
        <w:gridCol w:w="1985"/>
      </w:tblGrid>
      <w:tr w:rsidR="007B0127" w:rsidRPr="0029231D" w14:paraId="79051640" w14:textId="77777777" w:rsidTr="0029231D">
        <w:trPr>
          <w:cnfStyle w:val="100000000000" w:firstRow="1" w:lastRow="0" w:firstColumn="0" w:lastColumn="0" w:oddVBand="0" w:evenVBand="0" w:oddHBand="0" w:evenHBand="0" w:firstRowFirstColumn="0" w:firstRowLastColumn="0" w:lastRowFirstColumn="0" w:lastRowLastColumn="0"/>
          <w:trHeight w:val="206"/>
          <w:tblHeader/>
        </w:trPr>
        <w:tc>
          <w:tcPr>
            <w:tcW w:w="4390" w:type="dxa"/>
            <w:noWrap/>
            <w:hideMark/>
          </w:tcPr>
          <w:p w14:paraId="139CE100" w14:textId="77777777" w:rsidR="007B0127" w:rsidRPr="0029231D" w:rsidRDefault="007B0127" w:rsidP="002F4D20">
            <w:pPr>
              <w:spacing w:before="0"/>
              <w:rPr>
                <w:sz w:val="20"/>
                <w:lang w:eastAsia="en-AU"/>
              </w:rPr>
            </w:pPr>
            <w:r w:rsidRPr="0029231D">
              <w:rPr>
                <w:sz w:val="20"/>
                <w:lang w:eastAsia="en-AU"/>
              </w:rPr>
              <w:t xml:space="preserve">Variable </w:t>
            </w:r>
          </w:p>
        </w:tc>
        <w:tc>
          <w:tcPr>
            <w:tcW w:w="1417" w:type="dxa"/>
          </w:tcPr>
          <w:p w14:paraId="0470688A" w14:textId="77777777" w:rsidR="007B0127" w:rsidRPr="0029231D" w:rsidRDefault="007B0127" w:rsidP="00656422">
            <w:pPr>
              <w:jc w:val="center"/>
              <w:rPr>
                <w:sz w:val="20"/>
                <w:lang w:eastAsia="en-AU"/>
              </w:rPr>
            </w:pPr>
            <w:r w:rsidRPr="0029231D">
              <w:rPr>
                <w:sz w:val="20"/>
                <w:lang w:eastAsia="en-AU"/>
              </w:rPr>
              <w:t>EPYS Program</w:t>
            </w:r>
          </w:p>
        </w:tc>
        <w:tc>
          <w:tcPr>
            <w:tcW w:w="1985" w:type="dxa"/>
          </w:tcPr>
          <w:p w14:paraId="676717B3" w14:textId="77777777" w:rsidR="007B0127" w:rsidRPr="0029231D" w:rsidRDefault="007B0127" w:rsidP="00656422">
            <w:pPr>
              <w:jc w:val="center"/>
              <w:rPr>
                <w:sz w:val="20"/>
                <w:lang w:eastAsia="en-AU"/>
              </w:rPr>
            </w:pPr>
            <w:r w:rsidRPr="0029231D">
              <w:rPr>
                <w:sz w:val="20"/>
                <w:lang w:eastAsia="en-AU"/>
              </w:rPr>
              <w:t>Comparative service</w:t>
            </w:r>
          </w:p>
        </w:tc>
      </w:tr>
      <w:tr w:rsidR="00D976B7" w:rsidRPr="0029231D" w14:paraId="038867B9" w14:textId="77777777" w:rsidTr="0029231D">
        <w:trPr>
          <w:cnfStyle w:val="000000100000" w:firstRow="0" w:lastRow="0" w:firstColumn="0" w:lastColumn="0" w:oddVBand="0" w:evenVBand="0" w:oddHBand="1" w:evenHBand="0" w:firstRowFirstColumn="0" w:firstRowLastColumn="0" w:lastRowFirstColumn="0" w:lastRowLastColumn="0"/>
          <w:trHeight w:val="206"/>
        </w:trPr>
        <w:tc>
          <w:tcPr>
            <w:tcW w:w="4390" w:type="dxa"/>
            <w:noWrap/>
          </w:tcPr>
          <w:p w14:paraId="5333887D" w14:textId="77777777" w:rsidR="00D976B7" w:rsidRPr="0029231D" w:rsidRDefault="00D976B7" w:rsidP="001A22BD">
            <w:pPr>
              <w:rPr>
                <w:sz w:val="20"/>
                <w:lang w:eastAsia="en-AU"/>
              </w:rPr>
            </w:pPr>
            <w:r w:rsidRPr="0029231D">
              <w:rPr>
                <w:sz w:val="20"/>
                <w:lang w:eastAsia="en-AU"/>
              </w:rPr>
              <w:t>Estimated baseline health utility weight</w:t>
            </w:r>
          </w:p>
        </w:tc>
        <w:tc>
          <w:tcPr>
            <w:tcW w:w="1417" w:type="dxa"/>
          </w:tcPr>
          <w:p w14:paraId="7B080B55" w14:textId="77777777" w:rsidR="00D976B7" w:rsidRPr="0029231D" w:rsidRDefault="00D976B7" w:rsidP="0029231D">
            <w:pPr>
              <w:jc w:val="right"/>
              <w:rPr>
                <w:sz w:val="20"/>
                <w:lang w:eastAsia="en-AU"/>
              </w:rPr>
            </w:pPr>
            <w:r w:rsidRPr="0029231D">
              <w:rPr>
                <w:sz w:val="20"/>
              </w:rPr>
              <w:t xml:space="preserve">0.724 </w:t>
            </w:r>
          </w:p>
        </w:tc>
        <w:tc>
          <w:tcPr>
            <w:tcW w:w="1985" w:type="dxa"/>
          </w:tcPr>
          <w:p w14:paraId="7EA7B99B" w14:textId="77777777" w:rsidR="00D976B7" w:rsidRPr="0029231D" w:rsidRDefault="00D976B7" w:rsidP="0029231D">
            <w:pPr>
              <w:jc w:val="right"/>
              <w:rPr>
                <w:sz w:val="20"/>
                <w:lang w:eastAsia="en-AU"/>
              </w:rPr>
            </w:pPr>
            <w:r w:rsidRPr="0029231D">
              <w:rPr>
                <w:sz w:val="20"/>
              </w:rPr>
              <w:t>0.72</w:t>
            </w:r>
          </w:p>
        </w:tc>
      </w:tr>
      <w:tr w:rsidR="00D976B7" w:rsidRPr="0029231D" w14:paraId="3369DF7A" w14:textId="77777777" w:rsidTr="0029231D">
        <w:trPr>
          <w:cnfStyle w:val="000000010000" w:firstRow="0" w:lastRow="0" w:firstColumn="0" w:lastColumn="0" w:oddVBand="0" w:evenVBand="0" w:oddHBand="0" w:evenHBand="1" w:firstRowFirstColumn="0" w:firstRowLastColumn="0" w:lastRowFirstColumn="0" w:lastRowLastColumn="0"/>
          <w:trHeight w:val="206"/>
        </w:trPr>
        <w:tc>
          <w:tcPr>
            <w:tcW w:w="4390" w:type="dxa"/>
            <w:noWrap/>
          </w:tcPr>
          <w:p w14:paraId="22FFD3CA" w14:textId="77777777" w:rsidR="00D976B7" w:rsidRPr="0029231D" w:rsidRDefault="00D976B7" w:rsidP="001A22BD">
            <w:pPr>
              <w:rPr>
                <w:sz w:val="20"/>
                <w:lang w:eastAsia="en-AU"/>
              </w:rPr>
            </w:pPr>
            <w:r w:rsidRPr="0029231D">
              <w:rPr>
                <w:sz w:val="20"/>
                <w:lang w:eastAsia="en-AU"/>
              </w:rPr>
              <w:t>Estimated health utility weight at follow up</w:t>
            </w:r>
          </w:p>
        </w:tc>
        <w:tc>
          <w:tcPr>
            <w:tcW w:w="1417" w:type="dxa"/>
          </w:tcPr>
          <w:p w14:paraId="4B6CACF8" w14:textId="77777777" w:rsidR="00D976B7" w:rsidRPr="0029231D" w:rsidRDefault="00D976B7" w:rsidP="0029231D">
            <w:pPr>
              <w:jc w:val="right"/>
              <w:rPr>
                <w:sz w:val="20"/>
                <w:lang w:eastAsia="en-AU"/>
              </w:rPr>
            </w:pPr>
            <w:r w:rsidRPr="0029231D">
              <w:rPr>
                <w:sz w:val="20"/>
              </w:rPr>
              <w:t>0.82</w:t>
            </w:r>
          </w:p>
        </w:tc>
        <w:tc>
          <w:tcPr>
            <w:tcW w:w="1985" w:type="dxa"/>
          </w:tcPr>
          <w:p w14:paraId="233495F7" w14:textId="77777777" w:rsidR="00D976B7" w:rsidRPr="0029231D" w:rsidRDefault="00D976B7" w:rsidP="0029231D">
            <w:pPr>
              <w:jc w:val="right"/>
              <w:rPr>
                <w:sz w:val="20"/>
                <w:lang w:eastAsia="en-AU"/>
              </w:rPr>
            </w:pPr>
            <w:r w:rsidRPr="0029231D">
              <w:rPr>
                <w:sz w:val="20"/>
              </w:rPr>
              <w:t xml:space="preserve">0.72 </w:t>
            </w:r>
          </w:p>
        </w:tc>
      </w:tr>
      <w:tr w:rsidR="00D976B7" w:rsidRPr="0029231D" w14:paraId="4BD27F93" w14:textId="77777777" w:rsidTr="0029231D">
        <w:trPr>
          <w:cnfStyle w:val="000000100000" w:firstRow="0" w:lastRow="0" w:firstColumn="0" w:lastColumn="0" w:oddVBand="0" w:evenVBand="0" w:oddHBand="1" w:evenHBand="0" w:firstRowFirstColumn="0" w:firstRowLastColumn="0" w:lastRowFirstColumn="0" w:lastRowLastColumn="0"/>
          <w:trHeight w:val="206"/>
        </w:trPr>
        <w:tc>
          <w:tcPr>
            <w:tcW w:w="4390" w:type="dxa"/>
            <w:noWrap/>
            <w:hideMark/>
          </w:tcPr>
          <w:p w14:paraId="7FAF0E61" w14:textId="77777777" w:rsidR="00D976B7" w:rsidRPr="0029231D" w:rsidRDefault="00D976B7" w:rsidP="001A22BD">
            <w:pPr>
              <w:rPr>
                <w:sz w:val="20"/>
                <w:lang w:eastAsia="en-AU"/>
              </w:rPr>
            </w:pPr>
            <w:r w:rsidRPr="0029231D">
              <w:rPr>
                <w:sz w:val="20"/>
                <w:lang w:eastAsia="en-AU"/>
              </w:rPr>
              <w:t>Estimated utility weight change</w:t>
            </w:r>
          </w:p>
        </w:tc>
        <w:tc>
          <w:tcPr>
            <w:tcW w:w="1417" w:type="dxa"/>
          </w:tcPr>
          <w:p w14:paraId="79C78EE1" w14:textId="77777777" w:rsidR="00D976B7" w:rsidRPr="0029231D" w:rsidRDefault="00D976B7" w:rsidP="0029231D">
            <w:pPr>
              <w:jc w:val="right"/>
              <w:rPr>
                <w:sz w:val="20"/>
              </w:rPr>
            </w:pPr>
            <w:r w:rsidRPr="0029231D">
              <w:rPr>
                <w:sz w:val="20"/>
              </w:rPr>
              <w:t xml:space="preserve">0.09 </w:t>
            </w:r>
          </w:p>
        </w:tc>
        <w:tc>
          <w:tcPr>
            <w:tcW w:w="1985" w:type="dxa"/>
          </w:tcPr>
          <w:p w14:paraId="77C14073" w14:textId="77777777" w:rsidR="00D976B7" w:rsidRPr="0029231D" w:rsidRDefault="00D976B7" w:rsidP="0029231D">
            <w:pPr>
              <w:jc w:val="right"/>
              <w:rPr>
                <w:sz w:val="20"/>
              </w:rPr>
            </w:pPr>
            <w:r w:rsidRPr="0029231D">
              <w:rPr>
                <w:sz w:val="20"/>
              </w:rPr>
              <w:t xml:space="preserve">0.01 </w:t>
            </w:r>
          </w:p>
        </w:tc>
      </w:tr>
      <w:tr w:rsidR="00D976B7" w:rsidRPr="0029231D" w14:paraId="7D623587" w14:textId="77777777" w:rsidTr="0029231D">
        <w:trPr>
          <w:cnfStyle w:val="000000010000" w:firstRow="0" w:lastRow="0" w:firstColumn="0" w:lastColumn="0" w:oddVBand="0" w:evenVBand="0" w:oddHBand="0" w:evenHBand="1" w:firstRowFirstColumn="0" w:firstRowLastColumn="0" w:lastRowFirstColumn="0" w:lastRowLastColumn="0"/>
          <w:trHeight w:val="206"/>
        </w:trPr>
        <w:tc>
          <w:tcPr>
            <w:tcW w:w="4390" w:type="dxa"/>
            <w:noWrap/>
            <w:hideMark/>
          </w:tcPr>
          <w:p w14:paraId="657517B9" w14:textId="77777777" w:rsidR="00D976B7" w:rsidRPr="0029231D" w:rsidRDefault="00D976B7" w:rsidP="001A22BD">
            <w:pPr>
              <w:rPr>
                <w:sz w:val="20"/>
                <w:lang w:eastAsia="en-AU"/>
              </w:rPr>
            </w:pPr>
            <w:r w:rsidRPr="0029231D">
              <w:rPr>
                <w:sz w:val="20"/>
                <w:lang w:eastAsia="en-AU"/>
              </w:rPr>
              <w:t xml:space="preserve">Annual increase in QALY </w:t>
            </w:r>
          </w:p>
        </w:tc>
        <w:tc>
          <w:tcPr>
            <w:tcW w:w="1417" w:type="dxa"/>
          </w:tcPr>
          <w:p w14:paraId="581BEE92" w14:textId="77777777" w:rsidR="00D976B7" w:rsidRPr="0029231D" w:rsidRDefault="00D976B7" w:rsidP="0029231D">
            <w:pPr>
              <w:jc w:val="right"/>
              <w:rPr>
                <w:sz w:val="20"/>
                <w:lang w:eastAsia="en-AU"/>
              </w:rPr>
            </w:pPr>
            <w:r w:rsidRPr="0029231D">
              <w:rPr>
                <w:sz w:val="20"/>
              </w:rPr>
              <w:t xml:space="preserve">0.05 </w:t>
            </w:r>
          </w:p>
        </w:tc>
        <w:tc>
          <w:tcPr>
            <w:tcW w:w="1985" w:type="dxa"/>
          </w:tcPr>
          <w:p w14:paraId="429C3320" w14:textId="77777777" w:rsidR="00D976B7" w:rsidRPr="0029231D" w:rsidRDefault="00D976B7" w:rsidP="0029231D">
            <w:pPr>
              <w:jc w:val="right"/>
              <w:rPr>
                <w:sz w:val="20"/>
                <w:lang w:eastAsia="en-AU"/>
              </w:rPr>
            </w:pPr>
            <w:r w:rsidRPr="0029231D">
              <w:rPr>
                <w:sz w:val="20"/>
              </w:rPr>
              <w:t xml:space="preserve">0.00 </w:t>
            </w:r>
          </w:p>
        </w:tc>
      </w:tr>
    </w:tbl>
    <w:p w14:paraId="3BAC7341" w14:textId="77777777" w:rsidR="00D976B7" w:rsidRPr="00C31EA9" w:rsidRDefault="00D976B7" w:rsidP="001A22BD">
      <w:pPr>
        <w:pStyle w:val="BodyText"/>
      </w:pPr>
      <w:r w:rsidRPr="00C31EA9">
        <w:lastRenderedPageBreak/>
        <w:t>The EPYS Program yields a health improvement to clients equivalent to 0.09 QALYs. This represents the incremental benefit of the EPYS Program over the comparative service study.</w:t>
      </w:r>
    </w:p>
    <w:p w14:paraId="61CE5E27" w14:textId="77777777" w:rsidR="00D976B7" w:rsidRPr="00C31EA9" w:rsidRDefault="00D976B7" w:rsidP="001A22BD">
      <w:pPr>
        <w:pStyle w:val="BodyText"/>
      </w:pPr>
      <w:r w:rsidRPr="00C31EA9">
        <w:t xml:space="preserve">Applying this against the value of a statistical life year, this represents an incremental cost of </w:t>
      </w:r>
      <w:r w:rsidRPr="00C4306F">
        <w:t>$</w:t>
      </w:r>
      <w:r w:rsidRPr="00C31EA9">
        <w:t>318,954</w:t>
      </w:r>
      <w:r w:rsidR="007739AB" w:rsidRPr="00C31EA9">
        <w:t xml:space="preserve"> per</w:t>
      </w:r>
      <w:r w:rsidRPr="00C31EA9">
        <w:t xml:space="preserve"> </w:t>
      </w:r>
      <w:r w:rsidRPr="00C4306F">
        <w:t>QALY gained</w:t>
      </w:r>
      <w:r w:rsidRPr="00C31EA9">
        <w:t>. This is higher than the $50,000-70,000 value of a life-year typically assumed for health-economic evaluations</w:t>
      </w:r>
      <w:r w:rsidRPr="00C31EA9">
        <w:rPr>
          <w:rStyle w:val="FootnoteReference"/>
          <w:rFonts w:asciiTheme="minorHAnsi" w:hAnsiTheme="minorHAnsi"/>
          <w:iCs/>
        </w:rPr>
        <w:footnoteReference w:id="111"/>
      </w:r>
      <w:r w:rsidRPr="00C31EA9">
        <w:t xml:space="preserve"> or the $213,000 specified by the Office of Best Practice and Regulation.</w:t>
      </w:r>
      <w:r w:rsidRPr="00C31EA9">
        <w:rPr>
          <w:rStyle w:val="FootnoteReference"/>
          <w:rFonts w:asciiTheme="minorHAnsi" w:hAnsiTheme="minorHAnsi"/>
          <w:iCs/>
        </w:rPr>
        <w:footnoteReference w:id="112"/>
      </w:r>
    </w:p>
    <w:p w14:paraId="44FEDA54" w14:textId="4BBD11B1" w:rsidR="007B0127" w:rsidRPr="00C4306F" w:rsidRDefault="007B0127" w:rsidP="00656422">
      <w:pPr>
        <w:pStyle w:val="Caption"/>
        <w:spacing w:after="120"/>
      </w:pPr>
      <w:r w:rsidRPr="00C4306F">
        <w:t xml:space="preserve">Table </w:t>
      </w:r>
      <w:r w:rsidR="007155D5" w:rsidRPr="00C4306F">
        <w:rPr>
          <w:noProof/>
        </w:rPr>
        <w:fldChar w:fldCharType="begin"/>
      </w:r>
      <w:r w:rsidR="007155D5" w:rsidRPr="00C4306F">
        <w:rPr>
          <w:noProof/>
        </w:rPr>
        <w:instrText xml:space="preserve"> SEQ Table \* ARABIC </w:instrText>
      </w:r>
      <w:r w:rsidR="007155D5" w:rsidRPr="00C4306F">
        <w:rPr>
          <w:noProof/>
        </w:rPr>
        <w:fldChar w:fldCharType="separate"/>
      </w:r>
      <w:r w:rsidR="00536B4F">
        <w:rPr>
          <w:noProof/>
        </w:rPr>
        <w:t>83</w:t>
      </w:r>
      <w:r w:rsidR="007155D5" w:rsidRPr="00C4306F">
        <w:rPr>
          <w:noProof/>
        </w:rPr>
        <w:fldChar w:fldCharType="end"/>
      </w:r>
      <w:r w:rsidRPr="00C4306F">
        <w:t xml:space="preserve">: </w:t>
      </w:r>
      <w:r w:rsidR="00EC0CAF" w:rsidRPr="00C4306F">
        <w:t xml:space="preserve">Outputs for </w:t>
      </w:r>
      <w:r w:rsidR="00365A7F" w:rsidRPr="00C4306F">
        <w:t>EPYS Program</w:t>
      </w:r>
      <w:r w:rsidR="00EC0CAF" w:rsidRPr="00C4306F">
        <w:t xml:space="preserve"> compared to comparative service</w:t>
      </w:r>
    </w:p>
    <w:tbl>
      <w:tblPr>
        <w:tblStyle w:val="Style11"/>
        <w:tblW w:w="9119" w:type="dxa"/>
        <w:tblLook w:val="04A0" w:firstRow="1" w:lastRow="0" w:firstColumn="1" w:lastColumn="0" w:noHBand="0" w:noVBand="1"/>
        <w:tblDescription w:val="Table 83 shows the outputs for EPYS Program compared to comparative service"/>
      </w:tblPr>
      <w:tblGrid>
        <w:gridCol w:w="6379"/>
        <w:gridCol w:w="2740"/>
      </w:tblGrid>
      <w:tr w:rsidR="007B0127" w:rsidRPr="00656422" w14:paraId="4FCCB9ED" w14:textId="77777777" w:rsidTr="004C16F5">
        <w:trPr>
          <w:cnfStyle w:val="100000000000" w:firstRow="1" w:lastRow="0" w:firstColumn="0" w:lastColumn="0" w:oddVBand="0" w:evenVBand="0" w:oddHBand="0" w:evenHBand="0" w:firstRowFirstColumn="0" w:firstRowLastColumn="0" w:lastRowFirstColumn="0" w:lastRowLastColumn="0"/>
          <w:trHeight w:val="216"/>
          <w:tblHeader/>
        </w:trPr>
        <w:tc>
          <w:tcPr>
            <w:tcW w:w="6379" w:type="dxa"/>
            <w:noWrap/>
            <w:hideMark/>
          </w:tcPr>
          <w:p w14:paraId="000AB265" w14:textId="77777777" w:rsidR="007B0127" w:rsidRPr="00656422" w:rsidRDefault="007B0127" w:rsidP="002F4D20">
            <w:pPr>
              <w:spacing w:before="0"/>
              <w:rPr>
                <w:sz w:val="20"/>
                <w:lang w:eastAsia="en-AU"/>
              </w:rPr>
            </w:pPr>
            <w:r w:rsidRPr="00656422">
              <w:rPr>
                <w:sz w:val="20"/>
                <w:lang w:eastAsia="en-AU"/>
              </w:rPr>
              <w:t xml:space="preserve">Variable </w:t>
            </w:r>
          </w:p>
        </w:tc>
        <w:tc>
          <w:tcPr>
            <w:tcW w:w="2740" w:type="dxa"/>
            <w:noWrap/>
            <w:hideMark/>
          </w:tcPr>
          <w:p w14:paraId="356A730E" w14:textId="77777777" w:rsidR="007B0127" w:rsidRPr="00656422" w:rsidRDefault="007B0127" w:rsidP="00656422">
            <w:pPr>
              <w:jc w:val="center"/>
              <w:rPr>
                <w:sz w:val="20"/>
                <w:lang w:eastAsia="en-AU"/>
              </w:rPr>
            </w:pPr>
            <w:r w:rsidRPr="00656422">
              <w:rPr>
                <w:sz w:val="20"/>
                <w:lang w:eastAsia="en-AU"/>
              </w:rPr>
              <w:t>EPYS Program</w:t>
            </w:r>
          </w:p>
        </w:tc>
      </w:tr>
      <w:tr w:rsidR="00D976B7" w:rsidRPr="00656422" w14:paraId="16D44D68" w14:textId="77777777" w:rsidTr="004C16F5">
        <w:trPr>
          <w:cnfStyle w:val="000000100000" w:firstRow="0" w:lastRow="0" w:firstColumn="0" w:lastColumn="0" w:oddVBand="0" w:evenVBand="0" w:oddHBand="1" w:evenHBand="0" w:firstRowFirstColumn="0" w:firstRowLastColumn="0" w:lastRowFirstColumn="0" w:lastRowLastColumn="0"/>
          <w:trHeight w:val="216"/>
        </w:trPr>
        <w:tc>
          <w:tcPr>
            <w:tcW w:w="6379" w:type="dxa"/>
            <w:noWrap/>
            <w:hideMark/>
          </w:tcPr>
          <w:p w14:paraId="7C059867" w14:textId="77777777" w:rsidR="00D976B7" w:rsidRPr="00656422" w:rsidRDefault="00D976B7" w:rsidP="001A22BD">
            <w:pPr>
              <w:rPr>
                <w:sz w:val="20"/>
                <w:lang w:eastAsia="en-AU"/>
              </w:rPr>
            </w:pPr>
            <w:r w:rsidRPr="00656422">
              <w:rPr>
                <w:sz w:val="20"/>
                <w:lang w:eastAsia="en-AU"/>
              </w:rPr>
              <w:t>Incremental QALY change (adjusted for benefit period)</w:t>
            </w:r>
          </w:p>
        </w:tc>
        <w:tc>
          <w:tcPr>
            <w:tcW w:w="2740" w:type="dxa"/>
            <w:noWrap/>
            <w:hideMark/>
          </w:tcPr>
          <w:p w14:paraId="7DB4A96A" w14:textId="77777777" w:rsidR="00D976B7" w:rsidRPr="00656422" w:rsidRDefault="00D976B7" w:rsidP="00656422">
            <w:pPr>
              <w:jc w:val="right"/>
              <w:rPr>
                <w:sz w:val="20"/>
              </w:rPr>
            </w:pPr>
            <w:r w:rsidRPr="00656422">
              <w:rPr>
                <w:sz w:val="20"/>
              </w:rPr>
              <w:t>0.05</w:t>
            </w:r>
          </w:p>
        </w:tc>
      </w:tr>
      <w:tr w:rsidR="00D976B7" w:rsidRPr="00656422" w14:paraId="2C490B75" w14:textId="77777777" w:rsidTr="004C16F5">
        <w:trPr>
          <w:cnfStyle w:val="000000010000" w:firstRow="0" w:lastRow="0" w:firstColumn="0" w:lastColumn="0" w:oddVBand="0" w:evenVBand="0" w:oddHBand="0" w:evenHBand="1" w:firstRowFirstColumn="0" w:firstRowLastColumn="0" w:lastRowFirstColumn="0" w:lastRowLastColumn="0"/>
          <w:trHeight w:val="216"/>
        </w:trPr>
        <w:tc>
          <w:tcPr>
            <w:tcW w:w="6379" w:type="dxa"/>
            <w:noWrap/>
            <w:hideMark/>
          </w:tcPr>
          <w:p w14:paraId="69AA5908" w14:textId="77777777" w:rsidR="00D976B7" w:rsidRPr="00656422" w:rsidRDefault="00D976B7" w:rsidP="001A22BD">
            <w:pPr>
              <w:rPr>
                <w:sz w:val="20"/>
                <w:lang w:eastAsia="en-AU"/>
              </w:rPr>
            </w:pPr>
            <w:r w:rsidRPr="00656422">
              <w:rPr>
                <w:sz w:val="20"/>
                <w:lang w:eastAsia="en-AU"/>
              </w:rPr>
              <w:t>Incremental cost-effectiveness ratio</w:t>
            </w:r>
          </w:p>
        </w:tc>
        <w:tc>
          <w:tcPr>
            <w:tcW w:w="2740" w:type="dxa"/>
            <w:noWrap/>
          </w:tcPr>
          <w:p w14:paraId="47268855" w14:textId="77777777" w:rsidR="00D976B7" w:rsidRPr="00656422" w:rsidRDefault="00D976B7" w:rsidP="00656422">
            <w:pPr>
              <w:jc w:val="right"/>
              <w:rPr>
                <w:sz w:val="20"/>
              </w:rPr>
            </w:pPr>
            <w:r w:rsidRPr="00656422">
              <w:rPr>
                <w:sz w:val="20"/>
              </w:rPr>
              <w:t>$318,954</w:t>
            </w:r>
          </w:p>
        </w:tc>
      </w:tr>
    </w:tbl>
    <w:p w14:paraId="09495489" w14:textId="77777777" w:rsidR="007B0127" w:rsidRPr="00C31EA9" w:rsidRDefault="007B0127" w:rsidP="001A22BD">
      <w:pPr>
        <w:pStyle w:val="BodyText"/>
      </w:pPr>
      <w:r w:rsidRPr="00C31EA9">
        <w:t xml:space="preserve">A sensitivity analysis was run by including two additional model specifications for the cost-effectiveness changes, each with a different outcome variable. These estimates form a range of possible QALY benefits of the program. </w:t>
      </w:r>
    </w:p>
    <w:p w14:paraId="5D3CB4C1" w14:textId="77777777" w:rsidR="007B0127" w:rsidRPr="00C31EA9" w:rsidRDefault="007B0127" w:rsidP="001A22BD">
      <w:pPr>
        <w:pStyle w:val="BodyText"/>
      </w:pPr>
      <w:r w:rsidRPr="00C31EA9">
        <w:t xml:space="preserve">Splitting client cohorts between FEP and UHR will control for the effects of the program on two different types of client. Early intervention programs target UHR clients more than FEP clients, hence stratifying the two groups could yield different results if the effectiveness of each program differs. Specifications for each model are shown below. </w:t>
      </w:r>
    </w:p>
    <w:p w14:paraId="7CEF37A9" w14:textId="71CFE3BC" w:rsidR="007B0127" w:rsidRPr="00C31EA9" w:rsidRDefault="007B0127" w:rsidP="001A22BD">
      <w:pPr>
        <w:pStyle w:val="Caption"/>
      </w:pPr>
      <w:r w:rsidRPr="00C31EA9">
        <w:t xml:space="preserve">Figure </w:t>
      </w:r>
      <w:r w:rsidRPr="00C31EA9">
        <w:fldChar w:fldCharType="begin"/>
      </w:r>
      <w:r w:rsidRPr="00C31EA9">
        <w:instrText xml:space="preserve"> SEQ Figure \* ARABIC </w:instrText>
      </w:r>
      <w:r w:rsidRPr="00C31EA9">
        <w:fldChar w:fldCharType="separate"/>
      </w:r>
      <w:r w:rsidR="00536B4F">
        <w:rPr>
          <w:noProof/>
        </w:rPr>
        <w:t>64</w:t>
      </w:r>
      <w:r w:rsidRPr="00C31EA9">
        <w:fldChar w:fldCharType="end"/>
      </w:r>
      <w:r w:rsidRPr="00C31EA9">
        <w:t xml:space="preserve">: Specification for sensitivity model one </w:t>
      </w:r>
    </w:p>
    <w:p w14:paraId="00374FA6" w14:textId="77777777" w:rsidR="007B0127" w:rsidRPr="00C31EA9" w:rsidRDefault="007B0127" w:rsidP="004C16F5">
      <w:pPr>
        <w:pStyle w:val="EYbox"/>
      </w:pPr>
      <w:r w:rsidRPr="00E90A88">
        <w:rPr>
          <w:noProof/>
          <w:shd w:val="clear" w:color="auto" w:fill="F2F2F2" w:themeFill="background1" w:themeFillShade="F2"/>
          <w:lang w:eastAsia="en-AU"/>
        </w:rPr>
        <w:drawing>
          <wp:inline distT="0" distB="0" distL="0" distR="0" wp14:anchorId="73697C22" wp14:editId="7EA49163">
            <wp:extent cx="5728970" cy="263525"/>
            <wp:effectExtent l="0" t="0" r="0" b="0"/>
            <wp:docPr id="194" name="Picture 194" descr="Figure 64 is a calculation for specification for sensitivity model one. The details are 𝐶ℎ𝑎𝑛𝑔𝑒 𝑖𝑛 𝐾10 𝑆𝑐𝑜𝑟𝑒 𝑓𝑜𝑟 𝑈𝐻𝑅 𝑐𝑙𝑖𝑒𝑛𝑡𝑠𝑖 = 𝐵𝑎𝑠𝑒𝑙𝑖𝑛𝑒 𝐾10𝑖 + 𝐹𝑒𝑚𝑎𝑙𝑒𝑖 + 𝐸𝑃𝑌𝑆𝑖 + 𝐴𝑇𝑆𝐼𝑖 + 𝐴𝑔𝑒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Figure 64 is a calculation for specification for sensitivity model one. The details are 𝐶ℎ𝑎𝑛𝑔𝑒 𝑖𝑛 𝐾10 𝑆𝑐𝑜𝑟𝑒 𝑓𝑜𝑟 𝑈𝐻𝑅 𝑐𝑙𝑖𝑒𝑛𝑡𝑠𝑖 = 𝐵𝑎𝑠𝑒𝑙𝑖𝑛𝑒 𝐾10𝑖 + 𝐹𝑒𝑚𝑎𝑙𝑒𝑖 + 𝐸𝑃𝑌𝑆𝑖 + 𝐴𝑇𝑆𝐼𝑖 + 𝐴𝑔𝑒𝑖"/>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8970" cy="263525"/>
                    </a:xfrm>
                    <a:prstGeom prst="rect">
                      <a:avLst/>
                    </a:prstGeom>
                    <a:noFill/>
                    <a:ln>
                      <a:noFill/>
                    </a:ln>
                  </pic:spPr>
                </pic:pic>
              </a:graphicData>
            </a:graphic>
          </wp:inline>
        </w:drawing>
      </w:r>
    </w:p>
    <w:p w14:paraId="64F75384" w14:textId="631537E7" w:rsidR="007B0127" w:rsidRPr="00C31EA9" w:rsidRDefault="007B0127" w:rsidP="001A22BD">
      <w:pPr>
        <w:pStyle w:val="Caption"/>
      </w:pPr>
      <w:r w:rsidRPr="00C31EA9">
        <w:t xml:space="preserve">Figure </w:t>
      </w:r>
      <w:r w:rsidRPr="00C31EA9">
        <w:fldChar w:fldCharType="begin"/>
      </w:r>
      <w:r w:rsidRPr="00C31EA9">
        <w:instrText xml:space="preserve"> SEQ Figure \* ARABIC </w:instrText>
      </w:r>
      <w:r w:rsidRPr="00C31EA9">
        <w:fldChar w:fldCharType="separate"/>
      </w:r>
      <w:r w:rsidR="00536B4F">
        <w:rPr>
          <w:noProof/>
        </w:rPr>
        <w:t>65</w:t>
      </w:r>
      <w:r w:rsidRPr="00C31EA9">
        <w:fldChar w:fldCharType="end"/>
      </w:r>
      <w:r w:rsidRPr="00C31EA9">
        <w:t xml:space="preserve">: Specification for sensitivity model two </w:t>
      </w:r>
    </w:p>
    <w:p w14:paraId="7F4BE257" w14:textId="77777777" w:rsidR="007B0127" w:rsidRPr="00C31EA9" w:rsidRDefault="007B0127" w:rsidP="004C16F5">
      <w:pPr>
        <w:pStyle w:val="EYbox"/>
      </w:pPr>
      <w:r w:rsidRPr="00E90A88">
        <w:rPr>
          <w:noProof/>
          <w:shd w:val="clear" w:color="auto" w:fill="F2F2F2" w:themeFill="background1" w:themeFillShade="F2"/>
          <w:lang w:eastAsia="en-AU"/>
        </w:rPr>
        <w:drawing>
          <wp:inline distT="0" distB="0" distL="0" distR="0" wp14:anchorId="1E815CED" wp14:editId="7C90A0EE">
            <wp:extent cx="5761355" cy="263525"/>
            <wp:effectExtent l="0" t="0" r="0" b="0"/>
            <wp:docPr id="195" name="Picture 195" descr="Figure 65 is a calculation for specification for sensitivity model two. The details are 𝐶ℎ𝑎𝑛𝑔𝑒 𝑖𝑛 𝐾10 𝑆𝑐𝑜𝑟𝑒 𝑓𝑜𝑟 𝐹𝐸𝑃 𝑐𝑙𝑖𝑒𝑛𝑡𝑠𝑖 = 𝐵𝑎𝑠𝑒𝑙𝑖𝑛𝑒 𝐾10𝑖 + 𝐹𝑒𝑚𝑎𝑙𝑒𝑖 + 𝐸𝑃𝑌𝑆𝑖 + 𝐴𝑇𝑆𝐼𝑖 + 𝐴𝑔𝑒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gure 65 is a calculation for specification for sensitivity model two. The details are 𝐶ℎ𝑎𝑛𝑔𝑒 𝑖𝑛 𝐾10 𝑆𝑐𝑜𝑟𝑒 𝑓𝑜𝑟 𝐹𝐸𝑃 𝑐𝑙𝑖𝑒𝑛𝑡𝑠𝑖 = 𝐵𝑎𝑠𝑒𝑙𝑖𝑛𝑒 𝐾10𝑖 + 𝐹𝑒𝑚𝑎𝑙𝑒𝑖 + 𝐸𝑃𝑌𝑆𝑖 + 𝐴𝑇𝑆𝐼𝑖 + 𝐴𝑔𝑒𝑖"/>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1355" cy="263525"/>
                    </a:xfrm>
                    <a:prstGeom prst="rect">
                      <a:avLst/>
                    </a:prstGeom>
                    <a:noFill/>
                    <a:ln>
                      <a:noFill/>
                    </a:ln>
                  </pic:spPr>
                </pic:pic>
              </a:graphicData>
            </a:graphic>
          </wp:inline>
        </w:drawing>
      </w:r>
    </w:p>
    <w:p w14:paraId="1D3727B5" w14:textId="77777777" w:rsidR="007B0127" w:rsidRPr="00C31EA9" w:rsidRDefault="007B0127" w:rsidP="001A22BD">
      <w:pPr>
        <w:pStyle w:val="BodyText"/>
      </w:pPr>
      <w:r w:rsidRPr="00C31EA9">
        <w:t xml:space="preserve">Results for the sensitivity analysis support the base case findings. The EPYS had a significantly positive impact on the severity of symptoms relative to the. The estimates for the improvements for the UHR clients were lower than that of the FEP clients, suggesting that the EPYS is more beneficial for FEP clients than UHR clients. This is a function of: </w:t>
      </w:r>
    </w:p>
    <w:p w14:paraId="67FB0738" w14:textId="77777777" w:rsidR="007B0127" w:rsidRPr="00C31EA9" w:rsidRDefault="007B0127" w:rsidP="004C16F5">
      <w:pPr>
        <w:pStyle w:val="BodyText"/>
        <w:numPr>
          <w:ilvl w:val="0"/>
          <w:numId w:val="31"/>
        </w:numPr>
        <w:rPr>
          <w:lang w:val="en-US"/>
        </w:rPr>
      </w:pPr>
      <w:r w:rsidRPr="00C31EA9">
        <w:t>The EPYS being more effective at reducing severity of symptoms than the comparative service study, and FEP clients starting with a more severe level of symptoms</w:t>
      </w:r>
      <w:r w:rsidR="009169A7" w:rsidRPr="00C31EA9">
        <w:t>.</w:t>
      </w:r>
    </w:p>
    <w:p w14:paraId="2450DF97" w14:textId="77777777" w:rsidR="007B0127" w:rsidRPr="00C31EA9" w:rsidRDefault="007B0127" w:rsidP="004C16F5">
      <w:pPr>
        <w:pStyle w:val="BodyText"/>
        <w:numPr>
          <w:ilvl w:val="0"/>
          <w:numId w:val="31"/>
        </w:numPr>
        <w:rPr>
          <w:lang w:val="en-US"/>
        </w:rPr>
      </w:pPr>
      <w:r w:rsidRPr="00C31EA9">
        <w:t xml:space="preserve">The UHR clients in the cohort being more likely to be complex cases as they have extended their stay in the program beyond the six-month recommendation. Hence this sample selection problem is likely to understatement the benefits for all UHR clients in the EPYS. </w:t>
      </w:r>
    </w:p>
    <w:p w14:paraId="4D9E5B14" w14:textId="77777777" w:rsidR="007B0127" w:rsidRPr="00C31EA9" w:rsidRDefault="007B0127" w:rsidP="001A22BD">
      <w:pPr>
        <w:pStyle w:val="BodyText"/>
        <w:rPr>
          <w:lang w:val="en-US"/>
        </w:rPr>
      </w:pPr>
      <w:r w:rsidRPr="00C31EA9">
        <w:t xml:space="preserve">The incremental QALY change for the UHR clients was lower than the base case by </w:t>
      </w:r>
      <w:r w:rsidR="009169A7" w:rsidRPr="00C31EA9">
        <w:t>three</w:t>
      </w:r>
      <w:r w:rsidRPr="00C31EA9">
        <w:t xml:space="preserve"> percent. The incremental QALY change for FEP clients was 13 percent higher. These results were converted to QALY values, as above, which form an estimated band of results for the cost-effectiveness of the program. </w:t>
      </w:r>
    </w:p>
    <w:p w14:paraId="4F18E315" w14:textId="04931808" w:rsidR="007B0127" w:rsidRPr="00C4306F" w:rsidRDefault="007B0127" w:rsidP="00656422">
      <w:pPr>
        <w:pStyle w:val="Caption"/>
        <w:spacing w:after="120"/>
      </w:pPr>
      <w:r w:rsidRPr="00C4306F">
        <w:t xml:space="preserve">Table </w:t>
      </w:r>
      <w:r w:rsidR="007155D5" w:rsidRPr="00C4306F">
        <w:rPr>
          <w:noProof/>
        </w:rPr>
        <w:fldChar w:fldCharType="begin"/>
      </w:r>
      <w:r w:rsidR="007155D5" w:rsidRPr="00C4306F">
        <w:rPr>
          <w:noProof/>
        </w:rPr>
        <w:instrText xml:space="preserve"> SEQ Table \* ARABIC </w:instrText>
      </w:r>
      <w:r w:rsidR="007155D5" w:rsidRPr="00C4306F">
        <w:rPr>
          <w:noProof/>
        </w:rPr>
        <w:fldChar w:fldCharType="separate"/>
      </w:r>
      <w:r w:rsidR="00536B4F">
        <w:rPr>
          <w:noProof/>
        </w:rPr>
        <w:t>84</w:t>
      </w:r>
      <w:r w:rsidR="007155D5" w:rsidRPr="00C4306F">
        <w:rPr>
          <w:noProof/>
        </w:rPr>
        <w:fldChar w:fldCharType="end"/>
      </w:r>
      <w:r w:rsidRPr="00C4306F">
        <w:t xml:space="preserve">: </w:t>
      </w:r>
      <w:r w:rsidR="00EC0CAF" w:rsidRPr="00C4306F">
        <w:t>Sensitivity outputs for EPYS compared to comparative service</w:t>
      </w:r>
      <w:r w:rsidR="00EC0CAF" w:rsidRPr="00C4306F" w:rsidDel="00EC0CAF">
        <w:t xml:space="preserve"> </w:t>
      </w:r>
    </w:p>
    <w:tbl>
      <w:tblPr>
        <w:tblStyle w:val="Style11"/>
        <w:tblW w:w="9115" w:type="dxa"/>
        <w:tblLook w:val="04A0" w:firstRow="1" w:lastRow="0" w:firstColumn="1" w:lastColumn="0" w:noHBand="0" w:noVBand="1"/>
        <w:tblDescription w:val="Table 84 shows sensitivity outputs for EPYS compared to comparative service"/>
      </w:tblPr>
      <w:tblGrid>
        <w:gridCol w:w="5382"/>
        <w:gridCol w:w="1843"/>
        <w:gridCol w:w="1890"/>
      </w:tblGrid>
      <w:tr w:rsidR="007B0127" w:rsidRPr="00656422" w14:paraId="15D44C05" w14:textId="77777777" w:rsidTr="00DF333E">
        <w:trPr>
          <w:cnfStyle w:val="100000000000" w:firstRow="1" w:lastRow="0" w:firstColumn="0" w:lastColumn="0" w:oddVBand="0" w:evenVBand="0" w:oddHBand="0" w:evenHBand="0" w:firstRowFirstColumn="0" w:firstRowLastColumn="0" w:lastRowFirstColumn="0" w:lastRowLastColumn="0"/>
          <w:trHeight w:val="285"/>
          <w:tblHeader/>
        </w:trPr>
        <w:tc>
          <w:tcPr>
            <w:tcW w:w="5382" w:type="dxa"/>
            <w:noWrap/>
            <w:hideMark/>
          </w:tcPr>
          <w:p w14:paraId="08CC8E26" w14:textId="77777777" w:rsidR="007B0127" w:rsidRPr="00656422" w:rsidRDefault="007B0127" w:rsidP="00DF333E">
            <w:pPr>
              <w:spacing w:before="0"/>
              <w:rPr>
                <w:sz w:val="20"/>
                <w:lang w:eastAsia="en-AU"/>
              </w:rPr>
            </w:pPr>
            <w:r w:rsidRPr="00656422">
              <w:rPr>
                <w:sz w:val="20"/>
                <w:lang w:eastAsia="en-AU"/>
              </w:rPr>
              <w:t>Variable</w:t>
            </w:r>
          </w:p>
        </w:tc>
        <w:tc>
          <w:tcPr>
            <w:tcW w:w="1843" w:type="dxa"/>
            <w:noWrap/>
            <w:hideMark/>
          </w:tcPr>
          <w:p w14:paraId="2A760266" w14:textId="77777777" w:rsidR="007B0127" w:rsidRPr="00656422" w:rsidRDefault="007B0127" w:rsidP="00656422">
            <w:pPr>
              <w:jc w:val="center"/>
              <w:rPr>
                <w:sz w:val="20"/>
                <w:lang w:eastAsia="en-AU"/>
              </w:rPr>
            </w:pPr>
            <w:r w:rsidRPr="00656422">
              <w:rPr>
                <w:sz w:val="20"/>
                <w:lang w:eastAsia="en-AU"/>
              </w:rPr>
              <w:t>UHR clients</w:t>
            </w:r>
          </w:p>
        </w:tc>
        <w:tc>
          <w:tcPr>
            <w:tcW w:w="1890" w:type="dxa"/>
          </w:tcPr>
          <w:p w14:paraId="0C46DE8C" w14:textId="77777777" w:rsidR="007B0127" w:rsidRPr="00656422" w:rsidRDefault="007B0127" w:rsidP="00656422">
            <w:pPr>
              <w:jc w:val="center"/>
              <w:rPr>
                <w:sz w:val="20"/>
                <w:lang w:eastAsia="en-AU"/>
              </w:rPr>
            </w:pPr>
            <w:r w:rsidRPr="00656422">
              <w:rPr>
                <w:sz w:val="20"/>
                <w:lang w:eastAsia="en-AU"/>
              </w:rPr>
              <w:t>FEP clients</w:t>
            </w:r>
          </w:p>
        </w:tc>
      </w:tr>
      <w:tr w:rsidR="007B0127" w:rsidRPr="00656422" w14:paraId="469E60F3" w14:textId="77777777" w:rsidTr="00DF333E">
        <w:trPr>
          <w:cnfStyle w:val="000000100000" w:firstRow="0" w:lastRow="0" w:firstColumn="0" w:lastColumn="0" w:oddVBand="0" w:evenVBand="0" w:oddHBand="1" w:evenHBand="0" w:firstRowFirstColumn="0" w:firstRowLastColumn="0" w:lastRowFirstColumn="0" w:lastRowLastColumn="0"/>
          <w:trHeight w:val="256"/>
        </w:trPr>
        <w:tc>
          <w:tcPr>
            <w:tcW w:w="5382" w:type="dxa"/>
            <w:noWrap/>
            <w:hideMark/>
          </w:tcPr>
          <w:p w14:paraId="0C752746" w14:textId="77777777" w:rsidR="007B0127" w:rsidRPr="00656422" w:rsidRDefault="007B0127" w:rsidP="001A22BD">
            <w:pPr>
              <w:rPr>
                <w:sz w:val="20"/>
                <w:lang w:eastAsia="en-AU"/>
              </w:rPr>
            </w:pPr>
            <w:r w:rsidRPr="00656422">
              <w:rPr>
                <w:sz w:val="20"/>
                <w:lang w:eastAsia="en-AU"/>
              </w:rPr>
              <w:t>Incremental QALY change (adjusted for benefit period)</w:t>
            </w:r>
          </w:p>
        </w:tc>
        <w:tc>
          <w:tcPr>
            <w:tcW w:w="1843" w:type="dxa"/>
            <w:noWrap/>
          </w:tcPr>
          <w:p w14:paraId="0570588A" w14:textId="77777777" w:rsidR="007B0127" w:rsidRPr="00656422" w:rsidRDefault="007B0127" w:rsidP="00656422">
            <w:pPr>
              <w:jc w:val="right"/>
              <w:rPr>
                <w:sz w:val="20"/>
              </w:rPr>
            </w:pPr>
            <w:r w:rsidRPr="00656422">
              <w:rPr>
                <w:sz w:val="20"/>
              </w:rPr>
              <w:t>0.03</w:t>
            </w:r>
          </w:p>
        </w:tc>
        <w:tc>
          <w:tcPr>
            <w:tcW w:w="1890" w:type="dxa"/>
          </w:tcPr>
          <w:p w14:paraId="42014AC6" w14:textId="77777777" w:rsidR="007B0127" w:rsidRPr="00656422" w:rsidRDefault="007B0127" w:rsidP="00656422">
            <w:pPr>
              <w:jc w:val="right"/>
              <w:rPr>
                <w:sz w:val="20"/>
              </w:rPr>
            </w:pPr>
            <w:r w:rsidRPr="00656422">
              <w:rPr>
                <w:sz w:val="20"/>
              </w:rPr>
              <w:t>0.06</w:t>
            </w:r>
          </w:p>
        </w:tc>
      </w:tr>
      <w:tr w:rsidR="002D063A" w:rsidRPr="00656422" w14:paraId="7B5ABAF3" w14:textId="77777777" w:rsidTr="00DF333E">
        <w:trPr>
          <w:cnfStyle w:val="000000010000" w:firstRow="0" w:lastRow="0" w:firstColumn="0" w:lastColumn="0" w:oddVBand="0" w:evenVBand="0" w:oddHBand="0" w:evenHBand="1" w:firstRowFirstColumn="0" w:firstRowLastColumn="0" w:lastRowFirstColumn="0" w:lastRowLastColumn="0"/>
          <w:trHeight w:val="256"/>
        </w:trPr>
        <w:tc>
          <w:tcPr>
            <w:tcW w:w="5382" w:type="dxa"/>
            <w:noWrap/>
          </w:tcPr>
          <w:p w14:paraId="44FA2E02" w14:textId="77777777" w:rsidR="002D063A" w:rsidRPr="00656422" w:rsidRDefault="002D063A" w:rsidP="001A22BD">
            <w:pPr>
              <w:rPr>
                <w:sz w:val="20"/>
                <w:lang w:eastAsia="en-AU"/>
              </w:rPr>
            </w:pPr>
            <w:r w:rsidRPr="00656422">
              <w:rPr>
                <w:sz w:val="20"/>
                <w:lang w:eastAsia="en-AU"/>
              </w:rPr>
              <w:t>Incremental cost-effectiveness ratio</w:t>
            </w:r>
          </w:p>
        </w:tc>
        <w:tc>
          <w:tcPr>
            <w:tcW w:w="1843" w:type="dxa"/>
            <w:noWrap/>
          </w:tcPr>
          <w:p w14:paraId="4CC3D380" w14:textId="77777777" w:rsidR="002D063A" w:rsidRPr="00656422" w:rsidRDefault="002D063A" w:rsidP="00656422">
            <w:pPr>
              <w:jc w:val="right"/>
              <w:rPr>
                <w:sz w:val="20"/>
              </w:rPr>
            </w:pPr>
            <w:r w:rsidRPr="00656422">
              <w:rPr>
                <w:sz w:val="20"/>
              </w:rPr>
              <w:t xml:space="preserve">$414,922 </w:t>
            </w:r>
          </w:p>
        </w:tc>
        <w:tc>
          <w:tcPr>
            <w:tcW w:w="1890" w:type="dxa"/>
          </w:tcPr>
          <w:p w14:paraId="0F95A800" w14:textId="77777777" w:rsidR="002D063A" w:rsidRPr="00656422" w:rsidRDefault="002D063A" w:rsidP="00656422">
            <w:pPr>
              <w:jc w:val="right"/>
              <w:rPr>
                <w:sz w:val="20"/>
              </w:rPr>
            </w:pPr>
            <w:r w:rsidRPr="00656422">
              <w:rPr>
                <w:sz w:val="20"/>
              </w:rPr>
              <w:t xml:space="preserve">$232,850 </w:t>
            </w:r>
          </w:p>
        </w:tc>
      </w:tr>
    </w:tbl>
    <w:p w14:paraId="62C2E9E5" w14:textId="77777777" w:rsidR="000150A9" w:rsidRPr="00C4306F" w:rsidRDefault="000150A9" w:rsidP="00F952F7">
      <w:pPr>
        <w:pStyle w:val="EYHeading4"/>
      </w:pPr>
      <w:bookmarkStart w:id="1002" w:name="_Ref42188784"/>
      <w:r w:rsidRPr="00C4306F">
        <w:lastRenderedPageBreak/>
        <w:t>Alternative scenario</w:t>
      </w:r>
    </w:p>
    <w:p w14:paraId="6A93EC80" w14:textId="77777777" w:rsidR="000150A9" w:rsidRPr="00C4306F" w:rsidRDefault="000150A9" w:rsidP="001A22BD">
      <w:pPr>
        <w:pStyle w:val="BodyText"/>
        <w:rPr>
          <w:rFonts w:eastAsiaTheme="minorHAnsi"/>
        </w:rPr>
      </w:pPr>
      <w:bookmarkStart w:id="1003" w:name="_Hlk47200416"/>
      <w:r w:rsidRPr="00C4306F">
        <w:t>An alternative scenario was tested in which EPYS was considered a substitute service for the existing state-</w:t>
      </w:r>
      <w:r w:rsidR="00C31EA9">
        <w:t>funded</w:t>
      </w:r>
      <w:r w:rsidRPr="00C4306F">
        <w:t xml:space="preserve"> community </w:t>
      </w:r>
      <w:r w:rsidR="00C31EA9">
        <w:t xml:space="preserve">mental health </w:t>
      </w:r>
      <w:r w:rsidRPr="00C4306F">
        <w:t xml:space="preserve">services available for FEP clients. A ‘substitute’ refers to a program which delivers a similar service to an existing service. </w:t>
      </w:r>
      <w:bookmarkEnd w:id="1003"/>
      <w:r w:rsidRPr="00C4306F">
        <w:t>The term refers to a health sector perspective in which FEP individuals can receive services from EPYS or a state-</w:t>
      </w:r>
      <w:r w:rsidR="00EA3E18" w:rsidRPr="00C31EA9">
        <w:t>funded</w:t>
      </w:r>
      <w:r w:rsidRPr="00C4306F">
        <w:t xml:space="preserve"> service – in this sense EPYS is a ‘substitute’ for a state-</w:t>
      </w:r>
      <w:r w:rsidR="00EA3E18" w:rsidRPr="00C31EA9">
        <w:t>funded</w:t>
      </w:r>
      <w:r w:rsidRPr="00C4306F">
        <w:t xml:space="preserve"> service. EPYS is assumed to be a complementary service for UHR individuals (complementary or ‘additional’ to the current health system – </w:t>
      </w:r>
      <w:r w:rsidR="001023E4" w:rsidRPr="00C31EA9">
        <w:t>i.e.</w:t>
      </w:r>
      <w:r w:rsidRPr="00C4306F">
        <w:t xml:space="preserve"> UHR individuals are unlikely to receive state-</w:t>
      </w:r>
      <w:r w:rsidR="00C31EA9">
        <w:t>funded</w:t>
      </w:r>
      <w:r w:rsidRPr="00C4306F">
        <w:t xml:space="preserve"> community services until their condition worsens to FEP). </w:t>
      </w:r>
    </w:p>
    <w:p w14:paraId="47E4E36F" w14:textId="77777777" w:rsidR="000150A9" w:rsidRPr="00C4306F" w:rsidRDefault="000150A9" w:rsidP="001A22BD">
      <w:pPr>
        <w:pStyle w:val="BodyText"/>
      </w:pPr>
      <w:r w:rsidRPr="00C4306F">
        <w:t xml:space="preserve">Each of these assumptions impacts the calculation of the net cost of the EPYS </w:t>
      </w:r>
      <w:r w:rsidR="00EA3E18" w:rsidRPr="00C31EA9">
        <w:t>Program</w:t>
      </w:r>
      <w:r w:rsidRPr="00C4306F">
        <w:t xml:space="preserve">. In the </w:t>
      </w:r>
      <w:r w:rsidR="00B33733">
        <w:t>base case</w:t>
      </w:r>
      <w:r w:rsidRPr="00C4306F">
        <w:t xml:space="preserve"> there is assumed to be no cost of state-</w:t>
      </w:r>
      <w:r w:rsidR="00EA3E18" w:rsidRPr="00C31EA9">
        <w:t>funded</w:t>
      </w:r>
      <w:r w:rsidRPr="00C4306F">
        <w:t xml:space="preserve"> community</w:t>
      </w:r>
      <w:r w:rsidR="00C31EA9">
        <w:t xml:space="preserve"> mental health</w:t>
      </w:r>
      <w:r w:rsidRPr="00C4306F">
        <w:t xml:space="preserve"> services under the counterfactual for each client (both FEP and UHR) as the entire EPYS </w:t>
      </w:r>
      <w:r w:rsidR="00EA3E18" w:rsidRPr="00C31EA9">
        <w:t>Program</w:t>
      </w:r>
      <w:r w:rsidRPr="00C4306F">
        <w:t xml:space="preserve"> is considered a complement to the current health system. This means that the service is not replacing any existing services and therefore it is an additional cost on the system. </w:t>
      </w:r>
      <w:r w:rsidR="00E45515" w:rsidRPr="00C4306F">
        <w:t xml:space="preserve">Therefore, under the alternative scenario: </w:t>
      </w:r>
    </w:p>
    <w:p w14:paraId="32F5F99C" w14:textId="77777777" w:rsidR="00E45515" w:rsidRPr="00C4306F" w:rsidRDefault="00E45515" w:rsidP="00980D4F">
      <w:pPr>
        <w:pStyle w:val="EYBullet"/>
      </w:pPr>
      <w:r w:rsidRPr="00C4306F">
        <w:t>EPYS is a service which acts as a substitute for state-</w:t>
      </w:r>
      <w:r w:rsidR="00EA3E18" w:rsidRPr="00C31EA9">
        <w:t>funded</w:t>
      </w:r>
      <w:r w:rsidRPr="00C4306F">
        <w:t xml:space="preserve"> community services.</w:t>
      </w:r>
      <w:r w:rsidR="008677C6" w:rsidRPr="00C4306F">
        <w:t xml:space="preserve"> FEP clients would receive state-</w:t>
      </w:r>
      <w:r w:rsidR="00EA3E18" w:rsidRPr="00C31EA9">
        <w:t>funded</w:t>
      </w:r>
      <w:r w:rsidR="008677C6" w:rsidRPr="00C4306F">
        <w:t xml:space="preserve"> community services if EPYS did not exist (i.e. the counterfactual). Therefore, the cost of these community-based services offset</w:t>
      </w:r>
      <w:r w:rsidR="007973CC" w:rsidRPr="00C4306F">
        <w:t xml:space="preserve"> </w:t>
      </w:r>
      <w:r w:rsidR="008677C6" w:rsidRPr="00C4306F">
        <w:t xml:space="preserve">the </w:t>
      </w:r>
      <w:r w:rsidR="007973CC" w:rsidRPr="00C4306F">
        <w:t>cost of EPYS such that only the incremental cost of service delivery is considered</w:t>
      </w:r>
      <w:r w:rsidR="00EA3E18" w:rsidRPr="00C31EA9">
        <w:t>.</w:t>
      </w:r>
    </w:p>
    <w:p w14:paraId="217598CF" w14:textId="77777777" w:rsidR="007973CC" w:rsidRPr="00C4306F" w:rsidRDefault="007973CC" w:rsidP="00980D4F">
      <w:pPr>
        <w:pStyle w:val="EYBullet"/>
      </w:pPr>
      <w:r w:rsidRPr="00C4306F">
        <w:t>EPYS is a service which acts as a complementary service for UHR clients. UHR clients would not receive services under the counterfactual (i.e. from state-</w:t>
      </w:r>
      <w:r w:rsidR="00EA3E18" w:rsidRPr="00C31EA9">
        <w:t>funded</w:t>
      </w:r>
      <w:r w:rsidRPr="00C4306F">
        <w:t xml:space="preserve"> services)</w:t>
      </w:r>
      <w:r w:rsidRPr="00656422">
        <w:rPr>
          <w:rStyle w:val="FootnoteReference"/>
          <w:rFonts w:asciiTheme="minorHAnsi" w:hAnsiTheme="minorHAnsi"/>
          <w:iCs/>
        </w:rPr>
        <w:footnoteReference w:id="113"/>
      </w:r>
    </w:p>
    <w:p w14:paraId="37740D73" w14:textId="77777777" w:rsidR="000150A9" w:rsidRPr="00C4306F" w:rsidRDefault="000150A9" w:rsidP="001A22BD">
      <w:pPr>
        <w:pStyle w:val="BodyText"/>
      </w:pPr>
      <w:r w:rsidRPr="00C4306F">
        <w:t>In the alternative scenario, it is assumed that FEP individuals would have received services from a state-</w:t>
      </w:r>
      <w:r w:rsidR="00EA3E18" w:rsidRPr="00C31EA9">
        <w:t>funded</w:t>
      </w:r>
      <w:r w:rsidR="00C31EA9">
        <w:t xml:space="preserve"> </w:t>
      </w:r>
      <w:r w:rsidRPr="00C4306F">
        <w:t xml:space="preserve">community </w:t>
      </w:r>
      <w:r w:rsidR="00C31EA9">
        <w:t>mental health service</w:t>
      </w:r>
      <w:r w:rsidRPr="00C4306F">
        <w:t xml:space="preserve"> in the counterfactual. The implication of this is that the gross cost of the EPYS program needs to be adjusted by an amount equal to the cost of services they would have received in a community setting in order to calculate the incremental cost of the EPYS program. </w:t>
      </w:r>
    </w:p>
    <w:p w14:paraId="7A34BCDB" w14:textId="77777777" w:rsidR="000150A9" w:rsidRPr="00C4306F" w:rsidRDefault="000150A9" w:rsidP="001A22BD">
      <w:pPr>
        <w:pStyle w:val="BodyText"/>
      </w:pPr>
      <w:r w:rsidRPr="00C4306F">
        <w:t xml:space="preserve">In this scenario, there are two sources of cost changes: </w:t>
      </w:r>
    </w:p>
    <w:p w14:paraId="543E13B8" w14:textId="77777777" w:rsidR="000150A9" w:rsidRPr="00C4306F" w:rsidRDefault="000150A9" w:rsidP="004C16F5">
      <w:pPr>
        <w:pStyle w:val="BodyText"/>
        <w:numPr>
          <w:ilvl w:val="0"/>
          <w:numId w:val="45"/>
        </w:numPr>
      </w:pPr>
      <w:r w:rsidRPr="00C4306F">
        <w:rPr>
          <w:b/>
          <w:bCs/>
        </w:rPr>
        <w:t>Incremental intervention cost</w:t>
      </w:r>
      <w:r w:rsidR="00EA3E18" w:rsidRPr="00C31EA9">
        <w:rPr>
          <w:b/>
          <w:bCs/>
        </w:rPr>
        <w:t>:</w:t>
      </w:r>
      <w:r w:rsidRPr="00C4306F">
        <w:rPr>
          <w:b/>
          <w:bCs/>
        </w:rPr>
        <w:t xml:space="preserve"> </w:t>
      </w:r>
      <w:r w:rsidRPr="00C4306F">
        <w:t>This is</w:t>
      </w:r>
      <w:r w:rsidRPr="00C4306F">
        <w:rPr>
          <w:b/>
          <w:bCs/>
        </w:rPr>
        <w:t xml:space="preserve"> </w:t>
      </w:r>
      <w:r w:rsidRPr="00C4306F">
        <w:t>the difference between the cost of treatment under EPYS and the cost of treatment under state-</w:t>
      </w:r>
      <w:r w:rsidR="00EA3E18" w:rsidRPr="00C31EA9">
        <w:t>funded</w:t>
      </w:r>
      <w:r w:rsidRPr="00C4306F">
        <w:t xml:space="preserve"> services, for FEP individuals</w:t>
      </w:r>
      <w:r w:rsidR="00EA3E18" w:rsidRPr="00C31EA9">
        <w:t>.</w:t>
      </w:r>
    </w:p>
    <w:p w14:paraId="6C8764EA" w14:textId="1D26EBE0" w:rsidR="002854A5" w:rsidRDefault="000150A9" w:rsidP="004C16F5">
      <w:pPr>
        <w:pStyle w:val="BodyText"/>
        <w:numPr>
          <w:ilvl w:val="0"/>
          <w:numId w:val="45"/>
        </w:numPr>
      </w:pPr>
      <w:r w:rsidRPr="00C4306F">
        <w:rPr>
          <w:b/>
          <w:bCs/>
        </w:rPr>
        <w:t>Cost offsets</w:t>
      </w:r>
      <w:r w:rsidR="00EA3E18" w:rsidRPr="00C31EA9">
        <w:rPr>
          <w:b/>
          <w:bCs/>
        </w:rPr>
        <w:t>:</w:t>
      </w:r>
      <w:r w:rsidRPr="00C4306F">
        <w:rPr>
          <w:b/>
          <w:bCs/>
        </w:rPr>
        <w:t xml:space="preserve"> </w:t>
      </w:r>
      <w:r w:rsidRPr="00C4306F">
        <w:t xml:space="preserve">In the counterfactual, there </w:t>
      </w:r>
      <w:r w:rsidR="00EA3E18" w:rsidRPr="00C31EA9">
        <w:t>wa</w:t>
      </w:r>
      <w:r w:rsidRPr="00C4306F">
        <w:t xml:space="preserve">s a higher rate of transition from UHR to FEP meaning there </w:t>
      </w:r>
      <w:r w:rsidR="00EA3E18" w:rsidRPr="00C31EA9">
        <w:t>were</w:t>
      </w:r>
      <w:r w:rsidRPr="00C4306F">
        <w:t xml:space="preserve"> a greater number of individuals who </w:t>
      </w:r>
      <w:r w:rsidR="00EA3E18" w:rsidRPr="00C31EA9">
        <w:t>we</w:t>
      </w:r>
      <w:r w:rsidRPr="00C4306F">
        <w:t xml:space="preserve">re FEP who </w:t>
      </w:r>
      <w:r w:rsidR="00EA3E18" w:rsidRPr="00C31EA9">
        <w:t>we</w:t>
      </w:r>
      <w:r w:rsidRPr="00C4306F">
        <w:t xml:space="preserve">re assumed to be accessing </w:t>
      </w:r>
      <w:r w:rsidR="00C31EA9">
        <w:t xml:space="preserve">state-funded </w:t>
      </w:r>
      <w:r w:rsidRPr="00C4306F">
        <w:t xml:space="preserve">hospital and community-based </w:t>
      </w:r>
      <w:r w:rsidR="00C31EA9">
        <w:t xml:space="preserve">mental health </w:t>
      </w:r>
      <w:r w:rsidRPr="00C4306F">
        <w:t xml:space="preserve">services. The costs arising from individuals accessing these services </w:t>
      </w:r>
      <w:r w:rsidR="00EA3E18" w:rsidRPr="00C31EA9">
        <w:t>we</w:t>
      </w:r>
      <w:r w:rsidRPr="00C4306F">
        <w:t>re assumed to be not incurred in the intervention case due to the superior health outcomes achieved by the EPYS program. As a result, these costs are avoided and need to be offset from the cost of the EPYS program.</w:t>
      </w:r>
    </w:p>
    <w:p w14:paraId="6A10AF6E" w14:textId="4E7AA459" w:rsidR="000150A9" w:rsidRPr="002854A5" w:rsidRDefault="002854A5" w:rsidP="002854A5">
      <w:pPr>
        <w:autoSpaceDE/>
        <w:autoSpaceDN/>
        <w:adjustRightInd/>
        <w:spacing w:before="0" w:after="0"/>
      </w:pPr>
      <w:r>
        <w:br w:type="page"/>
      </w:r>
    </w:p>
    <w:p w14:paraId="21375481" w14:textId="04737221" w:rsidR="008207A3" w:rsidRDefault="008207A3" w:rsidP="00AD6655">
      <w:pPr>
        <w:pStyle w:val="Caption"/>
        <w:spacing w:after="120"/>
      </w:pPr>
      <w:r w:rsidRPr="00C4306F">
        <w:lastRenderedPageBreak/>
        <w:t xml:space="preserve">Table </w:t>
      </w:r>
      <w:r w:rsidRPr="00C4306F">
        <w:fldChar w:fldCharType="begin"/>
      </w:r>
      <w:r w:rsidRPr="00C4306F">
        <w:instrText xml:space="preserve"> SEQ Table \* ARABIC </w:instrText>
      </w:r>
      <w:r w:rsidRPr="00C4306F">
        <w:fldChar w:fldCharType="separate"/>
      </w:r>
      <w:r w:rsidR="00536B4F">
        <w:rPr>
          <w:noProof/>
        </w:rPr>
        <w:t>85</w:t>
      </w:r>
      <w:r w:rsidRPr="00C4306F">
        <w:fldChar w:fldCharType="end"/>
      </w:r>
      <w:r w:rsidR="00543D87">
        <w:t>:</w:t>
      </w:r>
      <w:r w:rsidRPr="00C4306F">
        <w:t xml:space="preserve"> Detailed calculation of the incremental cost of intervention per client</w:t>
      </w:r>
    </w:p>
    <w:tbl>
      <w:tblPr>
        <w:tblW w:w="0" w:type="auto"/>
        <w:tblCellMar>
          <w:left w:w="0" w:type="dxa"/>
          <w:right w:w="0" w:type="dxa"/>
        </w:tblCellMar>
        <w:tblLook w:val="04A0" w:firstRow="1" w:lastRow="0" w:firstColumn="1" w:lastColumn="0" w:noHBand="0" w:noVBand="1"/>
        <w:tblDescription w:val="Table 85 shows detailed calculation of the incremental cost of intervention per client"/>
      </w:tblPr>
      <w:tblGrid>
        <w:gridCol w:w="3676"/>
        <w:gridCol w:w="2688"/>
        <w:gridCol w:w="2689"/>
      </w:tblGrid>
      <w:tr w:rsidR="00DF333E" w:rsidRPr="00AD6655" w14:paraId="2E0AA269" w14:textId="77777777" w:rsidTr="005702B6">
        <w:tc>
          <w:tcPr>
            <w:tcW w:w="3676" w:type="dxa"/>
            <w:tcBorders>
              <w:top w:val="single" w:sz="8" w:space="0" w:color="D9D9D9"/>
              <w:left w:val="single" w:sz="8" w:space="0" w:color="D9D9D9"/>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tcPr>
          <w:p w14:paraId="7BFAB030" w14:textId="77777777" w:rsidR="00DF333E" w:rsidRPr="00AD6655" w:rsidRDefault="00DF333E" w:rsidP="00DF333E">
            <w:pPr>
              <w:pStyle w:val="BodyText"/>
              <w:spacing w:before="0"/>
              <w:rPr>
                <w:b/>
                <w:bCs/>
                <w:color w:val="FFFFFF"/>
                <w:sz w:val="20"/>
                <w:lang w:eastAsia="zh-CN"/>
              </w:rPr>
            </w:pPr>
          </w:p>
        </w:tc>
        <w:tc>
          <w:tcPr>
            <w:tcW w:w="2688" w:type="dxa"/>
            <w:tcBorders>
              <w:top w:val="single" w:sz="8" w:space="0" w:color="D9D9D9"/>
              <w:left w:val="nil"/>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hideMark/>
          </w:tcPr>
          <w:p w14:paraId="5B461400" w14:textId="77777777" w:rsidR="00DF333E" w:rsidRPr="00AD6655" w:rsidRDefault="00DF333E" w:rsidP="00AD6655">
            <w:pPr>
              <w:autoSpaceDE/>
              <w:autoSpaceDN/>
              <w:adjustRightInd/>
              <w:spacing w:before="0" w:after="40"/>
              <w:jc w:val="center"/>
              <w:rPr>
                <w:b/>
                <w:bCs/>
                <w:color w:val="FFFFFF" w:themeColor="background1"/>
                <w:sz w:val="20"/>
              </w:rPr>
            </w:pPr>
            <w:r w:rsidRPr="00AD6655">
              <w:rPr>
                <w:b/>
                <w:bCs/>
                <w:color w:val="FFFFFF" w:themeColor="background1"/>
                <w:sz w:val="20"/>
              </w:rPr>
              <w:t>EPYS</w:t>
            </w:r>
          </w:p>
        </w:tc>
        <w:tc>
          <w:tcPr>
            <w:tcW w:w="2689" w:type="dxa"/>
            <w:tcBorders>
              <w:top w:val="single" w:sz="8" w:space="0" w:color="D9D9D9"/>
              <w:left w:val="nil"/>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hideMark/>
          </w:tcPr>
          <w:p w14:paraId="2A7A39DD" w14:textId="77777777" w:rsidR="00DF333E" w:rsidRPr="00AD6655" w:rsidRDefault="00DF333E" w:rsidP="00AD6655">
            <w:pPr>
              <w:autoSpaceDE/>
              <w:autoSpaceDN/>
              <w:adjustRightInd/>
              <w:spacing w:before="0" w:after="40"/>
              <w:jc w:val="center"/>
              <w:rPr>
                <w:b/>
                <w:bCs/>
                <w:color w:val="FFFFFF" w:themeColor="background1"/>
                <w:sz w:val="20"/>
              </w:rPr>
            </w:pPr>
            <w:r w:rsidRPr="00AD6655">
              <w:rPr>
                <w:b/>
                <w:bCs/>
                <w:color w:val="FFFFFF" w:themeColor="background1"/>
                <w:sz w:val="20"/>
              </w:rPr>
              <w:t>Counterfactual</w:t>
            </w:r>
          </w:p>
        </w:tc>
      </w:tr>
      <w:tr w:rsidR="00DF333E" w:rsidRPr="00AD6655" w14:paraId="02DB380F" w14:textId="77777777" w:rsidTr="005702B6">
        <w:tc>
          <w:tcPr>
            <w:tcW w:w="3676"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bottom"/>
            <w:hideMark/>
          </w:tcPr>
          <w:p w14:paraId="690568CA" w14:textId="77777777" w:rsidR="00DF333E" w:rsidRPr="00AD6655" w:rsidRDefault="00DF333E" w:rsidP="005702B6">
            <w:pPr>
              <w:autoSpaceDE/>
              <w:autoSpaceDN/>
              <w:adjustRightInd/>
              <w:spacing w:before="40" w:after="40"/>
              <w:rPr>
                <w:sz w:val="20"/>
              </w:rPr>
            </w:pPr>
            <w:r w:rsidRPr="00AD6655">
              <w:rPr>
                <w:sz w:val="20"/>
              </w:rPr>
              <w:t>Total clients</w:t>
            </w:r>
          </w:p>
        </w:tc>
        <w:tc>
          <w:tcPr>
            <w:tcW w:w="268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F91F4A3" w14:textId="77777777" w:rsidR="00DF333E" w:rsidRPr="00AD6655" w:rsidRDefault="00DF333E" w:rsidP="00AD6655">
            <w:pPr>
              <w:autoSpaceDE/>
              <w:autoSpaceDN/>
              <w:adjustRightInd/>
              <w:spacing w:before="40" w:after="40"/>
              <w:jc w:val="right"/>
              <w:rPr>
                <w:sz w:val="20"/>
              </w:rPr>
            </w:pPr>
            <w:r w:rsidRPr="00AD6655">
              <w:rPr>
                <w:sz w:val="20"/>
              </w:rPr>
              <w:t xml:space="preserve">3,085 </w:t>
            </w:r>
          </w:p>
        </w:tc>
        <w:tc>
          <w:tcPr>
            <w:tcW w:w="268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6D62D03A" w14:textId="77777777" w:rsidR="00DF333E" w:rsidRPr="00AD6655" w:rsidRDefault="00DF333E" w:rsidP="00AD6655">
            <w:pPr>
              <w:autoSpaceDE/>
              <w:autoSpaceDN/>
              <w:adjustRightInd/>
              <w:spacing w:before="40" w:after="40"/>
              <w:jc w:val="right"/>
              <w:rPr>
                <w:sz w:val="20"/>
              </w:rPr>
            </w:pPr>
            <w:r w:rsidRPr="00AD6655">
              <w:rPr>
                <w:sz w:val="20"/>
              </w:rPr>
              <w:t xml:space="preserve">3,085 </w:t>
            </w:r>
          </w:p>
        </w:tc>
      </w:tr>
      <w:tr w:rsidR="00DF333E" w:rsidRPr="00AD6655" w14:paraId="5C82C0C1" w14:textId="77777777" w:rsidTr="005702B6">
        <w:tc>
          <w:tcPr>
            <w:tcW w:w="3676"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2F025C03" w14:textId="77777777" w:rsidR="00DF333E" w:rsidRPr="00AD6655" w:rsidRDefault="00DF333E" w:rsidP="005702B6">
            <w:pPr>
              <w:autoSpaceDE/>
              <w:autoSpaceDN/>
              <w:adjustRightInd/>
              <w:spacing w:before="40" w:after="40"/>
              <w:rPr>
                <w:sz w:val="20"/>
              </w:rPr>
            </w:pPr>
            <w:r w:rsidRPr="00AD6655">
              <w:rPr>
                <w:sz w:val="20"/>
              </w:rPr>
              <w:t xml:space="preserve">FEP clients </w:t>
            </w:r>
          </w:p>
        </w:tc>
        <w:tc>
          <w:tcPr>
            <w:tcW w:w="268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8909A4A" w14:textId="77777777" w:rsidR="00DF333E" w:rsidRPr="00AD6655" w:rsidRDefault="00DF333E" w:rsidP="00AD6655">
            <w:pPr>
              <w:autoSpaceDE/>
              <w:autoSpaceDN/>
              <w:adjustRightInd/>
              <w:spacing w:before="40" w:after="40"/>
              <w:jc w:val="right"/>
              <w:rPr>
                <w:sz w:val="20"/>
              </w:rPr>
            </w:pPr>
            <w:r w:rsidRPr="00AD6655">
              <w:rPr>
                <w:sz w:val="20"/>
              </w:rPr>
              <w:t>1,388</w:t>
            </w:r>
          </w:p>
        </w:tc>
        <w:tc>
          <w:tcPr>
            <w:tcW w:w="268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E7BC008" w14:textId="77777777" w:rsidR="00DF333E" w:rsidRPr="00AD6655" w:rsidRDefault="00DF333E" w:rsidP="00AD6655">
            <w:pPr>
              <w:autoSpaceDE/>
              <w:autoSpaceDN/>
              <w:adjustRightInd/>
              <w:spacing w:before="40" w:after="40"/>
              <w:jc w:val="right"/>
              <w:rPr>
                <w:sz w:val="20"/>
              </w:rPr>
            </w:pPr>
            <w:r w:rsidRPr="00AD6655">
              <w:rPr>
                <w:sz w:val="20"/>
              </w:rPr>
              <w:t>1,388</w:t>
            </w:r>
          </w:p>
        </w:tc>
      </w:tr>
      <w:tr w:rsidR="00DF333E" w:rsidRPr="00AD6655" w14:paraId="0257B499" w14:textId="77777777" w:rsidTr="005702B6">
        <w:tc>
          <w:tcPr>
            <w:tcW w:w="3676"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1F29A1C1" w14:textId="77777777" w:rsidR="00DF333E" w:rsidRPr="00AD6655" w:rsidRDefault="00DF333E" w:rsidP="005702B6">
            <w:pPr>
              <w:autoSpaceDE/>
              <w:autoSpaceDN/>
              <w:adjustRightInd/>
              <w:spacing w:before="40" w:after="40"/>
              <w:rPr>
                <w:sz w:val="20"/>
              </w:rPr>
            </w:pPr>
            <w:r w:rsidRPr="00AD6655">
              <w:rPr>
                <w:sz w:val="20"/>
              </w:rPr>
              <w:t>Cost per FEP client</w:t>
            </w:r>
          </w:p>
        </w:tc>
        <w:tc>
          <w:tcPr>
            <w:tcW w:w="268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1B2F2356" w14:textId="77777777" w:rsidR="00DF333E" w:rsidRPr="00AD6655" w:rsidRDefault="00DF333E" w:rsidP="00AD6655">
            <w:pPr>
              <w:autoSpaceDE/>
              <w:autoSpaceDN/>
              <w:adjustRightInd/>
              <w:spacing w:before="40" w:after="40"/>
              <w:jc w:val="right"/>
              <w:rPr>
                <w:sz w:val="20"/>
              </w:rPr>
            </w:pPr>
            <w:r w:rsidRPr="00AD6655">
              <w:rPr>
                <w:sz w:val="20"/>
              </w:rPr>
              <w:t>$15,304</w:t>
            </w:r>
          </w:p>
        </w:tc>
        <w:tc>
          <w:tcPr>
            <w:tcW w:w="268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A6B52E2" w14:textId="77777777" w:rsidR="00DF333E" w:rsidRPr="00AD6655" w:rsidRDefault="00DF333E" w:rsidP="00AD6655">
            <w:pPr>
              <w:autoSpaceDE/>
              <w:autoSpaceDN/>
              <w:adjustRightInd/>
              <w:spacing w:before="40" w:after="40"/>
              <w:jc w:val="right"/>
              <w:rPr>
                <w:sz w:val="20"/>
              </w:rPr>
            </w:pPr>
            <w:r w:rsidRPr="00AD6655">
              <w:rPr>
                <w:sz w:val="20"/>
              </w:rPr>
              <w:t>$9,771</w:t>
            </w:r>
            <w:r w:rsidRPr="00AD6655">
              <w:rPr>
                <w:rStyle w:val="FootnoteReference"/>
                <w:rFonts w:asciiTheme="minorHAnsi" w:hAnsiTheme="minorHAnsi"/>
                <w:iCs/>
              </w:rPr>
              <w:footnoteReference w:id="114"/>
            </w:r>
            <w:r w:rsidRPr="00AD6655">
              <w:rPr>
                <w:rStyle w:val="FootnoteReference"/>
                <w:rFonts w:asciiTheme="minorHAnsi" w:hAnsiTheme="minorHAnsi"/>
                <w:iCs/>
              </w:rPr>
              <w:t>,</w:t>
            </w:r>
            <w:r w:rsidRPr="00AD6655">
              <w:rPr>
                <w:rStyle w:val="FootnoteReference"/>
                <w:rFonts w:asciiTheme="minorHAnsi" w:hAnsiTheme="minorHAnsi"/>
                <w:iCs/>
              </w:rPr>
              <w:footnoteReference w:id="115"/>
            </w:r>
          </w:p>
        </w:tc>
      </w:tr>
      <w:tr w:rsidR="00DF333E" w:rsidRPr="00AD6655" w14:paraId="2139FE0F" w14:textId="77777777" w:rsidTr="005702B6">
        <w:tc>
          <w:tcPr>
            <w:tcW w:w="9053" w:type="dxa"/>
            <w:gridSpan w:val="3"/>
            <w:tcBorders>
              <w:top w:val="nil"/>
              <w:left w:val="single" w:sz="8" w:space="0" w:color="D9D9D9"/>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center"/>
            <w:hideMark/>
          </w:tcPr>
          <w:p w14:paraId="79B7F4DF" w14:textId="77777777" w:rsidR="00DF333E" w:rsidRPr="00AD6655" w:rsidRDefault="00DF333E" w:rsidP="005702B6">
            <w:pPr>
              <w:autoSpaceDE/>
              <w:autoSpaceDN/>
              <w:adjustRightInd/>
              <w:spacing w:before="40" w:after="40"/>
              <w:rPr>
                <w:sz w:val="20"/>
              </w:rPr>
            </w:pPr>
            <w:r w:rsidRPr="00AD6655">
              <w:rPr>
                <w:color w:val="FFFFFF" w:themeColor="background1"/>
                <w:sz w:val="20"/>
              </w:rPr>
              <w:t>EPYS cost impacts</w:t>
            </w:r>
          </w:p>
        </w:tc>
      </w:tr>
      <w:tr w:rsidR="00DF333E" w:rsidRPr="00AD6655" w14:paraId="2FFB2791" w14:textId="77777777" w:rsidTr="005702B6">
        <w:tc>
          <w:tcPr>
            <w:tcW w:w="3676"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48D45758" w14:textId="77777777" w:rsidR="00DF333E" w:rsidRPr="00AD6655" w:rsidRDefault="00DF333E" w:rsidP="005702B6">
            <w:pPr>
              <w:autoSpaceDE/>
              <w:autoSpaceDN/>
              <w:adjustRightInd/>
              <w:spacing w:before="40" w:after="40"/>
              <w:rPr>
                <w:sz w:val="20"/>
              </w:rPr>
            </w:pPr>
            <w:r w:rsidRPr="00AD6655">
              <w:rPr>
                <w:sz w:val="20"/>
              </w:rPr>
              <w:t>Net cost per FEP client</w:t>
            </w:r>
          </w:p>
        </w:tc>
        <w:tc>
          <w:tcPr>
            <w:tcW w:w="5377"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1527B944" w14:textId="77777777" w:rsidR="00DF333E" w:rsidRPr="00AD6655" w:rsidRDefault="00DF333E" w:rsidP="00AD6655">
            <w:pPr>
              <w:autoSpaceDE/>
              <w:autoSpaceDN/>
              <w:adjustRightInd/>
              <w:spacing w:before="40" w:after="40"/>
              <w:jc w:val="right"/>
              <w:rPr>
                <w:sz w:val="20"/>
              </w:rPr>
            </w:pPr>
            <w:r w:rsidRPr="00AD6655">
              <w:rPr>
                <w:sz w:val="20"/>
              </w:rPr>
              <w:t>$5,533</w:t>
            </w:r>
          </w:p>
        </w:tc>
      </w:tr>
      <w:tr w:rsidR="00DF333E" w:rsidRPr="00AD6655" w14:paraId="53E6D06E" w14:textId="77777777" w:rsidTr="005702B6">
        <w:tc>
          <w:tcPr>
            <w:tcW w:w="3676"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5129B28D" w14:textId="77777777" w:rsidR="00DF333E" w:rsidRPr="00AD6655" w:rsidRDefault="00DF333E" w:rsidP="005702B6">
            <w:pPr>
              <w:autoSpaceDE/>
              <w:autoSpaceDN/>
              <w:adjustRightInd/>
              <w:spacing w:before="40" w:after="40"/>
              <w:rPr>
                <w:sz w:val="20"/>
              </w:rPr>
            </w:pPr>
            <w:r w:rsidRPr="00AD6655">
              <w:rPr>
                <w:sz w:val="20"/>
              </w:rPr>
              <w:t>Incremental intervention cost per client</w:t>
            </w:r>
          </w:p>
        </w:tc>
        <w:tc>
          <w:tcPr>
            <w:tcW w:w="5377"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7B3B300" w14:textId="77777777" w:rsidR="00DF333E" w:rsidRPr="00AD6655" w:rsidRDefault="00DF333E" w:rsidP="00AD6655">
            <w:pPr>
              <w:autoSpaceDE/>
              <w:autoSpaceDN/>
              <w:adjustRightInd/>
              <w:spacing w:before="40" w:after="40"/>
              <w:jc w:val="right"/>
              <w:rPr>
                <w:sz w:val="20"/>
              </w:rPr>
            </w:pPr>
            <w:r w:rsidRPr="00AD6655">
              <w:rPr>
                <w:sz w:val="20"/>
              </w:rPr>
              <w:t>$10,907*</w:t>
            </w:r>
          </w:p>
        </w:tc>
      </w:tr>
      <w:tr w:rsidR="00DF333E" w:rsidRPr="00AD6655" w14:paraId="0710216B" w14:textId="77777777" w:rsidTr="005702B6">
        <w:tc>
          <w:tcPr>
            <w:tcW w:w="9053" w:type="dxa"/>
            <w:gridSpan w:val="3"/>
            <w:tcMar>
              <w:top w:w="0" w:type="dxa"/>
              <w:left w:w="108" w:type="dxa"/>
              <w:bottom w:w="0" w:type="dxa"/>
              <w:right w:w="108" w:type="dxa"/>
            </w:tcMar>
            <w:vAlign w:val="center"/>
            <w:hideMark/>
          </w:tcPr>
          <w:p w14:paraId="58D6E619" w14:textId="77777777" w:rsidR="00DF333E" w:rsidRPr="00AD6655" w:rsidRDefault="00DF333E" w:rsidP="005702B6">
            <w:pPr>
              <w:autoSpaceDE/>
              <w:autoSpaceDN/>
              <w:adjustRightInd/>
              <w:spacing w:before="40" w:after="40"/>
              <w:rPr>
                <w:i/>
                <w:sz w:val="20"/>
              </w:rPr>
            </w:pPr>
            <w:r w:rsidRPr="00AD6655">
              <w:rPr>
                <w:i/>
                <w:sz w:val="20"/>
              </w:rPr>
              <w:t xml:space="preserve">*Weighted cost of delivering the service to: </w:t>
            </w:r>
          </w:p>
          <w:p w14:paraId="47463AA1" w14:textId="77777777" w:rsidR="00DF333E" w:rsidRPr="00AD6655" w:rsidRDefault="00DF333E" w:rsidP="005702B6">
            <w:pPr>
              <w:autoSpaceDE/>
              <w:autoSpaceDN/>
              <w:adjustRightInd/>
              <w:spacing w:before="40" w:after="40"/>
              <w:rPr>
                <w:i/>
                <w:sz w:val="20"/>
              </w:rPr>
            </w:pPr>
            <w:r w:rsidRPr="00AD6655">
              <w:rPr>
                <w:i/>
                <w:sz w:val="20"/>
              </w:rPr>
              <w:t>1,697 UHR at $15,304 per client</w:t>
            </w:r>
            <w:r w:rsidRPr="00AD6655">
              <w:rPr>
                <w:rStyle w:val="FootnoteReference"/>
                <w:rFonts w:asciiTheme="minorHAnsi" w:hAnsiTheme="minorHAnsi"/>
                <w:iCs/>
              </w:rPr>
              <w:footnoteReference w:id="116"/>
            </w:r>
          </w:p>
          <w:p w14:paraId="6C43FB64" w14:textId="77777777" w:rsidR="00DF333E" w:rsidRPr="00AD6655" w:rsidRDefault="00DF333E" w:rsidP="005702B6">
            <w:pPr>
              <w:autoSpaceDE/>
              <w:autoSpaceDN/>
              <w:adjustRightInd/>
              <w:spacing w:before="40" w:after="40"/>
              <w:rPr>
                <w:sz w:val="20"/>
              </w:rPr>
            </w:pPr>
            <w:r w:rsidRPr="00AD6655">
              <w:rPr>
                <w:i/>
                <w:sz w:val="20"/>
              </w:rPr>
              <w:t>1,388 FEP at a net cost of $5,533 per client.</w:t>
            </w:r>
            <w:r w:rsidRPr="00AD6655">
              <w:rPr>
                <w:rStyle w:val="FootnoteReference"/>
                <w:rFonts w:asciiTheme="minorHAnsi" w:hAnsiTheme="minorHAnsi"/>
                <w:iCs/>
              </w:rPr>
              <w:footnoteReference w:id="117"/>
            </w:r>
          </w:p>
        </w:tc>
      </w:tr>
    </w:tbl>
    <w:p w14:paraId="3BD233AC" w14:textId="77777777" w:rsidR="000150A9" w:rsidRPr="00C4306F" w:rsidRDefault="000150A9" w:rsidP="001A22BD">
      <w:pPr>
        <w:pStyle w:val="BodyText"/>
      </w:pPr>
      <w:r w:rsidRPr="00C4306F">
        <w:t xml:space="preserve">After adjusting for additional cost offsets from reduced health sector usage from a reduction in the transition rate, the cost offset from the incremental cost per client is $1,326 per client per annum. This cost offset is comprised of the avoided cost from reduced utilisation of community care services and reduced hospitalisations from psychosis-diagnosed events. </w:t>
      </w:r>
    </w:p>
    <w:p w14:paraId="0A152C6C" w14:textId="017EC07D" w:rsidR="008207A3" w:rsidRDefault="008207A3" w:rsidP="00025CEB">
      <w:pPr>
        <w:pStyle w:val="Caption"/>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86</w:t>
      </w:r>
      <w:r w:rsidRPr="00C4306F">
        <w:fldChar w:fldCharType="end"/>
      </w:r>
      <w:r w:rsidR="00543D87">
        <w:t>:</w:t>
      </w:r>
      <w:r w:rsidRPr="00C4306F">
        <w:t xml:space="preserve"> Cost offset from reduced transition rate in the alternative scenario</w:t>
      </w:r>
    </w:p>
    <w:tbl>
      <w:tblPr>
        <w:tblW w:w="9062" w:type="dxa"/>
        <w:tblCellMar>
          <w:left w:w="0" w:type="dxa"/>
          <w:right w:w="0" w:type="dxa"/>
        </w:tblCellMar>
        <w:tblLook w:val="04A0" w:firstRow="1" w:lastRow="0" w:firstColumn="1" w:lastColumn="0" w:noHBand="0" w:noVBand="1"/>
        <w:tblDescription w:val="Table 86 shows the cost offset from reduced transition rate in the alternative scenario"/>
      </w:tblPr>
      <w:tblGrid>
        <w:gridCol w:w="4101"/>
        <w:gridCol w:w="2410"/>
        <w:gridCol w:w="2551"/>
      </w:tblGrid>
      <w:tr w:rsidR="00DF333E" w:rsidRPr="00025CEB" w14:paraId="34E3643B" w14:textId="77777777" w:rsidTr="00025CEB">
        <w:tc>
          <w:tcPr>
            <w:tcW w:w="4101" w:type="dxa"/>
            <w:tcBorders>
              <w:top w:val="single" w:sz="8" w:space="0" w:color="D9D9D9"/>
              <w:left w:val="single" w:sz="8" w:space="0" w:color="D9D9D9"/>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tcPr>
          <w:p w14:paraId="2232409E" w14:textId="77777777" w:rsidR="00DF333E" w:rsidRPr="00025CEB" w:rsidRDefault="00DF333E" w:rsidP="00DF333E">
            <w:pPr>
              <w:pStyle w:val="BodyText"/>
              <w:spacing w:before="0"/>
              <w:rPr>
                <w:b/>
                <w:bCs/>
                <w:color w:val="FFFFFF"/>
                <w:sz w:val="20"/>
                <w:lang w:eastAsia="zh-CN"/>
              </w:rPr>
            </w:pPr>
          </w:p>
        </w:tc>
        <w:tc>
          <w:tcPr>
            <w:tcW w:w="2410" w:type="dxa"/>
            <w:tcBorders>
              <w:top w:val="single" w:sz="8" w:space="0" w:color="D9D9D9"/>
              <w:left w:val="nil"/>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hideMark/>
          </w:tcPr>
          <w:p w14:paraId="7CE5B9E6" w14:textId="77777777" w:rsidR="00DF333E" w:rsidRPr="00025CEB" w:rsidRDefault="00DF333E" w:rsidP="00025CEB">
            <w:pPr>
              <w:autoSpaceDE/>
              <w:autoSpaceDN/>
              <w:adjustRightInd/>
              <w:spacing w:before="0" w:after="40"/>
              <w:jc w:val="center"/>
              <w:rPr>
                <w:b/>
                <w:bCs/>
                <w:color w:val="FFFFFF" w:themeColor="background1"/>
                <w:sz w:val="20"/>
              </w:rPr>
            </w:pPr>
            <w:r w:rsidRPr="00025CEB">
              <w:rPr>
                <w:b/>
                <w:bCs/>
                <w:color w:val="FFFFFF" w:themeColor="background1"/>
                <w:sz w:val="20"/>
              </w:rPr>
              <w:t>EPYS</w:t>
            </w:r>
          </w:p>
        </w:tc>
        <w:tc>
          <w:tcPr>
            <w:tcW w:w="2551" w:type="dxa"/>
            <w:tcBorders>
              <w:top w:val="single" w:sz="8" w:space="0" w:color="D9D9D9"/>
              <w:left w:val="nil"/>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bottom"/>
            <w:hideMark/>
          </w:tcPr>
          <w:p w14:paraId="141997DB" w14:textId="77777777" w:rsidR="00DF333E" w:rsidRPr="00025CEB" w:rsidRDefault="00DF333E" w:rsidP="00025CEB">
            <w:pPr>
              <w:autoSpaceDE/>
              <w:autoSpaceDN/>
              <w:adjustRightInd/>
              <w:spacing w:before="0" w:after="40"/>
              <w:jc w:val="center"/>
              <w:rPr>
                <w:b/>
                <w:bCs/>
                <w:color w:val="FFFFFF" w:themeColor="background1"/>
                <w:sz w:val="20"/>
              </w:rPr>
            </w:pPr>
            <w:r w:rsidRPr="00025CEB">
              <w:rPr>
                <w:b/>
                <w:bCs/>
                <w:color w:val="FFFFFF" w:themeColor="background1"/>
                <w:sz w:val="20"/>
              </w:rPr>
              <w:t>Counterfactual</w:t>
            </w:r>
          </w:p>
        </w:tc>
      </w:tr>
      <w:tr w:rsidR="00DF333E" w:rsidRPr="00025CEB" w14:paraId="1A6871B6"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bottom"/>
            <w:hideMark/>
          </w:tcPr>
          <w:p w14:paraId="128903B4" w14:textId="77777777" w:rsidR="00DF333E" w:rsidRPr="00025CEB" w:rsidRDefault="00DF333E" w:rsidP="005702B6">
            <w:pPr>
              <w:autoSpaceDE/>
              <w:autoSpaceDN/>
              <w:adjustRightInd/>
              <w:spacing w:before="40" w:after="40"/>
              <w:rPr>
                <w:sz w:val="20"/>
              </w:rPr>
            </w:pPr>
            <w:r w:rsidRPr="00025CEB">
              <w:rPr>
                <w:sz w:val="20"/>
              </w:rPr>
              <w:t>Total clients</w:t>
            </w:r>
          </w:p>
        </w:tc>
        <w:tc>
          <w:tcPr>
            <w:tcW w:w="2410"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D5FC2D2" w14:textId="77777777" w:rsidR="00DF333E" w:rsidRPr="00025CEB" w:rsidRDefault="00DF333E" w:rsidP="00025CEB">
            <w:pPr>
              <w:autoSpaceDE/>
              <w:autoSpaceDN/>
              <w:adjustRightInd/>
              <w:spacing w:before="40" w:after="40"/>
              <w:rPr>
                <w:sz w:val="20"/>
              </w:rPr>
            </w:pPr>
            <w:r w:rsidRPr="00025CEB">
              <w:rPr>
                <w:sz w:val="20"/>
              </w:rPr>
              <w:t xml:space="preserve">3,085 </w:t>
            </w:r>
          </w:p>
        </w:tc>
        <w:tc>
          <w:tcPr>
            <w:tcW w:w="2551"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DC1AF21" w14:textId="77777777" w:rsidR="00DF333E" w:rsidRPr="00025CEB" w:rsidRDefault="00DF333E" w:rsidP="00025CEB">
            <w:pPr>
              <w:autoSpaceDE/>
              <w:autoSpaceDN/>
              <w:adjustRightInd/>
              <w:spacing w:before="40" w:after="40"/>
              <w:rPr>
                <w:sz w:val="20"/>
              </w:rPr>
            </w:pPr>
            <w:r w:rsidRPr="00025CEB">
              <w:rPr>
                <w:sz w:val="20"/>
              </w:rPr>
              <w:t xml:space="preserve">3,085 </w:t>
            </w:r>
          </w:p>
        </w:tc>
      </w:tr>
      <w:tr w:rsidR="00DF333E" w:rsidRPr="00025CEB" w14:paraId="588506C3"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33DF1C19" w14:textId="77777777" w:rsidR="00DF333E" w:rsidRPr="00025CEB" w:rsidRDefault="00DF333E" w:rsidP="005702B6">
            <w:pPr>
              <w:autoSpaceDE/>
              <w:autoSpaceDN/>
              <w:adjustRightInd/>
              <w:spacing w:before="40" w:after="40"/>
              <w:rPr>
                <w:sz w:val="20"/>
              </w:rPr>
            </w:pPr>
            <w:r w:rsidRPr="00025CEB">
              <w:rPr>
                <w:sz w:val="20"/>
              </w:rPr>
              <w:t>Number of UHR clients</w:t>
            </w:r>
          </w:p>
        </w:tc>
        <w:tc>
          <w:tcPr>
            <w:tcW w:w="2410"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1145C1C7" w14:textId="77777777" w:rsidR="00DF333E" w:rsidRPr="00025CEB" w:rsidRDefault="00DF333E" w:rsidP="00025CEB">
            <w:pPr>
              <w:autoSpaceDE/>
              <w:autoSpaceDN/>
              <w:adjustRightInd/>
              <w:spacing w:before="40" w:after="40"/>
              <w:rPr>
                <w:sz w:val="20"/>
              </w:rPr>
            </w:pPr>
            <w:r w:rsidRPr="00025CEB">
              <w:rPr>
                <w:sz w:val="20"/>
              </w:rPr>
              <w:t>1,697</w:t>
            </w:r>
          </w:p>
        </w:tc>
        <w:tc>
          <w:tcPr>
            <w:tcW w:w="2551"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3C27A8D7" w14:textId="77777777" w:rsidR="00DF333E" w:rsidRPr="00025CEB" w:rsidRDefault="00DF333E" w:rsidP="00025CEB">
            <w:pPr>
              <w:autoSpaceDE/>
              <w:autoSpaceDN/>
              <w:adjustRightInd/>
              <w:spacing w:before="40" w:after="40"/>
              <w:rPr>
                <w:sz w:val="20"/>
              </w:rPr>
            </w:pPr>
            <w:r w:rsidRPr="00025CEB">
              <w:rPr>
                <w:sz w:val="20"/>
              </w:rPr>
              <w:t>1,697</w:t>
            </w:r>
          </w:p>
        </w:tc>
      </w:tr>
      <w:tr w:rsidR="00DF333E" w:rsidRPr="00025CEB" w14:paraId="38D793CF"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02614BB3" w14:textId="77777777" w:rsidR="00DF333E" w:rsidRPr="00025CEB" w:rsidRDefault="00DF333E" w:rsidP="005702B6">
            <w:pPr>
              <w:autoSpaceDE/>
              <w:autoSpaceDN/>
              <w:adjustRightInd/>
              <w:spacing w:before="40" w:after="40"/>
              <w:rPr>
                <w:sz w:val="20"/>
              </w:rPr>
            </w:pPr>
            <w:r w:rsidRPr="00025CEB">
              <w:rPr>
                <w:sz w:val="20"/>
              </w:rPr>
              <w:t xml:space="preserve">Transition rate </w:t>
            </w:r>
          </w:p>
        </w:tc>
        <w:tc>
          <w:tcPr>
            <w:tcW w:w="2410"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69A1B1DF" w14:textId="77777777" w:rsidR="00DF333E" w:rsidRPr="00025CEB" w:rsidRDefault="00DF333E" w:rsidP="00025CEB">
            <w:pPr>
              <w:autoSpaceDE/>
              <w:autoSpaceDN/>
              <w:adjustRightInd/>
              <w:spacing w:before="40" w:after="40"/>
              <w:rPr>
                <w:sz w:val="20"/>
              </w:rPr>
            </w:pPr>
            <w:r w:rsidRPr="00025CEB">
              <w:rPr>
                <w:sz w:val="20"/>
              </w:rPr>
              <w:t>6.1%</w:t>
            </w:r>
          </w:p>
        </w:tc>
        <w:tc>
          <w:tcPr>
            <w:tcW w:w="2551"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B31996B" w14:textId="77777777" w:rsidR="00DF333E" w:rsidRPr="00025CEB" w:rsidRDefault="00DF333E" w:rsidP="00025CEB">
            <w:pPr>
              <w:autoSpaceDE/>
              <w:autoSpaceDN/>
              <w:adjustRightInd/>
              <w:spacing w:before="40" w:after="40"/>
              <w:rPr>
                <w:sz w:val="20"/>
              </w:rPr>
            </w:pPr>
            <w:r w:rsidRPr="00025CEB">
              <w:rPr>
                <w:sz w:val="20"/>
              </w:rPr>
              <w:t>16.1%</w:t>
            </w:r>
            <w:r w:rsidRPr="00025CEB">
              <w:rPr>
                <w:rStyle w:val="FootnoteReference"/>
                <w:rFonts w:asciiTheme="minorHAnsi" w:hAnsiTheme="minorHAnsi"/>
              </w:rPr>
              <w:footnoteReference w:id="118"/>
            </w:r>
          </w:p>
        </w:tc>
      </w:tr>
      <w:tr w:rsidR="00DF333E" w:rsidRPr="00025CEB" w14:paraId="575B6023"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414E4271" w14:textId="77777777" w:rsidR="00DF333E" w:rsidRPr="00025CEB" w:rsidRDefault="00DF333E" w:rsidP="005702B6">
            <w:pPr>
              <w:autoSpaceDE/>
              <w:autoSpaceDN/>
              <w:adjustRightInd/>
              <w:spacing w:before="40" w:after="40"/>
              <w:rPr>
                <w:sz w:val="20"/>
              </w:rPr>
            </w:pPr>
            <w:r w:rsidRPr="00025CEB">
              <w:rPr>
                <w:sz w:val="20"/>
              </w:rPr>
              <w:t>Number of UHR clients who transition to FEP</w:t>
            </w:r>
          </w:p>
        </w:tc>
        <w:tc>
          <w:tcPr>
            <w:tcW w:w="2410"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257C582" w14:textId="77777777" w:rsidR="00DF333E" w:rsidRPr="00025CEB" w:rsidRDefault="00DF333E" w:rsidP="00025CEB">
            <w:pPr>
              <w:autoSpaceDE/>
              <w:autoSpaceDN/>
              <w:adjustRightInd/>
              <w:spacing w:before="40" w:after="40"/>
              <w:rPr>
                <w:sz w:val="20"/>
              </w:rPr>
            </w:pPr>
            <w:r w:rsidRPr="00025CEB">
              <w:rPr>
                <w:sz w:val="20"/>
              </w:rPr>
              <w:t xml:space="preserve">104 </w:t>
            </w:r>
          </w:p>
        </w:tc>
        <w:tc>
          <w:tcPr>
            <w:tcW w:w="2551"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C4111FA" w14:textId="77777777" w:rsidR="00DF333E" w:rsidRPr="00025CEB" w:rsidRDefault="00DF333E" w:rsidP="00025CEB">
            <w:pPr>
              <w:autoSpaceDE/>
              <w:autoSpaceDN/>
              <w:adjustRightInd/>
              <w:spacing w:before="40" w:after="40"/>
              <w:rPr>
                <w:sz w:val="20"/>
              </w:rPr>
            </w:pPr>
            <w:r w:rsidRPr="00025CEB">
              <w:rPr>
                <w:sz w:val="20"/>
              </w:rPr>
              <w:t xml:space="preserve">280 </w:t>
            </w:r>
          </w:p>
        </w:tc>
      </w:tr>
      <w:tr w:rsidR="00DF333E" w:rsidRPr="00025CEB" w14:paraId="4E2802A5" w14:textId="77777777" w:rsidTr="00025CEB">
        <w:tc>
          <w:tcPr>
            <w:tcW w:w="9062" w:type="dxa"/>
            <w:gridSpan w:val="3"/>
            <w:tcBorders>
              <w:top w:val="nil"/>
              <w:left w:val="single" w:sz="8" w:space="0" w:color="D9D9D9"/>
              <w:bottom w:val="single" w:sz="8" w:space="0" w:color="D9D9D9"/>
              <w:right w:val="single" w:sz="8" w:space="0" w:color="D9D9D9"/>
            </w:tcBorders>
            <w:shd w:val="clear" w:color="auto" w:fill="595959" w:themeFill="text1" w:themeFillTint="A6"/>
            <w:tcMar>
              <w:top w:w="0" w:type="dxa"/>
              <w:left w:w="108" w:type="dxa"/>
              <w:bottom w:w="0" w:type="dxa"/>
              <w:right w:w="108" w:type="dxa"/>
            </w:tcMar>
            <w:vAlign w:val="center"/>
            <w:hideMark/>
          </w:tcPr>
          <w:p w14:paraId="67840105" w14:textId="77777777" w:rsidR="00DF333E" w:rsidRPr="00025CEB" w:rsidRDefault="00DF333E" w:rsidP="00025CEB">
            <w:pPr>
              <w:autoSpaceDE/>
              <w:autoSpaceDN/>
              <w:adjustRightInd/>
              <w:spacing w:before="40" w:after="40"/>
              <w:rPr>
                <w:sz w:val="20"/>
              </w:rPr>
            </w:pPr>
            <w:r w:rsidRPr="00025CEB">
              <w:rPr>
                <w:color w:val="FFFFFF" w:themeColor="background1"/>
                <w:sz w:val="20"/>
              </w:rPr>
              <w:t>Cost offsets</w:t>
            </w:r>
          </w:p>
        </w:tc>
      </w:tr>
      <w:tr w:rsidR="00DF333E" w:rsidRPr="00025CEB" w14:paraId="51D26D66"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6FFA4802" w14:textId="77777777" w:rsidR="00DF333E" w:rsidRPr="00025CEB" w:rsidRDefault="00DF333E" w:rsidP="005702B6">
            <w:pPr>
              <w:autoSpaceDE/>
              <w:autoSpaceDN/>
              <w:adjustRightInd/>
              <w:spacing w:before="40" w:after="40"/>
              <w:rPr>
                <w:sz w:val="20"/>
              </w:rPr>
            </w:pPr>
            <w:r w:rsidRPr="00025CEB">
              <w:rPr>
                <w:sz w:val="20"/>
              </w:rPr>
              <w:t>Incremental number of clients assumed to have transitioned to FEP in counterfactual</w:t>
            </w:r>
          </w:p>
        </w:tc>
        <w:tc>
          <w:tcPr>
            <w:tcW w:w="4961"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6FA96D49" w14:textId="77777777" w:rsidR="00DF333E" w:rsidRPr="00025CEB" w:rsidRDefault="00DF333E" w:rsidP="00025CEB">
            <w:pPr>
              <w:autoSpaceDE/>
              <w:autoSpaceDN/>
              <w:adjustRightInd/>
              <w:spacing w:before="40" w:after="40"/>
              <w:rPr>
                <w:sz w:val="20"/>
              </w:rPr>
            </w:pPr>
            <w:r w:rsidRPr="00025CEB">
              <w:rPr>
                <w:sz w:val="20"/>
              </w:rPr>
              <w:t>166</w:t>
            </w:r>
          </w:p>
        </w:tc>
      </w:tr>
      <w:tr w:rsidR="00DF333E" w:rsidRPr="00025CEB" w14:paraId="29F57176"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10BBC0D8" w14:textId="77777777" w:rsidR="00DF333E" w:rsidRPr="00025CEB" w:rsidRDefault="00DF333E" w:rsidP="005702B6">
            <w:pPr>
              <w:autoSpaceDE/>
              <w:autoSpaceDN/>
              <w:adjustRightInd/>
              <w:spacing w:before="40" w:after="40"/>
              <w:rPr>
                <w:sz w:val="20"/>
              </w:rPr>
            </w:pPr>
            <w:r w:rsidRPr="00025CEB">
              <w:rPr>
                <w:sz w:val="20"/>
              </w:rPr>
              <w:t>Average hospital costs per FEP client</w:t>
            </w:r>
          </w:p>
        </w:tc>
        <w:tc>
          <w:tcPr>
            <w:tcW w:w="4961"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DE1C955" w14:textId="77777777" w:rsidR="00DF333E" w:rsidRPr="00025CEB" w:rsidRDefault="00DF333E" w:rsidP="00025CEB">
            <w:pPr>
              <w:autoSpaceDE/>
              <w:autoSpaceDN/>
              <w:adjustRightInd/>
              <w:spacing w:before="40" w:after="40"/>
              <w:rPr>
                <w:sz w:val="20"/>
              </w:rPr>
            </w:pPr>
            <w:r w:rsidRPr="00025CEB">
              <w:rPr>
                <w:sz w:val="20"/>
              </w:rPr>
              <w:t>$8,261</w:t>
            </w:r>
          </w:p>
        </w:tc>
      </w:tr>
      <w:tr w:rsidR="00DF333E" w:rsidRPr="00025CEB" w14:paraId="3E2853D6"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14:paraId="480E7C75" w14:textId="77777777" w:rsidR="00DF333E" w:rsidRPr="00025CEB" w:rsidRDefault="00DF333E" w:rsidP="005702B6">
            <w:pPr>
              <w:autoSpaceDE/>
              <w:autoSpaceDN/>
              <w:adjustRightInd/>
              <w:spacing w:before="40" w:after="40"/>
              <w:rPr>
                <w:sz w:val="20"/>
              </w:rPr>
            </w:pPr>
            <w:r w:rsidRPr="00025CEB">
              <w:rPr>
                <w:sz w:val="20"/>
              </w:rPr>
              <w:t>Average community care costs per FEP client</w:t>
            </w:r>
          </w:p>
        </w:tc>
        <w:tc>
          <w:tcPr>
            <w:tcW w:w="4961"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6EC95E02" w14:textId="77777777" w:rsidR="00DF333E" w:rsidRPr="00025CEB" w:rsidRDefault="00DF333E" w:rsidP="00025CEB">
            <w:pPr>
              <w:autoSpaceDE/>
              <w:autoSpaceDN/>
              <w:adjustRightInd/>
              <w:spacing w:before="40" w:after="40"/>
              <w:rPr>
                <w:sz w:val="20"/>
              </w:rPr>
            </w:pPr>
            <w:r w:rsidRPr="00025CEB">
              <w:rPr>
                <w:sz w:val="20"/>
              </w:rPr>
              <w:t>$9,771</w:t>
            </w:r>
          </w:p>
        </w:tc>
      </w:tr>
      <w:tr w:rsidR="00DF333E" w:rsidRPr="00025CEB" w14:paraId="21DCD71E" w14:textId="77777777" w:rsidTr="00025CEB">
        <w:tc>
          <w:tcPr>
            <w:tcW w:w="9062" w:type="dxa"/>
            <w:gridSpan w:val="3"/>
            <w:tcBorders>
              <w:top w:val="nil"/>
              <w:left w:val="single" w:sz="8" w:space="0" w:color="D9D9D9"/>
              <w:right w:val="single" w:sz="8" w:space="0" w:color="D9D9D9"/>
            </w:tcBorders>
            <w:shd w:val="clear" w:color="auto" w:fill="595959" w:themeFill="text1" w:themeFillTint="A6"/>
            <w:tcMar>
              <w:top w:w="0" w:type="dxa"/>
              <w:left w:w="108" w:type="dxa"/>
              <w:bottom w:w="0" w:type="dxa"/>
              <w:right w:w="108" w:type="dxa"/>
            </w:tcMar>
            <w:vAlign w:val="center"/>
            <w:hideMark/>
          </w:tcPr>
          <w:p w14:paraId="2C24FBCE" w14:textId="77777777" w:rsidR="00DF333E" w:rsidRPr="00025CEB" w:rsidRDefault="00DF333E" w:rsidP="00025CEB">
            <w:pPr>
              <w:autoSpaceDE/>
              <w:autoSpaceDN/>
              <w:adjustRightInd/>
              <w:spacing w:before="40" w:after="40"/>
              <w:rPr>
                <w:sz w:val="20"/>
              </w:rPr>
            </w:pPr>
            <w:r w:rsidRPr="00025CEB">
              <w:rPr>
                <w:color w:val="FFFFFF" w:themeColor="background1"/>
                <w:sz w:val="20"/>
              </w:rPr>
              <w:t>EPYS cost impacts</w:t>
            </w:r>
          </w:p>
        </w:tc>
      </w:tr>
      <w:tr w:rsidR="00DF333E" w:rsidRPr="00025CEB" w14:paraId="4B32AD2B"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3035661A" w14:textId="77777777" w:rsidR="00DF333E" w:rsidRPr="00025CEB" w:rsidRDefault="00DF333E" w:rsidP="005702B6">
            <w:pPr>
              <w:autoSpaceDE/>
              <w:autoSpaceDN/>
              <w:adjustRightInd/>
              <w:spacing w:before="40" w:after="40"/>
              <w:rPr>
                <w:sz w:val="20"/>
              </w:rPr>
            </w:pPr>
            <w:r w:rsidRPr="00025CEB">
              <w:rPr>
                <w:sz w:val="20"/>
              </w:rPr>
              <w:t>Incremental intervention cost per client</w:t>
            </w:r>
          </w:p>
        </w:tc>
        <w:tc>
          <w:tcPr>
            <w:tcW w:w="4961"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B9AC2DF" w14:textId="77777777" w:rsidR="00DF333E" w:rsidRPr="00025CEB" w:rsidRDefault="00DF333E" w:rsidP="00025CEB">
            <w:pPr>
              <w:autoSpaceDE/>
              <w:autoSpaceDN/>
              <w:adjustRightInd/>
              <w:spacing w:before="40" w:after="40"/>
              <w:rPr>
                <w:sz w:val="20"/>
              </w:rPr>
            </w:pPr>
            <w:r w:rsidRPr="00025CEB">
              <w:rPr>
                <w:sz w:val="20"/>
              </w:rPr>
              <w:t>$10,907</w:t>
            </w:r>
          </w:p>
        </w:tc>
      </w:tr>
      <w:tr w:rsidR="00DF333E" w:rsidRPr="00025CEB" w14:paraId="6E995614" w14:textId="77777777" w:rsidTr="00025CEB">
        <w:tc>
          <w:tcPr>
            <w:tcW w:w="4101" w:type="dxa"/>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722A2163" w14:textId="77777777" w:rsidR="00DF333E" w:rsidRPr="00025CEB" w:rsidRDefault="00DF333E" w:rsidP="005702B6">
            <w:pPr>
              <w:autoSpaceDE/>
              <w:autoSpaceDN/>
              <w:adjustRightInd/>
              <w:spacing w:before="40" w:after="40"/>
              <w:rPr>
                <w:sz w:val="20"/>
              </w:rPr>
            </w:pPr>
            <w:r w:rsidRPr="00025CEB">
              <w:rPr>
                <w:sz w:val="20"/>
              </w:rPr>
              <w:t>Cost offset from reduce community service utilisation from FEP clients</w:t>
            </w:r>
          </w:p>
        </w:tc>
        <w:tc>
          <w:tcPr>
            <w:tcW w:w="4961" w:type="dxa"/>
            <w:gridSpan w:val="2"/>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554FB9D7" w14:textId="77777777" w:rsidR="00DF333E" w:rsidRPr="00025CEB" w:rsidRDefault="00DF333E" w:rsidP="00025CEB">
            <w:pPr>
              <w:autoSpaceDE/>
              <w:autoSpaceDN/>
              <w:adjustRightInd/>
              <w:spacing w:before="40" w:after="40"/>
              <w:rPr>
                <w:sz w:val="20"/>
              </w:rPr>
            </w:pPr>
            <w:r w:rsidRPr="00025CEB">
              <w:rPr>
                <w:sz w:val="20"/>
              </w:rPr>
              <w:t>$913</w:t>
            </w:r>
          </w:p>
        </w:tc>
      </w:tr>
      <w:tr w:rsidR="00DF333E" w:rsidRPr="00025CEB" w14:paraId="2A45F74A" w14:textId="77777777" w:rsidTr="00025CEB">
        <w:tc>
          <w:tcPr>
            <w:tcW w:w="4101" w:type="dxa"/>
            <w:tcBorders>
              <w:top w:val="nil"/>
              <w:left w:val="single" w:sz="8" w:space="0" w:color="D9D9D9"/>
              <w:bottom w:val="single" w:sz="8" w:space="0" w:color="D9D9D9" w:themeColor="background1" w:themeShade="D9"/>
              <w:right w:val="single" w:sz="8" w:space="0" w:color="D9D9D9"/>
            </w:tcBorders>
            <w:tcMar>
              <w:top w:w="0" w:type="dxa"/>
              <w:left w:w="108" w:type="dxa"/>
              <w:bottom w:w="0" w:type="dxa"/>
              <w:right w:w="108" w:type="dxa"/>
            </w:tcMar>
            <w:vAlign w:val="center"/>
            <w:hideMark/>
          </w:tcPr>
          <w:p w14:paraId="0B882977" w14:textId="77777777" w:rsidR="00DF333E" w:rsidRPr="00025CEB" w:rsidRDefault="00DF333E" w:rsidP="005702B6">
            <w:pPr>
              <w:autoSpaceDE/>
              <w:autoSpaceDN/>
              <w:adjustRightInd/>
              <w:spacing w:before="40" w:after="40"/>
              <w:rPr>
                <w:sz w:val="20"/>
              </w:rPr>
            </w:pPr>
            <w:r w:rsidRPr="00025CEB">
              <w:rPr>
                <w:sz w:val="20"/>
              </w:rPr>
              <w:t>Cost offset from reduced hospitalisation service utilisation</w:t>
            </w:r>
          </w:p>
        </w:tc>
        <w:tc>
          <w:tcPr>
            <w:tcW w:w="4961" w:type="dxa"/>
            <w:gridSpan w:val="2"/>
            <w:tcBorders>
              <w:top w:val="nil"/>
              <w:left w:val="nil"/>
              <w:bottom w:val="single" w:sz="8" w:space="0" w:color="D9D9D9" w:themeColor="background1" w:themeShade="D9"/>
              <w:right w:val="single" w:sz="8" w:space="0" w:color="D9D9D9"/>
            </w:tcBorders>
            <w:tcMar>
              <w:top w:w="0" w:type="dxa"/>
              <w:left w:w="108" w:type="dxa"/>
              <w:bottom w:w="0" w:type="dxa"/>
              <w:right w:w="108" w:type="dxa"/>
            </w:tcMar>
            <w:vAlign w:val="center"/>
            <w:hideMark/>
          </w:tcPr>
          <w:p w14:paraId="01AB78CD" w14:textId="77777777" w:rsidR="00DF333E" w:rsidRPr="00025CEB" w:rsidRDefault="00DF333E" w:rsidP="00025CEB">
            <w:pPr>
              <w:autoSpaceDE/>
              <w:autoSpaceDN/>
              <w:adjustRightInd/>
              <w:spacing w:before="40" w:after="40"/>
              <w:rPr>
                <w:sz w:val="20"/>
              </w:rPr>
            </w:pPr>
            <w:r w:rsidRPr="00025CEB">
              <w:rPr>
                <w:sz w:val="20"/>
              </w:rPr>
              <w:t>$413</w:t>
            </w:r>
          </w:p>
        </w:tc>
      </w:tr>
      <w:tr w:rsidR="00DF333E" w:rsidRPr="00025CEB" w14:paraId="57FBAD60" w14:textId="77777777" w:rsidTr="00025CEB">
        <w:tc>
          <w:tcPr>
            <w:tcW w:w="41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0" w:type="dxa"/>
              <w:left w:w="108" w:type="dxa"/>
              <w:bottom w:w="0" w:type="dxa"/>
              <w:right w:w="108" w:type="dxa"/>
            </w:tcMar>
            <w:vAlign w:val="center"/>
            <w:hideMark/>
          </w:tcPr>
          <w:p w14:paraId="592C88CE" w14:textId="77777777" w:rsidR="00DF333E" w:rsidRPr="00025CEB" w:rsidRDefault="00DF333E" w:rsidP="005702B6">
            <w:pPr>
              <w:autoSpaceDE/>
              <w:autoSpaceDN/>
              <w:adjustRightInd/>
              <w:spacing w:before="40" w:after="40"/>
              <w:rPr>
                <w:sz w:val="20"/>
              </w:rPr>
            </w:pPr>
            <w:r w:rsidRPr="00025CEB">
              <w:rPr>
                <w:sz w:val="20"/>
              </w:rPr>
              <w:t>Average cost offset per client</w:t>
            </w:r>
          </w:p>
        </w:tc>
        <w:tc>
          <w:tcPr>
            <w:tcW w:w="4961"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0" w:type="dxa"/>
              <w:left w:w="108" w:type="dxa"/>
              <w:bottom w:w="0" w:type="dxa"/>
              <w:right w:w="108" w:type="dxa"/>
            </w:tcMar>
            <w:vAlign w:val="center"/>
            <w:hideMark/>
          </w:tcPr>
          <w:p w14:paraId="1C893D26" w14:textId="77777777" w:rsidR="00DF333E" w:rsidRPr="00025CEB" w:rsidRDefault="00DF333E" w:rsidP="00025CEB">
            <w:pPr>
              <w:autoSpaceDE/>
              <w:autoSpaceDN/>
              <w:adjustRightInd/>
              <w:spacing w:before="40" w:after="40"/>
              <w:rPr>
                <w:sz w:val="20"/>
              </w:rPr>
            </w:pPr>
            <w:r w:rsidRPr="00025CEB">
              <w:rPr>
                <w:sz w:val="20"/>
              </w:rPr>
              <w:t>$1,326</w:t>
            </w:r>
          </w:p>
        </w:tc>
      </w:tr>
      <w:tr w:rsidR="00DF333E" w:rsidRPr="00025CEB" w14:paraId="134D4728" w14:textId="77777777" w:rsidTr="00025CEB">
        <w:tc>
          <w:tcPr>
            <w:tcW w:w="4101" w:type="dxa"/>
            <w:tcBorders>
              <w:top w:val="single" w:sz="8" w:space="0" w:color="D9D9D9" w:themeColor="background1" w:themeShade="D9"/>
              <w:left w:val="single" w:sz="8" w:space="0" w:color="D9D9D9"/>
              <w:bottom w:val="single" w:sz="8" w:space="0" w:color="D9D9D9"/>
              <w:right w:val="single" w:sz="8" w:space="0" w:color="D9D9D9"/>
            </w:tcBorders>
            <w:tcMar>
              <w:top w:w="0" w:type="dxa"/>
              <w:left w:w="108" w:type="dxa"/>
              <w:bottom w:w="0" w:type="dxa"/>
              <w:right w:w="108" w:type="dxa"/>
            </w:tcMar>
            <w:vAlign w:val="center"/>
            <w:hideMark/>
          </w:tcPr>
          <w:p w14:paraId="6D371C28" w14:textId="77777777" w:rsidR="00DF333E" w:rsidRPr="00025CEB" w:rsidRDefault="00DF333E" w:rsidP="005702B6">
            <w:pPr>
              <w:autoSpaceDE/>
              <w:autoSpaceDN/>
              <w:adjustRightInd/>
              <w:spacing w:before="40" w:after="40"/>
              <w:rPr>
                <w:sz w:val="20"/>
              </w:rPr>
            </w:pPr>
            <w:r w:rsidRPr="00025CEB">
              <w:rPr>
                <w:sz w:val="20"/>
              </w:rPr>
              <w:t>Adjusted intervention cost per client</w:t>
            </w:r>
          </w:p>
        </w:tc>
        <w:tc>
          <w:tcPr>
            <w:tcW w:w="4961" w:type="dxa"/>
            <w:gridSpan w:val="2"/>
            <w:tcBorders>
              <w:top w:val="single" w:sz="8" w:space="0" w:color="D9D9D9" w:themeColor="background1" w:themeShade="D9"/>
              <w:left w:val="nil"/>
              <w:bottom w:val="single" w:sz="8" w:space="0" w:color="D9D9D9"/>
              <w:right w:val="single" w:sz="8" w:space="0" w:color="D9D9D9"/>
            </w:tcBorders>
            <w:tcMar>
              <w:top w:w="0" w:type="dxa"/>
              <w:left w:w="108" w:type="dxa"/>
              <w:bottom w:w="0" w:type="dxa"/>
              <w:right w:w="108" w:type="dxa"/>
            </w:tcMar>
            <w:vAlign w:val="center"/>
            <w:hideMark/>
          </w:tcPr>
          <w:p w14:paraId="76401407" w14:textId="77777777" w:rsidR="00DF333E" w:rsidRPr="00025CEB" w:rsidRDefault="00DF333E" w:rsidP="00025CEB">
            <w:pPr>
              <w:autoSpaceDE/>
              <w:autoSpaceDN/>
              <w:adjustRightInd/>
              <w:spacing w:before="40" w:after="40"/>
              <w:rPr>
                <w:sz w:val="20"/>
              </w:rPr>
            </w:pPr>
            <w:r w:rsidRPr="00025CEB">
              <w:rPr>
                <w:sz w:val="20"/>
              </w:rPr>
              <w:t>$9,581</w:t>
            </w:r>
          </w:p>
        </w:tc>
      </w:tr>
    </w:tbl>
    <w:p w14:paraId="6E26601F" w14:textId="77777777" w:rsidR="000150A9" w:rsidRPr="00C4306F" w:rsidRDefault="000150A9" w:rsidP="001A22BD">
      <w:pPr>
        <w:pStyle w:val="BodyText"/>
      </w:pPr>
      <w:r w:rsidRPr="00C4306F">
        <w:t>The health outcomes component of the ICER calculation also needs to be adjusted to reflect the assumed impact of state-</w:t>
      </w:r>
      <w:r w:rsidR="00C31EA9" w:rsidRPr="00B33733">
        <w:t>funded</w:t>
      </w:r>
      <w:r w:rsidRPr="00C4306F">
        <w:t xml:space="preserve"> </w:t>
      </w:r>
      <w:r w:rsidR="00C31EA9" w:rsidRPr="00B33733">
        <w:t>community mental health</w:t>
      </w:r>
      <w:r w:rsidRPr="00C4306F">
        <w:t xml:space="preserve"> services.</w:t>
      </w:r>
    </w:p>
    <w:p w14:paraId="5142822B" w14:textId="77777777" w:rsidR="000150A9" w:rsidRPr="00C4306F" w:rsidRDefault="000150A9" w:rsidP="001A22BD">
      <w:pPr>
        <w:pStyle w:val="BodyText"/>
      </w:pPr>
      <w:bookmarkStart w:id="1004" w:name="_Hlk46840379"/>
      <w:r w:rsidRPr="00C4306F">
        <w:lastRenderedPageBreak/>
        <w:t xml:space="preserve">The analysis utilised the incremental utility change </w:t>
      </w:r>
      <w:r w:rsidR="00AC69BC" w:rsidRPr="00B33733">
        <w:t xml:space="preserve">calculated </w:t>
      </w:r>
      <w:r w:rsidRPr="00C4306F">
        <w:t xml:space="preserve">the </w:t>
      </w:r>
      <w:r w:rsidR="00AC69BC" w:rsidRPr="00B33733">
        <w:t xml:space="preserve">by isolating the effect of the EPYS compared to the </w:t>
      </w:r>
      <w:r w:rsidR="00C31EA9" w:rsidRPr="00C4306F">
        <w:t>comparative service cohort</w:t>
      </w:r>
      <w:r w:rsidRPr="00C4306F">
        <w:t xml:space="preserve"> as a proxy for community-based </w:t>
      </w:r>
      <w:r w:rsidR="00C31EA9" w:rsidRPr="00B33733">
        <w:t xml:space="preserve">mental health </w:t>
      </w:r>
      <w:r w:rsidRPr="00C4306F">
        <w:t xml:space="preserve">services. The adjusted cost under the EPYS per client is $9,581 after considering all cost offsets. </w:t>
      </w:r>
    </w:p>
    <w:p w14:paraId="7F887DAA" w14:textId="6DE88E76" w:rsidR="008207A3" w:rsidRDefault="008207A3" w:rsidP="00025CEB">
      <w:pPr>
        <w:pStyle w:val="Caption"/>
        <w:spacing w:after="120"/>
      </w:pPr>
      <w:r w:rsidRPr="00C4306F">
        <w:t xml:space="preserve">Table </w:t>
      </w:r>
      <w:r w:rsidRPr="00C4306F">
        <w:fldChar w:fldCharType="begin"/>
      </w:r>
      <w:r w:rsidRPr="00C4306F">
        <w:instrText xml:space="preserve"> SEQ Table \* ARABIC </w:instrText>
      </w:r>
      <w:r w:rsidRPr="00C4306F">
        <w:fldChar w:fldCharType="separate"/>
      </w:r>
      <w:r w:rsidR="00536B4F">
        <w:rPr>
          <w:noProof/>
        </w:rPr>
        <w:t>87</w:t>
      </w:r>
      <w:r w:rsidRPr="00C4306F">
        <w:fldChar w:fldCharType="end"/>
      </w:r>
      <w:r w:rsidR="00543D87">
        <w:t>:</w:t>
      </w:r>
      <w:r w:rsidRPr="00C4306F">
        <w:t xml:space="preserve"> Summary table of outcomes for the alternative scenario</w:t>
      </w:r>
    </w:p>
    <w:tbl>
      <w:tblPr>
        <w:tblW w:w="9043" w:type="dxa"/>
        <w:tblCellMar>
          <w:left w:w="0" w:type="dxa"/>
          <w:right w:w="0" w:type="dxa"/>
        </w:tblCellMar>
        <w:tblLook w:val="04A0" w:firstRow="1" w:lastRow="0" w:firstColumn="1" w:lastColumn="0" w:noHBand="0" w:noVBand="1"/>
        <w:tblDescription w:val="Table 87 is a summary table of outcomes for the alternative scenario"/>
      </w:tblPr>
      <w:tblGrid>
        <w:gridCol w:w="4397"/>
        <w:gridCol w:w="2323"/>
        <w:gridCol w:w="2323"/>
      </w:tblGrid>
      <w:tr w:rsidR="00DF333E" w:rsidRPr="00025CEB" w14:paraId="58D1D5A9" w14:textId="77777777" w:rsidTr="005702B6">
        <w:trPr>
          <w:trHeight w:val="271"/>
        </w:trPr>
        <w:tc>
          <w:tcPr>
            <w:tcW w:w="4397" w:type="dxa"/>
            <w:tcBorders>
              <w:top w:val="single" w:sz="8" w:space="0" w:color="D9D9D9"/>
              <w:left w:val="single" w:sz="8" w:space="0" w:color="D9D9D9"/>
              <w:bottom w:val="single" w:sz="8" w:space="0" w:color="D9D9D9"/>
              <w:right w:val="single" w:sz="8" w:space="0" w:color="D9D9D9"/>
            </w:tcBorders>
            <w:shd w:val="clear" w:color="auto" w:fill="595959" w:themeFill="text1" w:themeFillTint="A6"/>
            <w:noWrap/>
            <w:tcMar>
              <w:top w:w="0" w:type="dxa"/>
              <w:left w:w="108" w:type="dxa"/>
              <w:bottom w:w="0" w:type="dxa"/>
              <w:right w:w="108" w:type="dxa"/>
            </w:tcMar>
            <w:vAlign w:val="bottom"/>
            <w:hideMark/>
          </w:tcPr>
          <w:p w14:paraId="6ED0D58F" w14:textId="77777777" w:rsidR="00DF333E" w:rsidRPr="00025CEB" w:rsidRDefault="00DF333E" w:rsidP="00025CEB">
            <w:pPr>
              <w:pStyle w:val="BodyText"/>
              <w:spacing w:before="60" w:after="60"/>
              <w:rPr>
                <w:b/>
                <w:bCs/>
                <w:color w:val="FFFFFF"/>
                <w:sz w:val="20"/>
              </w:rPr>
            </w:pPr>
            <w:r w:rsidRPr="00025CEB">
              <w:rPr>
                <w:b/>
                <w:bCs/>
                <w:color w:val="FFFFFF"/>
                <w:sz w:val="20"/>
              </w:rPr>
              <w:t> </w:t>
            </w:r>
          </w:p>
        </w:tc>
        <w:tc>
          <w:tcPr>
            <w:tcW w:w="2323" w:type="dxa"/>
            <w:tcBorders>
              <w:top w:val="single" w:sz="8" w:space="0" w:color="D9D9D9"/>
              <w:left w:val="nil"/>
              <w:bottom w:val="single" w:sz="8" w:space="0" w:color="D9D9D9"/>
              <w:right w:val="single" w:sz="8" w:space="0" w:color="D9D9D9"/>
            </w:tcBorders>
            <w:shd w:val="clear" w:color="auto" w:fill="595959" w:themeFill="text1" w:themeFillTint="A6"/>
            <w:noWrap/>
            <w:tcMar>
              <w:top w:w="0" w:type="dxa"/>
              <w:left w:w="108" w:type="dxa"/>
              <w:bottom w:w="0" w:type="dxa"/>
              <w:right w:w="108" w:type="dxa"/>
            </w:tcMar>
            <w:vAlign w:val="bottom"/>
            <w:hideMark/>
          </w:tcPr>
          <w:p w14:paraId="5C9DD2F9" w14:textId="77777777" w:rsidR="00DF333E" w:rsidRPr="00025CEB" w:rsidRDefault="00DF333E" w:rsidP="00025CEB">
            <w:pPr>
              <w:pStyle w:val="BodyText"/>
              <w:spacing w:before="60" w:after="60"/>
              <w:jc w:val="center"/>
              <w:rPr>
                <w:b/>
                <w:bCs/>
                <w:color w:val="FFFFFF"/>
                <w:sz w:val="20"/>
              </w:rPr>
            </w:pPr>
            <w:r w:rsidRPr="00025CEB">
              <w:rPr>
                <w:b/>
                <w:bCs/>
                <w:color w:val="FFFFFF"/>
                <w:sz w:val="20"/>
              </w:rPr>
              <w:t>EPYS</w:t>
            </w:r>
          </w:p>
        </w:tc>
        <w:tc>
          <w:tcPr>
            <w:tcW w:w="2323" w:type="dxa"/>
            <w:tcBorders>
              <w:top w:val="single" w:sz="8" w:space="0" w:color="D9D9D9"/>
              <w:left w:val="nil"/>
              <w:bottom w:val="single" w:sz="8" w:space="0" w:color="D9D9D9"/>
              <w:right w:val="single" w:sz="8" w:space="0" w:color="D9D9D9"/>
            </w:tcBorders>
            <w:shd w:val="clear" w:color="auto" w:fill="595959" w:themeFill="text1" w:themeFillTint="A6"/>
            <w:noWrap/>
            <w:tcMar>
              <w:top w:w="0" w:type="dxa"/>
              <w:left w:w="108" w:type="dxa"/>
              <w:bottom w:w="0" w:type="dxa"/>
              <w:right w:w="108" w:type="dxa"/>
            </w:tcMar>
            <w:vAlign w:val="bottom"/>
            <w:hideMark/>
          </w:tcPr>
          <w:p w14:paraId="2DB37665" w14:textId="77777777" w:rsidR="00DF333E" w:rsidRPr="00025CEB" w:rsidRDefault="00DF333E" w:rsidP="00025CEB">
            <w:pPr>
              <w:pStyle w:val="BodyText"/>
              <w:spacing w:before="60" w:after="60"/>
              <w:jc w:val="center"/>
              <w:rPr>
                <w:b/>
                <w:bCs/>
                <w:color w:val="FFFFFF"/>
                <w:sz w:val="20"/>
              </w:rPr>
            </w:pPr>
            <w:r w:rsidRPr="00025CEB">
              <w:rPr>
                <w:b/>
                <w:bCs/>
                <w:color w:val="FFFFFF"/>
                <w:sz w:val="20"/>
              </w:rPr>
              <w:t>Counterfactual</w:t>
            </w:r>
          </w:p>
        </w:tc>
      </w:tr>
      <w:tr w:rsidR="00DF333E" w:rsidRPr="00025CEB" w14:paraId="38BDC0BF"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04FE8D7D" w14:textId="77777777" w:rsidR="00DF333E" w:rsidRPr="00025CEB" w:rsidRDefault="00DF333E" w:rsidP="005702B6">
            <w:pPr>
              <w:autoSpaceDE/>
              <w:autoSpaceDN/>
              <w:adjustRightInd/>
              <w:spacing w:before="40" w:after="40"/>
              <w:rPr>
                <w:sz w:val="20"/>
              </w:rPr>
            </w:pPr>
            <w:r w:rsidRPr="00025CEB">
              <w:rPr>
                <w:sz w:val="20"/>
              </w:rPr>
              <w:t>Total clients</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486A6C3" w14:textId="77777777" w:rsidR="00DF333E" w:rsidRPr="00025CEB" w:rsidRDefault="00DF333E" w:rsidP="005702B6">
            <w:pPr>
              <w:autoSpaceDE/>
              <w:autoSpaceDN/>
              <w:adjustRightInd/>
              <w:spacing w:before="40" w:after="40"/>
              <w:rPr>
                <w:sz w:val="20"/>
              </w:rPr>
            </w:pPr>
            <w:r w:rsidRPr="00025CEB">
              <w:rPr>
                <w:sz w:val="20"/>
              </w:rPr>
              <w:t xml:space="preserve">3,085 </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CB86314" w14:textId="77777777" w:rsidR="00DF333E" w:rsidRPr="00025CEB" w:rsidRDefault="00DF333E" w:rsidP="005702B6">
            <w:pPr>
              <w:autoSpaceDE/>
              <w:autoSpaceDN/>
              <w:adjustRightInd/>
              <w:spacing w:before="40" w:after="40"/>
              <w:rPr>
                <w:sz w:val="20"/>
              </w:rPr>
            </w:pPr>
            <w:r w:rsidRPr="00025CEB">
              <w:rPr>
                <w:sz w:val="20"/>
              </w:rPr>
              <w:t xml:space="preserve">3,085 </w:t>
            </w:r>
          </w:p>
        </w:tc>
      </w:tr>
      <w:tr w:rsidR="00DF333E" w:rsidRPr="00025CEB" w14:paraId="1C199B1A"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29827FE" w14:textId="77777777" w:rsidR="00DF333E" w:rsidRPr="00025CEB" w:rsidRDefault="00DF333E" w:rsidP="005702B6">
            <w:pPr>
              <w:autoSpaceDE/>
              <w:autoSpaceDN/>
              <w:adjustRightInd/>
              <w:spacing w:before="40" w:after="40"/>
              <w:rPr>
                <w:sz w:val="20"/>
              </w:rPr>
            </w:pPr>
            <w:r w:rsidRPr="00025CEB">
              <w:rPr>
                <w:sz w:val="20"/>
              </w:rPr>
              <w:t>Raw cost per client</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0243157E" w14:textId="77777777" w:rsidR="00DF333E" w:rsidRPr="00025CEB" w:rsidRDefault="00DF333E" w:rsidP="005702B6">
            <w:pPr>
              <w:autoSpaceDE/>
              <w:autoSpaceDN/>
              <w:adjustRightInd/>
              <w:spacing w:before="40" w:after="40"/>
              <w:rPr>
                <w:sz w:val="20"/>
              </w:rPr>
            </w:pPr>
            <w:r w:rsidRPr="00025CEB">
              <w:rPr>
                <w:sz w:val="20"/>
              </w:rPr>
              <w:t>$15,304</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29C2A8F" w14:textId="77777777" w:rsidR="00DF333E" w:rsidRPr="00025CEB" w:rsidRDefault="00DF333E" w:rsidP="005702B6">
            <w:pPr>
              <w:autoSpaceDE/>
              <w:autoSpaceDN/>
              <w:adjustRightInd/>
              <w:spacing w:before="40" w:after="40"/>
              <w:rPr>
                <w:sz w:val="20"/>
              </w:rPr>
            </w:pPr>
            <w:r w:rsidRPr="00025CEB">
              <w:rPr>
                <w:sz w:val="20"/>
              </w:rPr>
              <w:t>$9,771</w:t>
            </w:r>
          </w:p>
        </w:tc>
      </w:tr>
      <w:tr w:rsidR="00DF333E" w:rsidRPr="00025CEB" w14:paraId="55849719"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D5FF530" w14:textId="77777777" w:rsidR="00DF333E" w:rsidRPr="00025CEB" w:rsidRDefault="00DF333E" w:rsidP="005702B6">
            <w:pPr>
              <w:autoSpaceDE/>
              <w:autoSpaceDN/>
              <w:adjustRightInd/>
              <w:spacing w:before="40" w:after="40"/>
              <w:rPr>
                <w:sz w:val="20"/>
              </w:rPr>
            </w:pPr>
            <w:r w:rsidRPr="00025CEB">
              <w:rPr>
                <w:sz w:val="20"/>
              </w:rPr>
              <w:t>Incremental net cost per client</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054DE385" w14:textId="77777777" w:rsidR="00DF333E" w:rsidRPr="00025CEB" w:rsidRDefault="00DF333E" w:rsidP="005702B6">
            <w:pPr>
              <w:autoSpaceDE/>
              <w:autoSpaceDN/>
              <w:adjustRightInd/>
              <w:spacing w:before="40" w:after="40"/>
              <w:rPr>
                <w:sz w:val="20"/>
              </w:rPr>
            </w:pPr>
            <w:r w:rsidRPr="00025CEB">
              <w:rPr>
                <w:sz w:val="20"/>
              </w:rPr>
              <w:t>$10,907</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1E17D2" w14:textId="77777777" w:rsidR="00DF333E" w:rsidRPr="00025CEB" w:rsidRDefault="00DF333E" w:rsidP="005702B6">
            <w:pPr>
              <w:autoSpaceDE/>
              <w:autoSpaceDN/>
              <w:adjustRightInd/>
              <w:spacing w:before="40" w:after="40"/>
              <w:rPr>
                <w:sz w:val="20"/>
              </w:rPr>
            </w:pPr>
            <w:r w:rsidRPr="00025CEB">
              <w:rPr>
                <w:sz w:val="20"/>
              </w:rPr>
              <w:t>-</w:t>
            </w:r>
          </w:p>
        </w:tc>
      </w:tr>
      <w:tr w:rsidR="00DF333E" w:rsidRPr="00025CEB" w14:paraId="03369729"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AA582AE" w14:textId="77777777" w:rsidR="00DF333E" w:rsidRPr="00025CEB" w:rsidRDefault="00DF333E" w:rsidP="005702B6">
            <w:pPr>
              <w:autoSpaceDE/>
              <w:autoSpaceDN/>
              <w:adjustRightInd/>
              <w:spacing w:before="40" w:after="40"/>
              <w:rPr>
                <w:sz w:val="20"/>
              </w:rPr>
            </w:pPr>
            <w:r w:rsidRPr="00025CEB">
              <w:rPr>
                <w:sz w:val="20"/>
              </w:rPr>
              <w:t>Average cost offset per client</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A933CEE" w14:textId="77777777" w:rsidR="00DF333E" w:rsidRPr="00025CEB" w:rsidRDefault="00DF333E" w:rsidP="005702B6">
            <w:pPr>
              <w:autoSpaceDE/>
              <w:autoSpaceDN/>
              <w:adjustRightInd/>
              <w:spacing w:before="40" w:after="40"/>
              <w:rPr>
                <w:sz w:val="20"/>
              </w:rPr>
            </w:pPr>
            <w:r w:rsidRPr="00025CEB">
              <w:rPr>
                <w:sz w:val="20"/>
              </w:rPr>
              <w:t>$1,326</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D9549A2" w14:textId="77777777" w:rsidR="00DF333E" w:rsidRPr="00025CEB" w:rsidRDefault="00DF333E" w:rsidP="005702B6">
            <w:pPr>
              <w:autoSpaceDE/>
              <w:autoSpaceDN/>
              <w:adjustRightInd/>
              <w:spacing w:before="40" w:after="40"/>
              <w:rPr>
                <w:sz w:val="20"/>
              </w:rPr>
            </w:pPr>
            <w:r w:rsidRPr="00025CEB">
              <w:rPr>
                <w:sz w:val="20"/>
              </w:rPr>
              <w:t>-</w:t>
            </w:r>
          </w:p>
        </w:tc>
      </w:tr>
      <w:tr w:rsidR="00DF333E" w:rsidRPr="00025CEB" w14:paraId="60CB0DE9"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051A20F" w14:textId="77777777" w:rsidR="00DF333E" w:rsidRPr="00025CEB" w:rsidRDefault="00DF333E" w:rsidP="005702B6">
            <w:pPr>
              <w:autoSpaceDE/>
              <w:autoSpaceDN/>
              <w:adjustRightInd/>
              <w:spacing w:before="40" w:after="40"/>
              <w:rPr>
                <w:sz w:val="20"/>
              </w:rPr>
            </w:pPr>
            <w:r w:rsidRPr="00025CEB">
              <w:rPr>
                <w:sz w:val="20"/>
              </w:rPr>
              <w:t>Adjusted cost per client</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6C31310" w14:textId="77777777" w:rsidR="00DF333E" w:rsidRPr="00025CEB" w:rsidRDefault="00DF333E" w:rsidP="005702B6">
            <w:pPr>
              <w:autoSpaceDE/>
              <w:autoSpaceDN/>
              <w:adjustRightInd/>
              <w:spacing w:before="40" w:after="40"/>
              <w:rPr>
                <w:sz w:val="20"/>
              </w:rPr>
            </w:pPr>
            <w:r w:rsidRPr="00025CEB">
              <w:rPr>
                <w:sz w:val="20"/>
              </w:rPr>
              <w:t>$9,581</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4BF0FB8" w14:textId="77777777" w:rsidR="00DF333E" w:rsidRPr="00025CEB" w:rsidRDefault="00DF333E" w:rsidP="005702B6">
            <w:pPr>
              <w:autoSpaceDE/>
              <w:autoSpaceDN/>
              <w:adjustRightInd/>
              <w:spacing w:before="40" w:after="40"/>
              <w:rPr>
                <w:sz w:val="20"/>
              </w:rPr>
            </w:pPr>
            <w:r w:rsidRPr="00025CEB">
              <w:rPr>
                <w:sz w:val="20"/>
              </w:rPr>
              <w:t>-</w:t>
            </w:r>
          </w:p>
        </w:tc>
      </w:tr>
      <w:tr w:rsidR="00DF333E" w:rsidRPr="00025CEB" w14:paraId="74FB683D" w14:textId="77777777" w:rsidTr="005702B6">
        <w:trPr>
          <w:trHeight w:val="271"/>
        </w:trPr>
        <w:tc>
          <w:tcPr>
            <w:tcW w:w="4397"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8E19E73" w14:textId="77777777" w:rsidR="00DF333E" w:rsidRPr="00025CEB" w:rsidRDefault="00DF333E" w:rsidP="005702B6">
            <w:pPr>
              <w:autoSpaceDE/>
              <w:autoSpaceDN/>
              <w:adjustRightInd/>
              <w:spacing w:before="40" w:after="40"/>
              <w:rPr>
                <w:sz w:val="20"/>
              </w:rPr>
            </w:pPr>
            <w:r w:rsidRPr="00025CEB">
              <w:rPr>
                <w:sz w:val="20"/>
              </w:rPr>
              <w:t>QALY change per client</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28896D1" w14:textId="77777777" w:rsidR="00DF333E" w:rsidRPr="00025CEB" w:rsidRDefault="00DF333E" w:rsidP="005702B6">
            <w:pPr>
              <w:autoSpaceDE/>
              <w:autoSpaceDN/>
              <w:adjustRightInd/>
              <w:spacing w:before="40" w:after="40"/>
              <w:rPr>
                <w:sz w:val="20"/>
              </w:rPr>
            </w:pPr>
            <w:r w:rsidRPr="00025CEB">
              <w:rPr>
                <w:sz w:val="20"/>
              </w:rPr>
              <w:t>0.05</w:t>
            </w:r>
          </w:p>
        </w:tc>
        <w:tc>
          <w:tcPr>
            <w:tcW w:w="2323"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D0E9F20" w14:textId="77777777" w:rsidR="00DF333E" w:rsidRPr="00025CEB" w:rsidRDefault="00DF333E" w:rsidP="005702B6">
            <w:pPr>
              <w:autoSpaceDE/>
              <w:autoSpaceDN/>
              <w:adjustRightInd/>
              <w:spacing w:before="40" w:after="40"/>
              <w:rPr>
                <w:sz w:val="20"/>
              </w:rPr>
            </w:pPr>
            <w:r w:rsidRPr="00025CEB">
              <w:rPr>
                <w:sz w:val="20"/>
              </w:rPr>
              <w:t>0.01</w:t>
            </w:r>
            <w:r w:rsidRPr="00025CEB">
              <w:rPr>
                <w:rStyle w:val="FootnoteReference"/>
                <w:rFonts w:asciiTheme="minorHAnsi" w:hAnsiTheme="minorHAnsi"/>
              </w:rPr>
              <w:footnoteReference w:id="119"/>
            </w:r>
          </w:p>
        </w:tc>
      </w:tr>
      <w:tr w:rsidR="00DF333E" w:rsidRPr="00025CEB" w14:paraId="2CE62D43" w14:textId="77777777" w:rsidTr="00C61980">
        <w:trPr>
          <w:trHeight w:val="271"/>
        </w:trPr>
        <w:tc>
          <w:tcPr>
            <w:tcW w:w="4397" w:type="dxa"/>
            <w:tcBorders>
              <w:top w:val="nil"/>
              <w:left w:val="single" w:sz="8" w:space="0" w:color="D9D9D9"/>
              <w:bottom w:val="single" w:sz="8" w:space="0" w:color="D9D9D9"/>
              <w:right w:val="single" w:sz="8" w:space="0" w:color="D9D9D9"/>
            </w:tcBorders>
            <w:shd w:val="clear" w:color="auto" w:fill="D9E2F3"/>
            <w:noWrap/>
            <w:tcMar>
              <w:top w:w="0" w:type="dxa"/>
              <w:left w:w="108" w:type="dxa"/>
              <w:bottom w:w="0" w:type="dxa"/>
              <w:right w:w="108" w:type="dxa"/>
            </w:tcMar>
            <w:vAlign w:val="bottom"/>
            <w:hideMark/>
          </w:tcPr>
          <w:p w14:paraId="6BDACF4A" w14:textId="77777777" w:rsidR="00DF333E" w:rsidRPr="00C61980" w:rsidRDefault="00DF333E" w:rsidP="005702B6">
            <w:pPr>
              <w:autoSpaceDE/>
              <w:autoSpaceDN/>
              <w:adjustRightInd/>
              <w:spacing w:before="40" w:after="40"/>
              <w:rPr>
                <w:b/>
                <w:bCs/>
                <w:sz w:val="20"/>
              </w:rPr>
            </w:pPr>
            <w:r w:rsidRPr="00C61980">
              <w:rPr>
                <w:b/>
                <w:bCs/>
                <w:sz w:val="20"/>
              </w:rPr>
              <w:t>ICER</w:t>
            </w:r>
          </w:p>
        </w:tc>
        <w:tc>
          <w:tcPr>
            <w:tcW w:w="4646" w:type="dxa"/>
            <w:gridSpan w:val="2"/>
            <w:tcBorders>
              <w:top w:val="nil"/>
              <w:left w:val="nil"/>
              <w:bottom w:val="single" w:sz="8" w:space="0" w:color="D9D9D9"/>
              <w:right w:val="single" w:sz="8" w:space="0" w:color="D9D9D9"/>
            </w:tcBorders>
            <w:shd w:val="clear" w:color="auto" w:fill="D9E2F3"/>
            <w:noWrap/>
            <w:tcMar>
              <w:top w:w="0" w:type="dxa"/>
              <w:left w:w="108" w:type="dxa"/>
              <w:bottom w:w="0" w:type="dxa"/>
              <w:right w:w="108" w:type="dxa"/>
            </w:tcMar>
            <w:vAlign w:val="bottom"/>
            <w:hideMark/>
          </w:tcPr>
          <w:p w14:paraId="444F2FB6" w14:textId="77777777" w:rsidR="00DF333E" w:rsidRPr="00C61980" w:rsidRDefault="00DF333E" w:rsidP="005702B6">
            <w:pPr>
              <w:autoSpaceDE/>
              <w:autoSpaceDN/>
              <w:adjustRightInd/>
              <w:spacing w:before="40" w:after="40"/>
              <w:rPr>
                <w:b/>
                <w:bCs/>
                <w:sz w:val="20"/>
              </w:rPr>
            </w:pPr>
            <w:r w:rsidRPr="00C61980">
              <w:rPr>
                <w:b/>
                <w:bCs/>
                <w:sz w:val="20"/>
              </w:rPr>
              <w:t>$223,848</w:t>
            </w:r>
          </w:p>
        </w:tc>
      </w:tr>
    </w:tbl>
    <w:p w14:paraId="329DE0BA" w14:textId="77777777" w:rsidR="000150A9" w:rsidRPr="00C4306F" w:rsidRDefault="000150A9" w:rsidP="001A22BD">
      <w:pPr>
        <w:pStyle w:val="BodyText"/>
      </w:pPr>
      <w:bookmarkStart w:id="1005" w:name="_Hlk47200407"/>
      <w:bookmarkEnd w:id="1004"/>
      <w:r w:rsidRPr="00C4306F">
        <w:t xml:space="preserve">The ICER under the alternative scenario is $223,848 per QALY. This is lower than the ICER presented in the </w:t>
      </w:r>
      <w:r w:rsidR="00B33733">
        <w:t>base case</w:t>
      </w:r>
      <w:r w:rsidRPr="00C4306F">
        <w:t xml:space="preserve"> but remains above the level at which health interventions are typically funded in Australia or internationally.</w:t>
      </w:r>
    </w:p>
    <w:p w14:paraId="6DC307A6" w14:textId="77777777" w:rsidR="007B0127" w:rsidRPr="00C31EA9" w:rsidRDefault="007B0127" w:rsidP="00206599">
      <w:pPr>
        <w:pStyle w:val="EYHeading2"/>
      </w:pPr>
      <w:bookmarkStart w:id="1006" w:name="_Toc88132907"/>
      <w:bookmarkEnd w:id="1005"/>
      <w:r w:rsidRPr="00C31EA9">
        <w:t xml:space="preserve">Is there a minimum target population size required for cost-effective delivery of the EPYS </w:t>
      </w:r>
      <w:r w:rsidR="00926CB5" w:rsidRPr="00C31EA9">
        <w:t>P</w:t>
      </w:r>
      <w:r w:rsidRPr="00C31EA9">
        <w:t>rogram?</w:t>
      </w:r>
      <w:bookmarkEnd w:id="1002"/>
      <w:bookmarkEnd w:id="1006"/>
      <w:r w:rsidRPr="00C31EA9">
        <w:t xml:space="preserve"> </w:t>
      </w:r>
    </w:p>
    <w:p w14:paraId="6E096177" w14:textId="77777777" w:rsidR="007B0127" w:rsidRPr="00C31EA9" w:rsidRDefault="007B0127" w:rsidP="00206599">
      <w:pPr>
        <w:pStyle w:val="EYHeading3"/>
      </w:pPr>
      <w:bookmarkStart w:id="1007" w:name="_Ref42236638"/>
      <w:r w:rsidRPr="00C31EA9">
        <w:t>Minimum target population size</w:t>
      </w:r>
      <w:bookmarkEnd w:id="1007"/>
    </w:p>
    <w:p w14:paraId="78ECFD4D" w14:textId="77777777" w:rsidR="007B0127" w:rsidRPr="00C31EA9" w:rsidRDefault="007B0127" w:rsidP="001A22BD">
      <w:pPr>
        <w:pStyle w:val="BodyText"/>
      </w:pPr>
      <w:r w:rsidRPr="00C31EA9">
        <w:t xml:space="preserve">The cost-effective minimum target population size is defined as the smallest total population in a defined catchment for which a service could deliver services while achieving clinical caseload targets (i.e. staff are fully utilised). </w:t>
      </w:r>
    </w:p>
    <w:p w14:paraId="36BE628B" w14:textId="14BEC717" w:rsidR="007B0127" w:rsidRPr="00C31EA9" w:rsidRDefault="007B0127" w:rsidP="001A22BD">
      <w:pPr>
        <w:pStyle w:val="BodyText"/>
      </w:pPr>
      <w:r w:rsidRPr="00C31EA9">
        <w:t>This analysis assumes that the service model remains unchanged. Estimates of the minimum viable population have been used to estimate the cost of regional rollout (Section</w:t>
      </w:r>
      <w:r w:rsidR="00EC0CAF" w:rsidRPr="00C31EA9">
        <w:t xml:space="preserve"> </w:t>
      </w:r>
      <w:r w:rsidR="00EC0CAF" w:rsidRPr="00C31EA9">
        <w:fldChar w:fldCharType="begin"/>
      </w:r>
      <w:r w:rsidR="00EC0CAF" w:rsidRPr="00C31EA9">
        <w:instrText xml:space="preserve"> REF _Ref42190889 \n \h </w:instrText>
      </w:r>
      <w:r w:rsidR="00C31EA9">
        <w:instrText xml:space="preserve"> \* MERGEFORMAT </w:instrText>
      </w:r>
      <w:r w:rsidR="00EC0CAF" w:rsidRPr="00C31EA9">
        <w:fldChar w:fldCharType="separate"/>
      </w:r>
      <w:r w:rsidR="00536B4F">
        <w:t>9.1.4</w:t>
      </w:r>
      <w:r w:rsidR="00EC0CAF" w:rsidRPr="00C31EA9">
        <w:fldChar w:fldCharType="end"/>
      </w:r>
      <w:r w:rsidRPr="00C31EA9">
        <w:t>).</w:t>
      </w:r>
    </w:p>
    <w:p w14:paraId="40D733CE" w14:textId="77777777" w:rsidR="007B0127" w:rsidRPr="00C31EA9" w:rsidRDefault="007B0127" w:rsidP="001A22BD">
      <w:pPr>
        <w:pStyle w:val="BodyText"/>
      </w:pPr>
      <w:r w:rsidRPr="00C31EA9">
        <w:t xml:space="preserve">This estimation has been calculated using hAPI data, prevalence data, and advice on the minimum staffing profile that can deliver the service whilst maintaining fidelity to the EPPIC model (which was provided through consultation with Orygen). Analysis has been performed to determine the minimum viable population for the program. Advice from Orygen was that the smallest CCT FTE team members was </w:t>
      </w:r>
      <w:r w:rsidR="009169A7" w:rsidRPr="00C31EA9">
        <w:t>nine</w:t>
      </w:r>
      <w:r w:rsidRPr="00C31EA9">
        <w:t xml:space="preserve">. </w:t>
      </w:r>
    </w:p>
    <w:p w14:paraId="1AEB405A" w14:textId="77777777" w:rsidR="007B0127" w:rsidRPr="00C31EA9" w:rsidRDefault="007B0127" w:rsidP="006F1DF6">
      <w:pPr>
        <w:pStyle w:val="BodyText"/>
        <w:keepNext/>
      </w:pPr>
      <w:r w:rsidRPr="00C31EA9">
        <w:lastRenderedPageBreak/>
        <w:t>This involved the following steps:</w:t>
      </w:r>
    </w:p>
    <w:p w14:paraId="4E10805B" w14:textId="77777777" w:rsidR="007B0127" w:rsidRPr="00C31EA9" w:rsidRDefault="007B0127" w:rsidP="001A22BD">
      <w:pPr>
        <w:pStyle w:val="BodyText"/>
        <w:rPr>
          <w:lang w:eastAsia="en-AU"/>
        </w:rPr>
      </w:pPr>
      <w:r w:rsidRPr="00C31EA9">
        <w:rPr>
          <w:noProof/>
          <w:lang w:eastAsia="en-AU"/>
        </w:rPr>
        <w:drawing>
          <wp:inline distT="0" distB="0" distL="0" distR="0" wp14:anchorId="405601A6" wp14:editId="41ABA6DA">
            <wp:extent cx="4734962" cy="3890507"/>
            <wp:effectExtent l="0" t="0" r="8890" b="0"/>
            <wp:docPr id="196" name="Picture 196" descr="A flow chart outlining the steps involved in calculating the minimum target populatio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flow chart outlining the steps involved in calculating the minimum target population siz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21240" cy="3961398"/>
                    </a:xfrm>
                    <a:prstGeom prst="rect">
                      <a:avLst/>
                    </a:prstGeom>
                    <a:noFill/>
                  </pic:spPr>
                </pic:pic>
              </a:graphicData>
            </a:graphic>
          </wp:inline>
        </w:drawing>
      </w:r>
    </w:p>
    <w:p w14:paraId="6A18FDB8" w14:textId="77777777" w:rsidR="007B0127" w:rsidRPr="00C31EA9" w:rsidRDefault="007B0127" w:rsidP="001A22BD">
      <w:pPr>
        <w:pStyle w:val="BodyText"/>
        <w:rPr>
          <w:lang w:eastAsia="en-AU"/>
        </w:rPr>
      </w:pPr>
      <w:r w:rsidRPr="00C31EA9">
        <w:rPr>
          <w:lang w:eastAsia="en-AU"/>
        </w:rPr>
        <w:t xml:space="preserve">These steps conclude that a population of 400,000 is required for the program to operate at efficient levels. </w:t>
      </w:r>
    </w:p>
    <w:p w14:paraId="5BCA73CD" w14:textId="72A5028F" w:rsidR="007B0127" w:rsidRPr="00C4306F" w:rsidRDefault="007B0127" w:rsidP="00016122">
      <w:pPr>
        <w:pStyle w:val="Caption"/>
        <w:spacing w:after="120"/>
      </w:pPr>
      <w:r w:rsidRPr="00C4306F">
        <w:t xml:space="preserve">Table </w:t>
      </w:r>
      <w:r w:rsidR="007155D5" w:rsidRPr="00C4306F">
        <w:rPr>
          <w:noProof/>
        </w:rPr>
        <w:fldChar w:fldCharType="begin"/>
      </w:r>
      <w:r w:rsidR="007155D5" w:rsidRPr="00C4306F">
        <w:rPr>
          <w:noProof/>
        </w:rPr>
        <w:instrText xml:space="preserve"> SEQ Table \* ARABIC </w:instrText>
      </w:r>
      <w:r w:rsidR="007155D5" w:rsidRPr="00C4306F">
        <w:rPr>
          <w:noProof/>
        </w:rPr>
        <w:fldChar w:fldCharType="separate"/>
      </w:r>
      <w:r w:rsidR="00536B4F">
        <w:rPr>
          <w:noProof/>
        </w:rPr>
        <w:t>88</w:t>
      </w:r>
      <w:r w:rsidR="007155D5" w:rsidRPr="00C4306F">
        <w:rPr>
          <w:noProof/>
        </w:rPr>
        <w:fldChar w:fldCharType="end"/>
      </w:r>
      <w:r w:rsidRPr="00C4306F">
        <w:t xml:space="preserve">: </w:t>
      </w:r>
      <w:r w:rsidR="00EC0CAF" w:rsidRPr="00C4306F">
        <w:t>Outputs and assumptions for minimum viable population analysis</w:t>
      </w:r>
      <w:r w:rsidR="00EC0CAF" w:rsidRPr="00C4306F" w:rsidDel="00EC0CAF">
        <w:t xml:space="preserve"> </w:t>
      </w:r>
    </w:p>
    <w:tbl>
      <w:tblPr>
        <w:tblStyle w:val="Style11"/>
        <w:tblW w:w="9351" w:type="dxa"/>
        <w:tblLook w:val="04A0" w:firstRow="1" w:lastRow="0" w:firstColumn="1" w:lastColumn="0" w:noHBand="0" w:noVBand="1"/>
        <w:tblDescription w:val="Table 88 is a list of outputs and assumptions for minimum viable population analysis "/>
      </w:tblPr>
      <w:tblGrid>
        <w:gridCol w:w="4644"/>
        <w:gridCol w:w="1021"/>
        <w:gridCol w:w="3686"/>
      </w:tblGrid>
      <w:tr w:rsidR="007B0127" w:rsidRPr="00016122" w14:paraId="56EFE95E" w14:textId="77777777" w:rsidTr="002854A5">
        <w:trPr>
          <w:cnfStyle w:val="100000000000" w:firstRow="1" w:lastRow="0" w:firstColumn="0" w:lastColumn="0" w:oddVBand="0" w:evenVBand="0" w:oddHBand="0" w:evenHBand="0" w:firstRowFirstColumn="0" w:firstRowLastColumn="0" w:lastRowFirstColumn="0" w:lastRowLastColumn="0"/>
          <w:trHeight w:val="308"/>
          <w:tblHeader/>
        </w:trPr>
        <w:tc>
          <w:tcPr>
            <w:tcW w:w="4644" w:type="dxa"/>
            <w:hideMark/>
          </w:tcPr>
          <w:p w14:paraId="00C97843" w14:textId="77777777" w:rsidR="007B0127" w:rsidRPr="00016122" w:rsidRDefault="007B0127" w:rsidP="00231722">
            <w:pPr>
              <w:spacing w:before="0"/>
              <w:rPr>
                <w:sz w:val="20"/>
                <w:lang w:eastAsia="en-AU"/>
              </w:rPr>
            </w:pPr>
            <w:r w:rsidRPr="00016122">
              <w:rPr>
                <w:sz w:val="20"/>
              </w:rPr>
              <w:t>Category</w:t>
            </w:r>
          </w:p>
        </w:tc>
        <w:tc>
          <w:tcPr>
            <w:tcW w:w="1021" w:type="dxa"/>
            <w:hideMark/>
          </w:tcPr>
          <w:p w14:paraId="4C174E53" w14:textId="77777777" w:rsidR="007B0127" w:rsidRPr="00016122" w:rsidRDefault="007B0127" w:rsidP="001A22BD">
            <w:pPr>
              <w:rPr>
                <w:sz w:val="20"/>
                <w:lang w:eastAsia="en-AU"/>
              </w:rPr>
            </w:pPr>
            <w:r w:rsidRPr="00016122">
              <w:rPr>
                <w:sz w:val="20"/>
              </w:rPr>
              <w:t>Result</w:t>
            </w:r>
          </w:p>
        </w:tc>
        <w:tc>
          <w:tcPr>
            <w:tcW w:w="3686" w:type="dxa"/>
            <w:hideMark/>
          </w:tcPr>
          <w:p w14:paraId="35249188" w14:textId="77777777" w:rsidR="007B0127" w:rsidRPr="00016122" w:rsidRDefault="007B0127" w:rsidP="001A22BD">
            <w:pPr>
              <w:rPr>
                <w:sz w:val="20"/>
                <w:lang w:eastAsia="en-AU"/>
              </w:rPr>
            </w:pPr>
            <w:r w:rsidRPr="00016122">
              <w:rPr>
                <w:sz w:val="20"/>
              </w:rPr>
              <w:t>Source</w:t>
            </w:r>
          </w:p>
        </w:tc>
      </w:tr>
      <w:tr w:rsidR="007B0127" w:rsidRPr="00016122" w14:paraId="136EE1AB"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hideMark/>
          </w:tcPr>
          <w:p w14:paraId="4CD8A89E" w14:textId="77777777" w:rsidR="007B0127" w:rsidRPr="00016122" w:rsidRDefault="007B0127" w:rsidP="001A22BD">
            <w:pPr>
              <w:rPr>
                <w:sz w:val="20"/>
                <w:lang w:eastAsia="en-AU"/>
              </w:rPr>
            </w:pPr>
            <w:r w:rsidRPr="00016122">
              <w:rPr>
                <w:sz w:val="20"/>
              </w:rPr>
              <w:t>Average active cases</w:t>
            </w:r>
          </w:p>
        </w:tc>
        <w:tc>
          <w:tcPr>
            <w:tcW w:w="1021" w:type="dxa"/>
          </w:tcPr>
          <w:p w14:paraId="2EC99DB3" w14:textId="77777777" w:rsidR="007B0127" w:rsidRPr="00016122" w:rsidRDefault="007B0127" w:rsidP="001A22BD">
            <w:pPr>
              <w:rPr>
                <w:sz w:val="20"/>
                <w:lang w:eastAsia="en-AU"/>
              </w:rPr>
            </w:pPr>
            <w:r w:rsidRPr="00016122">
              <w:rPr>
                <w:sz w:val="20"/>
              </w:rPr>
              <w:t>61</w:t>
            </w:r>
          </w:p>
        </w:tc>
        <w:tc>
          <w:tcPr>
            <w:tcW w:w="3686" w:type="dxa"/>
          </w:tcPr>
          <w:p w14:paraId="07B3AFE0" w14:textId="77777777" w:rsidR="007B0127" w:rsidRPr="00016122" w:rsidRDefault="007B0127" w:rsidP="001A22BD">
            <w:pPr>
              <w:rPr>
                <w:sz w:val="20"/>
                <w:lang w:eastAsia="en-AU"/>
              </w:rPr>
            </w:pPr>
            <w:r w:rsidRPr="00016122">
              <w:rPr>
                <w:sz w:val="20"/>
              </w:rPr>
              <w:t>hAPI dataset</w:t>
            </w:r>
          </w:p>
        </w:tc>
      </w:tr>
      <w:tr w:rsidR="007B0127" w:rsidRPr="00016122" w14:paraId="53397303"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hideMark/>
          </w:tcPr>
          <w:p w14:paraId="1FD426EE" w14:textId="77777777" w:rsidR="007B0127" w:rsidRPr="00016122" w:rsidRDefault="007B0127" w:rsidP="001A22BD">
            <w:pPr>
              <w:rPr>
                <w:sz w:val="20"/>
                <w:lang w:eastAsia="en-AU"/>
              </w:rPr>
            </w:pPr>
            <w:r w:rsidRPr="00016122">
              <w:rPr>
                <w:sz w:val="20"/>
              </w:rPr>
              <w:t>Annual clients</w:t>
            </w:r>
          </w:p>
        </w:tc>
        <w:tc>
          <w:tcPr>
            <w:tcW w:w="1021" w:type="dxa"/>
          </w:tcPr>
          <w:p w14:paraId="28E628B7" w14:textId="77777777" w:rsidR="007B0127" w:rsidRPr="00016122" w:rsidRDefault="007B0127" w:rsidP="001A22BD">
            <w:pPr>
              <w:rPr>
                <w:sz w:val="20"/>
                <w:lang w:eastAsia="en-AU"/>
              </w:rPr>
            </w:pPr>
            <w:r w:rsidRPr="00016122">
              <w:rPr>
                <w:sz w:val="20"/>
              </w:rPr>
              <w:t>243</w:t>
            </w:r>
          </w:p>
        </w:tc>
        <w:tc>
          <w:tcPr>
            <w:tcW w:w="3686" w:type="dxa"/>
          </w:tcPr>
          <w:p w14:paraId="20B4CD6C" w14:textId="77777777" w:rsidR="007B0127" w:rsidRPr="00016122" w:rsidRDefault="007B0127" w:rsidP="001A22BD">
            <w:pPr>
              <w:rPr>
                <w:sz w:val="20"/>
                <w:lang w:eastAsia="en-AU"/>
              </w:rPr>
            </w:pPr>
            <w:r w:rsidRPr="00016122">
              <w:rPr>
                <w:sz w:val="20"/>
              </w:rPr>
              <w:t>Provided by headspace National</w:t>
            </w:r>
          </w:p>
        </w:tc>
      </w:tr>
      <w:tr w:rsidR="007B0127" w:rsidRPr="00016122" w14:paraId="15340C1F"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hideMark/>
          </w:tcPr>
          <w:p w14:paraId="5DFE1E91" w14:textId="77777777" w:rsidR="007B0127" w:rsidRPr="00016122" w:rsidRDefault="007B0127" w:rsidP="001A22BD">
            <w:pPr>
              <w:rPr>
                <w:sz w:val="20"/>
                <w:lang w:eastAsia="en-AU"/>
              </w:rPr>
            </w:pPr>
            <w:r w:rsidRPr="00016122">
              <w:rPr>
                <w:sz w:val="20"/>
              </w:rPr>
              <w:t>CCT FTE</w:t>
            </w:r>
          </w:p>
        </w:tc>
        <w:tc>
          <w:tcPr>
            <w:tcW w:w="1021" w:type="dxa"/>
          </w:tcPr>
          <w:p w14:paraId="78E790C4" w14:textId="77777777" w:rsidR="007B0127" w:rsidRPr="00016122" w:rsidRDefault="007B0127" w:rsidP="001A22BD">
            <w:pPr>
              <w:rPr>
                <w:sz w:val="20"/>
                <w:lang w:eastAsia="en-AU"/>
              </w:rPr>
            </w:pPr>
            <w:r w:rsidRPr="00016122">
              <w:rPr>
                <w:sz w:val="20"/>
                <w:lang w:eastAsia="en-AU"/>
              </w:rPr>
              <w:t>9</w:t>
            </w:r>
          </w:p>
        </w:tc>
        <w:tc>
          <w:tcPr>
            <w:tcW w:w="3686" w:type="dxa"/>
          </w:tcPr>
          <w:p w14:paraId="66A9A537" w14:textId="77777777" w:rsidR="007B0127" w:rsidRPr="00016122" w:rsidRDefault="007B0127" w:rsidP="001A22BD">
            <w:pPr>
              <w:rPr>
                <w:sz w:val="20"/>
                <w:lang w:eastAsia="en-AU"/>
              </w:rPr>
            </w:pPr>
            <w:r w:rsidRPr="00016122">
              <w:rPr>
                <w:sz w:val="20"/>
              </w:rPr>
              <w:t>Consultation with evaluation stakeholders</w:t>
            </w:r>
          </w:p>
        </w:tc>
      </w:tr>
      <w:tr w:rsidR="007B0127" w:rsidRPr="00016122" w14:paraId="36410461"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hideMark/>
          </w:tcPr>
          <w:p w14:paraId="08C1AC46" w14:textId="77777777" w:rsidR="007B0127" w:rsidRPr="00016122" w:rsidRDefault="007B0127" w:rsidP="001A22BD">
            <w:pPr>
              <w:rPr>
                <w:sz w:val="20"/>
                <w:lang w:eastAsia="en-AU"/>
              </w:rPr>
            </w:pPr>
            <w:r w:rsidRPr="00016122">
              <w:rPr>
                <w:sz w:val="20"/>
              </w:rPr>
              <w:t>Active case target per CCT FTE</w:t>
            </w:r>
          </w:p>
        </w:tc>
        <w:tc>
          <w:tcPr>
            <w:tcW w:w="1021" w:type="dxa"/>
          </w:tcPr>
          <w:p w14:paraId="08FAB6F3" w14:textId="77777777" w:rsidR="007B0127" w:rsidRPr="00016122" w:rsidRDefault="007B0127" w:rsidP="001A22BD">
            <w:pPr>
              <w:rPr>
                <w:sz w:val="20"/>
                <w:lang w:eastAsia="en-AU"/>
              </w:rPr>
            </w:pPr>
            <w:r w:rsidRPr="00016122">
              <w:rPr>
                <w:sz w:val="20"/>
              </w:rPr>
              <w:t>20</w:t>
            </w:r>
          </w:p>
        </w:tc>
        <w:tc>
          <w:tcPr>
            <w:tcW w:w="3686" w:type="dxa"/>
          </w:tcPr>
          <w:p w14:paraId="154940A0" w14:textId="77777777" w:rsidR="007B0127" w:rsidRPr="00016122" w:rsidRDefault="007B0127" w:rsidP="001A22BD">
            <w:pPr>
              <w:rPr>
                <w:sz w:val="20"/>
                <w:lang w:eastAsia="en-AU"/>
              </w:rPr>
            </w:pPr>
            <w:r w:rsidRPr="00016122">
              <w:rPr>
                <w:sz w:val="20"/>
              </w:rPr>
              <w:t>Consultation with evaluation group</w:t>
            </w:r>
          </w:p>
        </w:tc>
      </w:tr>
      <w:tr w:rsidR="007B0127" w:rsidRPr="00016122" w14:paraId="5A31DF78"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tcPr>
          <w:p w14:paraId="7751D74D" w14:textId="77777777" w:rsidR="007B0127" w:rsidRPr="00016122" w:rsidRDefault="007B0127" w:rsidP="001A22BD">
            <w:pPr>
              <w:rPr>
                <w:sz w:val="20"/>
                <w:lang w:eastAsia="en-AU"/>
              </w:rPr>
            </w:pPr>
            <w:r w:rsidRPr="00016122">
              <w:rPr>
                <w:sz w:val="20"/>
              </w:rPr>
              <w:t>Average active cases as percentage of annual clients</w:t>
            </w:r>
          </w:p>
        </w:tc>
        <w:tc>
          <w:tcPr>
            <w:tcW w:w="1021" w:type="dxa"/>
          </w:tcPr>
          <w:p w14:paraId="19BD8B8D" w14:textId="77777777" w:rsidR="007B0127" w:rsidRPr="00016122" w:rsidRDefault="007B0127" w:rsidP="001A22BD">
            <w:pPr>
              <w:rPr>
                <w:sz w:val="20"/>
                <w:lang w:eastAsia="en-AU"/>
              </w:rPr>
            </w:pPr>
            <w:r w:rsidRPr="00016122">
              <w:rPr>
                <w:sz w:val="20"/>
              </w:rPr>
              <w:t>25%</w:t>
            </w:r>
          </w:p>
        </w:tc>
        <w:tc>
          <w:tcPr>
            <w:tcW w:w="3686" w:type="dxa"/>
          </w:tcPr>
          <w:p w14:paraId="179F6D54" w14:textId="77777777" w:rsidR="007B0127" w:rsidRPr="00016122" w:rsidRDefault="007B0127" w:rsidP="001A22BD">
            <w:pPr>
              <w:rPr>
                <w:sz w:val="20"/>
                <w:lang w:eastAsia="en-AU"/>
              </w:rPr>
            </w:pPr>
            <w:r w:rsidRPr="00016122">
              <w:rPr>
                <w:sz w:val="20"/>
              </w:rPr>
              <w:t>Calculated from above data</w:t>
            </w:r>
          </w:p>
        </w:tc>
      </w:tr>
      <w:tr w:rsidR="007B0127" w:rsidRPr="00016122" w14:paraId="4C9B47B9"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tcPr>
          <w:p w14:paraId="4656E206" w14:textId="77777777" w:rsidR="007B0127" w:rsidRPr="00016122" w:rsidRDefault="007B0127" w:rsidP="001A22BD">
            <w:pPr>
              <w:rPr>
                <w:sz w:val="20"/>
                <w:lang w:eastAsia="en-AU"/>
              </w:rPr>
            </w:pPr>
            <w:r w:rsidRPr="00016122">
              <w:rPr>
                <w:sz w:val="20"/>
              </w:rPr>
              <w:t>Target total active cases</w:t>
            </w:r>
          </w:p>
        </w:tc>
        <w:tc>
          <w:tcPr>
            <w:tcW w:w="1021" w:type="dxa"/>
          </w:tcPr>
          <w:p w14:paraId="0E29DB72" w14:textId="77777777" w:rsidR="007B0127" w:rsidRPr="00016122" w:rsidRDefault="007B0127" w:rsidP="001A22BD">
            <w:pPr>
              <w:rPr>
                <w:sz w:val="20"/>
                <w:lang w:eastAsia="en-AU"/>
              </w:rPr>
            </w:pPr>
            <w:r w:rsidRPr="00016122">
              <w:rPr>
                <w:sz w:val="20"/>
              </w:rPr>
              <w:t>120</w:t>
            </w:r>
          </w:p>
        </w:tc>
        <w:tc>
          <w:tcPr>
            <w:tcW w:w="3686" w:type="dxa"/>
          </w:tcPr>
          <w:p w14:paraId="76D46107" w14:textId="77777777" w:rsidR="007B0127" w:rsidRPr="00016122" w:rsidRDefault="007B0127" w:rsidP="001A22BD">
            <w:pPr>
              <w:rPr>
                <w:sz w:val="20"/>
                <w:lang w:eastAsia="en-AU"/>
              </w:rPr>
            </w:pPr>
            <w:r w:rsidRPr="00016122">
              <w:rPr>
                <w:sz w:val="20"/>
              </w:rPr>
              <w:t>Calculated from above data</w:t>
            </w:r>
          </w:p>
        </w:tc>
      </w:tr>
      <w:tr w:rsidR="007B0127" w:rsidRPr="00016122" w14:paraId="72366568"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tcPr>
          <w:p w14:paraId="7C1B598C" w14:textId="77777777" w:rsidR="007B0127" w:rsidRPr="00016122" w:rsidRDefault="007B0127" w:rsidP="001A22BD">
            <w:pPr>
              <w:rPr>
                <w:sz w:val="20"/>
                <w:lang w:eastAsia="en-AU"/>
              </w:rPr>
            </w:pPr>
            <w:r w:rsidRPr="00016122">
              <w:rPr>
                <w:sz w:val="20"/>
              </w:rPr>
              <w:t>Target annual cases</w:t>
            </w:r>
          </w:p>
        </w:tc>
        <w:tc>
          <w:tcPr>
            <w:tcW w:w="1021" w:type="dxa"/>
          </w:tcPr>
          <w:p w14:paraId="40474BCB" w14:textId="77777777" w:rsidR="007B0127" w:rsidRPr="00016122" w:rsidRDefault="007B0127" w:rsidP="001A22BD">
            <w:pPr>
              <w:rPr>
                <w:sz w:val="20"/>
                <w:lang w:eastAsia="en-AU"/>
              </w:rPr>
            </w:pPr>
            <w:r w:rsidRPr="00016122">
              <w:rPr>
                <w:sz w:val="20"/>
              </w:rPr>
              <w:t>479</w:t>
            </w:r>
          </w:p>
        </w:tc>
        <w:tc>
          <w:tcPr>
            <w:tcW w:w="3686" w:type="dxa"/>
          </w:tcPr>
          <w:p w14:paraId="0A336F02" w14:textId="77777777" w:rsidR="007B0127" w:rsidRPr="00016122" w:rsidRDefault="007B0127" w:rsidP="001A22BD">
            <w:pPr>
              <w:rPr>
                <w:sz w:val="20"/>
                <w:lang w:eastAsia="en-AU"/>
              </w:rPr>
            </w:pPr>
            <w:r w:rsidRPr="00016122">
              <w:rPr>
                <w:sz w:val="20"/>
              </w:rPr>
              <w:t>Calculated from above data</w:t>
            </w:r>
          </w:p>
        </w:tc>
      </w:tr>
      <w:tr w:rsidR="007B0127" w:rsidRPr="00016122" w14:paraId="539B00B5"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tcPr>
          <w:p w14:paraId="2BDD4423" w14:textId="77777777" w:rsidR="007B0127" w:rsidRPr="00016122" w:rsidRDefault="007B0127" w:rsidP="001A22BD">
            <w:pPr>
              <w:rPr>
                <w:sz w:val="20"/>
                <w:lang w:eastAsia="en-AU"/>
              </w:rPr>
            </w:pPr>
            <w:r w:rsidRPr="00016122">
              <w:rPr>
                <w:sz w:val="20"/>
              </w:rPr>
              <w:t>FEP percentage</w:t>
            </w:r>
          </w:p>
        </w:tc>
        <w:tc>
          <w:tcPr>
            <w:tcW w:w="1021" w:type="dxa"/>
          </w:tcPr>
          <w:p w14:paraId="628BC835" w14:textId="77777777" w:rsidR="007B0127" w:rsidRPr="00016122" w:rsidRDefault="007B0127" w:rsidP="001A22BD">
            <w:pPr>
              <w:rPr>
                <w:sz w:val="20"/>
                <w:lang w:eastAsia="en-AU"/>
              </w:rPr>
            </w:pPr>
            <w:r w:rsidRPr="00016122">
              <w:rPr>
                <w:sz w:val="20"/>
              </w:rPr>
              <w:t>26%</w:t>
            </w:r>
          </w:p>
        </w:tc>
        <w:tc>
          <w:tcPr>
            <w:tcW w:w="3686" w:type="dxa"/>
          </w:tcPr>
          <w:p w14:paraId="278C7CC3" w14:textId="77777777" w:rsidR="007B0127" w:rsidRPr="00016122" w:rsidRDefault="007B0127" w:rsidP="001A22BD">
            <w:pPr>
              <w:rPr>
                <w:sz w:val="20"/>
                <w:lang w:eastAsia="en-AU"/>
              </w:rPr>
            </w:pPr>
            <w:r w:rsidRPr="00016122">
              <w:rPr>
                <w:sz w:val="20"/>
              </w:rPr>
              <w:t>hAPI dataset</w:t>
            </w:r>
          </w:p>
        </w:tc>
      </w:tr>
      <w:tr w:rsidR="007B0127" w:rsidRPr="00016122" w14:paraId="6CC2B919"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tcPr>
          <w:p w14:paraId="7C76FE9C" w14:textId="77777777" w:rsidR="007B0127" w:rsidRPr="00016122" w:rsidRDefault="007B0127" w:rsidP="001A22BD">
            <w:pPr>
              <w:rPr>
                <w:sz w:val="20"/>
                <w:lang w:eastAsia="en-AU"/>
              </w:rPr>
            </w:pPr>
            <w:r w:rsidRPr="00016122">
              <w:rPr>
                <w:sz w:val="20"/>
              </w:rPr>
              <w:t>FEP annual cases</w:t>
            </w:r>
          </w:p>
        </w:tc>
        <w:tc>
          <w:tcPr>
            <w:tcW w:w="1021" w:type="dxa"/>
          </w:tcPr>
          <w:p w14:paraId="7C12A539" w14:textId="77777777" w:rsidR="007B0127" w:rsidRPr="00016122" w:rsidRDefault="007B0127" w:rsidP="001A22BD">
            <w:pPr>
              <w:rPr>
                <w:sz w:val="20"/>
                <w:lang w:eastAsia="en-AU"/>
              </w:rPr>
            </w:pPr>
            <w:r w:rsidRPr="00016122">
              <w:rPr>
                <w:sz w:val="20"/>
              </w:rPr>
              <w:t>125</w:t>
            </w:r>
          </w:p>
        </w:tc>
        <w:tc>
          <w:tcPr>
            <w:tcW w:w="3686" w:type="dxa"/>
          </w:tcPr>
          <w:p w14:paraId="725973F7" w14:textId="77777777" w:rsidR="007B0127" w:rsidRPr="00016122" w:rsidRDefault="007B0127" w:rsidP="001A22BD">
            <w:pPr>
              <w:rPr>
                <w:sz w:val="20"/>
                <w:lang w:eastAsia="en-AU"/>
              </w:rPr>
            </w:pPr>
            <w:r w:rsidRPr="00016122">
              <w:rPr>
                <w:sz w:val="20"/>
              </w:rPr>
              <w:t>Calculated from above data</w:t>
            </w:r>
          </w:p>
        </w:tc>
      </w:tr>
      <w:tr w:rsidR="007B0127" w:rsidRPr="00016122" w14:paraId="506CA517"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tcPr>
          <w:p w14:paraId="0543E35B" w14:textId="77777777" w:rsidR="007B0127" w:rsidRPr="00016122" w:rsidRDefault="007B0127" w:rsidP="001A22BD">
            <w:pPr>
              <w:rPr>
                <w:sz w:val="20"/>
                <w:lang w:eastAsia="en-AU"/>
              </w:rPr>
            </w:pPr>
            <w:r w:rsidRPr="00016122">
              <w:rPr>
                <w:sz w:val="20"/>
              </w:rPr>
              <w:t>Percentage of youth with psychosis</w:t>
            </w:r>
          </w:p>
        </w:tc>
        <w:tc>
          <w:tcPr>
            <w:tcW w:w="1021" w:type="dxa"/>
          </w:tcPr>
          <w:p w14:paraId="1875C37F" w14:textId="77777777" w:rsidR="007B0127" w:rsidRPr="00016122" w:rsidRDefault="007B0127" w:rsidP="001A22BD">
            <w:pPr>
              <w:rPr>
                <w:sz w:val="20"/>
                <w:lang w:eastAsia="en-AU"/>
              </w:rPr>
            </w:pPr>
            <w:r w:rsidRPr="00016122">
              <w:rPr>
                <w:sz w:val="20"/>
              </w:rPr>
              <w:t>0.25%</w:t>
            </w:r>
          </w:p>
        </w:tc>
        <w:tc>
          <w:tcPr>
            <w:tcW w:w="3686" w:type="dxa"/>
          </w:tcPr>
          <w:p w14:paraId="78D9A3C5" w14:textId="77777777" w:rsidR="007B0127" w:rsidRPr="00016122" w:rsidRDefault="007B0127" w:rsidP="001A22BD">
            <w:pPr>
              <w:rPr>
                <w:sz w:val="20"/>
                <w:lang w:eastAsia="en-AU"/>
              </w:rPr>
            </w:pPr>
            <w:r w:rsidRPr="00016122">
              <w:rPr>
                <w:sz w:val="20"/>
              </w:rPr>
              <w:t>Consultation with evaluation stakeholders</w:t>
            </w:r>
          </w:p>
        </w:tc>
      </w:tr>
      <w:tr w:rsidR="007B0127" w:rsidRPr="00016122" w14:paraId="50F5E5DF"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tcPr>
          <w:p w14:paraId="73064C2D" w14:textId="77777777" w:rsidR="007B0127" w:rsidRPr="00016122" w:rsidRDefault="007B0127" w:rsidP="001A22BD">
            <w:pPr>
              <w:rPr>
                <w:sz w:val="20"/>
                <w:lang w:eastAsia="en-AU"/>
              </w:rPr>
            </w:pPr>
            <w:r w:rsidRPr="00016122">
              <w:rPr>
                <w:sz w:val="20"/>
              </w:rPr>
              <w:t>Total population aged 12-25 required</w:t>
            </w:r>
          </w:p>
        </w:tc>
        <w:tc>
          <w:tcPr>
            <w:tcW w:w="1021" w:type="dxa"/>
          </w:tcPr>
          <w:p w14:paraId="53A55EF8" w14:textId="77777777" w:rsidR="007B0127" w:rsidRPr="00016122" w:rsidRDefault="007B0127" w:rsidP="001A22BD">
            <w:pPr>
              <w:rPr>
                <w:sz w:val="20"/>
                <w:lang w:eastAsia="en-AU"/>
              </w:rPr>
            </w:pPr>
            <w:r w:rsidRPr="00016122">
              <w:rPr>
                <w:sz w:val="20"/>
              </w:rPr>
              <w:t>50,000</w:t>
            </w:r>
          </w:p>
        </w:tc>
        <w:tc>
          <w:tcPr>
            <w:tcW w:w="3686" w:type="dxa"/>
          </w:tcPr>
          <w:p w14:paraId="0A393D6B" w14:textId="77777777" w:rsidR="007B0127" w:rsidRPr="00016122" w:rsidRDefault="007B0127" w:rsidP="001A22BD">
            <w:pPr>
              <w:rPr>
                <w:sz w:val="20"/>
                <w:lang w:eastAsia="en-AU"/>
              </w:rPr>
            </w:pPr>
            <w:r w:rsidRPr="00016122">
              <w:rPr>
                <w:sz w:val="20"/>
              </w:rPr>
              <w:t>Calculated from above data</w:t>
            </w:r>
          </w:p>
        </w:tc>
      </w:tr>
      <w:tr w:rsidR="007B0127" w:rsidRPr="00016122" w14:paraId="06613EF2" w14:textId="77777777" w:rsidTr="002854A5">
        <w:trPr>
          <w:cnfStyle w:val="000000010000" w:firstRow="0" w:lastRow="0" w:firstColumn="0" w:lastColumn="0" w:oddVBand="0" w:evenVBand="0" w:oddHBand="0" w:evenHBand="1" w:firstRowFirstColumn="0" w:firstRowLastColumn="0" w:lastRowFirstColumn="0" w:lastRowLastColumn="0"/>
          <w:trHeight w:val="308"/>
        </w:trPr>
        <w:tc>
          <w:tcPr>
            <w:tcW w:w="4644" w:type="dxa"/>
          </w:tcPr>
          <w:p w14:paraId="0480781A" w14:textId="77777777" w:rsidR="007B0127" w:rsidRPr="00016122" w:rsidRDefault="007B0127" w:rsidP="001A22BD">
            <w:pPr>
              <w:rPr>
                <w:sz w:val="20"/>
                <w:lang w:eastAsia="en-AU"/>
              </w:rPr>
            </w:pPr>
            <w:r w:rsidRPr="00016122">
              <w:rPr>
                <w:sz w:val="20"/>
              </w:rPr>
              <w:t>Percentage of total population</w:t>
            </w:r>
          </w:p>
        </w:tc>
        <w:tc>
          <w:tcPr>
            <w:tcW w:w="1021" w:type="dxa"/>
          </w:tcPr>
          <w:p w14:paraId="4F8C39FD" w14:textId="77777777" w:rsidR="007B0127" w:rsidRPr="00016122" w:rsidRDefault="007B0127" w:rsidP="001A22BD">
            <w:pPr>
              <w:rPr>
                <w:sz w:val="20"/>
                <w:lang w:eastAsia="en-AU"/>
              </w:rPr>
            </w:pPr>
            <w:r w:rsidRPr="00016122">
              <w:rPr>
                <w:sz w:val="20"/>
              </w:rPr>
              <w:t>19%</w:t>
            </w:r>
          </w:p>
        </w:tc>
        <w:tc>
          <w:tcPr>
            <w:tcW w:w="3686" w:type="dxa"/>
          </w:tcPr>
          <w:p w14:paraId="51996FC2" w14:textId="77777777" w:rsidR="007B0127" w:rsidRPr="00016122" w:rsidRDefault="007B0127" w:rsidP="001A22BD">
            <w:pPr>
              <w:rPr>
                <w:sz w:val="20"/>
                <w:lang w:eastAsia="en-AU"/>
              </w:rPr>
            </w:pPr>
            <w:r w:rsidRPr="00016122">
              <w:rPr>
                <w:sz w:val="20"/>
              </w:rPr>
              <w:t>Calculated using ABS population data</w:t>
            </w:r>
          </w:p>
        </w:tc>
      </w:tr>
      <w:tr w:rsidR="007B0127" w:rsidRPr="00016122" w14:paraId="7FAE61FA" w14:textId="77777777" w:rsidTr="002854A5">
        <w:trPr>
          <w:cnfStyle w:val="000000100000" w:firstRow="0" w:lastRow="0" w:firstColumn="0" w:lastColumn="0" w:oddVBand="0" w:evenVBand="0" w:oddHBand="1" w:evenHBand="0" w:firstRowFirstColumn="0" w:firstRowLastColumn="0" w:lastRowFirstColumn="0" w:lastRowLastColumn="0"/>
          <w:trHeight w:val="308"/>
        </w:trPr>
        <w:tc>
          <w:tcPr>
            <w:tcW w:w="4644" w:type="dxa"/>
          </w:tcPr>
          <w:p w14:paraId="5BB878BE" w14:textId="77777777" w:rsidR="007B0127" w:rsidRPr="00016122" w:rsidRDefault="007B0127" w:rsidP="001A22BD">
            <w:pPr>
              <w:rPr>
                <w:sz w:val="20"/>
                <w:lang w:eastAsia="en-AU"/>
              </w:rPr>
            </w:pPr>
            <w:r w:rsidRPr="00016122">
              <w:rPr>
                <w:sz w:val="20"/>
              </w:rPr>
              <w:t>Total population</w:t>
            </w:r>
          </w:p>
        </w:tc>
        <w:tc>
          <w:tcPr>
            <w:tcW w:w="1021" w:type="dxa"/>
          </w:tcPr>
          <w:p w14:paraId="4EFCFF05" w14:textId="77777777" w:rsidR="007B0127" w:rsidRPr="00016122" w:rsidRDefault="007B0127" w:rsidP="001A22BD">
            <w:pPr>
              <w:rPr>
                <w:sz w:val="20"/>
                <w:lang w:eastAsia="en-AU"/>
              </w:rPr>
            </w:pPr>
            <w:r w:rsidRPr="00016122">
              <w:rPr>
                <w:sz w:val="20"/>
              </w:rPr>
              <w:t>400,000</w:t>
            </w:r>
          </w:p>
        </w:tc>
        <w:tc>
          <w:tcPr>
            <w:tcW w:w="3686" w:type="dxa"/>
          </w:tcPr>
          <w:p w14:paraId="5AD02F2B" w14:textId="77777777" w:rsidR="007B0127" w:rsidRPr="00016122" w:rsidRDefault="007B0127" w:rsidP="001A22BD">
            <w:pPr>
              <w:rPr>
                <w:sz w:val="20"/>
                <w:lang w:eastAsia="en-AU"/>
              </w:rPr>
            </w:pPr>
            <w:r w:rsidRPr="00016122">
              <w:rPr>
                <w:sz w:val="20"/>
              </w:rPr>
              <w:t>Calculated from above data</w:t>
            </w:r>
          </w:p>
        </w:tc>
      </w:tr>
    </w:tbl>
    <w:p w14:paraId="5FF1C076" w14:textId="77777777" w:rsidR="006F7617" w:rsidRPr="00C31EA9" w:rsidRDefault="006F7617" w:rsidP="001A22BD">
      <w:pPr>
        <w:sectPr w:rsidR="006F7617" w:rsidRPr="00C31EA9" w:rsidSect="00445E29">
          <w:pgSz w:w="11909" w:h="16834" w:code="9"/>
          <w:pgMar w:top="1418" w:right="1418" w:bottom="709" w:left="1418" w:header="709" w:footer="371" w:gutter="0"/>
          <w:cols w:space="720"/>
          <w:docGrid w:linePitch="360"/>
        </w:sectPr>
      </w:pPr>
    </w:p>
    <w:p w14:paraId="58714675" w14:textId="77777777" w:rsidR="00764119" w:rsidRPr="00C31EA9" w:rsidRDefault="00764119" w:rsidP="00206599">
      <w:pPr>
        <w:pStyle w:val="EYHeading1"/>
      </w:pPr>
      <w:bookmarkStart w:id="1008" w:name="_Ref46690326"/>
      <w:bookmarkStart w:id="1009" w:name="_Toc88132908"/>
      <w:r w:rsidRPr="00C31EA9">
        <w:lastRenderedPageBreak/>
        <w:t>Evaluation Question 5: What are the implications for the program inputs arising from a wider implementation of the EPYS model?</w:t>
      </w:r>
      <w:bookmarkEnd w:id="1008"/>
      <w:bookmarkEnd w:id="1009"/>
      <w:r w:rsidRPr="00C31EA9">
        <w:t xml:space="preserve"> </w:t>
      </w:r>
    </w:p>
    <w:p w14:paraId="0CA8DD4F" w14:textId="77777777" w:rsidR="00764119" w:rsidRPr="00C31EA9" w:rsidRDefault="00764119" w:rsidP="001A22BD">
      <w:r w:rsidRPr="00C31EA9">
        <w:t>This section details the findings for the following evaluation questions:</w:t>
      </w:r>
    </w:p>
    <w:tbl>
      <w:tblPr>
        <w:tblStyle w:val="TableGrid"/>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Description w:val="This table lists Evaluation Question 5 and secondary evaluation questions"/>
      </w:tblPr>
      <w:tblGrid>
        <w:gridCol w:w="2689"/>
        <w:gridCol w:w="6520"/>
      </w:tblGrid>
      <w:tr w:rsidR="00764119" w:rsidRPr="00D575E3" w14:paraId="0B584067" w14:textId="77777777" w:rsidTr="00764119">
        <w:trPr>
          <w:cnfStyle w:val="100000000000" w:firstRow="1" w:lastRow="0" w:firstColumn="0" w:lastColumn="0" w:oddVBand="0" w:evenVBand="0" w:oddHBand="0" w:evenHBand="0" w:firstRowFirstColumn="0" w:firstRowLastColumn="0" w:lastRowFirstColumn="0" w:lastRowLastColumn="0"/>
          <w:trHeight w:val="195"/>
          <w:tblHeader/>
        </w:trPr>
        <w:tc>
          <w:tcPr>
            <w:tcW w:w="2689" w:type="dxa"/>
            <w:tcBorders>
              <w:top w:val="single" w:sz="4" w:space="0" w:color="A6A6A6"/>
              <w:left w:val="single" w:sz="4" w:space="0" w:color="A6A6A6"/>
              <w:bottom w:val="single" w:sz="4" w:space="0" w:color="A6A6A6"/>
              <w:right w:val="single" w:sz="4" w:space="0" w:color="A6A6A6"/>
            </w:tcBorders>
            <w:shd w:val="clear" w:color="auto" w:fill="595959"/>
            <w:vAlign w:val="center"/>
            <w:hideMark/>
          </w:tcPr>
          <w:p w14:paraId="453EDB44" w14:textId="77777777" w:rsidR="00764119" w:rsidRPr="0004365B" w:rsidRDefault="00764119" w:rsidP="0004365B">
            <w:pPr>
              <w:autoSpaceDE/>
              <w:adjustRightInd/>
              <w:spacing w:before="60" w:after="60"/>
              <w:contextualSpacing w:val="0"/>
              <w:rPr>
                <w:b/>
                <w:color w:val="FFFFFF"/>
                <w:kern w:val="12"/>
                <w:sz w:val="20"/>
                <w:szCs w:val="24"/>
                <w:lang w:val="en-AU" w:eastAsia="en-AU"/>
              </w:rPr>
            </w:pPr>
            <w:r w:rsidRPr="0004365B">
              <w:rPr>
                <w:b/>
                <w:color w:val="FFFFFF"/>
                <w:kern w:val="12"/>
                <w:sz w:val="20"/>
                <w:szCs w:val="24"/>
                <w:lang w:val="en-AU" w:eastAsia="en-AU"/>
              </w:rPr>
              <w:t>Evaluation question</w:t>
            </w:r>
          </w:p>
        </w:tc>
        <w:tc>
          <w:tcPr>
            <w:tcW w:w="6520" w:type="dxa"/>
            <w:tcBorders>
              <w:top w:val="single" w:sz="4" w:space="0" w:color="A6A6A6"/>
              <w:left w:val="single" w:sz="4" w:space="0" w:color="A6A6A6"/>
              <w:bottom w:val="single" w:sz="4" w:space="0" w:color="A6A6A6"/>
              <w:right w:val="single" w:sz="4" w:space="0" w:color="A6A6A6"/>
            </w:tcBorders>
            <w:shd w:val="clear" w:color="auto" w:fill="595959"/>
            <w:vAlign w:val="center"/>
            <w:hideMark/>
          </w:tcPr>
          <w:p w14:paraId="176EA90E" w14:textId="77777777" w:rsidR="00764119" w:rsidRPr="0004365B" w:rsidRDefault="00764119" w:rsidP="0004365B">
            <w:pPr>
              <w:autoSpaceDE/>
              <w:adjustRightInd/>
              <w:spacing w:before="60" w:after="60"/>
              <w:contextualSpacing w:val="0"/>
              <w:rPr>
                <w:b/>
                <w:color w:val="FFFFFF"/>
                <w:kern w:val="12"/>
                <w:sz w:val="20"/>
                <w:szCs w:val="24"/>
                <w:lang w:val="en-AU" w:eastAsia="en-AU"/>
              </w:rPr>
            </w:pPr>
            <w:r w:rsidRPr="0004365B">
              <w:rPr>
                <w:b/>
                <w:color w:val="FFFFFF"/>
                <w:kern w:val="12"/>
                <w:sz w:val="20"/>
                <w:szCs w:val="24"/>
                <w:lang w:val="en-AU" w:eastAsia="en-AU"/>
              </w:rPr>
              <w:t>Secondary evaluation questions</w:t>
            </w:r>
          </w:p>
        </w:tc>
      </w:tr>
      <w:tr w:rsidR="00764119" w:rsidRPr="00D575E3" w14:paraId="79AC4878" w14:textId="77777777" w:rsidTr="00764119">
        <w:tc>
          <w:tcPr>
            <w:tcW w:w="2689" w:type="dxa"/>
            <w:tcBorders>
              <w:top w:val="single" w:sz="4" w:space="0" w:color="A6A6A6"/>
              <w:left w:val="single" w:sz="4" w:space="0" w:color="A6A6A6"/>
              <w:bottom w:val="single" w:sz="4" w:space="0" w:color="A6A6A6"/>
              <w:right w:val="single" w:sz="4" w:space="0" w:color="A6A6A6"/>
            </w:tcBorders>
            <w:hideMark/>
          </w:tcPr>
          <w:p w14:paraId="53AB5960" w14:textId="77777777" w:rsidR="00764119" w:rsidRPr="00D575E3" w:rsidRDefault="00764119" w:rsidP="006E06F6">
            <w:pPr>
              <w:pStyle w:val="ListParagraph"/>
              <w:numPr>
                <w:ilvl w:val="0"/>
                <w:numId w:val="30"/>
              </w:numPr>
              <w:rPr>
                <w:sz w:val="20"/>
                <w:lang w:eastAsia="en-AU"/>
              </w:rPr>
            </w:pPr>
            <w:r w:rsidRPr="00D575E3">
              <w:rPr>
                <w:sz w:val="20"/>
              </w:rPr>
              <w:t xml:space="preserve">What are the implications for the program inputs arising from a wider implementation of the EPYS model? </w:t>
            </w:r>
          </w:p>
        </w:tc>
        <w:tc>
          <w:tcPr>
            <w:tcW w:w="6520" w:type="dxa"/>
            <w:tcBorders>
              <w:top w:val="single" w:sz="4" w:space="0" w:color="A6A6A6"/>
              <w:left w:val="single" w:sz="4" w:space="0" w:color="A6A6A6"/>
              <w:bottom w:val="single" w:sz="4" w:space="0" w:color="A6A6A6"/>
              <w:right w:val="single" w:sz="4" w:space="0" w:color="A6A6A6"/>
            </w:tcBorders>
            <w:hideMark/>
          </w:tcPr>
          <w:p w14:paraId="6F90AD49" w14:textId="77777777" w:rsidR="00764119" w:rsidRPr="00D575E3" w:rsidRDefault="00764119" w:rsidP="006E06F6">
            <w:pPr>
              <w:pStyle w:val="EYBodytextwithparaspace"/>
              <w:numPr>
                <w:ilvl w:val="1"/>
                <w:numId w:val="30"/>
              </w:numPr>
              <w:rPr>
                <w:sz w:val="20"/>
                <w:szCs w:val="20"/>
              </w:rPr>
            </w:pPr>
            <w:r w:rsidRPr="00D575E3">
              <w:rPr>
                <w:sz w:val="20"/>
                <w:szCs w:val="20"/>
              </w:rPr>
              <w:t>What would be the cost and service implications of a wider rollout of the EPYS model across Australia?</w:t>
            </w:r>
          </w:p>
          <w:p w14:paraId="1C54BB90" w14:textId="77777777" w:rsidR="00764119" w:rsidRPr="00D575E3" w:rsidRDefault="00764119" w:rsidP="006E06F6">
            <w:pPr>
              <w:pStyle w:val="ListParagraph"/>
              <w:numPr>
                <w:ilvl w:val="1"/>
                <w:numId w:val="30"/>
              </w:numPr>
              <w:rPr>
                <w:sz w:val="20"/>
                <w:lang w:eastAsia="en-AU"/>
              </w:rPr>
            </w:pPr>
            <w:r w:rsidRPr="00D575E3">
              <w:rPr>
                <w:sz w:val="20"/>
              </w:rPr>
              <w:t>What economies of scale could be achieved through a wider rollout of the EPYS model?</w:t>
            </w:r>
            <w:r w:rsidRPr="00D575E3">
              <w:rPr>
                <w:sz w:val="20"/>
                <w:lang w:eastAsia="en-AU"/>
              </w:rPr>
              <w:t xml:space="preserve"> </w:t>
            </w:r>
          </w:p>
        </w:tc>
      </w:tr>
    </w:tbl>
    <w:p w14:paraId="61651688" w14:textId="77777777" w:rsidR="00764119" w:rsidRPr="00C31EA9" w:rsidRDefault="00764119" w:rsidP="00206599">
      <w:pPr>
        <w:pStyle w:val="EYHeading2"/>
        <w:numPr>
          <w:ilvl w:val="1"/>
          <w:numId w:val="10"/>
        </w:numPr>
      </w:pPr>
      <w:bookmarkStart w:id="1010" w:name="_Toc42253406"/>
      <w:bookmarkStart w:id="1011" w:name="_Toc88132909"/>
      <w:bookmarkEnd w:id="1010"/>
      <w:r w:rsidRPr="00C31EA9">
        <w:t>What would be the cost and service implications of a wider rollout of the EPYS model across Australia</w:t>
      </w:r>
      <w:bookmarkEnd w:id="1011"/>
    </w:p>
    <w:p w14:paraId="7E1E51D1" w14:textId="77777777" w:rsidR="00764119" w:rsidRPr="00C31EA9" w:rsidRDefault="00764119" w:rsidP="001A22BD">
      <w:r w:rsidRPr="00C31EA9">
        <w:t>This section covers:</w:t>
      </w:r>
    </w:p>
    <w:p w14:paraId="6C35CD23" w14:textId="77777777" w:rsidR="00764119" w:rsidRPr="00C31EA9" w:rsidRDefault="00764119" w:rsidP="00231722">
      <w:pPr>
        <w:pStyle w:val="EYBullet"/>
        <w:spacing w:before="0" w:after="0"/>
        <w:ind w:left="357" w:hanging="357"/>
      </w:pPr>
      <w:r w:rsidRPr="00C31EA9">
        <w:t xml:space="preserve">Addressing unmet demand for youth focussed Early Psychosis services </w:t>
      </w:r>
    </w:p>
    <w:p w14:paraId="670BAEA0" w14:textId="77777777" w:rsidR="00764119" w:rsidRPr="00C31EA9" w:rsidRDefault="00764119" w:rsidP="00231722">
      <w:pPr>
        <w:pStyle w:val="EYBullet"/>
        <w:spacing w:before="0" w:after="0"/>
        <w:ind w:left="357" w:hanging="357"/>
      </w:pPr>
      <w:r w:rsidRPr="00C31EA9">
        <w:t>Framework for considering the wider rollout of the EPYS Program</w:t>
      </w:r>
    </w:p>
    <w:p w14:paraId="46371427" w14:textId="77777777" w:rsidR="00764119" w:rsidRPr="00C31EA9" w:rsidRDefault="00764119" w:rsidP="00231722">
      <w:pPr>
        <w:pStyle w:val="EYBullet"/>
        <w:spacing w:before="0" w:after="0"/>
        <w:ind w:left="357" w:hanging="357"/>
      </w:pPr>
      <w:r w:rsidRPr="00C31EA9">
        <w:t xml:space="preserve">Mechanisms for broadening geographical reach </w:t>
      </w:r>
    </w:p>
    <w:p w14:paraId="4A0D08D0" w14:textId="77777777" w:rsidR="00764119" w:rsidRPr="00C31EA9" w:rsidRDefault="00764119" w:rsidP="00231722">
      <w:pPr>
        <w:pStyle w:val="EYBullet"/>
        <w:spacing w:before="0" w:after="0"/>
        <w:ind w:left="357" w:hanging="357"/>
      </w:pPr>
      <w:r w:rsidRPr="00C31EA9">
        <w:t>EPYS Program rollout constraints and considerations</w:t>
      </w:r>
    </w:p>
    <w:p w14:paraId="7117FBEF" w14:textId="77777777" w:rsidR="00764119" w:rsidRPr="00C31EA9" w:rsidRDefault="00764119" w:rsidP="00231722">
      <w:pPr>
        <w:pStyle w:val="EYBullet"/>
        <w:spacing w:before="0" w:after="0"/>
        <w:ind w:left="357" w:hanging="357"/>
      </w:pPr>
      <w:r w:rsidRPr="00C31EA9">
        <w:t xml:space="preserve">Cost implications of a wider rollout. </w:t>
      </w:r>
    </w:p>
    <w:p w14:paraId="40290100" w14:textId="67BD48CE" w:rsidR="00764119" w:rsidRPr="00C31EA9" w:rsidRDefault="00764119" w:rsidP="001A22BD">
      <w:pPr>
        <w:rPr>
          <w:lang w:eastAsia="en-AU"/>
        </w:rPr>
      </w:pPr>
      <w:r w:rsidRPr="00C31EA9">
        <w:rPr>
          <w:lang w:eastAsia="en-AU"/>
        </w:rPr>
        <w:t xml:space="preserve">As detailed in Section </w:t>
      </w:r>
      <w:r w:rsidRPr="00C31EA9">
        <w:rPr>
          <w:lang w:eastAsia="en-AU"/>
        </w:rPr>
        <w:fldChar w:fldCharType="begin"/>
      </w:r>
      <w:r w:rsidRPr="00C31EA9">
        <w:rPr>
          <w:lang w:eastAsia="en-AU"/>
        </w:rPr>
        <w:instrText xml:space="preserve"> REF _Ref39158894 \r \h  \* MERGEFORMAT </w:instrText>
      </w:r>
      <w:r w:rsidRPr="00C31EA9">
        <w:rPr>
          <w:lang w:eastAsia="en-AU"/>
        </w:rPr>
      </w:r>
      <w:r w:rsidRPr="00C31EA9">
        <w:rPr>
          <w:lang w:eastAsia="en-AU"/>
        </w:rPr>
        <w:fldChar w:fldCharType="separate"/>
      </w:r>
      <w:r w:rsidR="00536B4F">
        <w:rPr>
          <w:lang w:eastAsia="en-AU"/>
        </w:rPr>
        <w:t>2.4</w:t>
      </w:r>
      <w:r w:rsidRPr="00C31EA9">
        <w:rPr>
          <w:lang w:eastAsia="en-AU"/>
        </w:rPr>
        <w:fldChar w:fldCharType="end"/>
      </w:r>
      <w:r w:rsidRPr="00C31EA9">
        <w:rPr>
          <w:lang w:eastAsia="en-AU"/>
        </w:rPr>
        <w:t xml:space="preserve">, whilst the EPYS Program is a national program it does not have national reach – given it is not delivered in the ACT or Tasmania. Given the relatively low prevalence of psychosis in comparison to other conditions, the initial establishment of headspace Early Psychosis in regions with greater population density was logical and more financially viable. As the EPYS Program continues to mature, this evaluation question seeks to answer how the EPYS Program can be expanded to deliver a broader reach, whilst maintaining a level of fidelity to the EPPIC model and being sustainable.   </w:t>
      </w:r>
    </w:p>
    <w:p w14:paraId="00183C8A" w14:textId="77777777" w:rsidR="00764119" w:rsidRPr="00C31EA9" w:rsidRDefault="00764119" w:rsidP="00206599">
      <w:pPr>
        <w:pStyle w:val="EYHeading3"/>
        <w:numPr>
          <w:ilvl w:val="2"/>
          <w:numId w:val="10"/>
        </w:numPr>
      </w:pPr>
      <w:bookmarkStart w:id="1012" w:name="_Ref47087191"/>
      <w:r w:rsidRPr="00C31EA9">
        <w:t xml:space="preserve">Addressing unmet demand for youth-focused </w:t>
      </w:r>
      <w:r w:rsidR="00FA0AEA" w:rsidRPr="00C31EA9">
        <w:t>Early Psychosis</w:t>
      </w:r>
      <w:r w:rsidRPr="00C31EA9">
        <w:t xml:space="preserve"> services</w:t>
      </w:r>
      <w:bookmarkEnd w:id="1012"/>
    </w:p>
    <w:p w14:paraId="3CD71DF3" w14:textId="77777777" w:rsidR="00764119" w:rsidRPr="00C31EA9" w:rsidRDefault="00764119" w:rsidP="001A22BD">
      <w:r w:rsidRPr="00C31EA9">
        <w:t>The demand for youth-focused psychosis services</w:t>
      </w:r>
    </w:p>
    <w:p w14:paraId="23A4C660" w14:textId="77777777" w:rsidR="00764119" w:rsidRPr="00C31EA9" w:rsidRDefault="00764119" w:rsidP="001A22BD">
      <w:pPr>
        <w:rPr>
          <w:lang w:eastAsia="en-AU"/>
        </w:rPr>
      </w:pPr>
      <w:r w:rsidRPr="00C31EA9">
        <w:rPr>
          <w:lang w:eastAsia="en-AU"/>
        </w:rPr>
        <w:t>The total demand for youth-focused psychosis services has been estimated by applying psychosis prevalence rates to the total youth population size nationally. The prevalence estimates were taken from averages across age groups and matched with ABS data for each age</w:t>
      </w:r>
      <w:r w:rsidR="00EF4D54" w:rsidRPr="00C31EA9">
        <w:rPr>
          <w:lang w:eastAsia="en-AU"/>
        </w:rPr>
        <w:t xml:space="preserve"> group</w:t>
      </w:r>
      <w:r w:rsidRPr="00C31EA9">
        <w:rPr>
          <w:lang w:eastAsia="en-AU"/>
        </w:rPr>
        <w:t>. Prevalence rates ranged from 0.1</w:t>
      </w:r>
      <w:r w:rsidR="00EF4D54" w:rsidRPr="00C31EA9">
        <w:rPr>
          <w:lang w:eastAsia="en-AU"/>
        </w:rPr>
        <w:t xml:space="preserve"> percent </w:t>
      </w:r>
      <w:r w:rsidRPr="00C31EA9">
        <w:rPr>
          <w:lang w:eastAsia="en-AU"/>
        </w:rPr>
        <w:t>to 0.5</w:t>
      </w:r>
      <w:r w:rsidR="00EF4D54" w:rsidRPr="00C31EA9">
        <w:rPr>
          <w:lang w:eastAsia="en-AU"/>
        </w:rPr>
        <w:t xml:space="preserve"> percent</w:t>
      </w:r>
      <w:r w:rsidRPr="00C31EA9">
        <w:rPr>
          <w:lang w:eastAsia="en-AU"/>
        </w:rPr>
        <w:t xml:space="preserve"> of young people (age 12 to 25). Rates varied with age and sex.</w:t>
      </w:r>
    </w:p>
    <w:p w14:paraId="035B22DA" w14:textId="31AB682B" w:rsidR="00764119" w:rsidRPr="00C4306F" w:rsidRDefault="00764119" w:rsidP="005A0D34">
      <w:pPr>
        <w:pStyle w:val="Caption"/>
        <w:spacing w:after="120"/>
      </w:pPr>
      <w:bookmarkStart w:id="1013" w:name="_Ref46653618"/>
      <w:r w:rsidRPr="00C31EA9">
        <w:lastRenderedPageBreak/>
        <w:t xml:space="preserve">Table </w:t>
      </w:r>
      <w:r w:rsidRPr="00C31EA9">
        <w:fldChar w:fldCharType="begin"/>
      </w:r>
      <w:r w:rsidRPr="00C31EA9">
        <w:instrText xml:space="preserve"> SEQ Table \* ARABIC </w:instrText>
      </w:r>
      <w:r w:rsidRPr="00C31EA9">
        <w:fldChar w:fldCharType="separate"/>
      </w:r>
      <w:r w:rsidR="00536B4F">
        <w:rPr>
          <w:noProof/>
        </w:rPr>
        <w:t>89</w:t>
      </w:r>
      <w:r w:rsidRPr="00C31EA9">
        <w:rPr>
          <w:noProof/>
        </w:rPr>
        <w:fldChar w:fldCharType="end"/>
      </w:r>
      <w:bookmarkEnd w:id="1013"/>
      <w:r w:rsidRPr="00C31EA9">
        <w:rPr>
          <w:noProof/>
        </w:rPr>
        <w:t>:</w:t>
      </w:r>
      <w:r w:rsidRPr="00C31EA9">
        <w:t xml:space="preserve"> Estimated prevalence rates for age and sex</w:t>
      </w:r>
      <w:r w:rsidR="002D063A" w:rsidRPr="00C4306F">
        <w:rPr>
          <w:rStyle w:val="FootnoteReference"/>
          <w:rFonts w:asciiTheme="minorHAnsi" w:hAnsiTheme="minorHAnsi"/>
          <w:b/>
          <w:bCs w:val="0"/>
          <w:sz w:val="18"/>
          <w:szCs w:val="18"/>
        </w:rPr>
        <w:footnoteReference w:id="120"/>
      </w:r>
    </w:p>
    <w:tbl>
      <w:tblPr>
        <w:tblStyle w:val="Style11"/>
        <w:tblW w:w="6516" w:type="dxa"/>
        <w:tblLook w:val="04A0" w:firstRow="1" w:lastRow="0" w:firstColumn="1" w:lastColumn="0" w:noHBand="0" w:noVBand="1"/>
        <w:tblDescription w:val="Table 89 shows the estimated prevalence rates for age and sex"/>
      </w:tblPr>
      <w:tblGrid>
        <w:gridCol w:w="2172"/>
        <w:gridCol w:w="2172"/>
        <w:gridCol w:w="2172"/>
      </w:tblGrid>
      <w:tr w:rsidR="00764119" w:rsidRPr="005A0D34" w14:paraId="2E59796F" w14:textId="77777777" w:rsidTr="006F1DF6">
        <w:trPr>
          <w:cnfStyle w:val="100000000000" w:firstRow="1" w:lastRow="0" w:firstColumn="0" w:lastColumn="0" w:oddVBand="0" w:evenVBand="0" w:oddHBand="0" w:evenHBand="0" w:firstRowFirstColumn="0" w:firstRowLastColumn="0" w:lastRowFirstColumn="0" w:lastRowLastColumn="0"/>
          <w:trHeight w:val="169"/>
          <w:tblHeader/>
        </w:trPr>
        <w:tc>
          <w:tcPr>
            <w:tcW w:w="2172" w:type="dxa"/>
            <w:hideMark/>
          </w:tcPr>
          <w:p w14:paraId="5A54ADBB" w14:textId="77777777" w:rsidR="00764119" w:rsidRPr="005A0D34" w:rsidRDefault="00764119" w:rsidP="005A0D34">
            <w:pPr>
              <w:spacing w:before="0"/>
              <w:contextualSpacing w:val="0"/>
              <w:rPr>
                <w:kern w:val="12"/>
                <w:sz w:val="20"/>
                <w:lang w:eastAsia="en-AU"/>
              </w:rPr>
            </w:pPr>
            <w:r w:rsidRPr="005A0D34">
              <w:rPr>
                <w:sz w:val="20"/>
                <w:lang w:eastAsia="en-AU"/>
              </w:rPr>
              <w:t>Age range</w:t>
            </w:r>
          </w:p>
        </w:tc>
        <w:tc>
          <w:tcPr>
            <w:tcW w:w="2172" w:type="dxa"/>
            <w:hideMark/>
          </w:tcPr>
          <w:p w14:paraId="7D99C309" w14:textId="77777777" w:rsidR="00764119" w:rsidRPr="005A0D34" w:rsidRDefault="00764119" w:rsidP="001A22BD">
            <w:pPr>
              <w:rPr>
                <w:kern w:val="12"/>
                <w:sz w:val="20"/>
                <w:lang w:eastAsia="en-AU"/>
              </w:rPr>
            </w:pPr>
            <w:r w:rsidRPr="005A0D34">
              <w:rPr>
                <w:sz w:val="20"/>
                <w:lang w:eastAsia="en-AU"/>
              </w:rPr>
              <w:t>Sex</w:t>
            </w:r>
          </w:p>
        </w:tc>
        <w:tc>
          <w:tcPr>
            <w:tcW w:w="2172" w:type="dxa"/>
          </w:tcPr>
          <w:p w14:paraId="0EDC23E3" w14:textId="77777777" w:rsidR="00764119" w:rsidRPr="005A0D34" w:rsidRDefault="00764119" w:rsidP="001A22BD">
            <w:pPr>
              <w:rPr>
                <w:kern w:val="12"/>
                <w:sz w:val="20"/>
                <w:lang w:eastAsia="en-AU"/>
              </w:rPr>
            </w:pPr>
            <w:r w:rsidRPr="005A0D34">
              <w:rPr>
                <w:sz w:val="20"/>
                <w:lang w:eastAsia="en-AU"/>
              </w:rPr>
              <w:t>% of age group</w:t>
            </w:r>
            <w:r w:rsidRPr="005A0D34">
              <w:rPr>
                <w:rStyle w:val="FootnoteReference"/>
                <w:rFonts w:asciiTheme="minorHAnsi" w:hAnsiTheme="minorHAnsi"/>
                <w:color w:val="FFFFFF" w:themeColor="background1"/>
                <w:lang w:eastAsia="en-AU"/>
              </w:rPr>
              <w:footnoteReference w:id="121"/>
            </w:r>
            <w:r w:rsidRPr="005A0D34">
              <w:rPr>
                <w:sz w:val="20"/>
                <w:vertAlign w:val="superscript"/>
                <w:lang w:eastAsia="en-AU"/>
              </w:rPr>
              <w:t>,</w:t>
            </w:r>
            <w:r w:rsidRPr="005A0D34">
              <w:rPr>
                <w:rStyle w:val="FootnoteReference"/>
                <w:rFonts w:asciiTheme="minorHAnsi" w:hAnsiTheme="minorHAnsi"/>
                <w:color w:val="FFFFFF" w:themeColor="background1"/>
                <w:lang w:eastAsia="en-AU"/>
              </w:rPr>
              <w:footnoteReference w:id="122"/>
            </w:r>
          </w:p>
        </w:tc>
      </w:tr>
      <w:tr w:rsidR="00764119" w:rsidRPr="005A0D34" w14:paraId="0190A01E" w14:textId="77777777" w:rsidTr="006F1DF6">
        <w:trPr>
          <w:cnfStyle w:val="000000100000" w:firstRow="0" w:lastRow="0" w:firstColumn="0" w:lastColumn="0" w:oddVBand="0" w:evenVBand="0" w:oddHBand="1" w:evenHBand="0" w:firstRowFirstColumn="0" w:firstRowLastColumn="0" w:lastRowFirstColumn="0" w:lastRowLastColumn="0"/>
          <w:trHeight w:val="321"/>
        </w:trPr>
        <w:tc>
          <w:tcPr>
            <w:tcW w:w="2172" w:type="dxa"/>
          </w:tcPr>
          <w:p w14:paraId="3994531E" w14:textId="77777777" w:rsidR="00764119" w:rsidRPr="005A0D34" w:rsidRDefault="00764119" w:rsidP="001A22BD">
            <w:pPr>
              <w:rPr>
                <w:sz w:val="20"/>
                <w:lang w:eastAsia="en-AU"/>
              </w:rPr>
            </w:pPr>
            <w:r w:rsidRPr="005A0D34">
              <w:rPr>
                <w:sz w:val="20"/>
                <w:lang w:eastAsia="en-AU"/>
              </w:rPr>
              <w:t>18 to 24</w:t>
            </w:r>
          </w:p>
        </w:tc>
        <w:tc>
          <w:tcPr>
            <w:tcW w:w="2172" w:type="dxa"/>
          </w:tcPr>
          <w:p w14:paraId="0A457DCB" w14:textId="77777777" w:rsidR="00764119" w:rsidRPr="005A0D34" w:rsidRDefault="00764119" w:rsidP="001A22BD">
            <w:pPr>
              <w:rPr>
                <w:sz w:val="20"/>
                <w:lang w:eastAsia="en-AU"/>
              </w:rPr>
            </w:pPr>
            <w:r w:rsidRPr="005A0D34">
              <w:rPr>
                <w:sz w:val="20"/>
                <w:lang w:eastAsia="en-AU"/>
              </w:rPr>
              <w:t>Female</w:t>
            </w:r>
          </w:p>
        </w:tc>
        <w:tc>
          <w:tcPr>
            <w:tcW w:w="2172" w:type="dxa"/>
          </w:tcPr>
          <w:p w14:paraId="26F78AB2" w14:textId="77777777" w:rsidR="00764119" w:rsidRPr="005A0D34" w:rsidRDefault="00764119" w:rsidP="001A22BD">
            <w:pPr>
              <w:rPr>
                <w:sz w:val="20"/>
                <w:lang w:eastAsia="en-AU"/>
              </w:rPr>
            </w:pPr>
            <w:r w:rsidRPr="005A0D34">
              <w:rPr>
                <w:sz w:val="20"/>
                <w:lang w:eastAsia="en-AU"/>
              </w:rPr>
              <w:t>0.2%</w:t>
            </w:r>
          </w:p>
        </w:tc>
      </w:tr>
      <w:tr w:rsidR="00764119" w:rsidRPr="005A0D34" w14:paraId="1F34C9CD" w14:textId="77777777" w:rsidTr="006F1DF6">
        <w:trPr>
          <w:cnfStyle w:val="000000010000" w:firstRow="0" w:lastRow="0" w:firstColumn="0" w:lastColumn="0" w:oddVBand="0" w:evenVBand="0" w:oddHBand="0" w:evenHBand="1" w:firstRowFirstColumn="0" w:firstRowLastColumn="0" w:lastRowFirstColumn="0" w:lastRowLastColumn="0"/>
          <w:trHeight w:val="321"/>
        </w:trPr>
        <w:tc>
          <w:tcPr>
            <w:tcW w:w="2172" w:type="dxa"/>
          </w:tcPr>
          <w:p w14:paraId="245B3D06" w14:textId="77777777" w:rsidR="00764119" w:rsidRPr="005A0D34" w:rsidRDefault="00764119" w:rsidP="001A22BD">
            <w:pPr>
              <w:rPr>
                <w:sz w:val="20"/>
                <w:lang w:eastAsia="en-AU"/>
              </w:rPr>
            </w:pPr>
            <w:r w:rsidRPr="005A0D34">
              <w:rPr>
                <w:sz w:val="20"/>
                <w:lang w:eastAsia="en-AU"/>
              </w:rPr>
              <w:t>18 to 24</w:t>
            </w:r>
          </w:p>
        </w:tc>
        <w:tc>
          <w:tcPr>
            <w:tcW w:w="2172" w:type="dxa"/>
          </w:tcPr>
          <w:p w14:paraId="5B40C368" w14:textId="77777777" w:rsidR="00764119" w:rsidRPr="005A0D34" w:rsidRDefault="00764119" w:rsidP="001A22BD">
            <w:pPr>
              <w:rPr>
                <w:sz w:val="20"/>
                <w:lang w:eastAsia="en-AU"/>
              </w:rPr>
            </w:pPr>
            <w:r w:rsidRPr="005A0D34">
              <w:rPr>
                <w:sz w:val="20"/>
                <w:lang w:eastAsia="en-AU"/>
              </w:rPr>
              <w:t>Male</w:t>
            </w:r>
          </w:p>
        </w:tc>
        <w:tc>
          <w:tcPr>
            <w:tcW w:w="2172" w:type="dxa"/>
          </w:tcPr>
          <w:p w14:paraId="5E9542E9" w14:textId="77777777" w:rsidR="00764119" w:rsidRPr="005A0D34" w:rsidRDefault="00764119" w:rsidP="001A22BD">
            <w:pPr>
              <w:rPr>
                <w:sz w:val="20"/>
                <w:lang w:eastAsia="en-AU"/>
              </w:rPr>
            </w:pPr>
            <w:r w:rsidRPr="005A0D34">
              <w:rPr>
                <w:sz w:val="20"/>
                <w:lang w:eastAsia="en-AU"/>
              </w:rPr>
              <w:t>0.3%</w:t>
            </w:r>
          </w:p>
        </w:tc>
      </w:tr>
      <w:tr w:rsidR="00764119" w:rsidRPr="005A0D34" w14:paraId="6966BEA6" w14:textId="77777777" w:rsidTr="006F1DF6">
        <w:trPr>
          <w:cnfStyle w:val="000000100000" w:firstRow="0" w:lastRow="0" w:firstColumn="0" w:lastColumn="0" w:oddVBand="0" w:evenVBand="0" w:oddHBand="1" w:evenHBand="0" w:firstRowFirstColumn="0" w:firstRowLastColumn="0" w:lastRowFirstColumn="0" w:lastRowLastColumn="0"/>
          <w:trHeight w:val="321"/>
        </w:trPr>
        <w:tc>
          <w:tcPr>
            <w:tcW w:w="2172" w:type="dxa"/>
          </w:tcPr>
          <w:p w14:paraId="472E7931" w14:textId="77777777" w:rsidR="00764119" w:rsidRPr="005A0D34" w:rsidRDefault="00764119" w:rsidP="001A22BD">
            <w:pPr>
              <w:rPr>
                <w:sz w:val="20"/>
                <w:lang w:eastAsia="en-AU"/>
              </w:rPr>
            </w:pPr>
            <w:r w:rsidRPr="005A0D34">
              <w:rPr>
                <w:sz w:val="20"/>
                <w:lang w:eastAsia="en-AU"/>
              </w:rPr>
              <w:t>25 to 25</w:t>
            </w:r>
          </w:p>
        </w:tc>
        <w:tc>
          <w:tcPr>
            <w:tcW w:w="2172" w:type="dxa"/>
          </w:tcPr>
          <w:p w14:paraId="5CEC1DB9" w14:textId="77777777" w:rsidR="00764119" w:rsidRPr="005A0D34" w:rsidRDefault="00764119" w:rsidP="001A22BD">
            <w:pPr>
              <w:rPr>
                <w:sz w:val="20"/>
                <w:lang w:eastAsia="en-AU"/>
              </w:rPr>
            </w:pPr>
            <w:r w:rsidRPr="005A0D34">
              <w:rPr>
                <w:sz w:val="20"/>
                <w:lang w:eastAsia="en-AU"/>
              </w:rPr>
              <w:t>Female</w:t>
            </w:r>
          </w:p>
        </w:tc>
        <w:tc>
          <w:tcPr>
            <w:tcW w:w="2172" w:type="dxa"/>
          </w:tcPr>
          <w:p w14:paraId="693D22A3" w14:textId="77777777" w:rsidR="00764119" w:rsidRPr="005A0D34" w:rsidRDefault="00764119" w:rsidP="001A22BD">
            <w:pPr>
              <w:rPr>
                <w:sz w:val="20"/>
                <w:lang w:eastAsia="en-AU"/>
              </w:rPr>
            </w:pPr>
            <w:r w:rsidRPr="005A0D34">
              <w:rPr>
                <w:sz w:val="20"/>
                <w:lang w:eastAsia="en-AU"/>
              </w:rPr>
              <w:t>0.3%</w:t>
            </w:r>
          </w:p>
        </w:tc>
      </w:tr>
      <w:tr w:rsidR="00764119" w:rsidRPr="005A0D34" w14:paraId="2AD6BBF5" w14:textId="77777777" w:rsidTr="006F1DF6">
        <w:trPr>
          <w:cnfStyle w:val="000000010000" w:firstRow="0" w:lastRow="0" w:firstColumn="0" w:lastColumn="0" w:oddVBand="0" w:evenVBand="0" w:oddHBand="0" w:evenHBand="1" w:firstRowFirstColumn="0" w:firstRowLastColumn="0" w:lastRowFirstColumn="0" w:lastRowLastColumn="0"/>
          <w:trHeight w:val="321"/>
        </w:trPr>
        <w:tc>
          <w:tcPr>
            <w:tcW w:w="2172" w:type="dxa"/>
          </w:tcPr>
          <w:p w14:paraId="25ACD4AD" w14:textId="77777777" w:rsidR="00764119" w:rsidRPr="005A0D34" w:rsidRDefault="00764119" w:rsidP="001A22BD">
            <w:pPr>
              <w:rPr>
                <w:sz w:val="20"/>
                <w:lang w:eastAsia="en-AU"/>
              </w:rPr>
            </w:pPr>
            <w:r w:rsidRPr="005A0D34">
              <w:rPr>
                <w:sz w:val="20"/>
                <w:lang w:eastAsia="en-AU"/>
              </w:rPr>
              <w:t>25 to 25</w:t>
            </w:r>
          </w:p>
        </w:tc>
        <w:tc>
          <w:tcPr>
            <w:tcW w:w="2172" w:type="dxa"/>
          </w:tcPr>
          <w:p w14:paraId="7267B9AD" w14:textId="77777777" w:rsidR="00764119" w:rsidRPr="005A0D34" w:rsidRDefault="00764119" w:rsidP="001A22BD">
            <w:pPr>
              <w:rPr>
                <w:sz w:val="20"/>
                <w:lang w:eastAsia="en-AU"/>
              </w:rPr>
            </w:pPr>
            <w:r w:rsidRPr="005A0D34">
              <w:rPr>
                <w:sz w:val="20"/>
                <w:lang w:eastAsia="en-AU"/>
              </w:rPr>
              <w:t>Male</w:t>
            </w:r>
          </w:p>
        </w:tc>
        <w:tc>
          <w:tcPr>
            <w:tcW w:w="2172" w:type="dxa"/>
          </w:tcPr>
          <w:p w14:paraId="104B10F8" w14:textId="77777777" w:rsidR="00764119" w:rsidRPr="005A0D34" w:rsidRDefault="00764119" w:rsidP="001A22BD">
            <w:pPr>
              <w:rPr>
                <w:sz w:val="20"/>
                <w:lang w:eastAsia="en-AU"/>
              </w:rPr>
            </w:pPr>
            <w:r w:rsidRPr="005A0D34">
              <w:rPr>
                <w:sz w:val="20"/>
                <w:lang w:eastAsia="en-AU"/>
              </w:rPr>
              <w:t>0.5%</w:t>
            </w:r>
          </w:p>
        </w:tc>
      </w:tr>
      <w:tr w:rsidR="00764119" w:rsidRPr="005A0D34" w14:paraId="1D4F47BE" w14:textId="77777777" w:rsidTr="006F1DF6">
        <w:trPr>
          <w:cnfStyle w:val="000000100000" w:firstRow="0" w:lastRow="0" w:firstColumn="0" w:lastColumn="0" w:oddVBand="0" w:evenVBand="0" w:oddHBand="1" w:evenHBand="0" w:firstRowFirstColumn="0" w:firstRowLastColumn="0" w:lastRowFirstColumn="0" w:lastRowLastColumn="0"/>
          <w:trHeight w:val="321"/>
        </w:trPr>
        <w:tc>
          <w:tcPr>
            <w:tcW w:w="2172" w:type="dxa"/>
          </w:tcPr>
          <w:p w14:paraId="0AF572E2" w14:textId="77777777" w:rsidR="00764119" w:rsidRPr="005A0D34" w:rsidRDefault="00764119" w:rsidP="001A22BD">
            <w:pPr>
              <w:rPr>
                <w:sz w:val="20"/>
                <w:lang w:eastAsia="en-AU"/>
              </w:rPr>
            </w:pPr>
            <w:r w:rsidRPr="005A0D34">
              <w:rPr>
                <w:sz w:val="20"/>
                <w:lang w:eastAsia="en-AU"/>
              </w:rPr>
              <w:t>12 to 13</w:t>
            </w:r>
          </w:p>
        </w:tc>
        <w:tc>
          <w:tcPr>
            <w:tcW w:w="2172" w:type="dxa"/>
          </w:tcPr>
          <w:p w14:paraId="05450985" w14:textId="77777777" w:rsidR="00764119" w:rsidRPr="005A0D34" w:rsidRDefault="00764119" w:rsidP="001A22BD">
            <w:pPr>
              <w:rPr>
                <w:sz w:val="20"/>
                <w:lang w:eastAsia="en-AU"/>
              </w:rPr>
            </w:pPr>
            <w:r w:rsidRPr="005A0D34">
              <w:rPr>
                <w:sz w:val="20"/>
                <w:lang w:eastAsia="en-AU"/>
              </w:rPr>
              <w:t>Persons</w:t>
            </w:r>
          </w:p>
        </w:tc>
        <w:tc>
          <w:tcPr>
            <w:tcW w:w="2172" w:type="dxa"/>
          </w:tcPr>
          <w:p w14:paraId="448AD662" w14:textId="77777777" w:rsidR="00764119" w:rsidRPr="005A0D34" w:rsidRDefault="00764119" w:rsidP="001A22BD">
            <w:pPr>
              <w:rPr>
                <w:sz w:val="20"/>
                <w:lang w:eastAsia="en-AU"/>
              </w:rPr>
            </w:pPr>
            <w:r w:rsidRPr="005A0D34">
              <w:rPr>
                <w:sz w:val="20"/>
                <w:lang w:eastAsia="en-AU"/>
              </w:rPr>
              <w:t>0.0%</w:t>
            </w:r>
          </w:p>
        </w:tc>
      </w:tr>
      <w:tr w:rsidR="00764119" w:rsidRPr="005A0D34" w14:paraId="4CEF766D" w14:textId="77777777" w:rsidTr="006F1DF6">
        <w:trPr>
          <w:cnfStyle w:val="000000010000" w:firstRow="0" w:lastRow="0" w:firstColumn="0" w:lastColumn="0" w:oddVBand="0" w:evenVBand="0" w:oddHBand="0" w:evenHBand="1" w:firstRowFirstColumn="0" w:firstRowLastColumn="0" w:lastRowFirstColumn="0" w:lastRowLastColumn="0"/>
          <w:trHeight w:val="321"/>
        </w:trPr>
        <w:tc>
          <w:tcPr>
            <w:tcW w:w="2172" w:type="dxa"/>
          </w:tcPr>
          <w:p w14:paraId="05800B36" w14:textId="77777777" w:rsidR="00764119" w:rsidRPr="005A0D34" w:rsidRDefault="00764119" w:rsidP="001A22BD">
            <w:pPr>
              <w:rPr>
                <w:sz w:val="20"/>
                <w:lang w:eastAsia="en-AU"/>
              </w:rPr>
            </w:pPr>
            <w:r w:rsidRPr="005A0D34">
              <w:rPr>
                <w:sz w:val="20"/>
                <w:lang w:eastAsia="en-AU"/>
              </w:rPr>
              <w:t>14 to 15</w:t>
            </w:r>
          </w:p>
        </w:tc>
        <w:tc>
          <w:tcPr>
            <w:tcW w:w="2172" w:type="dxa"/>
          </w:tcPr>
          <w:p w14:paraId="1C3AB929" w14:textId="77777777" w:rsidR="00764119" w:rsidRPr="005A0D34" w:rsidRDefault="00764119" w:rsidP="001A22BD">
            <w:pPr>
              <w:rPr>
                <w:sz w:val="20"/>
                <w:lang w:eastAsia="en-AU"/>
              </w:rPr>
            </w:pPr>
            <w:r w:rsidRPr="005A0D34">
              <w:rPr>
                <w:sz w:val="20"/>
                <w:lang w:eastAsia="en-AU"/>
              </w:rPr>
              <w:t>Persons</w:t>
            </w:r>
          </w:p>
        </w:tc>
        <w:tc>
          <w:tcPr>
            <w:tcW w:w="2172" w:type="dxa"/>
          </w:tcPr>
          <w:p w14:paraId="13DE299F" w14:textId="77777777" w:rsidR="00764119" w:rsidRPr="005A0D34" w:rsidRDefault="00764119" w:rsidP="001A22BD">
            <w:pPr>
              <w:rPr>
                <w:sz w:val="20"/>
                <w:lang w:eastAsia="en-AU"/>
              </w:rPr>
            </w:pPr>
            <w:r w:rsidRPr="005A0D34">
              <w:rPr>
                <w:sz w:val="20"/>
                <w:lang w:eastAsia="en-AU"/>
              </w:rPr>
              <w:t>0.0%</w:t>
            </w:r>
          </w:p>
        </w:tc>
      </w:tr>
      <w:tr w:rsidR="00764119" w:rsidRPr="005A0D34" w14:paraId="27EAA1AF" w14:textId="77777777" w:rsidTr="006F1DF6">
        <w:trPr>
          <w:cnfStyle w:val="000000100000" w:firstRow="0" w:lastRow="0" w:firstColumn="0" w:lastColumn="0" w:oddVBand="0" w:evenVBand="0" w:oddHBand="1" w:evenHBand="0" w:firstRowFirstColumn="0" w:firstRowLastColumn="0" w:lastRowFirstColumn="0" w:lastRowLastColumn="0"/>
          <w:trHeight w:val="321"/>
        </w:trPr>
        <w:tc>
          <w:tcPr>
            <w:tcW w:w="2172" w:type="dxa"/>
          </w:tcPr>
          <w:p w14:paraId="199F203F" w14:textId="77777777" w:rsidR="00764119" w:rsidRPr="005A0D34" w:rsidRDefault="00764119" w:rsidP="001A22BD">
            <w:pPr>
              <w:rPr>
                <w:sz w:val="20"/>
                <w:lang w:eastAsia="en-AU"/>
              </w:rPr>
            </w:pPr>
            <w:r w:rsidRPr="005A0D34">
              <w:rPr>
                <w:sz w:val="20"/>
                <w:lang w:eastAsia="en-AU"/>
              </w:rPr>
              <w:t>16 to 17</w:t>
            </w:r>
          </w:p>
        </w:tc>
        <w:tc>
          <w:tcPr>
            <w:tcW w:w="2172" w:type="dxa"/>
          </w:tcPr>
          <w:p w14:paraId="08A4D2E7" w14:textId="77777777" w:rsidR="00764119" w:rsidRPr="005A0D34" w:rsidRDefault="00764119" w:rsidP="001A22BD">
            <w:pPr>
              <w:rPr>
                <w:sz w:val="20"/>
                <w:lang w:eastAsia="en-AU"/>
              </w:rPr>
            </w:pPr>
            <w:r w:rsidRPr="005A0D34">
              <w:rPr>
                <w:sz w:val="20"/>
                <w:lang w:eastAsia="en-AU"/>
              </w:rPr>
              <w:t>Persons</w:t>
            </w:r>
          </w:p>
        </w:tc>
        <w:tc>
          <w:tcPr>
            <w:tcW w:w="2172" w:type="dxa"/>
          </w:tcPr>
          <w:p w14:paraId="363B9C5E" w14:textId="77777777" w:rsidR="00764119" w:rsidRPr="005A0D34" w:rsidRDefault="00764119" w:rsidP="001A22BD">
            <w:pPr>
              <w:rPr>
                <w:sz w:val="20"/>
                <w:lang w:eastAsia="en-AU"/>
              </w:rPr>
            </w:pPr>
            <w:r w:rsidRPr="005A0D34">
              <w:rPr>
                <w:sz w:val="20"/>
                <w:lang w:eastAsia="en-AU"/>
              </w:rPr>
              <w:t>0.1%</w:t>
            </w:r>
          </w:p>
        </w:tc>
      </w:tr>
      <w:tr w:rsidR="00764119" w:rsidRPr="005A0D34" w14:paraId="4983433D" w14:textId="77777777" w:rsidTr="006F1DF6">
        <w:trPr>
          <w:cnfStyle w:val="000000010000" w:firstRow="0" w:lastRow="0" w:firstColumn="0" w:lastColumn="0" w:oddVBand="0" w:evenVBand="0" w:oddHBand="0" w:evenHBand="1" w:firstRowFirstColumn="0" w:firstRowLastColumn="0" w:lastRowFirstColumn="0" w:lastRowLastColumn="0"/>
          <w:trHeight w:val="321"/>
        </w:trPr>
        <w:tc>
          <w:tcPr>
            <w:tcW w:w="2172" w:type="dxa"/>
          </w:tcPr>
          <w:p w14:paraId="6F4980C0" w14:textId="77777777" w:rsidR="00764119" w:rsidRPr="005A0D34" w:rsidRDefault="00764119" w:rsidP="001A22BD">
            <w:pPr>
              <w:rPr>
                <w:sz w:val="20"/>
                <w:lang w:eastAsia="en-AU"/>
              </w:rPr>
            </w:pPr>
            <w:r w:rsidRPr="005A0D34">
              <w:rPr>
                <w:sz w:val="20"/>
                <w:lang w:eastAsia="en-AU"/>
              </w:rPr>
              <w:t>18 to 24</w:t>
            </w:r>
          </w:p>
        </w:tc>
        <w:tc>
          <w:tcPr>
            <w:tcW w:w="2172" w:type="dxa"/>
          </w:tcPr>
          <w:p w14:paraId="71DD3F35" w14:textId="77777777" w:rsidR="00764119" w:rsidRPr="005A0D34" w:rsidRDefault="00764119" w:rsidP="001A22BD">
            <w:pPr>
              <w:rPr>
                <w:sz w:val="20"/>
                <w:lang w:eastAsia="en-AU"/>
              </w:rPr>
            </w:pPr>
            <w:r w:rsidRPr="005A0D34">
              <w:rPr>
                <w:sz w:val="20"/>
                <w:lang w:eastAsia="en-AU"/>
              </w:rPr>
              <w:t>Female</w:t>
            </w:r>
          </w:p>
        </w:tc>
        <w:tc>
          <w:tcPr>
            <w:tcW w:w="2172" w:type="dxa"/>
          </w:tcPr>
          <w:p w14:paraId="4FCEBF07" w14:textId="77777777" w:rsidR="00764119" w:rsidRPr="005A0D34" w:rsidRDefault="00764119" w:rsidP="001A22BD">
            <w:pPr>
              <w:rPr>
                <w:sz w:val="20"/>
                <w:lang w:eastAsia="en-AU"/>
              </w:rPr>
            </w:pPr>
            <w:r w:rsidRPr="005A0D34">
              <w:rPr>
                <w:sz w:val="20"/>
                <w:lang w:eastAsia="en-AU"/>
              </w:rPr>
              <w:t>0.2%</w:t>
            </w:r>
          </w:p>
        </w:tc>
      </w:tr>
      <w:tr w:rsidR="00764119" w:rsidRPr="005A0D34" w14:paraId="64C4A972" w14:textId="77777777" w:rsidTr="006F1DF6">
        <w:trPr>
          <w:cnfStyle w:val="000000100000" w:firstRow="0" w:lastRow="0" w:firstColumn="0" w:lastColumn="0" w:oddVBand="0" w:evenVBand="0" w:oddHBand="1" w:evenHBand="0" w:firstRowFirstColumn="0" w:firstRowLastColumn="0" w:lastRowFirstColumn="0" w:lastRowLastColumn="0"/>
          <w:trHeight w:val="321"/>
        </w:trPr>
        <w:tc>
          <w:tcPr>
            <w:tcW w:w="2172" w:type="dxa"/>
          </w:tcPr>
          <w:p w14:paraId="4BB750E1" w14:textId="77777777" w:rsidR="00764119" w:rsidRPr="005A0D34" w:rsidRDefault="00764119" w:rsidP="001A22BD">
            <w:pPr>
              <w:rPr>
                <w:sz w:val="20"/>
                <w:lang w:eastAsia="en-AU"/>
              </w:rPr>
            </w:pPr>
            <w:r w:rsidRPr="005A0D34">
              <w:rPr>
                <w:sz w:val="20"/>
                <w:lang w:eastAsia="en-AU"/>
              </w:rPr>
              <w:t>18 to 24</w:t>
            </w:r>
          </w:p>
        </w:tc>
        <w:tc>
          <w:tcPr>
            <w:tcW w:w="2172" w:type="dxa"/>
          </w:tcPr>
          <w:p w14:paraId="52A699C9" w14:textId="77777777" w:rsidR="00764119" w:rsidRPr="005A0D34" w:rsidRDefault="00764119" w:rsidP="001A22BD">
            <w:pPr>
              <w:rPr>
                <w:sz w:val="20"/>
                <w:lang w:eastAsia="en-AU"/>
              </w:rPr>
            </w:pPr>
            <w:r w:rsidRPr="005A0D34">
              <w:rPr>
                <w:sz w:val="20"/>
                <w:lang w:eastAsia="en-AU"/>
              </w:rPr>
              <w:t>Male</w:t>
            </w:r>
          </w:p>
        </w:tc>
        <w:tc>
          <w:tcPr>
            <w:tcW w:w="2172" w:type="dxa"/>
          </w:tcPr>
          <w:p w14:paraId="5C6689E3" w14:textId="77777777" w:rsidR="00764119" w:rsidRPr="005A0D34" w:rsidRDefault="00764119" w:rsidP="001A22BD">
            <w:pPr>
              <w:rPr>
                <w:sz w:val="20"/>
                <w:lang w:eastAsia="en-AU"/>
              </w:rPr>
            </w:pPr>
            <w:r w:rsidRPr="005A0D34">
              <w:rPr>
                <w:sz w:val="20"/>
                <w:lang w:eastAsia="en-AU"/>
              </w:rPr>
              <w:t>0.4%</w:t>
            </w:r>
          </w:p>
        </w:tc>
      </w:tr>
      <w:tr w:rsidR="00764119" w:rsidRPr="005A0D34" w14:paraId="02D6FFA4" w14:textId="77777777" w:rsidTr="006F1DF6">
        <w:trPr>
          <w:cnfStyle w:val="000000010000" w:firstRow="0" w:lastRow="0" w:firstColumn="0" w:lastColumn="0" w:oddVBand="0" w:evenVBand="0" w:oddHBand="0" w:evenHBand="1" w:firstRowFirstColumn="0" w:firstRowLastColumn="0" w:lastRowFirstColumn="0" w:lastRowLastColumn="0"/>
          <w:trHeight w:val="321"/>
        </w:trPr>
        <w:tc>
          <w:tcPr>
            <w:tcW w:w="2172" w:type="dxa"/>
          </w:tcPr>
          <w:p w14:paraId="67A56E67" w14:textId="77777777" w:rsidR="00764119" w:rsidRPr="005A0D34" w:rsidRDefault="00764119" w:rsidP="001A22BD">
            <w:pPr>
              <w:rPr>
                <w:sz w:val="20"/>
                <w:lang w:eastAsia="en-AU"/>
              </w:rPr>
            </w:pPr>
            <w:r w:rsidRPr="005A0D34">
              <w:rPr>
                <w:sz w:val="20"/>
                <w:lang w:eastAsia="en-AU"/>
              </w:rPr>
              <w:t>25 to 25</w:t>
            </w:r>
          </w:p>
        </w:tc>
        <w:tc>
          <w:tcPr>
            <w:tcW w:w="2172" w:type="dxa"/>
          </w:tcPr>
          <w:p w14:paraId="50894626" w14:textId="77777777" w:rsidR="00764119" w:rsidRPr="005A0D34" w:rsidRDefault="00764119" w:rsidP="001A22BD">
            <w:pPr>
              <w:rPr>
                <w:sz w:val="20"/>
                <w:lang w:eastAsia="en-AU"/>
              </w:rPr>
            </w:pPr>
            <w:r w:rsidRPr="005A0D34">
              <w:rPr>
                <w:sz w:val="20"/>
                <w:lang w:eastAsia="en-AU"/>
              </w:rPr>
              <w:t>Female</w:t>
            </w:r>
          </w:p>
        </w:tc>
        <w:tc>
          <w:tcPr>
            <w:tcW w:w="2172" w:type="dxa"/>
          </w:tcPr>
          <w:p w14:paraId="3D550CC0" w14:textId="77777777" w:rsidR="00764119" w:rsidRPr="005A0D34" w:rsidRDefault="00764119" w:rsidP="001A22BD">
            <w:pPr>
              <w:rPr>
                <w:sz w:val="20"/>
                <w:lang w:eastAsia="en-AU"/>
              </w:rPr>
            </w:pPr>
            <w:r w:rsidRPr="005A0D34">
              <w:rPr>
                <w:sz w:val="20"/>
                <w:lang w:eastAsia="en-AU"/>
              </w:rPr>
              <w:t>0.4%</w:t>
            </w:r>
          </w:p>
        </w:tc>
      </w:tr>
    </w:tbl>
    <w:p w14:paraId="0D19DA8C" w14:textId="7C058774" w:rsidR="00764119" w:rsidRPr="00C31EA9" w:rsidRDefault="00764119" w:rsidP="001A22BD">
      <w:pPr>
        <w:rPr>
          <w:lang w:eastAsia="en-AU"/>
        </w:rPr>
      </w:pPr>
      <w:r w:rsidRPr="00C31EA9">
        <w:rPr>
          <w:lang w:eastAsia="en-AU"/>
        </w:rPr>
        <w:t>Applying these prevalence rates to national population estimates</w:t>
      </w:r>
      <w:r w:rsidRPr="00C4306F">
        <w:rPr>
          <w:rStyle w:val="FootnoteReference"/>
          <w:rFonts w:asciiTheme="minorHAnsi" w:hAnsiTheme="minorHAnsi"/>
          <w:sz w:val="24"/>
          <w:szCs w:val="22"/>
          <w:lang w:eastAsia="en-AU"/>
        </w:rPr>
        <w:footnoteReference w:id="123"/>
      </w:r>
      <w:r w:rsidRPr="00C31EA9">
        <w:rPr>
          <w:lang w:eastAsia="en-AU"/>
        </w:rPr>
        <w:t xml:space="preserve"> gives a total market size of 8,844 individuals (based on 2019 data). Currently there are 1,138 FEP individuals in the service, representing 13 percent of the total estimated market. This places the total unmet demand at 7,706 individuals.</w:t>
      </w:r>
    </w:p>
    <w:p w14:paraId="33E1E788" w14:textId="79FE0234" w:rsidR="00764119" w:rsidRPr="00C4306F" w:rsidRDefault="00764119" w:rsidP="001A22BD">
      <w:pPr>
        <w:pStyle w:val="Caption"/>
      </w:pPr>
      <w:r w:rsidRPr="00C4306F">
        <w:t xml:space="preserve">Figure </w:t>
      </w:r>
      <w:r w:rsidR="007155D5" w:rsidRPr="00C4306F">
        <w:rPr>
          <w:noProof/>
        </w:rPr>
        <w:fldChar w:fldCharType="begin"/>
      </w:r>
      <w:r w:rsidR="007155D5" w:rsidRPr="00C4306F">
        <w:rPr>
          <w:noProof/>
        </w:rPr>
        <w:instrText xml:space="preserve"> SEQ Figure \* ARABIC </w:instrText>
      </w:r>
      <w:r w:rsidR="007155D5" w:rsidRPr="00C4306F">
        <w:rPr>
          <w:noProof/>
        </w:rPr>
        <w:fldChar w:fldCharType="separate"/>
      </w:r>
      <w:r w:rsidR="00536B4F">
        <w:rPr>
          <w:noProof/>
        </w:rPr>
        <w:t>66</w:t>
      </w:r>
      <w:r w:rsidR="007155D5" w:rsidRPr="00C4306F">
        <w:rPr>
          <w:noProof/>
        </w:rPr>
        <w:fldChar w:fldCharType="end"/>
      </w:r>
      <w:r w:rsidRPr="00C4306F">
        <w:rPr>
          <w:noProof/>
        </w:rPr>
        <w:t>:</w:t>
      </w:r>
      <w:r w:rsidRPr="00C4306F">
        <w:t xml:space="preserve"> Estimated individuals with psychosis at each age, by sex</w:t>
      </w:r>
    </w:p>
    <w:p w14:paraId="7C7C1F7D" w14:textId="77777777" w:rsidR="00764119" w:rsidRPr="00C31EA9" w:rsidRDefault="00764119" w:rsidP="001A22BD">
      <w:pPr>
        <w:rPr>
          <w:szCs w:val="22"/>
          <w:lang w:eastAsia="en-AU"/>
        </w:rPr>
      </w:pPr>
      <w:r w:rsidRPr="00C4306F">
        <w:rPr>
          <w:noProof/>
          <w:lang w:eastAsia="en-AU"/>
        </w:rPr>
        <w:drawing>
          <wp:inline distT="0" distB="0" distL="0" distR="0" wp14:anchorId="4F56BE44" wp14:editId="42327CA0">
            <wp:extent cx="5755005" cy="2871470"/>
            <wp:effectExtent l="0" t="0" r="0" b="5080"/>
            <wp:docPr id="2251" name="Picture 2251" descr="Figure 66 is a stacked bar graph showing the estimated individuals with psychosis at each ag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Figure 66 is a stacked bar graph showing the estimated individuals with psychosis at each age, by sex"/>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5005" cy="2871470"/>
                    </a:xfrm>
                    <a:prstGeom prst="rect">
                      <a:avLst/>
                    </a:prstGeom>
                    <a:noFill/>
                  </pic:spPr>
                </pic:pic>
              </a:graphicData>
            </a:graphic>
          </wp:inline>
        </w:drawing>
      </w:r>
    </w:p>
    <w:p w14:paraId="40D10039" w14:textId="77777777" w:rsidR="00764119" w:rsidRPr="00C31EA9" w:rsidRDefault="00764119" w:rsidP="001A22BD">
      <w:pPr>
        <w:rPr>
          <w:lang w:eastAsia="en-AU"/>
        </w:rPr>
      </w:pPr>
      <w:r w:rsidRPr="00C31EA9">
        <w:rPr>
          <w:lang w:eastAsia="en-AU"/>
        </w:rPr>
        <w:t xml:space="preserve">Estimating the demand for the </w:t>
      </w:r>
      <w:r w:rsidR="00365A7F" w:rsidRPr="00C31EA9">
        <w:rPr>
          <w:lang w:eastAsia="en-AU"/>
        </w:rPr>
        <w:t>EPYS Program</w:t>
      </w:r>
      <w:r w:rsidRPr="00C31EA9">
        <w:rPr>
          <w:lang w:eastAsia="en-AU"/>
        </w:rPr>
        <w:t xml:space="preserve"> from UHR individuals is more difficult. By definition, these individuals have not yet experienced a psychotic episode and so are not </w:t>
      </w:r>
      <w:r w:rsidR="009169A7" w:rsidRPr="00C31EA9">
        <w:rPr>
          <w:lang w:eastAsia="en-AU"/>
        </w:rPr>
        <w:t>identified</w:t>
      </w:r>
      <w:r w:rsidRPr="00C31EA9">
        <w:rPr>
          <w:lang w:eastAsia="en-AU"/>
        </w:rPr>
        <w:t xml:space="preserve"> in the estimated population above. The approach taken for the analysis below was to take the average </w:t>
      </w:r>
      <w:r w:rsidRPr="00C31EA9">
        <w:rPr>
          <w:lang w:eastAsia="en-AU"/>
        </w:rPr>
        <w:lastRenderedPageBreak/>
        <w:t>proportion of UHR to FEP clients in each of the existing service locations and apply them to the estimated number of FEP individuals in the area being modelled.</w:t>
      </w:r>
    </w:p>
    <w:p w14:paraId="2D026C0A" w14:textId="77777777" w:rsidR="00764119" w:rsidRPr="00C31EA9" w:rsidRDefault="00764119" w:rsidP="001A22BD">
      <w:pPr>
        <w:rPr>
          <w:lang w:eastAsia="en-AU"/>
        </w:rPr>
      </w:pPr>
      <w:r w:rsidRPr="00C31EA9">
        <w:rPr>
          <w:lang w:eastAsia="en-AU"/>
        </w:rPr>
        <w:t>The total estimated demand (FEP and UHR individuals) nationally is 18,304, using existing ratios of FEP to UHR individuals from current services. There were 3,085 individuals registered to receive services in 2019, comprising 17</w:t>
      </w:r>
      <w:r w:rsidR="00EF4D54" w:rsidRPr="00C31EA9">
        <w:rPr>
          <w:lang w:eastAsia="en-AU"/>
        </w:rPr>
        <w:t xml:space="preserve"> percent</w:t>
      </w:r>
      <w:r w:rsidRPr="00C31EA9">
        <w:rPr>
          <w:lang w:eastAsia="en-AU"/>
        </w:rPr>
        <w:t xml:space="preserve"> of the total estimated demand.</w:t>
      </w:r>
    </w:p>
    <w:p w14:paraId="50F79399" w14:textId="3D126CDA" w:rsidR="00764119" w:rsidRPr="00C4306F" w:rsidRDefault="00764119" w:rsidP="001A22BD">
      <w:pPr>
        <w:pStyle w:val="Caption"/>
      </w:pPr>
      <w:r w:rsidRPr="00C4306F">
        <w:t xml:space="preserve">Figure </w:t>
      </w:r>
      <w:r w:rsidR="007155D5" w:rsidRPr="00C4306F">
        <w:rPr>
          <w:noProof/>
        </w:rPr>
        <w:fldChar w:fldCharType="begin"/>
      </w:r>
      <w:r w:rsidR="007155D5" w:rsidRPr="00C4306F">
        <w:rPr>
          <w:noProof/>
        </w:rPr>
        <w:instrText xml:space="preserve"> SEQ Figure \* ARABIC </w:instrText>
      </w:r>
      <w:r w:rsidR="007155D5" w:rsidRPr="00C4306F">
        <w:rPr>
          <w:noProof/>
        </w:rPr>
        <w:fldChar w:fldCharType="separate"/>
      </w:r>
      <w:r w:rsidR="00536B4F">
        <w:rPr>
          <w:noProof/>
        </w:rPr>
        <w:t>67</w:t>
      </w:r>
      <w:r w:rsidR="007155D5" w:rsidRPr="00C4306F">
        <w:rPr>
          <w:noProof/>
        </w:rPr>
        <w:fldChar w:fldCharType="end"/>
      </w:r>
      <w:r w:rsidRPr="00C4306F">
        <w:t>: Estimated FEP and UHR individuals by age</w:t>
      </w:r>
    </w:p>
    <w:p w14:paraId="44E637DD" w14:textId="77777777" w:rsidR="00764119" w:rsidRPr="00C4306F" w:rsidRDefault="00764119" w:rsidP="006F1DF6">
      <w:pPr>
        <w:rPr>
          <w:kern w:val="12"/>
          <w:highlight w:val="yellow"/>
        </w:rPr>
      </w:pPr>
      <w:r w:rsidRPr="00C4306F">
        <w:rPr>
          <w:noProof/>
          <w:lang w:eastAsia="en-AU"/>
        </w:rPr>
        <w:drawing>
          <wp:inline distT="0" distB="0" distL="0" distR="0" wp14:anchorId="73832B81" wp14:editId="31D77B1F">
            <wp:extent cx="5677232" cy="2881979"/>
            <wp:effectExtent l="0" t="0" r="0" b="0"/>
            <wp:docPr id="2252" name="Picture 2252" descr="Figure 67 is a stacked bar graph showing the estimated FEP and UHR individual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Figure 67 is a stacked bar graph showing the estimated FEP and UHR individuals by a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0607" cy="2883692"/>
                    </a:xfrm>
                    <a:prstGeom prst="rect">
                      <a:avLst/>
                    </a:prstGeom>
                    <a:noFill/>
                  </pic:spPr>
                </pic:pic>
              </a:graphicData>
            </a:graphic>
          </wp:inline>
        </w:drawing>
      </w:r>
    </w:p>
    <w:p w14:paraId="4EF9E69C" w14:textId="77777777" w:rsidR="00764119" w:rsidRPr="00C31EA9" w:rsidRDefault="00764119" w:rsidP="006F1DF6">
      <w:pPr>
        <w:pStyle w:val="EYHeading4"/>
      </w:pPr>
      <w:r w:rsidRPr="00C31EA9">
        <w:t xml:space="preserve">Services in place to address unmet demand </w:t>
      </w:r>
    </w:p>
    <w:p w14:paraId="6410D9E4" w14:textId="77777777" w:rsidR="00764119" w:rsidRPr="00C31EA9" w:rsidRDefault="00764119" w:rsidP="001A22BD">
      <w:pPr>
        <w:rPr>
          <w:lang w:eastAsia="en-AU"/>
        </w:rPr>
      </w:pPr>
      <w:r w:rsidRPr="00C31EA9">
        <w:rPr>
          <w:lang w:eastAsia="en-AU"/>
        </w:rPr>
        <w:t xml:space="preserve">To determine the need to expand the </w:t>
      </w:r>
      <w:r w:rsidR="00365A7F" w:rsidRPr="00C31EA9">
        <w:rPr>
          <w:lang w:eastAsia="en-AU"/>
        </w:rPr>
        <w:t>EPYS Program</w:t>
      </w:r>
      <w:r w:rsidRPr="00C31EA9">
        <w:rPr>
          <w:lang w:eastAsia="en-AU"/>
        </w:rPr>
        <w:t xml:space="preserve">, it is important to consider alternate providers of </w:t>
      </w:r>
      <w:r w:rsidR="00B8732E" w:rsidRPr="00C31EA9">
        <w:rPr>
          <w:lang w:eastAsia="en-AU"/>
        </w:rPr>
        <w:t>E</w:t>
      </w:r>
      <w:r w:rsidRPr="00C31EA9">
        <w:rPr>
          <w:lang w:eastAsia="en-AU"/>
        </w:rPr>
        <w:t xml:space="preserve">arly </w:t>
      </w:r>
      <w:r w:rsidR="00B8732E" w:rsidRPr="00C31EA9">
        <w:rPr>
          <w:lang w:eastAsia="en-AU"/>
        </w:rPr>
        <w:t>P</w:t>
      </w:r>
      <w:r w:rsidRPr="00C31EA9">
        <w:rPr>
          <w:lang w:eastAsia="en-AU"/>
        </w:rPr>
        <w:t>sychosis services</w:t>
      </w:r>
      <w:r w:rsidR="00B8732E" w:rsidRPr="00C31EA9">
        <w:rPr>
          <w:lang w:eastAsia="en-AU"/>
        </w:rPr>
        <w:t xml:space="preserve"> (public and privately funded)</w:t>
      </w:r>
      <w:r w:rsidRPr="00C31EA9">
        <w:rPr>
          <w:lang w:eastAsia="en-AU"/>
        </w:rPr>
        <w:t xml:space="preserve">. </w:t>
      </w:r>
      <w:r w:rsidR="00B8732E" w:rsidRPr="00C31EA9">
        <w:rPr>
          <w:lang w:eastAsia="en-AU"/>
        </w:rPr>
        <w:t>T</w:t>
      </w:r>
      <w:r w:rsidRPr="00C31EA9">
        <w:rPr>
          <w:lang w:eastAsia="en-AU"/>
        </w:rPr>
        <w:t>he usual care case studies</w:t>
      </w:r>
      <w:r w:rsidR="00B8732E" w:rsidRPr="00C31EA9">
        <w:rPr>
          <w:lang w:eastAsia="en-AU"/>
        </w:rPr>
        <w:t xml:space="preserve"> </w:t>
      </w:r>
      <w:r w:rsidRPr="00C31EA9">
        <w:rPr>
          <w:lang w:eastAsia="en-AU"/>
        </w:rPr>
        <w:t xml:space="preserve">identified that many </w:t>
      </w:r>
      <w:r w:rsidR="001B54FE">
        <w:rPr>
          <w:lang w:eastAsia="en-AU"/>
        </w:rPr>
        <w:t>LHNs</w:t>
      </w:r>
      <w:r w:rsidRPr="00C31EA9">
        <w:rPr>
          <w:lang w:eastAsia="en-AU"/>
        </w:rPr>
        <w:t xml:space="preserve"> provide</w:t>
      </w:r>
      <w:r w:rsidR="00B8732E" w:rsidRPr="00C31EA9">
        <w:rPr>
          <w:lang w:eastAsia="en-AU"/>
        </w:rPr>
        <w:t>d</w:t>
      </w:r>
      <w:r w:rsidRPr="00C31EA9">
        <w:rPr>
          <w:lang w:eastAsia="en-AU"/>
        </w:rPr>
        <w:t xml:space="preserve"> some form of </w:t>
      </w:r>
      <w:r w:rsidR="00B8732E" w:rsidRPr="00C31EA9">
        <w:rPr>
          <w:lang w:eastAsia="en-AU"/>
        </w:rPr>
        <w:t xml:space="preserve">Early Psychosis </w:t>
      </w:r>
      <w:r w:rsidRPr="00C31EA9">
        <w:rPr>
          <w:lang w:eastAsia="en-AU"/>
        </w:rPr>
        <w:t>service. However, the clinical focus and the early intervention</w:t>
      </w:r>
      <w:r w:rsidR="00B8732E" w:rsidRPr="00C31EA9">
        <w:rPr>
          <w:lang w:eastAsia="en-AU"/>
        </w:rPr>
        <w:t xml:space="preserve"> focus</w:t>
      </w:r>
      <w:r w:rsidRPr="00C31EA9">
        <w:rPr>
          <w:lang w:eastAsia="en-AU"/>
        </w:rPr>
        <w:t xml:space="preserve"> of these services varie</w:t>
      </w:r>
      <w:r w:rsidR="00EF4D54" w:rsidRPr="00C31EA9">
        <w:rPr>
          <w:lang w:eastAsia="en-AU"/>
        </w:rPr>
        <w:t>d</w:t>
      </w:r>
      <w:r w:rsidRPr="00C31EA9">
        <w:rPr>
          <w:lang w:eastAsia="en-AU"/>
        </w:rPr>
        <w:t xml:space="preserve">. As such, it </w:t>
      </w:r>
      <w:r w:rsidR="00B8732E" w:rsidRPr="00C31EA9">
        <w:rPr>
          <w:lang w:eastAsia="en-AU"/>
        </w:rPr>
        <w:t>was</w:t>
      </w:r>
      <w:r w:rsidRPr="00C31EA9">
        <w:rPr>
          <w:lang w:eastAsia="en-AU"/>
        </w:rPr>
        <w:t xml:space="preserve"> difficult to determine the extent to which these services </w:t>
      </w:r>
      <w:r w:rsidR="00B8732E" w:rsidRPr="00C31EA9">
        <w:rPr>
          <w:lang w:eastAsia="en-AU"/>
        </w:rPr>
        <w:t xml:space="preserve">were </w:t>
      </w:r>
      <w:r w:rsidRPr="00C31EA9">
        <w:rPr>
          <w:lang w:eastAsia="en-AU"/>
        </w:rPr>
        <w:t xml:space="preserve">meeting demand, given that they </w:t>
      </w:r>
      <w:r w:rsidR="00B8732E" w:rsidRPr="00C31EA9">
        <w:rPr>
          <w:lang w:eastAsia="en-AU"/>
        </w:rPr>
        <w:t xml:space="preserve">were </w:t>
      </w:r>
      <w:r w:rsidRPr="00C31EA9">
        <w:rPr>
          <w:lang w:eastAsia="en-AU"/>
        </w:rPr>
        <w:t xml:space="preserve">not directly comparable to headspace Early Psychosis services. As an example, all metropolitan </w:t>
      </w:r>
      <w:r w:rsidR="001B54FE">
        <w:rPr>
          <w:lang w:eastAsia="en-AU"/>
        </w:rPr>
        <w:t>LHNs</w:t>
      </w:r>
      <w:r w:rsidRPr="00C31EA9">
        <w:rPr>
          <w:lang w:eastAsia="en-AU"/>
        </w:rPr>
        <w:t xml:space="preserve"> in NSW had some form of </w:t>
      </w:r>
      <w:r w:rsidR="00B8732E" w:rsidRPr="00C31EA9">
        <w:rPr>
          <w:lang w:eastAsia="en-AU"/>
        </w:rPr>
        <w:t>state-funded Early</w:t>
      </w:r>
      <w:r w:rsidRPr="00C31EA9">
        <w:rPr>
          <w:lang w:eastAsia="en-AU"/>
        </w:rPr>
        <w:t xml:space="preserve"> </w:t>
      </w:r>
      <w:r w:rsidR="00B8732E" w:rsidRPr="00C31EA9">
        <w:rPr>
          <w:lang w:eastAsia="en-AU"/>
        </w:rPr>
        <w:t>Psychosis</w:t>
      </w:r>
      <w:r w:rsidRPr="00C31EA9">
        <w:rPr>
          <w:lang w:eastAsia="en-AU"/>
        </w:rPr>
        <w:t xml:space="preserve"> service. In addition to these services, </w:t>
      </w:r>
      <w:r w:rsidR="00EF4D54" w:rsidRPr="00C31EA9">
        <w:rPr>
          <w:lang w:eastAsia="en-AU"/>
        </w:rPr>
        <w:t>several</w:t>
      </w:r>
      <w:r w:rsidRPr="00C31EA9">
        <w:rPr>
          <w:lang w:eastAsia="en-AU"/>
        </w:rPr>
        <w:t xml:space="preserve"> private and not-for-profit providers provide early </w:t>
      </w:r>
      <w:r w:rsidR="00B8732E" w:rsidRPr="00C31EA9">
        <w:rPr>
          <w:lang w:eastAsia="en-AU"/>
        </w:rPr>
        <w:t>Psychosis services or services for</w:t>
      </w:r>
      <w:r w:rsidRPr="00C31EA9">
        <w:rPr>
          <w:lang w:eastAsia="en-AU"/>
        </w:rPr>
        <w:t xml:space="preserve"> severe mental health conditions which may need to be considered in determining met and unmet need.  </w:t>
      </w:r>
    </w:p>
    <w:p w14:paraId="7583FD41" w14:textId="76ECBC92" w:rsidR="00764119" w:rsidRPr="00C31EA9" w:rsidRDefault="00764119" w:rsidP="001A22BD">
      <w:pPr>
        <w:rPr>
          <w:lang w:eastAsia="en-AU"/>
        </w:rPr>
      </w:pPr>
      <w:r w:rsidRPr="00C31EA9">
        <w:rPr>
          <w:lang w:eastAsia="en-AU"/>
        </w:rPr>
        <w:t xml:space="preserve">The most notable unmet need </w:t>
      </w:r>
      <w:r w:rsidR="00EF4D54" w:rsidRPr="00C31EA9">
        <w:rPr>
          <w:lang w:eastAsia="en-AU"/>
        </w:rPr>
        <w:t>regarding</w:t>
      </w:r>
      <w:r w:rsidRPr="00C31EA9">
        <w:rPr>
          <w:lang w:eastAsia="en-AU"/>
        </w:rPr>
        <w:t xml:space="preserve"> the EPYS Program reach </w:t>
      </w:r>
      <w:r w:rsidR="00B8732E" w:rsidRPr="00C31EA9">
        <w:rPr>
          <w:lang w:eastAsia="en-AU"/>
        </w:rPr>
        <w:t>i</w:t>
      </w:r>
      <w:r w:rsidRPr="00C31EA9">
        <w:rPr>
          <w:lang w:eastAsia="en-AU"/>
        </w:rPr>
        <w:t xml:space="preserve">s the absence of services in Tasmania, the ACT and rural and regional </w:t>
      </w:r>
      <w:r w:rsidR="00EF4D54" w:rsidRPr="00C31EA9">
        <w:rPr>
          <w:lang w:eastAsia="en-AU"/>
        </w:rPr>
        <w:t>locations</w:t>
      </w:r>
      <w:r w:rsidRPr="00C31EA9">
        <w:rPr>
          <w:lang w:eastAsia="en-AU"/>
        </w:rPr>
        <w:t xml:space="preserve">. The extent to which the EPYS Program reached the target population within its geographical confinements, including targeted cohorts and opportunities to improve this reach </w:t>
      </w:r>
      <w:r w:rsidR="00B8732E" w:rsidRPr="00C31EA9">
        <w:rPr>
          <w:lang w:eastAsia="en-AU"/>
        </w:rPr>
        <w:t>are</w:t>
      </w:r>
      <w:r w:rsidRPr="00C31EA9">
        <w:rPr>
          <w:lang w:eastAsia="en-AU"/>
        </w:rPr>
        <w:t xml:space="preserve"> detailed in </w:t>
      </w:r>
      <w:r w:rsidRPr="00C4306F">
        <w:rPr>
          <w:lang w:eastAsia="en-AU"/>
        </w:rPr>
        <w:t xml:space="preserve">Section </w:t>
      </w:r>
      <w:r w:rsidRPr="00C4306F">
        <w:rPr>
          <w:lang w:eastAsia="en-AU"/>
        </w:rPr>
        <w:fldChar w:fldCharType="begin"/>
      </w:r>
      <w:r w:rsidRPr="00C4306F">
        <w:rPr>
          <w:lang w:eastAsia="en-AU"/>
        </w:rPr>
        <w:instrText xml:space="preserve"> REF _Ref36112638 \r \h  \* MERGEFORMAT </w:instrText>
      </w:r>
      <w:r w:rsidRPr="00C4306F">
        <w:rPr>
          <w:lang w:eastAsia="en-AU"/>
        </w:rPr>
      </w:r>
      <w:r w:rsidRPr="00C4306F">
        <w:rPr>
          <w:lang w:eastAsia="en-AU"/>
        </w:rPr>
        <w:fldChar w:fldCharType="separate"/>
      </w:r>
      <w:r w:rsidR="00536B4F">
        <w:rPr>
          <w:lang w:eastAsia="en-AU"/>
        </w:rPr>
        <w:t>5.3</w:t>
      </w:r>
      <w:r w:rsidRPr="00C4306F">
        <w:rPr>
          <w:lang w:eastAsia="en-AU"/>
        </w:rPr>
        <w:fldChar w:fldCharType="end"/>
      </w:r>
      <w:r w:rsidR="00EC0CAF" w:rsidRPr="00C31EA9">
        <w:rPr>
          <w:lang w:eastAsia="en-AU"/>
        </w:rPr>
        <w:t xml:space="preserve"> and </w:t>
      </w:r>
      <w:r w:rsidR="00EF4D54" w:rsidRPr="00C31EA9">
        <w:rPr>
          <w:lang w:eastAsia="en-AU"/>
        </w:rPr>
        <w:t xml:space="preserve">Section </w:t>
      </w:r>
      <w:r w:rsidR="00EC0CAF" w:rsidRPr="00C31EA9">
        <w:rPr>
          <w:lang w:eastAsia="en-AU"/>
        </w:rPr>
        <w:fldChar w:fldCharType="begin"/>
      </w:r>
      <w:r w:rsidR="00EC0CAF" w:rsidRPr="00C31EA9">
        <w:rPr>
          <w:lang w:eastAsia="en-AU"/>
        </w:rPr>
        <w:instrText xml:space="preserve"> REF _Ref41999544 \r \h  \* MERGEFORMAT </w:instrText>
      </w:r>
      <w:r w:rsidR="00EC0CAF" w:rsidRPr="00C31EA9">
        <w:rPr>
          <w:lang w:eastAsia="en-AU"/>
        </w:rPr>
      </w:r>
      <w:r w:rsidR="00EC0CAF" w:rsidRPr="00C31EA9">
        <w:rPr>
          <w:lang w:eastAsia="en-AU"/>
        </w:rPr>
        <w:fldChar w:fldCharType="separate"/>
      </w:r>
      <w:r w:rsidR="00536B4F">
        <w:rPr>
          <w:lang w:eastAsia="en-AU"/>
        </w:rPr>
        <w:t>11.1.4</w:t>
      </w:r>
      <w:r w:rsidR="00EC0CAF" w:rsidRPr="00C31EA9">
        <w:rPr>
          <w:lang w:eastAsia="en-AU"/>
        </w:rPr>
        <w:fldChar w:fldCharType="end"/>
      </w:r>
      <w:r w:rsidR="00EC0CAF" w:rsidRPr="00C31EA9">
        <w:rPr>
          <w:lang w:eastAsia="en-AU"/>
        </w:rPr>
        <w:t>.</w:t>
      </w:r>
      <w:r w:rsidRPr="00C31EA9">
        <w:rPr>
          <w:lang w:eastAsia="en-AU"/>
        </w:rPr>
        <w:t xml:space="preserve"> </w:t>
      </w:r>
    </w:p>
    <w:p w14:paraId="6397A95C" w14:textId="77777777" w:rsidR="00764119" w:rsidRPr="00C31EA9" w:rsidRDefault="00764119" w:rsidP="00206599">
      <w:pPr>
        <w:pStyle w:val="EYHeading3"/>
        <w:numPr>
          <w:ilvl w:val="2"/>
          <w:numId w:val="10"/>
        </w:numPr>
      </w:pPr>
      <w:r w:rsidRPr="00C31EA9">
        <w:t>Framework for considering the wider rollout of the EPYS service</w:t>
      </w:r>
    </w:p>
    <w:p w14:paraId="4C492D46" w14:textId="77777777" w:rsidR="00764119" w:rsidRPr="00C31EA9" w:rsidRDefault="00764119" w:rsidP="001A22BD">
      <w:r w:rsidRPr="00C31EA9">
        <w:t>To understand the implications of a wider roll-out, it is important to first understand what a wider roll-out could look like. A wider rollout of the model could be considered from two perspectives: (1), through a clinical expansion by broadening the diagnostic criteria; and (2) through a geographical widening of reach</w:t>
      </w:r>
      <w:r w:rsidR="00EF4D54" w:rsidRPr="00C31EA9">
        <w:t>,</w:t>
      </w:r>
      <w:r w:rsidRPr="00C31EA9">
        <w:t xml:space="preserve"> i.e. through additional services. The focus of this evaluation question is focused on geographical expansion and how the </w:t>
      </w:r>
      <w:r w:rsidR="00365A7F" w:rsidRPr="00C31EA9">
        <w:t>EPYS Program</w:t>
      </w:r>
      <w:r w:rsidRPr="00C31EA9">
        <w:t xml:space="preserve"> can ensure greater coverage of the </w:t>
      </w:r>
      <w:r w:rsidR="00FA0AEA" w:rsidRPr="00C31EA9">
        <w:t>Early Psychosis</w:t>
      </w:r>
      <w:r w:rsidRPr="00C31EA9">
        <w:t xml:space="preserve"> youth population. </w:t>
      </w:r>
    </w:p>
    <w:p w14:paraId="2E5AC420" w14:textId="77777777" w:rsidR="00764119" w:rsidRPr="00C31EA9" w:rsidRDefault="00764119" w:rsidP="001A22BD">
      <w:r w:rsidRPr="00C31EA9">
        <w:t>EPYS Program stakeholders reported that a broader rollout of the EPYS Program from a diagnostic perspective could be feasible, however these stakeholders reported that</w:t>
      </w:r>
      <w:r w:rsidRPr="00C31EA9">
        <w:rPr>
          <w:szCs w:val="24"/>
        </w:rPr>
        <w:t xml:space="preserve"> </w:t>
      </w:r>
      <w:r w:rsidR="00EF4D54" w:rsidRPr="00C31EA9">
        <w:rPr>
          <w:szCs w:val="24"/>
        </w:rPr>
        <w:t xml:space="preserve">it is </w:t>
      </w:r>
      <w:r w:rsidRPr="00C31EA9">
        <w:rPr>
          <w:szCs w:val="24"/>
        </w:rPr>
        <w:t xml:space="preserve">only with additional and appropriated funding, </w:t>
      </w:r>
      <w:r w:rsidR="00EF4D54" w:rsidRPr="00C31EA9">
        <w:rPr>
          <w:szCs w:val="24"/>
        </w:rPr>
        <w:t xml:space="preserve">that </w:t>
      </w:r>
      <w:r w:rsidRPr="00C31EA9">
        <w:rPr>
          <w:szCs w:val="24"/>
        </w:rPr>
        <w:t xml:space="preserve">the EPPIC model could be leveraged to service a broader diagnostic group. Whilst existing </w:t>
      </w:r>
      <w:r w:rsidR="00EF4D54" w:rsidRPr="00C31EA9">
        <w:rPr>
          <w:szCs w:val="24"/>
        </w:rPr>
        <w:t>p</w:t>
      </w:r>
      <w:r w:rsidRPr="00C31EA9">
        <w:rPr>
          <w:szCs w:val="24"/>
        </w:rPr>
        <w:t xml:space="preserve">rogram infrastructure, such as hAPI and </w:t>
      </w:r>
      <w:r w:rsidR="00FE01F3" w:rsidRPr="00C31EA9">
        <w:rPr>
          <w:szCs w:val="24"/>
        </w:rPr>
        <w:t>headspace Centre</w:t>
      </w:r>
      <w:r w:rsidRPr="00C31EA9">
        <w:rPr>
          <w:szCs w:val="24"/>
        </w:rPr>
        <w:t xml:space="preserve">s could facilitate </w:t>
      </w:r>
      <w:r w:rsidRPr="00C31EA9">
        <w:rPr>
          <w:szCs w:val="24"/>
        </w:rPr>
        <w:lastRenderedPageBreak/>
        <w:t xml:space="preserve">this, staff did not indicate that there were considerable economies of scale to be realised by such an expansion – referencing the need for additional staff. A diagnostic expansion would support equity and access to care for young people experiencing other mental health conditions and would help achieve a critical mass needed for cost efficiency, particularly in remote areas. Furthermore, as UHR encompasses a broad range of conditions and diagnoses, an entry point for other diagnoses already exists within the EPYS Program that could be leveraged. </w:t>
      </w:r>
    </w:p>
    <w:p w14:paraId="6B22D677" w14:textId="77777777" w:rsidR="00764119" w:rsidRPr="00C31EA9" w:rsidRDefault="00764119" w:rsidP="001A22BD">
      <w:r w:rsidRPr="00C31EA9">
        <w:t xml:space="preserve">It is recognised that the expansion of the EPPIC model to other diagnoses is a fundamental shift in the model. Such a change requires considerable consultation, research and </w:t>
      </w:r>
      <w:r w:rsidR="00EF4D54" w:rsidRPr="00C31EA9">
        <w:t>development of the evidence base.</w:t>
      </w:r>
      <w:r w:rsidRPr="00C31EA9">
        <w:t xml:space="preserve"> Importantly, this change would need to be aligned with supporting clinical evidence base. Furthermore, consideration of </w:t>
      </w:r>
      <w:r w:rsidR="00B8732E" w:rsidRPr="00C31EA9">
        <w:t xml:space="preserve">other </w:t>
      </w:r>
      <w:r w:rsidRPr="00C31EA9">
        <w:t xml:space="preserve">existing early intervention mental health services (non-Psychosis specific) would be required. </w:t>
      </w:r>
    </w:p>
    <w:p w14:paraId="328A8114" w14:textId="77777777" w:rsidR="00764119" w:rsidRPr="00C31EA9" w:rsidRDefault="00764119" w:rsidP="001A22BD">
      <w:pPr>
        <w:rPr>
          <w:szCs w:val="24"/>
        </w:rPr>
      </w:pPr>
      <w:r w:rsidRPr="00C31EA9">
        <w:t>Given these factors, the modelling of a wider diagnostic rollout is out of scope for this evaluation question. Instead th</w:t>
      </w:r>
      <w:r w:rsidR="00EF4D54" w:rsidRPr="00C31EA9">
        <w:t xml:space="preserve">e focus is on modelling </w:t>
      </w:r>
      <w:r w:rsidRPr="00C31EA9">
        <w:t>the wider geographical rollout of the program</w:t>
      </w:r>
      <w:r w:rsidR="00EF4D54" w:rsidRPr="00C31EA9">
        <w:t xml:space="preserve">, taking </w:t>
      </w:r>
      <w:r w:rsidRPr="00C31EA9">
        <w:t xml:space="preserve">into consideration the minimum population required to deliver a headspace Early Psychosis service. </w:t>
      </w:r>
    </w:p>
    <w:p w14:paraId="06869AD6" w14:textId="77777777" w:rsidR="00764119" w:rsidRPr="00C31EA9" w:rsidRDefault="00764119" w:rsidP="00206599">
      <w:pPr>
        <w:pStyle w:val="EYHeading3"/>
        <w:numPr>
          <w:ilvl w:val="2"/>
          <w:numId w:val="10"/>
        </w:numPr>
      </w:pPr>
      <w:r w:rsidRPr="00C31EA9">
        <w:t>Mechanisms for broadening geographic reach of the EPYS Program</w:t>
      </w:r>
    </w:p>
    <w:p w14:paraId="74EEAA8D" w14:textId="77777777" w:rsidR="00764119" w:rsidRPr="00C31EA9" w:rsidRDefault="00764119" w:rsidP="00BF09D2">
      <w:pPr>
        <w:pStyle w:val="EYHeading4"/>
      </w:pPr>
      <w:r w:rsidRPr="00C31EA9">
        <w:t>Expansion of reach via the existing hub and spoke model</w:t>
      </w:r>
    </w:p>
    <w:p w14:paraId="0311E6E0" w14:textId="2A66E856" w:rsidR="00764119" w:rsidRPr="00C31EA9" w:rsidRDefault="00764119" w:rsidP="001A22BD">
      <w:pPr>
        <w:pStyle w:val="EYBodytextwithparaspace"/>
      </w:pPr>
      <w:r w:rsidRPr="00C4306F">
        <w:rPr>
          <w:rFonts w:eastAsia="Calibri"/>
          <w:noProof/>
          <w:lang w:eastAsia="en-AU"/>
        </w:rPr>
        <mc:AlternateContent>
          <mc:Choice Requires="wps">
            <w:drawing>
              <wp:anchor distT="45720" distB="45720" distL="114300" distR="114300" simplePos="0" relativeHeight="251672064" behindDoc="0" locked="1" layoutInCell="1" allowOverlap="1" wp14:anchorId="5E8174DB" wp14:editId="473861F2">
                <wp:simplePos x="0" y="0"/>
                <wp:positionH relativeFrom="margin">
                  <wp:posOffset>3347720</wp:posOffset>
                </wp:positionH>
                <wp:positionV relativeFrom="paragraph">
                  <wp:posOffset>61595</wp:posOffset>
                </wp:positionV>
                <wp:extent cx="2260600" cy="1752600"/>
                <wp:effectExtent l="0" t="0" r="25400" b="19050"/>
                <wp:wrapSquare wrapText="bothSides"/>
                <wp:docPr id="1131304045" name="Text Box 1131304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752600"/>
                        </a:xfrm>
                        <a:prstGeom prst="rect">
                          <a:avLst/>
                        </a:prstGeom>
                        <a:solidFill>
                          <a:srgbClr val="FFFFFF"/>
                        </a:solidFill>
                        <a:ln w="22225">
                          <a:solidFill>
                            <a:srgbClr val="007A82"/>
                          </a:solidFill>
                          <a:prstDash val="solid"/>
                          <a:miter lim="800000"/>
                          <a:headEnd/>
                          <a:tailEnd/>
                        </a:ln>
                      </wps:spPr>
                      <wps:txbx>
                        <w:txbxContent>
                          <w:p w14:paraId="62259456" w14:textId="77777777" w:rsidR="00B41ED7" w:rsidRPr="0071316B" w:rsidRDefault="00B41ED7" w:rsidP="008E2F06">
                            <w:pPr>
                              <w:jc w:val="center"/>
                              <w:rPr>
                                <w:rStyle w:val="Strong"/>
                                <w:rFonts w:eastAsia="Calibri"/>
                                <w:sz w:val="20"/>
                              </w:rPr>
                            </w:pPr>
                            <w:r w:rsidRPr="0071316B">
                              <w:rPr>
                                <w:rStyle w:val="Strong"/>
                                <w:rFonts w:eastAsia="Calibri"/>
                                <w:sz w:val="20"/>
                              </w:rPr>
                              <w:t>headspace Early Psychosis staff</w:t>
                            </w:r>
                          </w:p>
                          <w:p w14:paraId="56B885E0" w14:textId="77777777" w:rsidR="00B41ED7" w:rsidRPr="0071316B" w:rsidRDefault="00B41ED7" w:rsidP="008E2F06">
                            <w:pPr>
                              <w:jc w:val="center"/>
                              <w:rPr>
                                <w:i/>
                                <w:iCs/>
                                <w:sz w:val="20"/>
                              </w:rPr>
                            </w:pPr>
                            <w:r w:rsidRPr="0071316B">
                              <w:rPr>
                                <w:rFonts w:eastAsia="Calibri"/>
                                <w:i/>
                                <w:iCs/>
                                <w:sz w:val="20"/>
                              </w:rPr>
                              <w:t>“</w:t>
                            </w:r>
                            <w:r w:rsidRPr="0071316B">
                              <w:rPr>
                                <w:i/>
                                <w:iCs/>
                                <w:sz w:val="20"/>
                              </w:rPr>
                              <w:t>It would be difficult to expand another satellite model i.e. in a rural/ regional area, would have to scale model elements down and therefore fidelity would be lost, there are also issues with prescribing medications via telemedicine which would have to be considered if services ran virtually”</w:t>
                            </w:r>
                          </w:p>
                          <w:p w14:paraId="7FF4CC05" w14:textId="77777777" w:rsidR="00B41ED7" w:rsidRPr="0071316B" w:rsidRDefault="00B41ED7" w:rsidP="001A22BD">
                            <w:pPr>
                              <w:rPr>
                                <w:rFonts w:eastAsia="Calibr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174DB" id="Text Box 1131304045" o:spid="_x0000_s1053" type="#_x0000_t202" alt="&quot;&quot;" style="position:absolute;margin-left:263.6pt;margin-top:4.85pt;width:178pt;height:13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" strokecolor="#007a82" strokeweight="1.75pt">
                <v:textbox>
                  <w:txbxContent>
                    <w:p w14:paraId="62259456" w14:textId="77777777" w:rsidR="00B41ED7" w:rsidRPr="0071316B" w:rsidRDefault="00B41ED7" w:rsidP="008E2F06">
                      <w:pPr>
                        <w:jc w:val="center"/>
                        <w:rPr>
                          <w:rStyle w:val="Strong"/>
                          <w:rFonts w:eastAsia="Calibri"/>
                          <w:sz w:val="20"/>
                        </w:rPr>
                      </w:pPr>
                      <w:r w:rsidRPr="0071316B">
                        <w:rPr>
                          <w:rStyle w:val="Strong"/>
                          <w:rFonts w:eastAsia="Calibri"/>
                          <w:sz w:val="20"/>
                        </w:rPr>
                        <w:t>headspace Early Psychosis staff</w:t>
                      </w:r>
                    </w:p>
                    <w:p w14:paraId="56B885E0" w14:textId="77777777" w:rsidR="00B41ED7" w:rsidRPr="0071316B" w:rsidRDefault="00B41ED7" w:rsidP="008E2F06">
                      <w:pPr>
                        <w:jc w:val="center"/>
                        <w:rPr>
                          <w:i/>
                          <w:iCs/>
                          <w:sz w:val="20"/>
                        </w:rPr>
                      </w:pPr>
                      <w:r w:rsidRPr="0071316B">
                        <w:rPr>
                          <w:rFonts w:eastAsia="Calibri"/>
                          <w:i/>
                          <w:iCs/>
                          <w:sz w:val="20"/>
                        </w:rPr>
                        <w:t>“</w:t>
                      </w:r>
                      <w:r w:rsidRPr="0071316B">
                        <w:rPr>
                          <w:i/>
                          <w:iCs/>
                          <w:sz w:val="20"/>
                        </w:rPr>
                        <w:t>It would be difficult to expand another satellite model i.e. in a rural/ regional area, would have to scale model elements down and therefore fidelity would be lost, there are also issues with prescribing medications via telemedicine which would have to be considered if services ran virtually”</w:t>
                      </w:r>
                    </w:p>
                    <w:p w14:paraId="7FF4CC05" w14:textId="77777777" w:rsidR="00B41ED7" w:rsidRPr="0071316B" w:rsidRDefault="00B41ED7" w:rsidP="001A22BD">
                      <w:pPr>
                        <w:rPr>
                          <w:rFonts w:eastAsia="Calibri"/>
                          <w:sz w:val="20"/>
                        </w:rPr>
                      </w:pPr>
                    </w:p>
                  </w:txbxContent>
                </v:textbox>
                <w10:wrap type="square" anchorx="margin"/>
                <w10:anchorlock/>
              </v:shape>
            </w:pict>
          </mc:Fallback>
        </mc:AlternateContent>
      </w:r>
      <w:r w:rsidRPr="00C31EA9">
        <w:t xml:space="preserve">Consistently, a desire to service a wider geography was reported by local stakeholders. However, most stakeholders reported that this expansion would not be possible within existing resources or via current services – that is, additional hubs and spokes may be required to service a </w:t>
      </w:r>
      <w:r w:rsidR="00EF4D54" w:rsidRPr="00C31EA9">
        <w:t>broader geographical</w:t>
      </w:r>
      <w:r w:rsidRPr="00C31EA9">
        <w:t xml:space="preserve"> area.</w:t>
      </w:r>
    </w:p>
    <w:p w14:paraId="60D2D865" w14:textId="77777777" w:rsidR="00764119" w:rsidRPr="00C31EA9" w:rsidRDefault="00764119" w:rsidP="001A22BD">
      <w:pPr>
        <w:pStyle w:val="EYBodytextwithparaspace"/>
      </w:pPr>
      <w:r w:rsidRPr="00C31EA9">
        <w:t xml:space="preserve">One option for expansion in this </w:t>
      </w:r>
      <w:r w:rsidR="00EF4D54" w:rsidRPr="00C31EA9">
        <w:t>way</w:t>
      </w:r>
      <w:r w:rsidRPr="00C31EA9">
        <w:t xml:space="preserve"> would be to expand existing clusters</w:t>
      </w:r>
      <w:r w:rsidR="00EF4D54" w:rsidRPr="00C31EA9">
        <w:t xml:space="preserve"> (or hub only services)</w:t>
      </w:r>
      <w:r w:rsidRPr="00C31EA9">
        <w:t xml:space="preserve"> by adding new spokes. This approach however would realise a limited increase in reach due to the geographic proximity required between the existing hub and new spoke. One way to address this limitation is by adding a second MATT</w:t>
      </w:r>
      <w:r w:rsidR="00EF4D54" w:rsidRPr="00C31EA9">
        <w:t xml:space="preserve"> for the cluster</w:t>
      </w:r>
      <w:r w:rsidRPr="00C31EA9">
        <w:t xml:space="preserve"> to an existing spoke (one located furthest away from the hub), allowing the MATT to extend reach into a broader geographic region. Neither of these approaches however would be able to address the unmet need in rural and regional </w:t>
      </w:r>
      <w:r w:rsidR="00EF4D54" w:rsidRPr="00C31EA9">
        <w:t>locations</w:t>
      </w:r>
      <w:r w:rsidRPr="00C31EA9">
        <w:t>, ACT or Tasmania.</w:t>
      </w:r>
    </w:p>
    <w:p w14:paraId="13C47D4D" w14:textId="77777777" w:rsidR="00764119" w:rsidRPr="00C31EA9" w:rsidRDefault="00764119" w:rsidP="006F1DF6">
      <w:pPr>
        <w:pStyle w:val="EYHeading4"/>
      </w:pPr>
      <w:r w:rsidRPr="00C31EA9">
        <w:t>Expansion of the program to new locations</w:t>
      </w:r>
    </w:p>
    <w:p w14:paraId="7407BEF2" w14:textId="77777777" w:rsidR="00764119" w:rsidRPr="00C31EA9" w:rsidRDefault="00764119" w:rsidP="001A22BD">
      <w:pPr>
        <w:pStyle w:val="EYBodytextwithparaspace"/>
      </w:pPr>
      <w:r w:rsidRPr="00C31EA9">
        <w:t xml:space="preserve">Given the limited increase in reach that would be achieved from the abovementioned approach. The expansion of the EPYS Program to new locations, leveraging available infrastructure (e.g. </w:t>
      </w:r>
      <w:r w:rsidR="00FE01F3" w:rsidRPr="00C31EA9">
        <w:t>headspace Centre</w:t>
      </w:r>
      <w:r w:rsidRPr="00C31EA9">
        <w:t xml:space="preserve">s) as the infrastructure base would be required. </w:t>
      </w:r>
    </w:p>
    <w:p w14:paraId="68355128" w14:textId="77777777" w:rsidR="00764119" w:rsidRPr="00C31EA9" w:rsidRDefault="00764119" w:rsidP="001A22BD">
      <w:pPr>
        <w:pStyle w:val="EYBodytextwithparaspace"/>
      </w:pPr>
      <w:r w:rsidRPr="00C31EA9">
        <w:t xml:space="preserve">Some stakeholders reported that expanding the hub and spoke model to service rural areas would be difficult, as critical mass is needed to achieve cost efficiency and this may not be possible given the prevalence of psychosis and financial viability of running services in smaller populations (such as regional and rural locations) – the cost implication of this are explored further in Section 9.14. Staff reported that an expansion into rural areas would require the model to be scaled down as there would be an insufficient target population to provide a full scope of services, for example group programs and peer support. However, by adopting a scaled down version of the service, fidelity to the EPPIC model in its current format would be compromised. In discussion with Orygen, it is understood that a minimum population of 50,000 young people (400,000 total population) would be needed to make expansion of services viable and this population would not exist in remote and rural </w:t>
      </w:r>
      <w:r w:rsidR="00EF4D54" w:rsidRPr="00C31EA9">
        <w:lastRenderedPageBreak/>
        <w:t>locations</w:t>
      </w:r>
      <w:r w:rsidRPr="00C31EA9">
        <w:t xml:space="preserve">. As such, there would likely be a need to integrate with other services and leverage technology to deliver an </w:t>
      </w:r>
      <w:r w:rsidR="00EF4D54" w:rsidRPr="00C31EA9">
        <w:t>adapted version of</w:t>
      </w:r>
      <w:r w:rsidRPr="00C31EA9">
        <w:t xml:space="preserve"> the EPPIC model to this cohort. </w:t>
      </w:r>
    </w:p>
    <w:p w14:paraId="6077667D" w14:textId="77777777" w:rsidR="00764119" w:rsidRPr="00C31EA9" w:rsidRDefault="00764119" w:rsidP="006F1DF6">
      <w:pPr>
        <w:pStyle w:val="EYHeading4"/>
      </w:pPr>
      <w:r w:rsidRPr="00C31EA9">
        <w:t>The use of technology to expand the reach of the EPYS Program</w:t>
      </w:r>
    </w:p>
    <w:p w14:paraId="5FA3A605" w14:textId="77777777" w:rsidR="00764119" w:rsidRPr="00C31EA9" w:rsidRDefault="00764119" w:rsidP="001A22BD">
      <w:pPr>
        <w:pStyle w:val="EYBodytextwithparaspace"/>
      </w:pPr>
      <w:r w:rsidRPr="00C31EA9">
        <w:t xml:space="preserve">There were varying perspectives held by stakeholders regarding the extent to which telemedicine/ telehealth and other technology could be leveraged to support an expansion of the program. One stakeholder reported that there were issues associated with prescribing psychotic medications via telemedicine which would have to be considered if elements of service provision were to be provided virtually. Legislation and policy associated with virtual prescribing varies between states and territories and this would impact the extent to which a </w:t>
      </w:r>
      <w:r w:rsidR="00EF4D54" w:rsidRPr="00C31EA9">
        <w:t>consistent telehealth</w:t>
      </w:r>
      <w:r w:rsidRPr="00C31EA9">
        <w:t xml:space="preserve"> rollout could </w:t>
      </w:r>
      <w:r w:rsidR="00EF4D54" w:rsidRPr="00C31EA9">
        <w:t xml:space="preserve">be done </w:t>
      </w:r>
      <w:r w:rsidRPr="00C31EA9">
        <w:t xml:space="preserve">nationally. Consideration is also needed regarding how model fidelity can be maintained </w:t>
      </w:r>
      <w:r w:rsidR="00EF4D54" w:rsidRPr="00C31EA9">
        <w:t>if</w:t>
      </w:r>
      <w:r w:rsidRPr="00C31EA9">
        <w:t xml:space="preserve"> providing services digitally and recognition that digital solutions do not eliminate the need for face-to-face client and provider interactions.</w:t>
      </w:r>
    </w:p>
    <w:p w14:paraId="2424FB24" w14:textId="77777777" w:rsidR="00764119" w:rsidRPr="00C31EA9" w:rsidRDefault="00764119" w:rsidP="006F1DF6">
      <w:pPr>
        <w:pStyle w:val="EYHeading4"/>
        <w:rPr>
          <w:bCs/>
          <w:sz w:val="28"/>
          <w:szCs w:val="28"/>
        </w:rPr>
      </w:pPr>
      <w:r w:rsidRPr="00C31EA9">
        <w:t>Integration with existing state-</w:t>
      </w:r>
      <w:r w:rsidR="001F7518" w:rsidRPr="00C31EA9">
        <w:t xml:space="preserve">funded health </w:t>
      </w:r>
      <w:r w:rsidRPr="00C31EA9">
        <w:t>services to expand reach</w:t>
      </w:r>
    </w:p>
    <w:p w14:paraId="39C34814" w14:textId="77777777" w:rsidR="00764119" w:rsidRPr="00C31EA9" w:rsidRDefault="00764119" w:rsidP="001A22BD">
      <w:r w:rsidRPr="00C31EA9">
        <w:t>Another suggested way to expand the geographic reach of the program is via consistent</w:t>
      </w:r>
      <w:r w:rsidR="00EF4D54" w:rsidRPr="00C31EA9">
        <w:t xml:space="preserve"> and improved</w:t>
      </w:r>
      <w:r w:rsidRPr="00C31EA9">
        <w:t xml:space="preserve"> integration of headspace Early Psychosis with state-funded health services – </w:t>
      </w:r>
      <w:r w:rsidR="00EF4D54" w:rsidRPr="00C31EA9">
        <w:t xml:space="preserve">noting </w:t>
      </w:r>
      <w:r w:rsidRPr="00C31EA9">
        <w:t>these services could vary</w:t>
      </w:r>
      <w:r w:rsidR="00EF4D54" w:rsidRPr="00C31EA9">
        <w:t>,</w:t>
      </w:r>
      <w:r w:rsidRPr="00C31EA9">
        <w:t xml:space="preserve"> may not be psychosis specific and would play a key role in the ongoing case management of a client. This approach is already being undertaken by South East Melbourne and Darwin as previously highlighted. In Darwin, secondary consultations with the </w:t>
      </w:r>
      <w:r w:rsidR="00B8732E" w:rsidRPr="00C31EA9">
        <w:t>state-funded health</w:t>
      </w:r>
      <w:r w:rsidRPr="00C31EA9">
        <w:t xml:space="preserve"> services were undertaken to bolster mental health support for young people that are in receipt of community based mental health services in remote areas. </w:t>
      </w:r>
      <w:r w:rsidR="00BD381D">
        <w:t>h</w:t>
      </w:r>
      <w:r w:rsidRPr="00C31EA9">
        <w:t xml:space="preserve">eadspace Early Psychosis clinicians provided advice to the treating team on how to manage a client when psychosis was suspected. These young people fall outside of the geographic reach of the headspace Early Psychosis service. </w:t>
      </w:r>
    </w:p>
    <w:p w14:paraId="13B1035B" w14:textId="77777777" w:rsidR="00764119" w:rsidRPr="00C31EA9" w:rsidRDefault="00764119" w:rsidP="001A22BD">
      <w:r w:rsidRPr="00C31EA9">
        <w:t xml:space="preserve">This type of integration would offer more psychosis focused treatment plans for clients being managed by </w:t>
      </w:r>
      <w:r w:rsidR="00B8732E" w:rsidRPr="00C31EA9">
        <w:t>state-funded health</w:t>
      </w:r>
      <w:r w:rsidRPr="00C31EA9">
        <w:t xml:space="preserve"> services, it would not necessarily guarantee provision of all components of the EPPIC model (e.g. functional recovery, youth participation and peer support). As these components would remain within the remit of the </w:t>
      </w:r>
      <w:r w:rsidR="00B8732E" w:rsidRPr="00C31EA9">
        <w:t>state-funded health</w:t>
      </w:r>
      <w:r w:rsidRPr="00C31EA9">
        <w:t xml:space="preserve"> service, it is unlikely that all elements of the EPPIC model can be provided in the </w:t>
      </w:r>
      <w:r w:rsidR="00A03567" w:rsidRPr="00C31EA9">
        <w:t>way</w:t>
      </w:r>
      <w:r w:rsidRPr="00C31EA9">
        <w:t xml:space="preserve"> they are currently assessed as part of fidelity. </w:t>
      </w:r>
    </w:p>
    <w:p w14:paraId="08DA769B" w14:textId="77777777" w:rsidR="00764119" w:rsidRPr="00C31EA9" w:rsidRDefault="00764119" w:rsidP="001A22BD">
      <w:r w:rsidRPr="00C31EA9">
        <w:t xml:space="preserve">Usual care consultations highlighted that other elements of service delivery, such as functional recovery and group programs could be delivered via integration and brokerage with other providers, however this approach to delivering the EPPIC model has not been formally assessed for fidelity.  Furthermore, </w:t>
      </w:r>
      <w:r w:rsidR="009169A7" w:rsidRPr="00C31EA9">
        <w:t>to</w:t>
      </w:r>
      <w:r w:rsidRPr="00C31EA9">
        <w:t xml:space="preserve"> successfully deliver all EPPIC model components in this way it is likely that participating providers would have to co-commission the service to ensure referral pathways are seamless and joint accountability for client outcomes.</w:t>
      </w:r>
    </w:p>
    <w:p w14:paraId="4004C2CB" w14:textId="77777777" w:rsidR="00764119" w:rsidRPr="00C31EA9" w:rsidRDefault="00764119" w:rsidP="001A22BD">
      <w:r w:rsidRPr="00C31EA9">
        <w:t>It is acknowledged, that whilst a distributed model that relies on integration between providers would allow fixed costs to be distributed across a broader population, it may impact client centricity of the program</w:t>
      </w:r>
      <w:r w:rsidR="00614BB3" w:rsidRPr="00C31EA9">
        <w:t>.</w:t>
      </w:r>
      <w:r w:rsidRPr="00C31EA9">
        <w:t xml:space="preserve"> </w:t>
      </w:r>
    </w:p>
    <w:p w14:paraId="11B1BF37" w14:textId="77777777" w:rsidR="00764119" w:rsidRPr="00C31EA9" w:rsidRDefault="00764119" w:rsidP="00206599">
      <w:pPr>
        <w:pStyle w:val="EYHeading3"/>
        <w:numPr>
          <w:ilvl w:val="2"/>
          <w:numId w:val="10"/>
        </w:numPr>
      </w:pPr>
      <w:bookmarkStart w:id="1014" w:name="_Ref42190889"/>
      <w:r w:rsidRPr="00C31EA9">
        <w:t>Cost and service implications of a wider roll-out</w:t>
      </w:r>
      <w:bookmarkEnd w:id="1014"/>
    </w:p>
    <w:p w14:paraId="6B014FCF" w14:textId="77777777" w:rsidR="00764119" w:rsidRPr="00C31EA9" w:rsidRDefault="00764119" w:rsidP="001A22BD">
      <w:pPr>
        <w:pStyle w:val="BodyText"/>
        <w:rPr>
          <w:lang w:eastAsia="en-AU"/>
        </w:rPr>
      </w:pPr>
      <w:r w:rsidRPr="00C31EA9">
        <w:rPr>
          <w:lang w:eastAsia="en-AU"/>
        </w:rPr>
        <w:t>Two stylised scenarios were developed to provide an indication of the costs and service implications of a wider rollout. It should be noted that the costs and service implications provided below are a top down estimate based on the assumptions detailed in the two scenarios and should not be considered a substitute for the comprehensive bottom up costing and implementation planning exercise that would be needed if wider rollout of the service was to be considered. Key assumptions and limitations underpinning the two scenarios include:</w:t>
      </w:r>
    </w:p>
    <w:p w14:paraId="2C5FA632" w14:textId="77777777" w:rsidR="00764119" w:rsidRPr="00C31EA9" w:rsidRDefault="00764119" w:rsidP="00980D4F">
      <w:pPr>
        <w:pStyle w:val="EYBullet"/>
      </w:pPr>
      <w:r w:rsidRPr="00C31EA9">
        <w:t xml:space="preserve">The estimated costs only include the recurrent operating costs of providing the </w:t>
      </w:r>
      <w:r w:rsidR="00365A7F" w:rsidRPr="00C31EA9">
        <w:t>EPYS Program</w:t>
      </w:r>
      <w:r w:rsidRPr="00C31EA9">
        <w:t>:</w:t>
      </w:r>
    </w:p>
    <w:p w14:paraId="6C779883" w14:textId="77777777" w:rsidR="00764119" w:rsidRPr="00C31EA9" w:rsidRDefault="00764119" w:rsidP="00ED2B05">
      <w:pPr>
        <w:pStyle w:val="ListBullet2"/>
        <w:rPr>
          <w:lang w:eastAsia="en-AU"/>
        </w:rPr>
      </w:pPr>
      <w:r w:rsidRPr="00C31EA9">
        <w:rPr>
          <w:lang w:eastAsia="en-AU"/>
        </w:rPr>
        <w:t>No ramp up profile in the number of clients serviced has been assumed – all new services are assumed to be fully mature and at client capacity</w:t>
      </w:r>
    </w:p>
    <w:p w14:paraId="4322DD50" w14:textId="77777777" w:rsidR="00764119" w:rsidRPr="00C31EA9" w:rsidRDefault="00764119" w:rsidP="00ED2B05">
      <w:pPr>
        <w:pStyle w:val="ListBullet2"/>
        <w:rPr>
          <w:lang w:eastAsia="en-AU"/>
        </w:rPr>
      </w:pPr>
      <w:r w:rsidRPr="00C31EA9">
        <w:rPr>
          <w:lang w:eastAsia="en-AU"/>
        </w:rPr>
        <w:lastRenderedPageBreak/>
        <w:t>No capital costs relating to the construction of new facilities have been included (though rental expenses are included in the operating costs)</w:t>
      </w:r>
    </w:p>
    <w:p w14:paraId="2B912C7E" w14:textId="77777777" w:rsidR="00764119" w:rsidRPr="00C31EA9" w:rsidRDefault="00764119" w:rsidP="00ED2B05">
      <w:pPr>
        <w:pStyle w:val="ListBullet2"/>
        <w:rPr>
          <w:lang w:eastAsia="en-AU"/>
        </w:rPr>
      </w:pPr>
      <w:r w:rsidRPr="00C31EA9">
        <w:rPr>
          <w:lang w:eastAsia="en-AU"/>
        </w:rPr>
        <w:t>No service planning or service establishment costs have been included</w:t>
      </w:r>
    </w:p>
    <w:p w14:paraId="7B649CDC" w14:textId="77777777" w:rsidR="00764119" w:rsidRPr="00C31EA9" w:rsidRDefault="00764119" w:rsidP="00ED2B05">
      <w:pPr>
        <w:pStyle w:val="ListBullet2"/>
        <w:rPr>
          <w:lang w:eastAsia="en-AU"/>
        </w:rPr>
      </w:pPr>
      <w:r w:rsidRPr="00C31EA9">
        <w:rPr>
          <w:lang w:eastAsia="en-AU"/>
        </w:rPr>
        <w:t>No additional recruitment or training costs related to staffing additional services have been included (beyond those picked up in the current services recurrent operating costs and considered business as usual).</w:t>
      </w:r>
    </w:p>
    <w:p w14:paraId="5DE2A1E0" w14:textId="77777777" w:rsidR="00764119" w:rsidRPr="00C31EA9" w:rsidRDefault="00764119" w:rsidP="00980D4F">
      <w:pPr>
        <w:pStyle w:val="EYBullet"/>
      </w:pPr>
      <w:r w:rsidRPr="00C31EA9">
        <w:t xml:space="preserve">No changes to the existing service delivery model are assumed </w:t>
      </w:r>
    </w:p>
    <w:p w14:paraId="5A68F540" w14:textId="77777777" w:rsidR="00764119" w:rsidRPr="00C31EA9" w:rsidRDefault="00764119" w:rsidP="00980D4F">
      <w:pPr>
        <w:pStyle w:val="EYBullet"/>
      </w:pPr>
      <w:r w:rsidRPr="00C31EA9">
        <w:t>The EPYS model is only expanded to locations where it is cost-efficient to do so (based on the existing service delivery model) – that is locations where the population exceeds the minimum viable population</w:t>
      </w:r>
    </w:p>
    <w:p w14:paraId="07958127" w14:textId="77777777" w:rsidR="00764119" w:rsidRPr="00C31EA9" w:rsidRDefault="00764119" w:rsidP="00980D4F">
      <w:pPr>
        <w:pStyle w:val="EYBullet"/>
      </w:pPr>
      <w:r w:rsidRPr="00C31EA9">
        <w:t xml:space="preserve">No consideration has been given to the coverage of any existing </w:t>
      </w:r>
      <w:r w:rsidR="00B8732E" w:rsidRPr="00C31EA9">
        <w:t>state-funded health</w:t>
      </w:r>
      <w:r w:rsidR="001F7518" w:rsidRPr="00C31EA9">
        <w:t xml:space="preserve"> </w:t>
      </w:r>
      <w:r w:rsidRPr="00C31EA9">
        <w:t xml:space="preserve">services and the need to which this may influence the demand or need for the </w:t>
      </w:r>
      <w:r w:rsidR="00365A7F" w:rsidRPr="00C31EA9">
        <w:t>EPYS Program</w:t>
      </w:r>
      <w:r w:rsidRPr="00C31EA9">
        <w:t xml:space="preserve"> </w:t>
      </w:r>
    </w:p>
    <w:p w14:paraId="0D887409" w14:textId="52E6998B" w:rsidR="00764119" w:rsidRPr="00C31EA9" w:rsidRDefault="00764119" w:rsidP="00980D4F">
      <w:pPr>
        <w:pStyle w:val="EYBullet"/>
      </w:pPr>
      <w:r w:rsidRPr="00C31EA9">
        <w:t>No analysis of the precise location of service hubs and/or spokes has been undertaken – whilst potential catchments have been broadly identified (</w:t>
      </w:r>
      <w:r w:rsidR="00C836E6">
        <w:t>Appendix M)</w:t>
      </w:r>
      <w:r w:rsidRPr="00C31EA9">
        <w:t xml:space="preserve">, further detailed work would need to be undertaken to determine the optimal locations and any limitations imposed by a lack of existing </w:t>
      </w:r>
      <w:r w:rsidR="00BD381D">
        <w:t>h</w:t>
      </w:r>
      <w:r w:rsidRPr="00C31EA9">
        <w:t xml:space="preserve">eadspace </w:t>
      </w:r>
      <w:r w:rsidR="00BD381D">
        <w:t>C</w:t>
      </w:r>
      <w:r w:rsidRPr="00C31EA9">
        <w:t>entres.</w:t>
      </w:r>
    </w:p>
    <w:p w14:paraId="46D83FF5" w14:textId="77777777" w:rsidR="00764119" w:rsidRPr="00C31EA9" w:rsidRDefault="00764119" w:rsidP="001A22BD">
      <w:pPr>
        <w:pStyle w:val="BodyText"/>
        <w:rPr>
          <w:lang w:eastAsia="en-AU"/>
        </w:rPr>
      </w:pPr>
      <w:r w:rsidRPr="00C31EA9">
        <w:rPr>
          <w:lang w:eastAsia="en-AU"/>
        </w:rPr>
        <w:t xml:space="preserve">The specific modelled scenarios are outlined below. </w:t>
      </w:r>
    </w:p>
    <w:p w14:paraId="711A66CE" w14:textId="77777777" w:rsidR="00764119" w:rsidRPr="00C31EA9" w:rsidRDefault="00764119" w:rsidP="00D86830">
      <w:pPr>
        <w:pStyle w:val="EYHeading4"/>
      </w:pPr>
      <w:r w:rsidRPr="00C31EA9">
        <w:t>Scenario one: Expanded metropolitan rollout</w:t>
      </w:r>
    </w:p>
    <w:p w14:paraId="1CE6CDA5" w14:textId="77777777" w:rsidR="00764119" w:rsidRPr="00C31EA9" w:rsidRDefault="00764119" w:rsidP="00486CA5">
      <w:pPr>
        <w:pStyle w:val="EYBullet"/>
        <w:numPr>
          <w:ilvl w:val="0"/>
          <w:numId w:val="0"/>
        </w:numPr>
        <w:rPr>
          <w:lang w:eastAsia="en-AU"/>
        </w:rPr>
      </w:pPr>
      <w:r w:rsidRPr="00C31EA9">
        <w:rPr>
          <w:lang w:eastAsia="en-AU"/>
        </w:rPr>
        <w:t>The expanded metropolitan rollout scenario estimates the cost of covering all major metropolitan centres (Adelaide, Brisbane, Canberra, Darwin, Hobart, Melbourne, Perth, Sydney). This scenario involves estimating the number of clusters required to cover each metropolitan centre, based on estimates of current catchment sizes for different clusters.</w:t>
      </w:r>
    </w:p>
    <w:p w14:paraId="5D6C007E" w14:textId="77777777" w:rsidR="00764119" w:rsidRPr="00C31EA9" w:rsidRDefault="00764119" w:rsidP="00486CA5">
      <w:pPr>
        <w:pStyle w:val="EYBullet"/>
        <w:numPr>
          <w:ilvl w:val="0"/>
          <w:numId w:val="0"/>
        </w:numPr>
        <w:rPr>
          <w:lang w:eastAsia="en-AU"/>
        </w:rPr>
      </w:pPr>
      <w:r w:rsidRPr="00C31EA9">
        <w:rPr>
          <w:lang w:eastAsia="en-AU"/>
        </w:rPr>
        <w:t xml:space="preserve">Cost estimates for this scenario assume that clusters can be duplicated across cities without significant changes in efficiency. Costs for each metropolitan centre are calculated by estimating the number and size (small, moderate, or large) of clusters required to service its population. </w:t>
      </w:r>
    </w:p>
    <w:p w14:paraId="135BBB8A" w14:textId="77777777" w:rsidR="00764119" w:rsidRPr="00C31EA9" w:rsidRDefault="00764119" w:rsidP="00486CA5">
      <w:pPr>
        <w:pStyle w:val="EYBullet"/>
        <w:numPr>
          <w:ilvl w:val="0"/>
          <w:numId w:val="0"/>
        </w:numPr>
        <w:rPr>
          <w:lang w:eastAsia="en-AU"/>
        </w:rPr>
      </w:pPr>
      <w:r w:rsidRPr="00C31EA9">
        <w:rPr>
          <w:lang w:eastAsia="en-AU"/>
        </w:rPr>
        <w:t xml:space="preserve">This scenario expands the coverage of the </w:t>
      </w:r>
      <w:r w:rsidR="00365A7F" w:rsidRPr="00C31EA9">
        <w:rPr>
          <w:lang w:eastAsia="en-AU"/>
        </w:rPr>
        <w:t>EPYS Program</w:t>
      </w:r>
      <w:r w:rsidRPr="00C31EA9">
        <w:rPr>
          <w:lang w:eastAsia="en-AU"/>
        </w:rPr>
        <w:t xml:space="preserve"> to approximately 68 percent of the total estimated target population of the service.</w:t>
      </w:r>
    </w:p>
    <w:p w14:paraId="413667D6" w14:textId="77777777" w:rsidR="00764119" w:rsidRPr="00C31EA9" w:rsidRDefault="00764119" w:rsidP="00D86830">
      <w:pPr>
        <w:pStyle w:val="EYHeading4"/>
      </w:pPr>
      <w:r w:rsidRPr="00C31EA9">
        <w:t>Scenario two: Expanded coverage into regional areas</w:t>
      </w:r>
    </w:p>
    <w:p w14:paraId="5F3A5A40" w14:textId="77777777" w:rsidR="00764119" w:rsidRPr="00C31EA9" w:rsidRDefault="00764119" w:rsidP="001A22BD">
      <w:pPr>
        <w:pStyle w:val="BodyText"/>
        <w:rPr>
          <w:lang w:eastAsia="en-AU"/>
        </w:rPr>
      </w:pPr>
      <w:r w:rsidRPr="00C31EA9">
        <w:rPr>
          <w:lang w:eastAsia="en-AU"/>
        </w:rPr>
        <w:t xml:space="preserve">Scenario two estimates the cost of metropolitan expansion (scenario one) plus expanded coverage into regional centres where the service can be delivered cost-efficiently. As such, regional centres are defined as cities with more than 400,000 people. Further expansion into smaller regional </w:t>
      </w:r>
      <w:r w:rsidR="00A03567" w:rsidRPr="00C31EA9">
        <w:rPr>
          <w:lang w:eastAsia="en-AU"/>
        </w:rPr>
        <w:t>locations</w:t>
      </w:r>
      <w:r w:rsidRPr="00C31EA9">
        <w:rPr>
          <w:lang w:eastAsia="en-AU"/>
        </w:rPr>
        <w:t xml:space="preserve"> and </w:t>
      </w:r>
      <w:r w:rsidR="00A03567" w:rsidRPr="00C31EA9">
        <w:rPr>
          <w:lang w:eastAsia="en-AU"/>
        </w:rPr>
        <w:t>Indigenous</w:t>
      </w:r>
      <w:r w:rsidR="009C3DE2" w:rsidRPr="00C31EA9">
        <w:rPr>
          <w:lang w:eastAsia="en-AU"/>
        </w:rPr>
        <w:t xml:space="preserve"> Australian</w:t>
      </w:r>
      <w:r w:rsidR="00A03567" w:rsidRPr="00C31EA9">
        <w:rPr>
          <w:lang w:eastAsia="en-AU"/>
        </w:rPr>
        <w:t xml:space="preserve"> </w:t>
      </w:r>
      <w:r w:rsidRPr="00C31EA9">
        <w:rPr>
          <w:lang w:eastAsia="en-AU"/>
        </w:rPr>
        <w:t xml:space="preserve">communities was considered outside the scope of this report, as it would require adjustments to the current service delivery model. </w:t>
      </w:r>
    </w:p>
    <w:p w14:paraId="5CA53D76" w14:textId="77777777" w:rsidR="00764119" w:rsidRPr="00C31EA9" w:rsidRDefault="00764119" w:rsidP="001A22BD">
      <w:pPr>
        <w:pStyle w:val="BodyText"/>
        <w:rPr>
          <w:lang w:eastAsia="en-AU"/>
        </w:rPr>
      </w:pPr>
      <w:r w:rsidRPr="00C31EA9">
        <w:rPr>
          <w:lang w:eastAsia="en-AU"/>
        </w:rPr>
        <w:t xml:space="preserve">This scenario expands the coverage of the </w:t>
      </w:r>
      <w:r w:rsidR="00365A7F" w:rsidRPr="00C31EA9">
        <w:rPr>
          <w:lang w:eastAsia="en-AU"/>
        </w:rPr>
        <w:t>EPYS Program</w:t>
      </w:r>
      <w:r w:rsidRPr="00C31EA9">
        <w:rPr>
          <w:lang w:eastAsia="en-AU"/>
        </w:rPr>
        <w:t xml:space="preserve"> to approximately 73 percent of the total estimated target population of the service. </w:t>
      </w:r>
    </w:p>
    <w:p w14:paraId="4A33CD81" w14:textId="3027188D" w:rsidR="00764119" w:rsidRPr="00C4306F" w:rsidRDefault="00764119" w:rsidP="001A22BD">
      <w:pPr>
        <w:pStyle w:val="Caption"/>
      </w:pPr>
      <w:r w:rsidRPr="00C31EA9">
        <w:lastRenderedPageBreak/>
        <w:t xml:space="preserve">Figure </w:t>
      </w:r>
      <w:r w:rsidRPr="00C31EA9">
        <w:fldChar w:fldCharType="begin"/>
      </w:r>
      <w:r w:rsidRPr="00C31EA9">
        <w:instrText xml:space="preserve"> SEQ Figure \* ARABIC </w:instrText>
      </w:r>
      <w:r w:rsidRPr="00C31EA9">
        <w:fldChar w:fldCharType="separate"/>
      </w:r>
      <w:r w:rsidR="00536B4F">
        <w:rPr>
          <w:noProof/>
        </w:rPr>
        <w:t>68</w:t>
      </w:r>
      <w:r w:rsidRPr="00C31EA9">
        <w:fldChar w:fldCharType="end"/>
      </w:r>
      <w:r w:rsidRPr="00C31EA9">
        <w:t>: Considerations for the scenario cost estimate</w:t>
      </w:r>
    </w:p>
    <w:p w14:paraId="405FAE72" w14:textId="77777777" w:rsidR="00764119" w:rsidRPr="00C31EA9" w:rsidRDefault="00764119" w:rsidP="001A22BD">
      <w:pPr>
        <w:pStyle w:val="EYSubheading"/>
      </w:pPr>
      <w:r w:rsidRPr="00C31EA9">
        <w:rPr>
          <w:noProof/>
        </w:rPr>
        <w:drawing>
          <wp:inline distT="0" distB="0" distL="0" distR="0" wp14:anchorId="18D83A21" wp14:editId="14041ABB">
            <wp:extent cx="5821230" cy="1669774"/>
            <wp:effectExtent l="0" t="0" r="8255" b="6985"/>
            <wp:docPr id="2253" name="Picture 2253" descr="Figure 68 is a list of considerations for the scenario cost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Figure 68 is a list of considerations for the scenario cost estimat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43365" cy="1676123"/>
                    </a:xfrm>
                    <a:prstGeom prst="rect">
                      <a:avLst/>
                    </a:prstGeom>
                    <a:noFill/>
                  </pic:spPr>
                </pic:pic>
              </a:graphicData>
            </a:graphic>
          </wp:inline>
        </w:drawing>
      </w:r>
    </w:p>
    <w:p w14:paraId="31B42A6D" w14:textId="77777777" w:rsidR="00764119" w:rsidRPr="00C31EA9" w:rsidRDefault="00764119" w:rsidP="001A22BD">
      <w:pPr>
        <w:pStyle w:val="BodyText"/>
        <w:rPr>
          <w:lang w:eastAsia="en-AU"/>
        </w:rPr>
      </w:pPr>
      <w:r w:rsidRPr="00C31EA9">
        <w:rPr>
          <w:lang w:eastAsia="en-AU"/>
        </w:rPr>
        <w:t>The cost of rollout was calculated by first determining the number of people in Australia within the 12-25 age group who were likely to have experienced or be at risk of psychosis, and then applying a cost per client. To estimate the number of people the following approach was taken:</w:t>
      </w:r>
    </w:p>
    <w:p w14:paraId="67CC575C" w14:textId="77777777" w:rsidR="00764119" w:rsidRPr="00C31EA9" w:rsidRDefault="00764119" w:rsidP="00980D4F">
      <w:pPr>
        <w:pStyle w:val="EYBullet"/>
        <w:rPr>
          <w:lang w:eastAsia="en-AU"/>
        </w:rPr>
      </w:pPr>
      <w:r w:rsidRPr="00C31EA9">
        <w:rPr>
          <w:lang w:eastAsia="en-AU"/>
        </w:rPr>
        <w:t>Use ABS population data to sum the total numbers of males and females in the 12-25 age group in each Australian capital city.</w:t>
      </w:r>
    </w:p>
    <w:p w14:paraId="2540545E" w14:textId="00DC0DD4" w:rsidR="00764119" w:rsidRPr="00C31EA9" w:rsidRDefault="00764119" w:rsidP="00980D4F">
      <w:pPr>
        <w:pStyle w:val="EYBullet"/>
        <w:rPr>
          <w:lang w:val="en-AU" w:eastAsia="en-AU"/>
        </w:rPr>
      </w:pPr>
      <w:r w:rsidRPr="00C31EA9">
        <w:rPr>
          <w:lang w:eastAsia="en-AU"/>
        </w:rPr>
        <w:t xml:space="preserve">Apply prevalence </w:t>
      </w:r>
      <w:r w:rsidRPr="00C31EA9">
        <w:rPr>
          <w:lang w:val="en-AU" w:eastAsia="en-AU"/>
        </w:rPr>
        <w:t xml:space="preserve">rates derived from two sources and across different age groups within the 12-25 age cohort (as shown in </w:t>
      </w:r>
      <w:r w:rsidR="005D4498" w:rsidRPr="00C31EA9">
        <w:rPr>
          <w:lang w:val="en-AU" w:eastAsia="en-AU"/>
        </w:rPr>
        <w:fldChar w:fldCharType="begin"/>
      </w:r>
      <w:r w:rsidR="005D4498" w:rsidRPr="00C31EA9">
        <w:rPr>
          <w:lang w:val="en-AU" w:eastAsia="en-AU"/>
        </w:rPr>
        <w:instrText xml:space="preserve"> REF _Ref46690483 \h  \* MERGEFORMAT </w:instrText>
      </w:r>
      <w:r w:rsidR="005D4498" w:rsidRPr="00C31EA9">
        <w:rPr>
          <w:lang w:val="en-AU" w:eastAsia="en-AU"/>
        </w:rPr>
      </w:r>
      <w:r w:rsidR="005D4498" w:rsidRPr="00C31EA9">
        <w:rPr>
          <w:lang w:val="en-AU" w:eastAsia="en-AU"/>
        </w:rPr>
        <w:fldChar w:fldCharType="separate"/>
      </w:r>
      <w:r w:rsidR="00536B4F" w:rsidRPr="00536B4F">
        <w:rPr>
          <w:lang w:val="en-AU" w:eastAsia="en-AU"/>
        </w:rPr>
        <w:t>Table 90</w:t>
      </w:r>
      <w:r w:rsidR="005D4498" w:rsidRPr="00C31EA9">
        <w:rPr>
          <w:lang w:val="en-AU" w:eastAsia="en-AU"/>
        </w:rPr>
        <w:fldChar w:fldCharType="end"/>
      </w:r>
      <w:r w:rsidRPr="00C31EA9">
        <w:rPr>
          <w:lang w:val="en-AU" w:eastAsia="en-AU"/>
        </w:rPr>
        <w:t>) to these totals to conclude the number of people within this age group who were likely to have experienced psychosis in each capital city.</w:t>
      </w:r>
    </w:p>
    <w:p w14:paraId="2FF15BDD" w14:textId="77777777" w:rsidR="00764119" w:rsidRPr="00C31EA9" w:rsidRDefault="00764119" w:rsidP="00980D4F">
      <w:pPr>
        <w:pStyle w:val="EYBullet"/>
        <w:rPr>
          <w:lang w:eastAsia="en-AU"/>
        </w:rPr>
      </w:pPr>
      <w:r w:rsidRPr="00C31EA9">
        <w:rPr>
          <w:lang w:val="en-AU" w:eastAsia="en-AU"/>
        </w:rPr>
        <w:t>Using the ratios of UHR to FEP</w:t>
      </w:r>
      <w:r w:rsidRPr="00C31EA9">
        <w:rPr>
          <w:lang w:eastAsia="en-AU"/>
        </w:rPr>
        <w:t xml:space="preserve"> in each cluster, conclude the total market size for each capital city – this saw approximately a 40</w:t>
      </w:r>
      <w:r w:rsidR="00A03567" w:rsidRPr="00C31EA9">
        <w:rPr>
          <w:lang w:eastAsia="en-AU"/>
        </w:rPr>
        <w:t xml:space="preserve"> percent</w:t>
      </w:r>
      <w:r w:rsidRPr="00C31EA9">
        <w:rPr>
          <w:lang w:eastAsia="en-AU"/>
        </w:rPr>
        <w:t xml:space="preserve"> increase from the totals concluded from the prevalence calculations.</w:t>
      </w:r>
    </w:p>
    <w:p w14:paraId="595DEC39" w14:textId="3045ED0D" w:rsidR="00764119" w:rsidRPr="00C31EA9" w:rsidRDefault="00764119" w:rsidP="00E105AA">
      <w:pPr>
        <w:pStyle w:val="Caption"/>
        <w:spacing w:after="120"/>
      </w:pPr>
      <w:bookmarkStart w:id="1015" w:name="_Ref46690483"/>
      <w:r w:rsidRPr="00C31EA9">
        <w:t xml:space="preserve">Table </w:t>
      </w:r>
      <w:r w:rsidRPr="00C31EA9">
        <w:fldChar w:fldCharType="begin"/>
      </w:r>
      <w:r w:rsidRPr="00C31EA9">
        <w:instrText xml:space="preserve"> SEQ Table \* ARABIC </w:instrText>
      </w:r>
      <w:r w:rsidRPr="00C31EA9">
        <w:fldChar w:fldCharType="separate"/>
      </w:r>
      <w:r w:rsidR="00536B4F">
        <w:rPr>
          <w:noProof/>
        </w:rPr>
        <w:t>90</w:t>
      </w:r>
      <w:r w:rsidRPr="00C31EA9">
        <w:fldChar w:fldCharType="end"/>
      </w:r>
      <w:bookmarkEnd w:id="1015"/>
      <w:r w:rsidRPr="00C31EA9">
        <w:t>: Psychosis prevalence rates across Australia</w:t>
      </w:r>
    </w:p>
    <w:tbl>
      <w:tblPr>
        <w:tblStyle w:val="Style11"/>
        <w:tblW w:w="9064" w:type="dxa"/>
        <w:tblLook w:val="04A0" w:firstRow="1" w:lastRow="0" w:firstColumn="1" w:lastColumn="0" w:noHBand="0" w:noVBand="1"/>
        <w:tblDescription w:val="Table 90 shows the psychosis prevalence rates across Australia"/>
      </w:tblPr>
      <w:tblGrid>
        <w:gridCol w:w="3335"/>
        <w:gridCol w:w="2864"/>
        <w:gridCol w:w="2865"/>
      </w:tblGrid>
      <w:tr w:rsidR="00764119" w:rsidRPr="00E105AA" w14:paraId="1368115C" w14:textId="77777777" w:rsidTr="00D86830">
        <w:trPr>
          <w:cnfStyle w:val="100000000000" w:firstRow="1" w:lastRow="0" w:firstColumn="0" w:lastColumn="0" w:oddVBand="0" w:evenVBand="0" w:oddHBand="0" w:evenHBand="0" w:firstRowFirstColumn="0" w:firstRowLastColumn="0" w:lastRowFirstColumn="0" w:lastRowLastColumn="0"/>
          <w:trHeight w:val="308"/>
          <w:tblHeader/>
        </w:trPr>
        <w:tc>
          <w:tcPr>
            <w:tcW w:w="3335" w:type="dxa"/>
            <w:hideMark/>
          </w:tcPr>
          <w:p w14:paraId="033C36BB" w14:textId="77777777" w:rsidR="00764119" w:rsidRPr="00E105AA" w:rsidRDefault="00764119" w:rsidP="00BA078A">
            <w:pPr>
              <w:spacing w:before="0"/>
              <w:rPr>
                <w:sz w:val="20"/>
                <w:lang w:eastAsia="en-AU"/>
              </w:rPr>
            </w:pPr>
            <w:r w:rsidRPr="00E105AA">
              <w:rPr>
                <w:sz w:val="20"/>
                <w:lang w:eastAsia="en-AU"/>
              </w:rPr>
              <w:t>Age range</w:t>
            </w:r>
          </w:p>
        </w:tc>
        <w:tc>
          <w:tcPr>
            <w:tcW w:w="2864" w:type="dxa"/>
            <w:hideMark/>
          </w:tcPr>
          <w:p w14:paraId="380C4640" w14:textId="77777777" w:rsidR="00764119" w:rsidRPr="00E105AA" w:rsidRDefault="00764119" w:rsidP="001A22BD">
            <w:pPr>
              <w:rPr>
                <w:sz w:val="20"/>
                <w:lang w:eastAsia="en-AU"/>
              </w:rPr>
            </w:pPr>
            <w:r w:rsidRPr="00E105AA">
              <w:rPr>
                <w:sz w:val="20"/>
                <w:lang w:eastAsia="en-AU"/>
              </w:rPr>
              <w:t>Sex</w:t>
            </w:r>
          </w:p>
        </w:tc>
        <w:tc>
          <w:tcPr>
            <w:tcW w:w="2865" w:type="dxa"/>
            <w:hideMark/>
          </w:tcPr>
          <w:p w14:paraId="49EFE66F" w14:textId="77777777" w:rsidR="00764119" w:rsidRPr="00E105AA" w:rsidRDefault="00764119" w:rsidP="001A22BD">
            <w:pPr>
              <w:rPr>
                <w:sz w:val="20"/>
                <w:lang w:eastAsia="en-AU"/>
              </w:rPr>
            </w:pPr>
            <w:r w:rsidRPr="00E105AA">
              <w:rPr>
                <w:sz w:val="20"/>
                <w:lang w:eastAsia="en-AU"/>
              </w:rPr>
              <w:t>% of age group</w:t>
            </w:r>
            <w:r w:rsidRPr="00E105AA">
              <w:rPr>
                <w:rStyle w:val="FootnoteReference"/>
                <w:rFonts w:asciiTheme="minorHAnsi" w:hAnsiTheme="minorHAnsi"/>
                <w:bCs/>
                <w:lang w:eastAsia="en-AU"/>
              </w:rPr>
              <w:footnoteReference w:id="124"/>
            </w:r>
            <w:r w:rsidRPr="00E105AA">
              <w:rPr>
                <w:sz w:val="20"/>
                <w:vertAlign w:val="superscript"/>
                <w:lang w:eastAsia="en-AU"/>
              </w:rPr>
              <w:t>,</w:t>
            </w:r>
            <w:r w:rsidRPr="00E105AA">
              <w:rPr>
                <w:rStyle w:val="FootnoteReference"/>
                <w:rFonts w:asciiTheme="minorHAnsi" w:hAnsiTheme="minorHAnsi"/>
                <w:bCs/>
                <w:lang w:eastAsia="en-AU"/>
              </w:rPr>
              <w:footnoteReference w:id="125"/>
            </w:r>
          </w:p>
        </w:tc>
      </w:tr>
      <w:tr w:rsidR="00764119" w:rsidRPr="00E105AA" w14:paraId="1AEC446A" w14:textId="77777777" w:rsidTr="00D86830">
        <w:trPr>
          <w:cnfStyle w:val="000000100000" w:firstRow="0" w:lastRow="0" w:firstColumn="0" w:lastColumn="0" w:oddVBand="0" w:evenVBand="0" w:oddHBand="1" w:evenHBand="0" w:firstRowFirstColumn="0" w:firstRowLastColumn="0" w:lastRowFirstColumn="0" w:lastRowLastColumn="0"/>
          <w:trHeight w:val="308"/>
        </w:trPr>
        <w:tc>
          <w:tcPr>
            <w:tcW w:w="3335" w:type="dxa"/>
            <w:hideMark/>
          </w:tcPr>
          <w:p w14:paraId="1A6EB284" w14:textId="77777777" w:rsidR="00764119" w:rsidRPr="00E105AA" w:rsidRDefault="00764119" w:rsidP="001A22BD">
            <w:pPr>
              <w:rPr>
                <w:sz w:val="20"/>
                <w:lang w:eastAsia="en-AU"/>
              </w:rPr>
            </w:pPr>
            <w:r w:rsidRPr="00E105AA">
              <w:rPr>
                <w:sz w:val="20"/>
                <w:lang w:eastAsia="en-AU"/>
              </w:rPr>
              <w:t>18 to 24</w:t>
            </w:r>
          </w:p>
        </w:tc>
        <w:tc>
          <w:tcPr>
            <w:tcW w:w="2864" w:type="dxa"/>
            <w:hideMark/>
          </w:tcPr>
          <w:p w14:paraId="23C33F5B" w14:textId="77777777" w:rsidR="00764119" w:rsidRPr="00E105AA" w:rsidRDefault="00764119" w:rsidP="001A22BD">
            <w:pPr>
              <w:rPr>
                <w:sz w:val="20"/>
                <w:lang w:eastAsia="en-AU"/>
              </w:rPr>
            </w:pPr>
            <w:r w:rsidRPr="00E105AA">
              <w:rPr>
                <w:sz w:val="20"/>
                <w:lang w:eastAsia="en-AU"/>
              </w:rPr>
              <w:t>Female</w:t>
            </w:r>
          </w:p>
        </w:tc>
        <w:tc>
          <w:tcPr>
            <w:tcW w:w="2865" w:type="dxa"/>
            <w:hideMark/>
          </w:tcPr>
          <w:p w14:paraId="146251E4" w14:textId="77777777" w:rsidR="00764119" w:rsidRPr="00E105AA" w:rsidRDefault="00764119" w:rsidP="001A22BD">
            <w:pPr>
              <w:rPr>
                <w:sz w:val="20"/>
                <w:lang w:eastAsia="en-AU"/>
              </w:rPr>
            </w:pPr>
            <w:r w:rsidRPr="00E105AA">
              <w:rPr>
                <w:sz w:val="20"/>
                <w:lang w:eastAsia="en-AU"/>
              </w:rPr>
              <w:t>0.2%</w:t>
            </w:r>
          </w:p>
        </w:tc>
      </w:tr>
      <w:tr w:rsidR="00764119" w:rsidRPr="00E105AA" w14:paraId="2C7FA54E" w14:textId="77777777" w:rsidTr="00D86830">
        <w:trPr>
          <w:cnfStyle w:val="000000010000" w:firstRow="0" w:lastRow="0" w:firstColumn="0" w:lastColumn="0" w:oddVBand="0" w:evenVBand="0" w:oddHBand="0" w:evenHBand="1" w:firstRowFirstColumn="0" w:firstRowLastColumn="0" w:lastRowFirstColumn="0" w:lastRowLastColumn="0"/>
          <w:trHeight w:val="308"/>
        </w:trPr>
        <w:tc>
          <w:tcPr>
            <w:tcW w:w="3335" w:type="dxa"/>
            <w:hideMark/>
          </w:tcPr>
          <w:p w14:paraId="75094CE7" w14:textId="77777777" w:rsidR="00764119" w:rsidRPr="00E105AA" w:rsidRDefault="00764119" w:rsidP="001A22BD">
            <w:pPr>
              <w:rPr>
                <w:sz w:val="20"/>
                <w:lang w:eastAsia="en-AU"/>
              </w:rPr>
            </w:pPr>
            <w:r w:rsidRPr="00E105AA">
              <w:rPr>
                <w:sz w:val="20"/>
                <w:lang w:eastAsia="en-AU"/>
              </w:rPr>
              <w:t>18 to 24</w:t>
            </w:r>
          </w:p>
        </w:tc>
        <w:tc>
          <w:tcPr>
            <w:tcW w:w="2864" w:type="dxa"/>
            <w:hideMark/>
          </w:tcPr>
          <w:p w14:paraId="00D8352E" w14:textId="77777777" w:rsidR="00764119" w:rsidRPr="00E105AA" w:rsidRDefault="00764119" w:rsidP="001A22BD">
            <w:pPr>
              <w:rPr>
                <w:sz w:val="20"/>
                <w:lang w:eastAsia="en-AU"/>
              </w:rPr>
            </w:pPr>
            <w:r w:rsidRPr="00E105AA">
              <w:rPr>
                <w:sz w:val="20"/>
                <w:lang w:eastAsia="en-AU"/>
              </w:rPr>
              <w:t>Male</w:t>
            </w:r>
          </w:p>
        </w:tc>
        <w:tc>
          <w:tcPr>
            <w:tcW w:w="2865" w:type="dxa"/>
            <w:hideMark/>
          </w:tcPr>
          <w:p w14:paraId="017CD18C" w14:textId="77777777" w:rsidR="00764119" w:rsidRPr="00E105AA" w:rsidRDefault="00764119" w:rsidP="001A22BD">
            <w:pPr>
              <w:rPr>
                <w:sz w:val="20"/>
                <w:lang w:eastAsia="en-AU"/>
              </w:rPr>
            </w:pPr>
            <w:r w:rsidRPr="00E105AA">
              <w:rPr>
                <w:sz w:val="20"/>
                <w:lang w:eastAsia="en-AU"/>
              </w:rPr>
              <w:t>0.3%</w:t>
            </w:r>
          </w:p>
        </w:tc>
      </w:tr>
      <w:tr w:rsidR="00764119" w:rsidRPr="00E105AA" w14:paraId="5F24289C" w14:textId="77777777" w:rsidTr="00D86830">
        <w:trPr>
          <w:cnfStyle w:val="000000100000" w:firstRow="0" w:lastRow="0" w:firstColumn="0" w:lastColumn="0" w:oddVBand="0" w:evenVBand="0" w:oddHBand="1" w:evenHBand="0" w:firstRowFirstColumn="0" w:firstRowLastColumn="0" w:lastRowFirstColumn="0" w:lastRowLastColumn="0"/>
          <w:trHeight w:val="308"/>
        </w:trPr>
        <w:tc>
          <w:tcPr>
            <w:tcW w:w="3335" w:type="dxa"/>
            <w:hideMark/>
          </w:tcPr>
          <w:p w14:paraId="37F55E37" w14:textId="77777777" w:rsidR="00764119" w:rsidRPr="00E105AA" w:rsidRDefault="00764119" w:rsidP="001A22BD">
            <w:pPr>
              <w:rPr>
                <w:sz w:val="20"/>
                <w:lang w:eastAsia="en-AU"/>
              </w:rPr>
            </w:pPr>
            <w:r w:rsidRPr="00E105AA">
              <w:rPr>
                <w:sz w:val="20"/>
                <w:lang w:eastAsia="en-AU"/>
              </w:rPr>
              <w:t>25 to 25</w:t>
            </w:r>
          </w:p>
        </w:tc>
        <w:tc>
          <w:tcPr>
            <w:tcW w:w="2864" w:type="dxa"/>
            <w:hideMark/>
          </w:tcPr>
          <w:p w14:paraId="5B2C2A00" w14:textId="77777777" w:rsidR="00764119" w:rsidRPr="00E105AA" w:rsidRDefault="00764119" w:rsidP="001A22BD">
            <w:pPr>
              <w:rPr>
                <w:sz w:val="20"/>
                <w:lang w:eastAsia="en-AU"/>
              </w:rPr>
            </w:pPr>
            <w:r w:rsidRPr="00E105AA">
              <w:rPr>
                <w:sz w:val="20"/>
                <w:lang w:eastAsia="en-AU"/>
              </w:rPr>
              <w:t>Female</w:t>
            </w:r>
          </w:p>
        </w:tc>
        <w:tc>
          <w:tcPr>
            <w:tcW w:w="2865" w:type="dxa"/>
            <w:hideMark/>
          </w:tcPr>
          <w:p w14:paraId="48542534" w14:textId="77777777" w:rsidR="00764119" w:rsidRPr="00E105AA" w:rsidRDefault="00764119" w:rsidP="001A22BD">
            <w:pPr>
              <w:rPr>
                <w:sz w:val="20"/>
                <w:lang w:eastAsia="en-AU"/>
              </w:rPr>
            </w:pPr>
            <w:r w:rsidRPr="00E105AA">
              <w:rPr>
                <w:sz w:val="20"/>
                <w:lang w:eastAsia="en-AU"/>
              </w:rPr>
              <w:t>0.3%</w:t>
            </w:r>
          </w:p>
        </w:tc>
      </w:tr>
      <w:tr w:rsidR="00764119" w:rsidRPr="00E105AA" w14:paraId="74BC4A5A" w14:textId="77777777" w:rsidTr="00D86830">
        <w:trPr>
          <w:cnfStyle w:val="000000010000" w:firstRow="0" w:lastRow="0" w:firstColumn="0" w:lastColumn="0" w:oddVBand="0" w:evenVBand="0" w:oddHBand="0" w:evenHBand="1" w:firstRowFirstColumn="0" w:firstRowLastColumn="0" w:lastRowFirstColumn="0" w:lastRowLastColumn="0"/>
          <w:trHeight w:val="308"/>
        </w:trPr>
        <w:tc>
          <w:tcPr>
            <w:tcW w:w="3335" w:type="dxa"/>
            <w:hideMark/>
          </w:tcPr>
          <w:p w14:paraId="0936D805" w14:textId="77777777" w:rsidR="00764119" w:rsidRPr="00E105AA" w:rsidRDefault="00764119" w:rsidP="001A22BD">
            <w:pPr>
              <w:rPr>
                <w:sz w:val="20"/>
                <w:lang w:eastAsia="en-AU"/>
              </w:rPr>
            </w:pPr>
            <w:r w:rsidRPr="00E105AA">
              <w:rPr>
                <w:sz w:val="20"/>
                <w:lang w:eastAsia="en-AU"/>
              </w:rPr>
              <w:t>25 to 25</w:t>
            </w:r>
          </w:p>
        </w:tc>
        <w:tc>
          <w:tcPr>
            <w:tcW w:w="2864" w:type="dxa"/>
            <w:hideMark/>
          </w:tcPr>
          <w:p w14:paraId="1809E826" w14:textId="77777777" w:rsidR="00764119" w:rsidRPr="00E105AA" w:rsidRDefault="00764119" w:rsidP="001A22BD">
            <w:pPr>
              <w:rPr>
                <w:sz w:val="20"/>
                <w:lang w:eastAsia="en-AU"/>
              </w:rPr>
            </w:pPr>
            <w:r w:rsidRPr="00E105AA">
              <w:rPr>
                <w:sz w:val="20"/>
                <w:lang w:eastAsia="en-AU"/>
              </w:rPr>
              <w:t>Male</w:t>
            </w:r>
          </w:p>
        </w:tc>
        <w:tc>
          <w:tcPr>
            <w:tcW w:w="2865" w:type="dxa"/>
            <w:hideMark/>
          </w:tcPr>
          <w:p w14:paraId="4F1BB359" w14:textId="77777777" w:rsidR="00764119" w:rsidRPr="00E105AA" w:rsidRDefault="00764119" w:rsidP="001A22BD">
            <w:pPr>
              <w:rPr>
                <w:sz w:val="20"/>
                <w:lang w:eastAsia="en-AU"/>
              </w:rPr>
            </w:pPr>
            <w:r w:rsidRPr="00E105AA">
              <w:rPr>
                <w:sz w:val="20"/>
                <w:lang w:eastAsia="en-AU"/>
              </w:rPr>
              <w:t>0.5%</w:t>
            </w:r>
          </w:p>
        </w:tc>
      </w:tr>
      <w:tr w:rsidR="00764119" w:rsidRPr="00E105AA" w14:paraId="41171FBC" w14:textId="77777777" w:rsidTr="00D86830">
        <w:trPr>
          <w:cnfStyle w:val="000000100000" w:firstRow="0" w:lastRow="0" w:firstColumn="0" w:lastColumn="0" w:oddVBand="0" w:evenVBand="0" w:oddHBand="1" w:evenHBand="0" w:firstRowFirstColumn="0" w:firstRowLastColumn="0" w:lastRowFirstColumn="0" w:lastRowLastColumn="0"/>
          <w:trHeight w:val="308"/>
        </w:trPr>
        <w:tc>
          <w:tcPr>
            <w:tcW w:w="3335" w:type="dxa"/>
            <w:hideMark/>
          </w:tcPr>
          <w:p w14:paraId="767D438C" w14:textId="77777777" w:rsidR="00764119" w:rsidRPr="00E105AA" w:rsidRDefault="00764119" w:rsidP="001A22BD">
            <w:pPr>
              <w:rPr>
                <w:sz w:val="20"/>
                <w:lang w:eastAsia="en-AU"/>
              </w:rPr>
            </w:pPr>
            <w:r w:rsidRPr="00E105AA">
              <w:rPr>
                <w:sz w:val="20"/>
                <w:lang w:eastAsia="en-AU"/>
              </w:rPr>
              <w:t>12 to 13</w:t>
            </w:r>
          </w:p>
        </w:tc>
        <w:tc>
          <w:tcPr>
            <w:tcW w:w="2864" w:type="dxa"/>
            <w:hideMark/>
          </w:tcPr>
          <w:p w14:paraId="3E953E95" w14:textId="77777777" w:rsidR="00764119" w:rsidRPr="00E105AA" w:rsidRDefault="00764119" w:rsidP="001A22BD">
            <w:pPr>
              <w:rPr>
                <w:sz w:val="20"/>
                <w:lang w:eastAsia="en-AU"/>
              </w:rPr>
            </w:pPr>
            <w:r w:rsidRPr="00E105AA">
              <w:rPr>
                <w:sz w:val="20"/>
                <w:lang w:eastAsia="en-AU"/>
              </w:rPr>
              <w:t>Persons</w:t>
            </w:r>
          </w:p>
        </w:tc>
        <w:tc>
          <w:tcPr>
            <w:tcW w:w="2865" w:type="dxa"/>
            <w:hideMark/>
          </w:tcPr>
          <w:p w14:paraId="7E8EA32E" w14:textId="77777777" w:rsidR="00764119" w:rsidRPr="00E105AA" w:rsidRDefault="00764119" w:rsidP="001A22BD">
            <w:pPr>
              <w:rPr>
                <w:sz w:val="20"/>
                <w:lang w:eastAsia="en-AU"/>
              </w:rPr>
            </w:pPr>
            <w:r w:rsidRPr="00E105AA">
              <w:rPr>
                <w:sz w:val="20"/>
                <w:lang w:eastAsia="en-AU"/>
              </w:rPr>
              <w:t>0.0%</w:t>
            </w:r>
          </w:p>
        </w:tc>
      </w:tr>
      <w:tr w:rsidR="00764119" w:rsidRPr="00E105AA" w14:paraId="4B50C6F6" w14:textId="77777777" w:rsidTr="00D86830">
        <w:trPr>
          <w:cnfStyle w:val="000000010000" w:firstRow="0" w:lastRow="0" w:firstColumn="0" w:lastColumn="0" w:oddVBand="0" w:evenVBand="0" w:oddHBand="0" w:evenHBand="1" w:firstRowFirstColumn="0" w:firstRowLastColumn="0" w:lastRowFirstColumn="0" w:lastRowLastColumn="0"/>
          <w:trHeight w:val="308"/>
        </w:trPr>
        <w:tc>
          <w:tcPr>
            <w:tcW w:w="3335" w:type="dxa"/>
            <w:hideMark/>
          </w:tcPr>
          <w:p w14:paraId="2F294B3C" w14:textId="77777777" w:rsidR="00764119" w:rsidRPr="00E105AA" w:rsidRDefault="00764119" w:rsidP="001A22BD">
            <w:pPr>
              <w:rPr>
                <w:sz w:val="20"/>
                <w:lang w:eastAsia="en-AU"/>
              </w:rPr>
            </w:pPr>
            <w:r w:rsidRPr="00E105AA">
              <w:rPr>
                <w:sz w:val="20"/>
                <w:lang w:eastAsia="en-AU"/>
              </w:rPr>
              <w:t>14 to 15</w:t>
            </w:r>
          </w:p>
        </w:tc>
        <w:tc>
          <w:tcPr>
            <w:tcW w:w="2864" w:type="dxa"/>
            <w:hideMark/>
          </w:tcPr>
          <w:p w14:paraId="5E3811C4" w14:textId="77777777" w:rsidR="00764119" w:rsidRPr="00E105AA" w:rsidRDefault="00764119" w:rsidP="001A22BD">
            <w:pPr>
              <w:rPr>
                <w:sz w:val="20"/>
                <w:lang w:eastAsia="en-AU"/>
              </w:rPr>
            </w:pPr>
            <w:r w:rsidRPr="00E105AA">
              <w:rPr>
                <w:sz w:val="20"/>
                <w:lang w:eastAsia="en-AU"/>
              </w:rPr>
              <w:t>Persons</w:t>
            </w:r>
          </w:p>
        </w:tc>
        <w:tc>
          <w:tcPr>
            <w:tcW w:w="2865" w:type="dxa"/>
            <w:hideMark/>
          </w:tcPr>
          <w:p w14:paraId="280E654B" w14:textId="77777777" w:rsidR="00764119" w:rsidRPr="00E105AA" w:rsidRDefault="00764119" w:rsidP="001A22BD">
            <w:pPr>
              <w:rPr>
                <w:sz w:val="20"/>
                <w:lang w:eastAsia="en-AU"/>
              </w:rPr>
            </w:pPr>
            <w:r w:rsidRPr="00E105AA">
              <w:rPr>
                <w:sz w:val="20"/>
                <w:lang w:eastAsia="en-AU"/>
              </w:rPr>
              <w:t>0.0%</w:t>
            </w:r>
          </w:p>
        </w:tc>
      </w:tr>
      <w:tr w:rsidR="00764119" w:rsidRPr="00E105AA" w14:paraId="5821A3DD" w14:textId="77777777" w:rsidTr="00D86830">
        <w:trPr>
          <w:cnfStyle w:val="000000100000" w:firstRow="0" w:lastRow="0" w:firstColumn="0" w:lastColumn="0" w:oddVBand="0" w:evenVBand="0" w:oddHBand="1" w:evenHBand="0" w:firstRowFirstColumn="0" w:firstRowLastColumn="0" w:lastRowFirstColumn="0" w:lastRowLastColumn="0"/>
          <w:trHeight w:val="308"/>
        </w:trPr>
        <w:tc>
          <w:tcPr>
            <w:tcW w:w="3335" w:type="dxa"/>
            <w:hideMark/>
          </w:tcPr>
          <w:p w14:paraId="74EDA79A" w14:textId="77777777" w:rsidR="00764119" w:rsidRPr="00E105AA" w:rsidRDefault="00764119" w:rsidP="001A22BD">
            <w:pPr>
              <w:rPr>
                <w:sz w:val="20"/>
                <w:lang w:eastAsia="en-AU"/>
              </w:rPr>
            </w:pPr>
            <w:r w:rsidRPr="00E105AA">
              <w:rPr>
                <w:sz w:val="20"/>
                <w:lang w:eastAsia="en-AU"/>
              </w:rPr>
              <w:t>16 to 17</w:t>
            </w:r>
          </w:p>
        </w:tc>
        <w:tc>
          <w:tcPr>
            <w:tcW w:w="2864" w:type="dxa"/>
            <w:hideMark/>
          </w:tcPr>
          <w:p w14:paraId="5C43AFC9" w14:textId="77777777" w:rsidR="00764119" w:rsidRPr="00E105AA" w:rsidRDefault="00764119" w:rsidP="001A22BD">
            <w:pPr>
              <w:rPr>
                <w:sz w:val="20"/>
                <w:lang w:eastAsia="en-AU"/>
              </w:rPr>
            </w:pPr>
            <w:r w:rsidRPr="00E105AA">
              <w:rPr>
                <w:sz w:val="20"/>
                <w:lang w:eastAsia="en-AU"/>
              </w:rPr>
              <w:t>Persons</w:t>
            </w:r>
          </w:p>
        </w:tc>
        <w:tc>
          <w:tcPr>
            <w:tcW w:w="2865" w:type="dxa"/>
            <w:hideMark/>
          </w:tcPr>
          <w:p w14:paraId="2BBBA124" w14:textId="77777777" w:rsidR="00764119" w:rsidRPr="00E105AA" w:rsidRDefault="00764119" w:rsidP="001A22BD">
            <w:pPr>
              <w:rPr>
                <w:sz w:val="20"/>
                <w:lang w:eastAsia="en-AU"/>
              </w:rPr>
            </w:pPr>
            <w:r w:rsidRPr="00E105AA">
              <w:rPr>
                <w:sz w:val="20"/>
                <w:lang w:eastAsia="en-AU"/>
              </w:rPr>
              <w:t>0.1%</w:t>
            </w:r>
          </w:p>
        </w:tc>
      </w:tr>
      <w:tr w:rsidR="00764119" w:rsidRPr="00E105AA" w14:paraId="51AC392E" w14:textId="77777777" w:rsidTr="00D86830">
        <w:trPr>
          <w:cnfStyle w:val="000000010000" w:firstRow="0" w:lastRow="0" w:firstColumn="0" w:lastColumn="0" w:oddVBand="0" w:evenVBand="0" w:oddHBand="0" w:evenHBand="1" w:firstRowFirstColumn="0" w:firstRowLastColumn="0" w:lastRowFirstColumn="0" w:lastRowLastColumn="0"/>
          <w:trHeight w:val="308"/>
        </w:trPr>
        <w:tc>
          <w:tcPr>
            <w:tcW w:w="3335" w:type="dxa"/>
            <w:hideMark/>
          </w:tcPr>
          <w:p w14:paraId="1D98418F" w14:textId="77777777" w:rsidR="00764119" w:rsidRPr="00E105AA" w:rsidRDefault="00764119" w:rsidP="001A22BD">
            <w:pPr>
              <w:rPr>
                <w:sz w:val="20"/>
                <w:lang w:eastAsia="en-AU"/>
              </w:rPr>
            </w:pPr>
            <w:r w:rsidRPr="00E105AA">
              <w:rPr>
                <w:sz w:val="20"/>
                <w:lang w:eastAsia="en-AU"/>
              </w:rPr>
              <w:t>18 to 24</w:t>
            </w:r>
          </w:p>
        </w:tc>
        <w:tc>
          <w:tcPr>
            <w:tcW w:w="2864" w:type="dxa"/>
            <w:hideMark/>
          </w:tcPr>
          <w:p w14:paraId="7517D07B" w14:textId="77777777" w:rsidR="00764119" w:rsidRPr="00E105AA" w:rsidRDefault="00764119" w:rsidP="001A22BD">
            <w:pPr>
              <w:rPr>
                <w:sz w:val="20"/>
                <w:lang w:eastAsia="en-AU"/>
              </w:rPr>
            </w:pPr>
            <w:r w:rsidRPr="00E105AA">
              <w:rPr>
                <w:sz w:val="20"/>
                <w:lang w:eastAsia="en-AU"/>
              </w:rPr>
              <w:t>Female</w:t>
            </w:r>
          </w:p>
        </w:tc>
        <w:tc>
          <w:tcPr>
            <w:tcW w:w="2865" w:type="dxa"/>
            <w:hideMark/>
          </w:tcPr>
          <w:p w14:paraId="2DA5EE1A" w14:textId="77777777" w:rsidR="00764119" w:rsidRPr="00E105AA" w:rsidRDefault="00764119" w:rsidP="001A22BD">
            <w:pPr>
              <w:rPr>
                <w:sz w:val="20"/>
                <w:lang w:eastAsia="en-AU"/>
              </w:rPr>
            </w:pPr>
            <w:r w:rsidRPr="00E105AA">
              <w:rPr>
                <w:sz w:val="20"/>
                <w:lang w:eastAsia="en-AU"/>
              </w:rPr>
              <w:t>0.2%</w:t>
            </w:r>
          </w:p>
        </w:tc>
      </w:tr>
      <w:tr w:rsidR="00764119" w:rsidRPr="00E105AA" w14:paraId="15A7ED7C" w14:textId="77777777" w:rsidTr="00D86830">
        <w:trPr>
          <w:cnfStyle w:val="000000100000" w:firstRow="0" w:lastRow="0" w:firstColumn="0" w:lastColumn="0" w:oddVBand="0" w:evenVBand="0" w:oddHBand="1" w:evenHBand="0" w:firstRowFirstColumn="0" w:firstRowLastColumn="0" w:lastRowFirstColumn="0" w:lastRowLastColumn="0"/>
          <w:trHeight w:val="308"/>
        </w:trPr>
        <w:tc>
          <w:tcPr>
            <w:tcW w:w="3335" w:type="dxa"/>
            <w:hideMark/>
          </w:tcPr>
          <w:p w14:paraId="571A7C77" w14:textId="77777777" w:rsidR="00764119" w:rsidRPr="00E105AA" w:rsidRDefault="00764119" w:rsidP="001A22BD">
            <w:pPr>
              <w:rPr>
                <w:sz w:val="20"/>
                <w:lang w:eastAsia="en-AU"/>
              </w:rPr>
            </w:pPr>
            <w:r w:rsidRPr="00E105AA">
              <w:rPr>
                <w:sz w:val="20"/>
                <w:lang w:eastAsia="en-AU"/>
              </w:rPr>
              <w:t>18 to 24</w:t>
            </w:r>
          </w:p>
        </w:tc>
        <w:tc>
          <w:tcPr>
            <w:tcW w:w="2864" w:type="dxa"/>
            <w:hideMark/>
          </w:tcPr>
          <w:p w14:paraId="2E25CA82" w14:textId="77777777" w:rsidR="00764119" w:rsidRPr="00E105AA" w:rsidRDefault="00764119" w:rsidP="001A22BD">
            <w:pPr>
              <w:rPr>
                <w:sz w:val="20"/>
                <w:lang w:eastAsia="en-AU"/>
              </w:rPr>
            </w:pPr>
            <w:r w:rsidRPr="00E105AA">
              <w:rPr>
                <w:sz w:val="20"/>
                <w:lang w:eastAsia="en-AU"/>
              </w:rPr>
              <w:t>Male</w:t>
            </w:r>
          </w:p>
        </w:tc>
        <w:tc>
          <w:tcPr>
            <w:tcW w:w="2865" w:type="dxa"/>
            <w:hideMark/>
          </w:tcPr>
          <w:p w14:paraId="7AD69891" w14:textId="77777777" w:rsidR="00764119" w:rsidRPr="00E105AA" w:rsidRDefault="00764119" w:rsidP="001A22BD">
            <w:pPr>
              <w:rPr>
                <w:sz w:val="20"/>
                <w:lang w:eastAsia="en-AU"/>
              </w:rPr>
            </w:pPr>
            <w:r w:rsidRPr="00E105AA">
              <w:rPr>
                <w:sz w:val="20"/>
                <w:lang w:eastAsia="en-AU"/>
              </w:rPr>
              <w:t>0.4%</w:t>
            </w:r>
          </w:p>
        </w:tc>
      </w:tr>
      <w:tr w:rsidR="00764119" w:rsidRPr="00E105AA" w14:paraId="6BD9DD19" w14:textId="77777777" w:rsidTr="00D86830">
        <w:trPr>
          <w:cnfStyle w:val="000000010000" w:firstRow="0" w:lastRow="0" w:firstColumn="0" w:lastColumn="0" w:oddVBand="0" w:evenVBand="0" w:oddHBand="0" w:evenHBand="1" w:firstRowFirstColumn="0" w:firstRowLastColumn="0" w:lastRowFirstColumn="0" w:lastRowLastColumn="0"/>
          <w:trHeight w:val="308"/>
        </w:trPr>
        <w:tc>
          <w:tcPr>
            <w:tcW w:w="3335" w:type="dxa"/>
            <w:hideMark/>
          </w:tcPr>
          <w:p w14:paraId="664E7CCB" w14:textId="77777777" w:rsidR="00764119" w:rsidRPr="00E105AA" w:rsidRDefault="00764119" w:rsidP="001A22BD">
            <w:pPr>
              <w:rPr>
                <w:sz w:val="20"/>
                <w:lang w:eastAsia="en-AU"/>
              </w:rPr>
            </w:pPr>
            <w:r w:rsidRPr="00E105AA">
              <w:rPr>
                <w:sz w:val="20"/>
                <w:lang w:eastAsia="en-AU"/>
              </w:rPr>
              <w:t>25 to 25</w:t>
            </w:r>
          </w:p>
        </w:tc>
        <w:tc>
          <w:tcPr>
            <w:tcW w:w="2864" w:type="dxa"/>
            <w:hideMark/>
          </w:tcPr>
          <w:p w14:paraId="6C167446" w14:textId="77777777" w:rsidR="00764119" w:rsidRPr="00E105AA" w:rsidRDefault="00764119" w:rsidP="001A22BD">
            <w:pPr>
              <w:rPr>
                <w:sz w:val="20"/>
                <w:lang w:eastAsia="en-AU"/>
              </w:rPr>
            </w:pPr>
            <w:r w:rsidRPr="00E105AA">
              <w:rPr>
                <w:sz w:val="20"/>
                <w:lang w:eastAsia="en-AU"/>
              </w:rPr>
              <w:t>Female</w:t>
            </w:r>
          </w:p>
        </w:tc>
        <w:tc>
          <w:tcPr>
            <w:tcW w:w="2865" w:type="dxa"/>
            <w:hideMark/>
          </w:tcPr>
          <w:p w14:paraId="34779D4A" w14:textId="77777777" w:rsidR="00764119" w:rsidRPr="00E105AA" w:rsidRDefault="00764119" w:rsidP="001A22BD">
            <w:pPr>
              <w:rPr>
                <w:sz w:val="20"/>
                <w:lang w:eastAsia="en-AU"/>
              </w:rPr>
            </w:pPr>
            <w:r w:rsidRPr="00E105AA">
              <w:rPr>
                <w:sz w:val="20"/>
                <w:lang w:eastAsia="en-AU"/>
              </w:rPr>
              <w:t>0.4%</w:t>
            </w:r>
          </w:p>
        </w:tc>
      </w:tr>
    </w:tbl>
    <w:p w14:paraId="2003F149" w14:textId="77777777" w:rsidR="00764119" w:rsidRPr="00C31EA9" w:rsidRDefault="00764119" w:rsidP="001A22BD">
      <w:pPr>
        <w:pStyle w:val="BodyText"/>
        <w:rPr>
          <w:lang w:eastAsia="en-AU"/>
        </w:rPr>
      </w:pPr>
      <w:r w:rsidRPr="00C31EA9">
        <w:rPr>
          <w:lang w:eastAsia="en-AU"/>
        </w:rPr>
        <w:t>To estimate the total costs per capital city and in total the following approach was taken:</w:t>
      </w:r>
    </w:p>
    <w:p w14:paraId="524C31E5" w14:textId="77777777" w:rsidR="00764119" w:rsidRPr="00C31EA9" w:rsidRDefault="00764119" w:rsidP="00980D4F">
      <w:pPr>
        <w:pStyle w:val="EYBullet"/>
        <w:rPr>
          <w:lang w:eastAsia="en-AU"/>
        </w:rPr>
      </w:pPr>
      <w:r w:rsidRPr="00C31EA9">
        <w:rPr>
          <w:lang w:eastAsia="en-AU"/>
        </w:rPr>
        <w:t xml:space="preserve">Multiply the total estimate of market size (i.e. number of people) by the minimum and maximum cost per client per annum from each cluster. </w:t>
      </w:r>
    </w:p>
    <w:p w14:paraId="5022F6C2" w14:textId="77777777" w:rsidR="00764119" w:rsidRPr="00C31EA9" w:rsidRDefault="00764119" w:rsidP="00980D4F">
      <w:pPr>
        <w:pStyle w:val="EYBullet"/>
        <w:rPr>
          <w:lang w:eastAsia="en-AU"/>
        </w:rPr>
      </w:pPr>
      <w:r w:rsidRPr="00C31EA9">
        <w:rPr>
          <w:lang w:eastAsia="en-AU"/>
        </w:rPr>
        <w:lastRenderedPageBreak/>
        <w:t xml:space="preserve">For capital cities without corresponding clusters, average costs per client per annum (both minimum and maximum) across the other capital cities were used. </w:t>
      </w:r>
    </w:p>
    <w:p w14:paraId="68613EC6" w14:textId="77777777" w:rsidR="00764119" w:rsidRPr="00C31EA9" w:rsidRDefault="00764119" w:rsidP="00D86830">
      <w:pPr>
        <w:pStyle w:val="EYHeading4"/>
      </w:pPr>
      <w:r w:rsidRPr="00C31EA9">
        <w:t>Proposed catchments</w:t>
      </w:r>
    </w:p>
    <w:p w14:paraId="75B22B03" w14:textId="77777777" w:rsidR="00764119" w:rsidRPr="00C31EA9" w:rsidRDefault="00764119" w:rsidP="001A22BD">
      <w:pPr>
        <w:pStyle w:val="EYBodytextwithparaspace"/>
      </w:pPr>
      <w:r w:rsidRPr="00C31EA9">
        <w:t xml:space="preserve">The proposed catchments for each metropolitan area have been based on the metropolitan boundaries, as defined by the ABS. Proposed catchments only capture the total population size and are not a recommendation of roll-out strategy. </w:t>
      </w:r>
    </w:p>
    <w:p w14:paraId="4F29004F" w14:textId="36E11046" w:rsidR="00764119" w:rsidRPr="00C31EA9" w:rsidRDefault="00764119" w:rsidP="001A22BD">
      <w:pPr>
        <w:pStyle w:val="EYBodytextwithparaspace"/>
      </w:pPr>
      <w:r w:rsidRPr="00C31EA9">
        <w:t xml:space="preserve">The current service delivery model requires that any new EPYS services be co-located with existing </w:t>
      </w:r>
      <w:r w:rsidR="00FE01F3" w:rsidRPr="00C31EA9">
        <w:t>headspace Centre</w:t>
      </w:r>
      <w:r w:rsidRPr="00C31EA9">
        <w:t xml:space="preserve">s, which may impact the feasibility of the catchments proposed here, refer to </w:t>
      </w:r>
      <w:r w:rsidR="00BA078A">
        <w:t>Appendix M</w:t>
      </w:r>
      <w:r w:rsidR="00084B95" w:rsidRPr="00C31EA9">
        <w:t xml:space="preserve"> </w:t>
      </w:r>
      <w:r w:rsidRPr="00C31EA9">
        <w:t>for catchment boundaries.</w:t>
      </w:r>
    </w:p>
    <w:p w14:paraId="72FDB807" w14:textId="77777777" w:rsidR="00764119" w:rsidRPr="00C31EA9" w:rsidRDefault="00764119" w:rsidP="001A22BD">
      <w:pPr>
        <w:pStyle w:val="EYBodytextwithparaspace"/>
      </w:pPr>
      <w:r w:rsidRPr="00C31EA9">
        <w:t>Other issues such as overlapping PHN catchments and the impact this has on governance and accountability arrangements would also need to be given detailed consideration as part of an implementation strategy. Some of these are discussed further below.</w:t>
      </w:r>
    </w:p>
    <w:p w14:paraId="0A89E2E0" w14:textId="77777777" w:rsidR="00764119" w:rsidRPr="00C31EA9" w:rsidRDefault="00764119" w:rsidP="00D86830">
      <w:pPr>
        <w:pStyle w:val="EYHeading4"/>
      </w:pPr>
      <w:r w:rsidRPr="00C31EA9">
        <w:t>Cost estimate results</w:t>
      </w:r>
    </w:p>
    <w:p w14:paraId="66D16871" w14:textId="77777777" w:rsidR="00764119" w:rsidRPr="00C31EA9" w:rsidRDefault="00764119" w:rsidP="00D86830">
      <w:pPr>
        <w:pStyle w:val="EYHeading5"/>
      </w:pPr>
      <w:r w:rsidRPr="00C31EA9">
        <w:t xml:space="preserve">Scenario one </w:t>
      </w:r>
    </w:p>
    <w:p w14:paraId="0AA09251" w14:textId="77777777" w:rsidR="00764119" w:rsidRPr="00C31EA9" w:rsidRDefault="00764119" w:rsidP="001A22BD">
      <w:pPr>
        <w:pStyle w:val="BodyText"/>
      </w:pPr>
      <w:r w:rsidRPr="00C31EA9">
        <w:t>The rollout cost for metropolitan areas were identified as all capital cities in each state. Some cities which sit below the minimum viable population (Hobart, Darwin) have been included, which</w:t>
      </w:r>
      <w:r w:rsidR="00A03567" w:rsidRPr="00C31EA9">
        <w:t xml:space="preserve"> reflects</w:t>
      </w:r>
      <w:r w:rsidRPr="00C31EA9">
        <w:t xml:space="preserve"> that they may not be able to achieve efficient service delivery. </w:t>
      </w:r>
    </w:p>
    <w:p w14:paraId="4D19EA0B" w14:textId="77777777" w:rsidR="00764119" w:rsidRPr="00C31EA9" w:rsidRDefault="00764119" w:rsidP="001A22BD">
      <w:pPr>
        <w:pStyle w:val="BodyText"/>
      </w:pPr>
      <w:r w:rsidRPr="00C31EA9">
        <w:t xml:space="preserve">The estimated cost of rollout to capital cities ranges between $159 million to $187 million per annum to service a total market of approximately 10,569 people (this includes both FEP and UHR clients). This compares to a current program cost of $72 million and 3,085 clients. </w:t>
      </w:r>
    </w:p>
    <w:p w14:paraId="76347FCF" w14:textId="7C9E1D7C" w:rsidR="00764119" w:rsidRPr="00C4306F" w:rsidRDefault="00764119" w:rsidP="001A22BD">
      <w:pPr>
        <w:pStyle w:val="Caption"/>
      </w:pPr>
      <w:r w:rsidRPr="00C4306F">
        <w:t xml:space="preserve">Figure </w:t>
      </w:r>
      <w:r w:rsidR="007155D5" w:rsidRPr="00C4306F">
        <w:rPr>
          <w:noProof/>
        </w:rPr>
        <w:fldChar w:fldCharType="begin"/>
      </w:r>
      <w:r w:rsidR="007155D5" w:rsidRPr="00C4306F">
        <w:rPr>
          <w:noProof/>
        </w:rPr>
        <w:instrText xml:space="preserve"> SEQ Figure \* ARABIC </w:instrText>
      </w:r>
      <w:r w:rsidR="007155D5" w:rsidRPr="00C4306F">
        <w:rPr>
          <w:noProof/>
        </w:rPr>
        <w:fldChar w:fldCharType="separate"/>
      </w:r>
      <w:r w:rsidR="00536B4F">
        <w:rPr>
          <w:noProof/>
        </w:rPr>
        <w:t>69</w:t>
      </w:r>
      <w:r w:rsidR="007155D5" w:rsidRPr="00C4306F">
        <w:rPr>
          <w:noProof/>
        </w:rPr>
        <w:fldChar w:fldCharType="end"/>
      </w:r>
      <w:r w:rsidR="00D6245B" w:rsidRPr="00C4306F">
        <w:t>:</w:t>
      </w:r>
      <w:r w:rsidRPr="00C4306F">
        <w:t xml:space="preserve"> Estimated roll-out cost per capital city</w:t>
      </w:r>
    </w:p>
    <w:p w14:paraId="571823E8" w14:textId="77777777" w:rsidR="00764119" w:rsidRPr="00C4306F" w:rsidRDefault="00764119" w:rsidP="001A22BD">
      <w:pPr>
        <w:pStyle w:val="EYBodytextwithparaspace"/>
      </w:pPr>
      <w:r w:rsidRPr="00C4306F">
        <w:rPr>
          <w:noProof/>
          <w:lang w:eastAsia="en-AU"/>
        </w:rPr>
        <w:drawing>
          <wp:inline distT="0" distB="0" distL="0" distR="0" wp14:anchorId="7A57F97E" wp14:editId="468D0620">
            <wp:extent cx="5811713" cy="2842088"/>
            <wp:effectExtent l="0" t="0" r="0" b="0"/>
            <wp:docPr id="2257" name="Picture 2257" descr="Figure 69 is a bar chart showing the estimated roll-out cost per capit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Picture 2257" descr="Figure 69 is a bar chart showing the estimated roll-out cost per capital cit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28639" cy="2850365"/>
                    </a:xfrm>
                    <a:prstGeom prst="rect">
                      <a:avLst/>
                    </a:prstGeom>
                    <a:noFill/>
                  </pic:spPr>
                </pic:pic>
              </a:graphicData>
            </a:graphic>
          </wp:inline>
        </w:drawing>
      </w:r>
    </w:p>
    <w:p w14:paraId="542650EC" w14:textId="77777777" w:rsidR="00764119" w:rsidRPr="00C31EA9" w:rsidRDefault="00764119" w:rsidP="00D86830">
      <w:pPr>
        <w:pStyle w:val="EYHeading5"/>
      </w:pPr>
      <w:r w:rsidRPr="00C31EA9">
        <w:t>Scenario two</w:t>
      </w:r>
    </w:p>
    <w:p w14:paraId="5CFB5F2D" w14:textId="5C580DB4" w:rsidR="00764119" w:rsidRPr="00C31EA9" w:rsidRDefault="00764119" w:rsidP="001A22BD">
      <w:pPr>
        <w:pStyle w:val="BodyText"/>
      </w:pPr>
      <w:r w:rsidRPr="00C31EA9">
        <w:t xml:space="preserve">Regional areas were identified which were large enough to support a service delivering service costs efficiently, based on the minimum viable population analysis in Section </w:t>
      </w:r>
      <w:r w:rsidR="00494654" w:rsidRPr="00C31EA9">
        <w:fldChar w:fldCharType="begin"/>
      </w:r>
      <w:r w:rsidR="00494654" w:rsidRPr="00C31EA9">
        <w:instrText xml:space="preserve"> REF _Ref42192356 \r \h  \* MERGEFORMAT </w:instrText>
      </w:r>
      <w:r w:rsidR="00494654" w:rsidRPr="00C31EA9">
        <w:fldChar w:fldCharType="separate"/>
      </w:r>
      <w:r w:rsidR="00536B4F">
        <w:t>4.3</w:t>
      </w:r>
      <w:r w:rsidR="00494654" w:rsidRPr="00C31EA9">
        <w:fldChar w:fldCharType="end"/>
      </w:r>
      <w:r w:rsidR="00494654" w:rsidRPr="00C31EA9">
        <w:t xml:space="preserve">. </w:t>
      </w:r>
      <w:r w:rsidRPr="00C31EA9">
        <w:t xml:space="preserve">This approach to regional rollout assumes that there is no change in the delivery model of the service. Expanding to regional areas with a population smaller than 400,000 may require either: </w:t>
      </w:r>
    </w:p>
    <w:p w14:paraId="327F1B56" w14:textId="77777777" w:rsidR="00764119" w:rsidRPr="00C31EA9" w:rsidRDefault="00764119" w:rsidP="00E105AA">
      <w:pPr>
        <w:pStyle w:val="EYBullet"/>
        <w:ind w:left="357" w:hanging="357"/>
        <w:contextualSpacing/>
        <w:rPr>
          <w:lang w:eastAsia="en-AU"/>
        </w:rPr>
      </w:pPr>
      <w:r w:rsidRPr="00C31EA9">
        <w:rPr>
          <w:lang w:eastAsia="en-AU"/>
        </w:rPr>
        <w:t xml:space="preserve">A change in service delivery model, which may impact the fidelity of the model </w:t>
      </w:r>
    </w:p>
    <w:p w14:paraId="514891DA" w14:textId="77777777" w:rsidR="00764119" w:rsidRPr="00C31EA9" w:rsidRDefault="00764119" w:rsidP="00E105AA">
      <w:pPr>
        <w:pStyle w:val="EYBullet"/>
        <w:ind w:left="357" w:hanging="357"/>
        <w:contextualSpacing/>
        <w:rPr>
          <w:lang w:eastAsia="en-AU"/>
        </w:rPr>
      </w:pPr>
      <w:r w:rsidRPr="00C31EA9">
        <w:rPr>
          <w:lang w:eastAsia="en-AU"/>
        </w:rPr>
        <w:t>A relaxing of the assumption of cost-efficient service delivery, as delivery services to populations under this threshold would require some staff to be underutilised compared to caseload targets.</w:t>
      </w:r>
    </w:p>
    <w:p w14:paraId="68102957" w14:textId="77777777" w:rsidR="00764119" w:rsidRPr="00C31EA9" w:rsidRDefault="00764119" w:rsidP="001A22BD">
      <w:pPr>
        <w:pStyle w:val="BodyText"/>
      </w:pPr>
      <w:r w:rsidRPr="00C31EA9">
        <w:lastRenderedPageBreak/>
        <w:t xml:space="preserve">Only two regional locations were assessed as large enough (in population terms) to meet the minimum viable population criteria: </w:t>
      </w:r>
      <w:r w:rsidRPr="00C31EA9">
        <w:rPr>
          <w:lang w:eastAsia="en-AU"/>
        </w:rPr>
        <w:t xml:space="preserve">Gold Coast-Tweed Heads and Newcastle-Maitland. </w:t>
      </w:r>
    </w:p>
    <w:p w14:paraId="4F0EE3F1" w14:textId="6B546AB0" w:rsidR="00764119" w:rsidRPr="00C31EA9" w:rsidRDefault="00764119" w:rsidP="00624E54">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91</w:t>
      </w:r>
      <w:r w:rsidRPr="00C31EA9">
        <w:fldChar w:fldCharType="end"/>
      </w:r>
      <w:r w:rsidRPr="00C31EA9">
        <w:t xml:space="preserve">: estimated total cost per regional centre </w:t>
      </w:r>
    </w:p>
    <w:tbl>
      <w:tblPr>
        <w:tblStyle w:val="Style11"/>
        <w:tblW w:w="8835" w:type="dxa"/>
        <w:tblLayout w:type="fixed"/>
        <w:tblLook w:val="04A0" w:firstRow="1" w:lastRow="0" w:firstColumn="1" w:lastColumn="0" w:noHBand="0" w:noVBand="1"/>
        <w:tblDescription w:val="Table 91 shows estimated total cost per regional centre "/>
      </w:tblPr>
      <w:tblGrid>
        <w:gridCol w:w="1936"/>
        <w:gridCol w:w="1380"/>
        <w:gridCol w:w="1379"/>
        <w:gridCol w:w="1380"/>
        <w:gridCol w:w="1380"/>
        <w:gridCol w:w="1380"/>
      </w:tblGrid>
      <w:tr w:rsidR="00764119" w:rsidRPr="00624E54" w14:paraId="63552935" w14:textId="77777777" w:rsidTr="00D86830">
        <w:trPr>
          <w:cnfStyle w:val="100000000000" w:firstRow="1" w:lastRow="0" w:firstColumn="0" w:lastColumn="0" w:oddVBand="0" w:evenVBand="0" w:oddHBand="0" w:evenHBand="0" w:firstRowFirstColumn="0" w:firstRowLastColumn="0" w:lastRowFirstColumn="0" w:lastRowLastColumn="0"/>
          <w:trHeight w:val="273"/>
          <w:tblHeader/>
        </w:trPr>
        <w:tc>
          <w:tcPr>
            <w:tcW w:w="1936" w:type="dxa"/>
            <w:vMerge w:val="restart"/>
            <w:shd w:val="clear" w:color="auto" w:fill="808080" w:themeFill="background1" w:themeFillShade="80"/>
            <w:noWrap/>
          </w:tcPr>
          <w:p w14:paraId="094B7FA1" w14:textId="77777777" w:rsidR="00764119" w:rsidRPr="00624E54" w:rsidRDefault="00764119" w:rsidP="006F3B8E">
            <w:pPr>
              <w:spacing w:before="0"/>
              <w:jc w:val="center"/>
              <w:rPr>
                <w:color w:val="FFFFFF" w:themeColor="background1"/>
                <w:sz w:val="20"/>
                <w:lang w:val="en-US" w:eastAsia="en-AU"/>
              </w:rPr>
            </w:pPr>
            <w:r w:rsidRPr="00624E54">
              <w:rPr>
                <w:color w:val="FFFFFF" w:themeColor="background1"/>
                <w:sz w:val="20"/>
                <w:lang w:val="en-US" w:eastAsia="en-AU"/>
              </w:rPr>
              <w:t>Location</w:t>
            </w:r>
          </w:p>
        </w:tc>
        <w:tc>
          <w:tcPr>
            <w:tcW w:w="1380" w:type="dxa"/>
            <w:vMerge w:val="restart"/>
            <w:shd w:val="clear" w:color="auto" w:fill="808080" w:themeFill="background1" w:themeFillShade="80"/>
          </w:tcPr>
          <w:p w14:paraId="306BE642"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val="en-US" w:eastAsia="en-AU"/>
              </w:rPr>
              <w:t>Population</w:t>
            </w:r>
          </w:p>
        </w:tc>
        <w:tc>
          <w:tcPr>
            <w:tcW w:w="2759" w:type="dxa"/>
            <w:gridSpan w:val="2"/>
            <w:shd w:val="clear" w:color="auto" w:fill="808080" w:themeFill="background1" w:themeFillShade="80"/>
            <w:noWrap/>
            <w:hideMark/>
          </w:tcPr>
          <w:p w14:paraId="366D303E"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val="en-US" w:eastAsia="en-AU"/>
              </w:rPr>
              <w:t>Low FEP percentage</w:t>
            </w:r>
          </w:p>
        </w:tc>
        <w:tc>
          <w:tcPr>
            <w:tcW w:w="2760" w:type="dxa"/>
            <w:gridSpan w:val="2"/>
            <w:shd w:val="clear" w:color="auto" w:fill="808080" w:themeFill="background1" w:themeFillShade="80"/>
            <w:hideMark/>
          </w:tcPr>
          <w:p w14:paraId="15E09231"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val="en-US" w:eastAsia="en-AU"/>
              </w:rPr>
              <w:t>High FEP percentage</w:t>
            </w:r>
          </w:p>
        </w:tc>
      </w:tr>
      <w:tr w:rsidR="00764119" w:rsidRPr="00624E54" w14:paraId="48DE232E" w14:textId="77777777" w:rsidTr="00D86830">
        <w:trPr>
          <w:cnfStyle w:val="100000000000" w:firstRow="1" w:lastRow="0" w:firstColumn="0" w:lastColumn="0" w:oddVBand="0" w:evenVBand="0" w:oddHBand="0" w:evenHBand="0" w:firstRowFirstColumn="0" w:firstRowLastColumn="0" w:lastRowFirstColumn="0" w:lastRowLastColumn="0"/>
          <w:trHeight w:val="273"/>
          <w:tblHeader/>
        </w:trPr>
        <w:tc>
          <w:tcPr>
            <w:tcW w:w="1936" w:type="dxa"/>
            <w:vMerge/>
            <w:shd w:val="clear" w:color="auto" w:fill="808080" w:themeFill="background1" w:themeFillShade="80"/>
            <w:noWrap/>
            <w:hideMark/>
          </w:tcPr>
          <w:p w14:paraId="551AB410" w14:textId="77777777" w:rsidR="00764119" w:rsidRPr="00624E54" w:rsidRDefault="00764119" w:rsidP="001A22BD">
            <w:pPr>
              <w:rPr>
                <w:color w:val="FFFFFF" w:themeColor="background1"/>
                <w:sz w:val="20"/>
                <w:lang w:val="en-US" w:eastAsia="en-AU"/>
              </w:rPr>
            </w:pPr>
          </w:p>
        </w:tc>
        <w:tc>
          <w:tcPr>
            <w:tcW w:w="1380" w:type="dxa"/>
            <w:vMerge/>
            <w:shd w:val="clear" w:color="auto" w:fill="808080" w:themeFill="background1" w:themeFillShade="80"/>
            <w:hideMark/>
          </w:tcPr>
          <w:p w14:paraId="7C7AB388" w14:textId="77777777" w:rsidR="00764119" w:rsidRPr="00624E54" w:rsidRDefault="00764119" w:rsidP="001A22BD">
            <w:pPr>
              <w:rPr>
                <w:color w:val="FFFFFF" w:themeColor="background1"/>
                <w:sz w:val="20"/>
                <w:lang w:val="en-US" w:eastAsia="en-AU"/>
              </w:rPr>
            </w:pPr>
          </w:p>
        </w:tc>
        <w:tc>
          <w:tcPr>
            <w:tcW w:w="1379" w:type="dxa"/>
            <w:shd w:val="clear" w:color="auto" w:fill="808080" w:themeFill="background1" w:themeFillShade="80"/>
            <w:noWrap/>
            <w:hideMark/>
          </w:tcPr>
          <w:p w14:paraId="0A4673ED"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eastAsia="en-AU"/>
              </w:rPr>
              <w:t>Low cost estimation</w:t>
            </w:r>
          </w:p>
        </w:tc>
        <w:tc>
          <w:tcPr>
            <w:tcW w:w="1380" w:type="dxa"/>
            <w:shd w:val="clear" w:color="auto" w:fill="808080" w:themeFill="background1" w:themeFillShade="80"/>
            <w:hideMark/>
          </w:tcPr>
          <w:p w14:paraId="4BDA06F7"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eastAsia="en-AU"/>
              </w:rPr>
              <w:t>High cost estimation</w:t>
            </w:r>
          </w:p>
        </w:tc>
        <w:tc>
          <w:tcPr>
            <w:tcW w:w="1380" w:type="dxa"/>
            <w:shd w:val="clear" w:color="auto" w:fill="808080" w:themeFill="background1" w:themeFillShade="80"/>
            <w:hideMark/>
          </w:tcPr>
          <w:p w14:paraId="064A1098"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eastAsia="en-AU"/>
              </w:rPr>
              <w:t>Low cost estimation</w:t>
            </w:r>
          </w:p>
        </w:tc>
        <w:tc>
          <w:tcPr>
            <w:tcW w:w="1380" w:type="dxa"/>
            <w:shd w:val="clear" w:color="auto" w:fill="808080" w:themeFill="background1" w:themeFillShade="80"/>
            <w:hideMark/>
          </w:tcPr>
          <w:p w14:paraId="626B490B" w14:textId="77777777" w:rsidR="00764119" w:rsidRPr="00624E54" w:rsidRDefault="00764119" w:rsidP="006F3B8E">
            <w:pPr>
              <w:jc w:val="center"/>
              <w:rPr>
                <w:color w:val="FFFFFF" w:themeColor="background1"/>
                <w:sz w:val="20"/>
                <w:lang w:val="en-US" w:eastAsia="en-AU"/>
              </w:rPr>
            </w:pPr>
            <w:r w:rsidRPr="00624E54">
              <w:rPr>
                <w:color w:val="FFFFFF" w:themeColor="background1"/>
                <w:sz w:val="20"/>
                <w:lang w:eastAsia="en-AU"/>
              </w:rPr>
              <w:t>High cost estimation</w:t>
            </w:r>
          </w:p>
        </w:tc>
      </w:tr>
      <w:tr w:rsidR="00764119" w:rsidRPr="00624E54" w14:paraId="48712ED1" w14:textId="77777777" w:rsidTr="00D86830">
        <w:trPr>
          <w:cnfStyle w:val="000000100000" w:firstRow="0" w:lastRow="0" w:firstColumn="0" w:lastColumn="0" w:oddVBand="0" w:evenVBand="0" w:oddHBand="1" w:evenHBand="0" w:firstRowFirstColumn="0" w:firstRowLastColumn="0" w:lastRowFirstColumn="0" w:lastRowLastColumn="0"/>
          <w:trHeight w:val="273"/>
        </w:trPr>
        <w:tc>
          <w:tcPr>
            <w:tcW w:w="1936" w:type="dxa"/>
            <w:noWrap/>
            <w:hideMark/>
          </w:tcPr>
          <w:p w14:paraId="0CF8830A" w14:textId="77777777" w:rsidR="00764119" w:rsidRPr="00624E54" w:rsidRDefault="00764119" w:rsidP="001A22BD">
            <w:pPr>
              <w:rPr>
                <w:sz w:val="20"/>
                <w:lang w:val="en-US" w:eastAsia="en-AU"/>
              </w:rPr>
            </w:pPr>
            <w:r w:rsidRPr="00624E54">
              <w:rPr>
                <w:sz w:val="20"/>
                <w:lang w:val="en-US" w:eastAsia="en-AU"/>
              </w:rPr>
              <w:t>Gold Coast-Tweed Heads</w:t>
            </w:r>
          </w:p>
        </w:tc>
        <w:tc>
          <w:tcPr>
            <w:tcW w:w="1380" w:type="dxa"/>
            <w:hideMark/>
          </w:tcPr>
          <w:p w14:paraId="34C7DC9E" w14:textId="77777777" w:rsidR="00764119" w:rsidRPr="00624E54" w:rsidRDefault="00764119" w:rsidP="00624E54">
            <w:pPr>
              <w:jc w:val="right"/>
              <w:rPr>
                <w:sz w:val="20"/>
                <w:lang w:val="en-US" w:eastAsia="en-AU"/>
              </w:rPr>
            </w:pPr>
            <w:r w:rsidRPr="00624E54">
              <w:rPr>
                <w:sz w:val="20"/>
                <w:lang w:val="en-US" w:eastAsia="en-AU"/>
              </w:rPr>
              <w:t>679,000</w:t>
            </w:r>
          </w:p>
        </w:tc>
        <w:tc>
          <w:tcPr>
            <w:tcW w:w="1379" w:type="dxa"/>
            <w:noWrap/>
            <w:hideMark/>
          </w:tcPr>
          <w:p w14:paraId="726765E6" w14:textId="77777777" w:rsidR="00764119" w:rsidRPr="00624E54" w:rsidRDefault="00764119" w:rsidP="00624E54">
            <w:pPr>
              <w:jc w:val="right"/>
              <w:rPr>
                <w:sz w:val="20"/>
                <w:lang w:val="en-US" w:eastAsia="en-AU"/>
              </w:rPr>
            </w:pPr>
            <w:r w:rsidRPr="00624E54">
              <w:rPr>
                <w:sz w:val="20"/>
                <w:lang w:val="en-US" w:eastAsia="en-AU"/>
              </w:rPr>
              <w:t xml:space="preserve">$12.3m </w:t>
            </w:r>
          </w:p>
        </w:tc>
        <w:tc>
          <w:tcPr>
            <w:tcW w:w="1380" w:type="dxa"/>
            <w:hideMark/>
          </w:tcPr>
          <w:p w14:paraId="03BD13DB" w14:textId="77777777" w:rsidR="00764119" w:rsidRPr="00624E54" w:rsidRDefault="00764119" w:rsidP="00624E54">
            <w:pPr>
              <w:jc w:val="right"/>
              <w:rPr>
                <w:sz w:val="20"/>
                <w:lang w:val="en-US" w:eastAsia="en-AU"/>
              </w:rPr>
            </w:pPr>
            <w:r w:rsidRPr="00624E54">
              <w:rPr>
                <w:sz w:val="20"/>
                <w:lang w:val="en-US" w:eastAsia="en-AU"/>
              </w:rPr>
              <w:t>$28.4m</w:t>
            </w:r>
          </w:p>
        </w:tc>
        <w:tc>
          <w:tcPr>
            <w:tcW w:w="1380" w:type="dxa"/>
            <w:hideMark/>
          </w:tcPr>
          <w:p w14:paraId="07AF703C" w14:textId="77777777" w:rsidR="00764119" w:rsidRPr="00624E54" w:rsidRDefault="00764119" w:rsidP="00624E54">
            <w:pPr>
              <w:jc w:val="right"/>
              <w:rPr>
                <w:sz w:val="20"/>
                <w:lang w:val="en-US" w:eastAsia="en-AU"/>
              </w:rPr>
            </w:pPr>
            <w:r w:rsidRPr="00624E54">
              <w:rPr>
                <w:sz w:val="20"/>
                <w:lang w:val="en-US" w:eastAsia="en-AU"/>
              </w:rPr>
              <w:t>$4.4m</w:t>
            </w:r>
          </w:p>
        </w:tc>
        <w:tc>
          <w:tcPr>
            <w:tcW w:w="1380" w:type="dxa"/>
            <w:hideMark/>
          </w:tcPr>
          <w:p w14:paraId="70715FB2" w14:textId="77777777" w:rsidR="00764119" w:rsidRPr="00624E54" w:rsidRDefault="00764119" w:rsidP="00624E54">
            <w:pPr>
              <w:jc w:val="right"/>
              <w:rPr>
                <w:sz w:val="20"/>
                <w:lang w:val="en-US" w:eastAsia="en-AU"/>
              </w:rPr>
            </w:pPr>
            <w:r w:rsidRPr="00624E54">
              <w:rPr>
                <w:sz w:val="20"/>
                <w:lang w:val="en-US" w:eastAsia="en-AU"/>
              </w:rPr>
              <w:t>$10.1m</w:t>
            </w:r>
          </w:p>
        </w:tc>
      </w:tr>
      <w:tr w:rsidR="00764119" w:rsidRPr="00624E54" w14:paraId="1637E7DA" w14:textId="77777777" w:rsidTr="00D86830">
        <w:trPr>
          <w:cnfStyle w:val="000000010000" w:firstRow="0" w:lastRow="0" w:firstColumn="0" w:lastColumn="0" w:oddVBand="0" w:evenVBand="0" w:oddHBand="0" w:evenHBand="1" w:firstRowFirstColumn="0" w:firstRowLastColumn="0" w:lastRowFirstColumn="0" w:lastRowLastColumn="0"/>
          <w:trHeight w:val="273"/>
        </w:trPr>
        <w:tc>
          <w:tcPr>
            <w:tcW w:w="1936" w:type="dxa"/>
            <w:noWrap/>
            <w:hideMark/>
          </w:tcPr>
          <w:p w14:paraId="391DEB35" w14:textId="77777777" w:rsidR="00764119" w:rsidRPr="00624E54" w:rsidRDefault="00764119" w:rsidP="001A22BD">
            <w:pPr>
              <w:rPr>
                <w:sz w:val="20"/>
                <w:lang w:val="en-US" w:eastAsia="en-AU"/>
              </w:rPr>
            </w:pPr>
            <w:r w:rsidRPr="00624E54">
              <w:rPr>
                <w:sz w:val="20"/>
                <w:lang w:val="en-US" w:eastAsia="en-AU"/>
              </w:rPr>
              <w:t>Newcastle-Maitland</w:t>
            </w:r>
          </w:p>
        </w:tc>
        <w:tc>
          <w:tcPr>
            <w:tcW w:w="1380" w:type="dxa"/>
            <w:hideMark/>
          </w:tcPr>
          <w:p w14:paraId="4BD51D94" w14:textId="77777777" w:rsidR="00764119" w:rsidRPr="00624E54" w:rsidRDefault="00764119" w:rsidP="00624E54">
            <w:pPr>
              <w:jc w:val="right"/>
              <w:rPr>
                <w:sz w:val="20"/>
                <w:lang w:val="en-US" w:eastAsia="en-AU"/>
              </w:rPr>
            </w:pPr>
            <w:r w:rsidRPr="00624E54">
              <w:rPr>
                <w:sz w:val="20"/>
                <w:lang w:val="en-US" w:eastAsia="en-AU"/>
              </w:rPr>
              <w:t>486,700</w:t>
            </w:r>
          </w:p>
        </w:tc>
        <w:tc>
          <w:tcPr>
            <w:tcW w:w="1379" w:type="dxa"/>
            <w:noWrap/>
            <w:hideMark/>
          </w:tcPr>
          <w:p w14:paraId="49DCA1FD" w14:textId="77777777" w:rsidR="00764119" w:rsidRPr="00624E54" w:rsidRDefault="00764119" w:rsidP="00624E54">
            <w:pPr>
              <w:jc w:val="right"/>
              <w:rPr>
                <w:sz w:val="20"/>
                <w:lang w:val="en-US" w:eastAsia="en-AU"/>
              </w:rPr>
            </w:pPr>
            <w:r w:rsidRPr="00624E54">
              <w:rPr>
                <w:sz w:val="20"/>
                <w:lang w:val="en-US" w:eastAsia="en-AU"/>
              </w:rPr>
              <w:t>$8.6m</w:t>
            </w:r>
          </w:p>
        </w:tc>
        <w:tc>
          <w:tcPr>
            <w:tcW w:w="1380" w:type="dxa"/>
            <w:hideMark/>
          </w:tcPr>
          <w:p w14:paraId="303F3DFA" w14:textId="77777777" w:rsidR="00764119" w:rsidRPr="00624E54" w:rsidRDefault="00764119" w:rsidP="00624E54">
            <w:pPr>
              <w:jc w:val="right"/>
              <w:rPr>
                <w:sz w:val="20"/>
                <w:lang w:val="en-US" w:eastAsia="en-AU"/>
              </w:rPr>
            </w:pPr>
            <w:r w:rsidRPr="00624E54">
              <w:rPr>
                <w:sz w:val="20"/>
                <w:lang w:val="en-US" w:eastAsia="en-AU"/>
              </w:rPr>
              <w:t>$19.8m</w:t>
            </w:r>
          </w:p>
        </w:tc>
        <w:tc>
          <w:tcPr>
            <w:tcW w:w="1380" w:type="dxa"/>
            <w:hideMark/>
          </w:tcPr>
          <w:p w14:paraId="05397C36" w14:textId="77777777" w:rsidR="00764119" w:rsidRPr="00624E54" w:rsidRDefault="00764119" w:rsidP="00624E54">
            <w:pPr>
              <w:jc w:val="right"/>
              <w:rPr>
                <w:sz w:val="20"/>
                <w:lang w:val="en-US" w:eastAsia="en-AU"/>
              </w:rPr>
            </w:pPr>
            <w:r w:rsidRPr="00624E54">
              <w:rPr>
                <w:sz w:val="20"/>
                <w:lang w:val="en-US" w:eastAsia="en-AU"/>
              </w:rPr>
              <w:t>$3.0m</w:t>
            </w:r>
          </w:p>
        </w:tc>
        <w:tc>
          <w:tcPr>
            <w:tcW w:w="1380" w:type="dxa"/>
            <w:hideMark/>
          </w:tcPr>
          <w:p w14:paraId="095ED5AC" w14:textId="77777777" w:rsidR="00764119" w:rsidRPr="00624E54" w:rsidRDefault="00764119" w:rsidP="00624E54">
            <w:pPr>
              <w:jc w:val="right"/>
              <w:rPr>
                <w:sz w:val="20"/>
                <w:lang w:val="en-US" w:eastAsia="en-AU"/>
              </w:rPr>
            </w:pPr>
            <w:r w:rsidRPr="00624E54">
              <w:rPr>
                <w:sz w:val="20"/>
                <w:lang w:val="en-US" w:eastAsia="en-AU"/>
              </w:rPr>
              <w:t>$7.0m</w:t>
            </w:r>
          </w:p>
        </w:tc>
      </w:tr>
      <w:tr w:rsidR="00764119" w:rsidRPr="00624E54" w14:paraId="3F4013BB" w14:textId="77777777" w:rsidTr="00D86830">
        <w:trPr>
          <w:cnfStyle w:val="000000100000" w:firstRow="0" w:lastRow="0" w:firstColumn="0" w:lastColumn="0" w:oddVBand="0" w:evenVBand="0" w:oddHBand="1" w:evenHBand="0" w:firstRowFirstColumn="0" w:firstRowLastColumn="0" w:lastRowFirstColumn="0" w:lastRowLastColumn="0"/>
          <w:trHeight w:val="273"/>
        </w:trPr>
        <w:tc>
          <w:tcPr>
            <w:tcW w:w="1936" w:type="dxa"/>
            <w:noWrap/>
            <w:hideMark/>
          </w:tcPr>
          <w:p w14:paraId="79C64ACB" w14:textId="77777777" w:rsidR="00764119" w:rsidRPr="00624E54" w:rsidRDefault="00764119" w:rsidP="001A22BD">
            <w:pPr>
              <w:rPr>
                <w:b/>
                <w:bCs/>
                <w:sz w:val="20"/>
                <w:lang w:val="en-US" w:eastAsia="en-AU"/>
              </w:rPr>
            </w:pPr>
            <w:r w:rsidRPr="00624E54">
              <w:rPr>
                <w:b/>
                <w:bCs/>
                <w:sz w:val="20"/>
                <w:lang w:val="en-US" w:eastAsia="en-AU"/>
              </w:rPr>
              <w:t>Total</w:t>
            </w:r>
          </w:p>
        </w:tc>
        <w:tc>
          <w:tcPr>
            <w:tcW w:w="1380" w:type="dxa"/>
            <w:hideMark/>
          </w:tcPr>
          <w:p w14:paraId="47303B37" w14:textId="77777777" w:rsidR="00764119" w:rsidRPr="00624E54" w:rsidRDefault="00764119" w:rsidP="00624E54">
            <w:pPr>
              <w:jc w:val="right"/>
              <w:rPr>
                <w:b/>
                <w:bCs/>
                <w:sz w:val="20"/>
                <w:lang w:val="en-US" w:eastAsia="en-AU"/>
              </w:rPr>
            </w:pPr>
            <w:r w:rsidRPr="00624E54">
              <w:rPr>
                <w:b/>
                <w:bCs/>
                <w:sz w:val="20"/>
                <w:lang w:val="en-US" w:eastAsia="en-AU"/>
              </w:rPr>
              <w:t>1,165,700</w:t>
            </w:r>
          </w:p>
        </w:tc>
        <w:tc>
          <w:tcPr>
            <w:tcW w:w="1379" w:type="dxa"/>
            <w:noWrap/>
            <w:hideMark/>
          </w:tcPr>
          <w:p w14:paraId="205C955C" w14:textId="77777777" w:rsidR="00764119" w:rsidRPr="00624E54" w:rsidRDefault="00764119" w:rsidP="00624E54">
            <w:pPr>
              <w:jc w:val="right"/>
              <w:rPr>
                <w:b/>
                <w:bCs/>
                <w:sz w:val="20"/>
                <w:lang w:val="en-US" w:eastAsia="en-AU"/>
              </w:rPr>
            </w:pPr>
            <w:r w:rsidRPr="00624E54">
              <w:rPr>
                <w:b/>
                <w:bCs/>
                <w:sz w:val="20"/>
                <w:lang w:val="en-US" w:eastAsia="en-AU"/>
              </w:rPr>
              <w:t>$20.9m</w:t>
            </w:r>
          </w:p>
        </w:tc>
        <w:tc>
          <w:tcPr>
            <w:tcW w:w="1380" w:type="dxa"/>
            <w:hideMark/>
          </w:tcPr>
          <w:p w14:paraId="1ADA9EE0" w14:textId="77777777" w:rsidR="00764119" w:rsidRPr="00624E54" w:rsidRDefault="00764119" w:rsidP="00624E54">
            <w:pPr>
              <w:jc w:val="right"/>
              <w:rPr>
                <w:b/>
                <w:bCs/>
                <w:sz w:val="20"/>
                <w:lang w:val="en-US" w:eastAsia="en-AU"/>
              </w:rPr>
            </w:pPr>
            <w:r w:rsidRPr="00624E54">
              <w:rPr>
                <w:b/>
                <w:bCs/>
                <w:sz w:val="20"/>
                <w:lang w:val="en-US" w:eastAsia="en-AU"/>
              </w:rPr>
              <w:t>$48.2m</w:t>
            </w:r>
          </w:p>
        </w:tc>
        <w:tc>
          <w:tcPr>
            <w:tcW w:w="1380" w:type="dxa"/>
            <w:hideMark/>
          </w:tcPr>
          <w:p w14:paraId="500DB08B" w14:textId="77777777" w:rsidR="00764119" w:rsidRPr="00624E54" w:rsidRDefault="00764119" w:rsidP="00624E54">
            <w:pPr>
              <w:jc w:val="right"/>
              <w:rPr>
                <w:b/>
                <w:bCs/>
                <w:sz w:val="20"/>
                <w:lang w:val="en-US" w:eastAsia="en-AU"/>
              </w:rPr>
            </w:pPr>
            <w:r w:rsidRPr="00624E54">
              <w:rPr>
                <w:b/>
                <w:bCs/>
                <w:sz w:val="20"/>
                <w:lang w:val="en-US" w:eastAsia="en-AU"/>
              </w:rPr>
              <w:t>$7.4m</w:t>
            </w:r>
          </w:p>
        </w:tc>
        <w:tc>
          <w:tcPr>
            <w:tcW w:w="1380" w:type="dxa"/>
            <w:hideMark/>
          </w:tcPr>
          <w:p w14:paraId="383AB50A" w14:textId="77777777" w:rsidR="00764119" w:rsidRPr="00624E54" w:rsidRDefault="00764119" w:rsidP="00624E54">
            <w:pPr>
              <w:jc w:val="right"/>
              <w:rPr>
                <w:b/>
                <w:bCs/>
                <w:sz w:val="20"/>
                <w:lang w:val="en-US" w:eastAsia="en-AU"/>
              </w:rPr>
            </w:pPr>
            <w:r w:rsidRPr="00624E54">
              <w:rPr>
                <w:b/>
                <w:bCs/>
                <w:sz w:val="20"/>
                <w:lang w:val="en-US" w:eastAsia="en-AU"/>
              </w:rPr>
              <w:t>$17.1m</w:t>
            </w:r>
          </w:p>
        </w:tc>
      </w:tr>
    </w:tbl>
    <w:p w14:paraId="1841B145" w14:textId="77777777" w:rsidR="00764119" w:rsidRPr="00C31EA9" w:rsidRDefault="00764119" w:rsidP="001A22BD">
      <w:pPr>
        <w:pStyle w:val="BodyText"/>
        <w:rPr>
          <w:lang w:eastAsia="en-AU"/>
        </w:rPr>
      </w:pPr>
      <w:r w:rsidRPr="00C31EA9">
        <w:rPr>
          <w:lang w:eastAsia="en-AU"/>
        </w:rPr>
        <w:t xml:space="preserve">Combining the analysis for capital cities (Scenario one) and regional areas, of the estimated cost of </w:t>
      </w:r>
      <w:r w:rsidR="00365A7F" w:rsidRPr="00C31EA9">
        <w:rPr>
          <w:lang w:eastAsia="en-AU"/>
        </w:rPr>
        <w:t>rollout</w:t>
      </w:r>
      <w:r w:rsidRPr="00C31EA9">
        <w:rPr>
          <w:lang w:eastAsia="en-AU"/>
        </w:rPr>
        <w:t xml:space="preserve"> under Scenario two ranges from $169 million to $209 million per annum. </w:t>
      </w:r>
    </w:p>
    <w:p w14:paraId="2B3A70B8" w14:textId="77777777" w:rsidR="00764119" w:rsidRPr="00C31EA9" w:rsidRDefault="00764119" w:rsidP="001A22BD">
      <w:pPr>
        <w:pStyle w:val="BodyText"/>
        <w:rPr>
          <w:lang w:eastAsia="en-AU"/>
        </w:rPr>
      </w:pPr>
      <w:r w:rsidRPr="00C31EA9">
        <w:rPr>
          <w:lang w:eastAsia="en-AU"/>
        </w:rPr>
        <w:t>The FEP to UHR for states with existing clusters has been held constant in this analysis. For states without a cluster, an average of UHR to FEP ratios has been used.</w:t>
      </w:r>
    </w:p>
    <w:p w14:paraId="7C0315B6" w14:textId="303BFCA1" w:rsidR="00764119" w:rsidRPr="00C31EA9" w:rsidRDefault="00764119" w:rsidP="00F0615B">
      <w:pPr>
        <w:pStyle w:val="Caption"/>
        <w:spacing w:after="120"/>
      </w:pPr>
      <w:r w:rsidRPr="00C31EA9">
        <w:t xml:space="preserve">Table </w:t>
      </w:r>
      <w:r w:rsidRPr="00C31EA9">
        <w:fldChar w:fldCharType="begin"/>
      </w:r>
      <w:r w:rsidRPr="00C31EA9">
        <w:instrText xml:space="preserve"> SEQ Table \* ARABIC </w:instrText>
      </w:r>
      <w:r w:rsidRPr="00C31EA9">
        <w:fldChar w:fldCharType="separate"/>
      </w:r>
      <w:r w:rsidR="00536B4F">
        <w:rPr>
          <w:noProof/>
        </w:rPr>
        <w:t>92</w:t>
      </w:r>
      <w:r w:rsidRPr="00C31EA9">
        <w:fldChar w:fldCharType="end"/>
      </w:r>
      <w:r w:rsidRPr="00C31EA9">
        <w:t>: Estimated total cost for scenario two</w:t>
      </w:r>
    </w:p>
    <w:tbl>
      <w:tblPr>
        <w:tblStyle w:val="Style11"/>
        <w:tblW w:w="8944" w:type="dxa"/>
        <w:tblLayout w:type="fixed"/>
        <w:tblLook w:val="04A0" w:firstRow="1" w:lastRow="0" w:firstColumn="1" w:lastColumn="0" w:noHBand="0" w:noVBand="1"/>
        <w:tblDescription w:val="Table 92 shows estimated total cost for scenario two"/>
      </w:tblPr>
      <w:tblGrid>
        <w:gridCol w:w="3687"/>
        <w:gridCol w:w="2628"/>
        <w:gridCol w:w="2629"/>
      </w:tblGrid>
      <w:tr w:rsidR="00764119" w:rsidRPr="00F0615B" w14:paraId="7AA14F24" w14:textId="77777777" w:rsidTr="00D86830">
        <w:trPr>
          <w:cnfStyle w:val="100000000000" w:firstRow="1" w:lastRow="0" w:firstColumn="0" w:lastColumn="0" w:oddVBand="0" w:evenVBand="0" w:oddHBand="0" w:evenHBand="0" w:firstRowFirstColumn="0" w:firstRowLastColumn="0" w:lastRowFirstColumn="0" w:lastRowLastColumn="0"/>
          <w:trHeight w:val="306"/>
          <w:tblHeader/>
        </w:trPr>
        <w:tc>
          <w:tcPr>
            <w:tcW w:w="3687" w:type="dxa"/>
            <w:noWrap/>
            <w:hideMark/>
          </w:tcPr>
          <w:p w14:paraId="1D64E347" w14:textId="77777777" w:rsidR="00764119" w:rsidRPr="00F0615B" w:rsidRDefault="00764119" w:rsidP="003502AA">
            <w:pPr>
              <w:spacing w:before="0"/>
              <w:rPr>
                <w:sz w:val="20"/>
                <w:lang w:eastAsia="en-AU"/>
              </w:rPr>
            </w:pPr>
            <w:r w:rsidRPr="00F0615B">
              <w:rPr>
                <w:sz w:val="20"/>
                <w:lang w:eastAsia="en-AU"/>
              </w:rPr>
              <w:t>Location</w:t>
            </w:r>
          </w:p>
        </w:tc>
        <w:tc>
          <w:tcPr>
            <w:tcW w:w="2628" w:type="dxa"/>
            <w:noWrap/>
          </w:tcPr>
          <w:p w14:paraId="426FCD85" w14:textId="77777777" w:rsidR="00764119" w:rsidRPr="00F0615B" w:rsidRDefault="00764119" w:rsidP="00F0615B">
            <w:pPr>
              <w:jc w:val="center"/>
              <w:rPr>
                <w:sz w:val="20"/>
                <w:lang w:eastAsia="en-AU"/>
              </w:rPr>
            </w:pPr>
            <w:r w:rsidRPr="00F0615B">
              <w:rPr>
                <w:sz w:val="20"/>
                <w:lang w:eastAsia="en-AU"/>
              </w:rPr>
              <w:t>Low cost estimation</w:t>
            </w:r>
          </w:p>
        </w:tc>
        <w:tc>
          <w:tcPr>
            <w:tcW w:w="2629" w:type="dxa"/>
          </w:tcPr>
          <w:p w14:paraId="562C4008" w14:textId="77777777" w:rsidR="00764119" w:rsidRPr="00F0615B" w:rsidRDefault="00764119" w:rsidP="00F0615B">
            <w:pPr>
              <w:jc w:val="center"/>
              <w:rPr>
                <w:sz w:val="20"/>
                <w:lang w:eastAsia="en-AU"/>
              </w:rPr>
            </w:pPr>
            <w:r w:rsidRPr="00F0615B">
              <w:rPr>
                <w:sz w:val="20"/>
                <w:lang w:eastAsia="en-AU"/>
              </w:rPr>
              <w:t>High cost estimation</w:t>
            </w:r>
          </w:p>
        </w:tc>
      </w:tr>
      <w:tr w:rsidR="00764119" w:rsidRPr="00F0615B" w14:paraId="33EC8F5F"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196608EC" w14:textId="77777777" w:rsidR="00764119" w:rsidRPr="00F0615B" w:rsidRDefault="00764119" w:rsidP="001A22BD">
            <w:pPr>
              <w:rPr>
                <w:sz w:val="20"/>
                <w:lang w:val="en-US" w:eastAsia="en-AU"/>
              </w:rPr>
            </w:pPr>
            <w:r w:rsidRPr="00F0615B">
              <w:rPr>
                <w:sz w:val="20"/>
                <w:lang w:val="en-US" w:eastAsia="en-AU"/>
              </w:rPr>
              <w:t>Greater Sydney</w:t>
            </w:r>
          </w:p>
        </w:tc>
        <w:tc>
          <w:tcPr>
            <w:tcW w:w="2628" w:type="dxa"/>
            <w:noWrap/>
          </w:tcPr>
          <w:p w14:paraId="7A710E7D" w14:textId="77777777" w:rsidR="00764119" w:rsidRPr="00F0615B" w:rsidRDefault="00764119" w:rsidP="00F0615B">
            <w:pPr>
              <w:jc w:val="right"/>
              <w:rPr>
                <w:color w:val="333333"/>
                <w:sz w:val="20"/>
                <w:lang w:eastAsia="en-AU"/>
              </w:rPr>
            </w:pPr>
            <w:r w:rsidRPr="00F0615B">
              <w:rPr>
                <w:sz w:val="20"/>
              </w:rPr>
              <w:t>$47.2m</w:t>
            </w:r>
          </w:p>
        </w:tc>
        <w:tc>
          <w:tcPr>
            <w:tcW w:w="2629" w:type="dxa"/>
          </w:tcPr>
          <w:p w14:paraId="5E45B98F" w14:textId="77777777" w:rsidR="00764119" w:rsidRPr="00F0615B" w:rsidRDefault="00764119" w:rsidP="00F0615B">
            <w:pPr>
              <w:jc w:val="right"/>
              <w:rPr>
                <w:color w:val="333333"/>
                <w:sz w:val="20"/>
                <w:lang w:eastAsia="en-AU"/>
              </w:rPr>
            </w:pPr>
            <w:r w:rsidRPr="00F0615B">
              <w:rPr>
                <w:sz w:val="20"/>
              </w:rPr>
              <w:t>$65.7m</w:t>
            </w:r>
          </w:p>
        </w:tc>
      </w:tr>
      <w:tr w:rsidR="00764119" w:rsidRPr="00F0615B" w14:paraId="04AC1920" w14:textId="77777777" w:rsidTr="00D86830">
        <w:trPr>
          <w:cnfStyle w:val="000000010000" w:firstRow="0" w:lastRow="0" w:firstColumn="0" w:lastColumn="0" w:oddVBand="0" w:evenVBand="0" w:oddHBand="0" w:evenHBand="1" w:firstRowFirstColumn="0" w:firstRowLastColumn="0" w:lastRowFirstColumn="0" w:lastRowLastColumn="0"/>
          <w:trHeight w:val="306"/>
        </w:trPr>
        <w:tc>
          <w:tcPr>
            <w:tcW w:w="3687" w:type="dxa"/>
            <w:noWrap/>
          </w:tcPr>
          <w:p w14:paraId="154502FC" w14:textId="77777777" w:rsidR="00764119" w:rsidRPr="00F0615B" w:rsidRDefault="00764119" w:rsidP="001A22BD">
            <w:pPr>
              <w:rPr>
                <w:sz w:val="20"/>
                <w:lang w:val="en-US" w:eastAsia="en-AU"/>
              </w:rPr>
            </w:pPr>
            <w:r w:rsidRPr="00F0615B">
              <w:rPr>
                <w:sz w:val="20"/>
                <w:lang w:val="en-US" w:eastAsia="en-AU"/>
              </w:rPr>
              <w:t>Greater Melbourne</w:t>
            </w:r>
          </w:p>
        </w:tc>
        <w:tc>
          <w:tcPr>
            <w:tcW w:w="2628" w:type="dxa"/>
            <w:noWrap/>
          </w:tcPr>
          <w:p w14:paraId="13903E5D" w14:textId="77777777" w:rsidR="00764119" w:rsidRPr="00F0615B" w:rsidRDefault="00764119" w:rsidP="00F0615B">
            <w:pPr>
              <w:jc w:val="right"/>
              <w:rPr>
                <w:color w:val="333333"/>
                <w:sz w:val="20"/>
                <w:lang w:eastAsia="en-AU"/>
              </w:rPr>
            </w:pPr>
            <w:r w:rsidRPr="00F0615B">
              <w:rPr>
                <w:sz w:val="20"/>
              </w:rPr>
              <w:t>$53.8m</w:t>
            </w:r>
          </w:p>
        </w:tc>
        <w:tc>
          <w:tcPr>
            <w:tcW w:w="2629" w:type="dxa"/>
          </w:tcPr>
          <w:p w14:paraId="1FB52DD5" w14:textId="77777777" w:rsidR="00764119" w:rsidRPr="00F0615B" w:rsidRDefault="00764119" w:rsidP="00F0615B">
            <w:pPr>
              <w:jc w:val="right"/>
              <w:rPr>
                <w:color w:val="333333"/>
                <w:sz w:val="20"/>
                <w:lang w:eastAsia="en-AU"/>
              </w:rPr>
            </w:pPr>
            <w:r w:rsidRPr="00F0615B">
              <w:rPr>
                <w:sz w:val="20"/>
              </w:rPr>
              <w:t>$53.8m</w:t>
            </w:r>
          </w:p>
        </w:tc>
      </w:tr>
      <w:tr w:rsidR="00764119" w:rsidRPr="00F0615B" w14:paraId="11484D54"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594CA4CF" w14:textId="77777777" w:rsidR="00764119" w:rsidRPr="00F0615B" w:rsidRDefault="00764119" w:rsidP="001A22BD">
            <w:pPr>
              <w:rPr>
                <w:sz w:val="20"/>
                <w:lang w:val="en-US" w:eastAsia="en-AU"/>
              </w:rPr>
            </w:pPr>
            <w:r w:rsidRPr="00F0615B">
              <w:rPr>
                <w:sz w:val="20"/>
                <w:lang w:val="en-US" w:eastAsia="en-AU"/>
              </w:rPr>
              <w:t>Greater Brisbane</w:t>
            </w:r>
          </w:p>
        </w:tc>
        <w:tc>
          <w:tcPr>
            <w:tcW w:w="2628" w:type="dxa"/>
            <w:noWrap/>
          </w:tcPr>
          <w:p w14:paraId="6C5B7E46" w14:textId="77777777" w:rsidR="00764119" w:rsidRPr="00F0615B" w:rsidRDefault="00764119" w:rsidP="00F0615B">
            <w:pPr>
              <w:jc w:val="right"/>
              <w:rPr>
                <w:color w:val="333333"/>
                <w:sz w:val="20"/>
                <w:lang w:eastAsia="en-AU"/>
              </w:rPr>
            </w:pPr>
            <w:r w:rsidRPr="00F0615B">
              <w:rPr>
                <w:sz w:val="20"/>
              </w:rPr>
              <w:t>$18.2m</w:t>
            </w:r>
          </w:p>
        </w:tc>
        <w:tc>
          <w:tcPr>
            <w:tcW w:w="2629" w:type="dxa"/>
          </w:tcPr>
          <w:p w14:paraId="0D0844E9" w14:textId="77777777" w:rsidR="00764119" w:rsidRPr="00F0615B" w:rsidRDefault="00764119" w:rsidP="00F0615B">
            <w:pPr>
              <w:jc w:val="right"/>
              <w:rPr>
                <w:color w:val="333333"/>
                <w:sz w:val="20"/>
                <w:lang w:eastAsia="en-AU"/>
              </w:rPr>
            </w:pPr>
            <w:r w:rsidRPr="00F0615B">
              <w:rPr>
                <w:sz w:val="20"/>
              </w:rPr>
              <w:t>$21.8m</w:t>
            </w:r>
          </w:p>
        </w:tc>
      </w:tr>
      <w:tr w:rsidR="00764119" w:rsidRPr="00F0615B" w14:paraId="6893FB63" w14:textId="77777777" w:rsidTr="00D86830">
        <w:trPr>
          <w:cnfStyle w:val="000000010000" w:firstRow="0" w:lastRow="0" w:firstColumn="0" w:lastColumn="0" w:oddVBand="0" w:evenVBand="0" w:oddHBand="0" w:evenHBand="1" w:firstRowFirstColumn="0" w:firstRowLastColumn="0" w:lastRowFirstColumn="0" w:lastRowLastColumn="0"/>
          <w:trHeight w:val="306"/>
        </w:trPr>
        <w:tc>
          <w:tcPr>
            <w:tcW w:w="3687" w:type="dxa"/>
            <w:noWrap/>
          </w:tcPr>
          <w:p w14:paraId="1DCB4936" w14:textId="77777777" w:rsidR="00764119" w:rsidRPr="00F0615B" w:rsidRDefault="00764119" w:rsidP="001A22BD">
            <w:pPr>
              <w:rPr>
                <w:sz w:val="20"/>
                <w:lang w:val="en-US" w:eastAsia="en-AU"/>
              </w:rPr>
            </w:pPr>
            <w:r w:rsidRPr="00F0615B">
              <w:rPr>
                <w:sz w:val="20"/>
                <w:lang w:val="en-US" w:eastAsia="en-AU"/>
              </w:rPr>
              <w:t>Greater Adelaide</w:t>
            </w:r>
          </w:p>
        </w:tc>
        <w:tc>
          <w:tcPr>
            <w:tcW w:w="2628" w:type="dxa"/>
            <w:noWrap/>
          </w:tcPr>
          <w:p w14:paraId="1AC47137" w14:textId="77777777" w:rsidR="00764119" w:rsidRPr="00F0615B" w:rsidRDefault="00764119" w:rsidP="00F0615B">
            <w:pPr>
              <w:jc w:val="right"/>
              <w:rPr>
                <w:color w:val="333333"/>
                <w:sz w:val="20"/>
                <w:lang w:eastAsia="en-AU"/>
              </w:rPr>
            </w:pPr>
            <w:r w:rsidRPr="00F0615B">
              <w:rPr>
                <w:sz w:val="20"/>
              </w:rPr>
              <w:t>$10.3m</w:t>
            </w:r>
          </w:p>
        </w:tc>
        <w:tc>
          <w:tcPr>
            <w:tcW w:w="2629" w:type="dxa"/>
          </w:tcPr>
          <w:p w14:paraId="7D38013A" w14:textId="77777777" w:rsidR="00764119" w:rsidRPr="00F0615B" w:rsidRDefault="00764119" w:rsidP="00F0615B">
            <w:pPr>
              <w:jc w:val="right"/>
              <w:rPr>
                <w:color w:val="333333"/>
                <w:sz w:val="20"/>
                <w:lang w:eastAsia="en-AU"/>
              </w:rPr>
            </w:pPr>
            <w:r w:rsidRPr="00F0615B">
              <w:rPr>
                <w:sz w:val="20"/>
              </w:rPr>
              <w:t>$11.3m</w:t>
            </w:r>
          </w:p>
        </w:tc>
      </w:tr>
      <w:tr w:rsidR="00764119" w:rsidRPr="00F0615B" w14:paraId="0BAA6F11"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102005C5" w14:textId="77777777" w:rsidR="00764119" w:rsidRPr="00F0615B" w:rsidRDefault="00764119" w:rsidP="001A22BD">
            <w:pPr>
              <w:rPr>
                <w:sz w:val="20"/>
                <w:lang w:val="en-US" w:eastAsia="en-AU"/>
              </w:rPr>
            </w:pPr>
            <w:r w:rsidRPr="00F0615B">
              <w:rPr>
                <w:sz w:val="20"/>
                <w:lang w:val="en-US" w:eastAsia="en-AU"/>
              </w:rPr>
              <w:t>Greater Perth</w:t>
            </w:r>
          </w:p>
        </w:tc>
        <w:tc>
          <w:tcPr>
            <w:tcW w:w="2628" w:type="dxa"/>
            <w:noWrap/>
          </w:tcPr>
          <w:p w14:paraId="378A1342" w14:textId="77777777" w:rsidR="00764119" w:rsidRPr="00F0615B" w:rsidRDefault="00764119" w:rsidP="00F0615B">
            <w:pPr>
              <w:jc w:val="right"/>
              <w:rPr>
                <w:color w:val="333333"/>
                <w:sz w:val="20"/>
                <w:lang w:eastAsia="en-AU"/>
              </w:rPr>
            </w:pPr>
            <w:r w:rsidRPr="00F0615B">
              <w:rPr>
                <w:sz w:val="20"/>
              </w:rPr>
              <w:t>$22.m</w:t>
            </w:r>
          </w:p>
        </w:tc>
        <w:tc>
          <w:tcPr>
            <w:tcW w:w="2629" w:type="dxa"/>
          </w:tcPr>
          <w:p w14:paraId="4711A9C3" w14:textId="77777777" w:rsidR="00764119" w:rsidRPr="00F0615B" w:rsidRDefault="00764119" w:rsidP="00F0615B">
            <w:pPr>
              <w:jc w:val="right"/>
              <w:rPr>
                <w:color w:val="333333"/>
                <w:sz w:val="20"/>
                <w:lang w:eastAsia="en-AU"/>
              </w:rPr>
            </w:pPr>
            <w:r w:rsidRPr="00F0615B">
              <w:rPr>
                <w:sz w:val="20"/>
              </w:rPr>
              <w:t>$26.m</w:t>
            </w:r>
          </w:p>
        </w:tc>
      </w:tr>
      <w:tr w:rsidR="00764119" w:rsidRPr="00F0615B" w14:paraId="5F264651" w14:textId="77777777" w:rsidTr="00D86830">
        <w:trPr>
          <w:cnfStyle w:val="000000010000" w:firstRow="0" w:lastRow="0" w:firstColumn="0" w:lastColumn="0" w:oddVBand="0" w:evenVBand="0" w:oddHBand="0" w:evenHBand="1" w:firstRowFirstColumn="0" w:firstRowLastColumn="0" w:lastRowFirstColumn="0" w:lastRowLastColumn="0"/>
          <w:trHeight w:val="306"/>
        </w:trPr>
        <w:tc>
          <w:tcPr>
            <w:tcW w:w="3687" w:type="dxa"/>
            <w:noWrap/>
          </w:tcPr>
          <w:p w14:paraId="24738EC2" w14:textId="77777777" w:rsidR="00764119" w:rsidRPr="00F0615B" w:rsidRDefault="00764119" w:rsidP="001A22BD">
            <w:pPr>
              <w:rPr>
                <w:sz w:val="20"/>
                <w:lang w:val="en-US" w:eastAsia="en-AU"/>
              </w:rPr>
            </w:pPr>
            <w:r w:rsidRPr="00F0615B">
              <w:rPr>
                <w:sz w:val="20"/>
                <w:lang w:val="en-US" w:eastAsia="en-AU"/>
              </w:rPr>
              <w:t>Greater Hobart</w:t>
            </w:r>
          </w:p>
        </w:tc>
        <w:tc>
          <w:tcPr>
            <w:tcW w:w="2628" w:type="dxa"/>
            <w:noWrap/>
          </w:tcPr>
          <w:p w14:paraId="00386912" w14:textId="77777777" w:rsidR="00764119" w:rsidRPr="00F0615B" w:rsidRDefault="00764119" w:rsidP="00F0615B">
            <w:pPr>
              <w:jc w:val="right"/>
              <w:rPr>
                <w:color w:val="333333"/>
                <w:sz w:val="20"/>
                <w:lang w:eastAsia="en-AU"/>
              </w:rPr>
            </w:pPr>
            <w:r w:rsidRPr="00F0615B">
              <w:rPr>
                <w:sz w:val="20"/>
              </w:rPr>
              <w:t>$2.2m</w:t>
            </w:r>
          </w:p>
        </w:tc>
        <w:tc>
          <w:tcPr>
            <w:tcW w:w="2629" w:type="dxa"/>
          </w:tcPr>
          <w:p w14:paraId="0F237AAF" w14:textId="77777777" w:rsidR="00764119" w:rsidRPr="00F0615B" w:rsidRDefault="00764119" w:rsidP="00F0615B">
            <w:pPr>
              <w:jc w:val="right"/>
              <w:rPr>
                <w:color w:val="333333"/>
                <w:sz w:val="20"/>
                <w:lang w:eastAsia="en-AU"/>
              </w:rPr>
            </w:pPr>
            <w:r w:rsidRPr="00F0615B">
              <w:rPr>
                <w:sz w:val="20"/>
              </w:rPr>
              <w:t>$2.2m</w:t>
            </w:r>
          </w:p>
        </w:tc>
      </w:tr>
      <w:tr w:rsidR="00764119" w:rsidRPr="00F0615B" w14:paraId="48F84B75"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5A648937" w14:textId="77777777" w:rsidR="00764119" w:rsidRPr="00F0615B" w:rsidRDefault="00764119" w:rsidP="001A22BD">
            <w:pPr>
              <w:rPr>
                <w:sz w:val="20"/>
                <w:lang w:val="en-US" w:eastAsia="en-AU"/>
              </w:rPr>
            </w:pPr>
            <w:r w:rsidRPr="00F0615B">
              <w:rPr>
                <w:sz w:val="20"/>
                <w:lang w:val="en-US" w:eastAsia="en-AU"/>
              </w:rPr>
              <w:t>Greater Darwin</w:t>
            </w:r>
          </w:p>
        </w:tc>
        <w:tc>
          <w:tcPr>
            <w:tcW w:w="2628" w:type="dxa"/>
            <w:noWrap/>
          </w:tcPr>
          <w:p w14:paraId="5DF0F5B2" w14:textId="77777777" w:rsidR="00764119" w:rsidRPr="00F0615B" w:rsidRDefault="00764119" w:rsidP="00F0615B">
            <w:pPr>
              <w:jc w:val="right"/>
              <w:rPr>
                <w:color w:val="333333"/>
                <w:sz w:val="20"/>
                <w:lang w:eastAsia="en-AU"/>
              </w:rPr>
            </w:pPr>
            <w:r w:rsidRPr="00F0615B">
              <w:rPr>
                <w:sz w:val="20"/>
              </w:rPr>
              <w:t>$1.3m</w:t>
            </w:r>
          </w:p>
        </w:tc>
        <w:tc>
          <w:tcPr>
            <w:tcW w:w="2629" w:type="dxa"/>
          </w:tcPr>
          <w:p w14:paraId="000E8B07" w14:textId="77777777" w:rsidR="00764119" w:rsidRPr="00F0615B" w:rsidRDefault="00764119" w:rsidP="00F0615B">
            <w:pPr>
              <w:jc w:val="right"/>
              <w:rPr>
                <w:color w:val="333333"/>
                <w:sz w:val="20"/>
                <w:lang w:eastAsia="en-AU"/>
              </w:rPr>
            </w:pPr>
            <w:r w:rsidRPr="00F0615B">
              <w:rPr>
                <w:sz w:val="20"/>
              </w:rPr>
              <w:t>$1.5m</w:t>
            </w:r>
          </w:p>
        </w:tc>
      </w:tr>
      <w:tr w:rsidR="00764119" w:rsidRPr="00F0615B" w14:paraId="21D89402" w14:textId="77777777" w:rsidTr="00D86830">
        <w:trPr>
          <w:cnfStyle w:val="000000010000" w:firstRow="0" w:lastRow="0" w:firstColumn="0" w:lastColumn="0" w:oddVBand="0" w:evenVBand="0" w:oddHBand="0" w:evenHBand="1" w:firstRowFirstColumn="0" w:firstRowLastColumn="0" w:lastRowFirstColumn="0" w:lastRowLastColumn="0"/>
          <w:trHeight w:val="306"/>
        </w:trPr>
        <w:tc>
          <w:tcPr>
            <w:tcW w:w="3687" w:type="dxa"/>
            <w:noWrap/>
          </w:tcPr>
          <w:p w14:paraId="78739F05" w14:textId="77777777" w:rsidR="00764119" w:rsidRPr="00F0615B" w:rsidRDefault="00764119" w:rsidP="001A22BD">
            <w:pPr>
              <w:rPr>
                <w:sz w:val="20"/>
                <w:lang w:val="en-US" w:eastAsia="en-AU"/>
              </w:rPr>
            </w:pPr>
            <w:r w:rsidRPr="00F0615B">
              <w:rPr>
                <w:sz w:val="20"/>
                <w:lang w:val="en-US" w:eastAsia="en-AU"/>
              </w:rPr>
              <w:t>Canberra</w:t>
            </w:r>
          </w:p>
        </w:tc>
        <w:tc>
          <w:tcPr>
            <w:tcW w:w="2628" w:type="dxa"/>
            <w:noWrap/>
          </w:tcPr>
          <w:p w14:paraId="06A8704A" w14:textId="77777777" w:rsidR="00764119" w:rsidRPr="00F0615B" w:rsidRDefault="00764119" w:rsidP="00F0615B">
            <w:pPr>
              <w:jc w:val="right"/>
              <w:rPr>
                <w:color w:val="333333"/>
                <w:sz w:val="20"/>
                <w:lang w:eastAsia="en-AU"/>
              </w:rPr>
            </w:pPr>
            <w:r w:rsidRPr="00F0615B">
              <w:rPr>
                <w:sz w:val="20"/>
              </w:rPr>
              <w:t>$4.5m</w:t>
            </w:r>
          </w:p>
        </w:tc>
        <w:tc>
          <w:tcPr>
            <w:tcW w:w="2629" w:type="dxa"/>
          </w:tcPr>
          <w:p w14:paraId="06E888E6" w14:textId="77777777" w:rsidR="00764119" w:rsidRPr="00F0615B" w:rsidRDefault="00764119" w:rsidP="00F0615B">
            <w:pPr>
              <w:jc w:val="right"/>
              <w:rPr>
                <w:color w:val="333333"/>
                <w:sz w:val="20"/>
                <w:lang w:eastAsia="en-AU"/>
              </w:rPr>
            </w:pPr>
            <w:r w:rsidRPr="00F0615B">
              <w:rPr>
                <w:sz w:val="20"/>
              </w:rPr>
              <w:t>$4.5m</w:t>
            </w:r>
          </w:p>
        </w:tc>
      </w:tr>
      <w:tr w:rsidR="00764119" w:rsidRPr="00F0615B" w14:paraId="60778006"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0CB2C9E6" w14:textId="77777777" w:rsidR="00764119" w:rsidRPr="00F0615B" w:rsidRDefault="00764119" w:rsidP="001A22BD">
            <w:pPr>
              <w:rPr>
                <w:color w:val="333333"/>
                <w:sz w:val="20"/>
                <w:lang w:eastAsia="en-AU"/>
              </w:rPr>
            </w:pPr>
            <w:r w:rsidRPr="00F0615B">
              <w:rPr>
                <w:sz w:val="20"/>
                <w:lang w:val="en-US" w:eastAsia="en-AU"/>
              </w:rPr>
              <w:t>Gold Coast-Tweed Heads</w:t>
            </w:r>
          </w:p>
        </w:tc>
        <w:tc>
          <w:tcPr>
            <w:tcW w:w="2628" w:type="dxa"/>
            <w:noWrap/>
          </w:tcPr>
          <w:p w14:paraId="41F846BC" w14:textId="77777777" w:rsidR="00764119" w:rsidRPr="00F0615B" w:rsidRDefault="00764119" w:rsidP="00F0615B">
            <w:pPr>
              <w:jc w:val="right"/>
              <w:rPr>
                <w:color w:val="333333"/>
                <w:sz w:val="20"/>
                <w:lang w:eastAsia="en-AU"/>
              </w:rPr>
            </w:pPr>
            <w:r w:rsidRPr="00F0615B">
              <w:rPr>
                <w:sz w:val="20"/>
              </w:rPr>
              <w:t>$4.4m</w:t>
            </w:r>
          </w:p>
        </w:tc>
        <w:tc>
          <w:tcPr>
            <w:tcW w:w="2629" w:type="dxa"/>
          </w:tcPr>
          <w:p w14:paraId="6CBE6D64" w14:textId="77777777" w:rsidR="00764119" w:rsidRPr="00F0615B" w:rsidRDefault="00764119" w:rsidP="00F0615B">
            <w:pPr>
              <w:jc w:val="right"/>
              <w:rPr>
                <w:color w:val="333333"/>
                <w:sz w:val="20"/>
                <w:lang w:eastAsia="en-AU"/>
              </w:rPr>
            </w:pPr>
            <w:r w:rsidRPr="00F0615B">
              <w:rPr>
                <w:sz w:val="20"/>
              </w:rPr>
              <w:t>$28.4m</w:t>
            </w:r>
          </w:p>
        </w:tc>
      </w:tr>
      <w:tr w:rsidR="00764119" w:rsidRPr="00F0615B" w14:paraId="45CDA7E7" w14:textId="77777777" w:rsidTr="00D86830">
        <w:trPr>
          <w:cnfStyle w:val="000000010000" w:firstRow="0" w:lastRow="0" w:firstColumn="0" w:lastColumn="0" w:oddVBand="0" w:evenVBand="0" w:oddHBand="0" w:evenHBand="1" w:firstRowFirstColumn="0" w:firstRowLastColumn="0" w:lastRowFirstColumn="0" w:lastRowLastColumn="0"/>
          <w:trHeight w:val="306"/>
        </w:trPr>
        <w:tc>
          <w:tcPr>
            <w:tcW w:w="3687" w:type="dxa"/>
            <w:noWrap/>
          </w:tcPr>
          <w:p w14:paraId="63775931" w14:textId="77777777" w:rsidR="00764119" w:rsidRPr="00F0615B" w:rsidRDefault="00764119" w:rsidP="001A22BD">
            <w:pPr>
              <w:rPr>
                <w:color w:val="333333"/>
                <w:sz w:val="20"/>
                <w:lang w:eastAsia="en-AU"/>
              </w:rPr>
            </w:pPr>
            <w:r w:rsidRPr="00F0615B">
              <w:rPr>
                <w:sz w:val="20"/>
                <w:lang w:val="en-US" w:eastAsia="en-AU"/>
              </w:rPr>
              <w:t>Newcastle-Maitland</w:t>
            </w:r>
          </w:p>
        </w:tc>
        <w:tc>
          <w:tcPr>
            <w:tcW w:w="2628" w:type="dxa"/>
            <w:noWrap/>
          </w:tcPr>
          <w:p w14:paraId="74A5A608" w14:textId="77777777" w:rsidR="00764119" w:rsidRPr="00F0615B" w:rsidRDefault="00764119" w:rsidP="00F0615B">
            <w:pPr>
              <w:jc w:val="right"/>
              <w:rPr>
                <w:color w:val="333333"/>
                <w:sz w:val="20"/>
                <w:lang w:eastAsia="en-AU"/>
              </w:rPr>
            </w:pPr>
            <w:r w:rsidRPr="00F0615B">
              <w:rPr>
                <w:sz w:val="20"/>
              </w:rPr>
              <w:t>$3.m</w:t>
            </w:r>
          </w:p>
        </w:tc>
        <w:tc>
          <w:tcPr>
            <w:tcW w:w="2629" w:type="dxa"/>
          </w:tcPr>
          <w:p w14:paraId="11DF7D11" w14:textId="77777777" w:rsidR="00764119" w:rsidRPr="00F0615B" w:rsidRDefault="00764119" w:rsidP="00F0615B">
            <w:pPr>
              <w:jc w:val="right"/>
              <w:rPr>
                <w:color w:val="333333"/>
                <w:sz w:val="20"/>
                <w:lang w:eastAsia="en-AU"/>
              </w:rPr>
            </w:pPr>
            <w:r w:rsidRPr="00F0615B">
              <w:rPr>
                <w:sz w:val="20"/>
              </w:rPr>
              <w:t>$19.8m</w:t>
            </w:r>
          </w:p>
        </w:tc>
      </w:tr>
      <w:tr w:rsidR="00764119" w:rsidRPr="00F0615B" w14:paraId="2A30A638" w14:textId="77777777" w:rsidTr="00D86830">
        <w:trPr>
          <w:cnfStyle w:val="000000100000" w:firstRow="0" w:lastRow="0" w:firstColumn="0" w:lastColumn="0" w:oddVBand="0" w:evenVBand="0" w:oddHBand="1" w:evenHBand="0" w:firstRowFirstColumn="0" w:firstRowLastColumn="0" w:lastRowFirstColumn="0" w:lastRowLastColumn="0"/>
          <w:trHeight w:val="306"/>
        </w:trPr>
        <w:tc>
          <w:tcPr>
            <w:tcW w:w="3687" w:type="dxa"/>
            <w:noWrap/>
          </w:tcPr>
          <w:p w14:paraId="7DAF21A1" w14:textId="77777777" w:rsidR="00764119" w:rsidRPr="005108A4" w:rsidRDefault="00764119" w:rsidP="001A22BD">
            <w:pPr>
              <w:rPr>
                <w:b/>
                <w:bCs/>
                <w:sz w:val="20"/>
                <w:lang w:eastAsia="en-AU"/>
              </w:rPr>
            </w:pPr>
            <w:r w:rsidRPr="005108A4">
              <w:rPr>
                <w:b/>
                <w:bCs/>
                <w:sz w:val="20"/>
                <w:lang w:eastAsia="en-AU"/>
              </w:rPr>
              <w:t>Total</w:t>
            </w:r>
          </w:p>
        </w:tc>
        <w:tc>
          <w:tcPr>
            <w:tcW w:w="2628" w:type="dxa"/>
            <w:noWrap/>
          </w:tcPr>
          <w:p w14:paraId="42AA2017" w14:textId="77777777" w:rsidR="00764119" w:rsidRPr="005108A4" w:rsidRDefault="00764119" w:rsidP="00F0615B">
            <w:pPr>
              <w:jc w:val="right"/>
              <w:rPr>
                <w:b/>
                <w:bCs/>
                <w:sz w:val="20"/>
                <w:lang w:eastAsia="en-AU"/>
              </w:rPr>
            </w:pPr>
            <w:r w:rsidRPr="005108A4">
              <w:rPr>
                <w:b/>
                <w:bCs/>
                <w:sz w:val="20"/>
                <w:lang w:eastAsia="en-AU"/>
              </w:rPr>
              <w:t>$167m</w:t>
            </w:r>
          </w:p>
        </w:tc>
        <w:tc>
          <w:tcPr>
            <w:tcW w:w="2629" w:type="dxa"/>
          </w:tcPr>
          <w:p w14:paraId="139DDCEA" w14:textId="77777777" w:rsidR="00764119" w:rsidRPr="005108A4" w:rsidRDefault="00764119" w:rsidP="00F0615B">
            <w:pPr>
              <w:jc w:val="right"/>
              <w:rPr>
                <w:b/>
                <w:bCs/>
                <w:sz w:val="20"/>
                <w:lang w:eastAsia="en-AU"/>
              </w:rPr>
            </w:pPr>
            <w:r w:rsidRPr="005108A4">
              <w:rPr>
                <w:b/>
                <w:bCs/>
                <w:sz w:val="20"/>
                <w:lang w:eastAsia="en-AU"/>
              </w:rPr>
              <w:t>$235m</w:t>
            </w:r>
          </w:p>
        </w:tc>
      </w:tr>
    </w:tbl>
    <w:p w14:paraId="7D2FFF35" w14:textId="77777777" w:rsidR="00764119" w:rsidRPr="00C31EA9" w:rsidRDefault="00764119" w:rsidP="00206599">
      <w:pPr>
        <w:pStyle w:val="EYHeading3"/>
        <w:numPr>
          <w:ilvl w:val="2"/>
          <w:numId w:val="10"/>
        </w:numPr>
      </w:pPr>
      <w:r w:rsidRPr="00C31EA9">
        <w:t>EPYS Program rollout constraints and considerations</w:t>
      </w:r>
      <w:r w:rsidRPr="00C31EA9" w:rsidDel="00B7598D">
        <w:t xml:space="preserve"> </w:t>
      </w:r>
    </w:p>
    <w:p w14:paraId="355EA23E" w14:textId="77777777" w:rsidR="00764119" w:rsidRPr="00C31EA9" w:rsidRDefault="00764119" w:rsidP="001A22BD">
      <w:r w:rsidRPr="00C31EA9">
        <w:t xml:space="preserve">Aside from financial and model fidelity considerations associated with a viable rollout, there are </w:t>
      </w:r>
      <w:r w:rsidR="00A03567" w:rsidRPr="00C31EA9">
        <w:t>several</w:t>
      </w:r>
      <w:r w:rsidRPr="00C31EA9">
        <w:t xml:space="preserve"> other factors which may enable or inhibit a broader rollout.</w:t>
      </w:r>
    </w:p>
    <w:p w14:paraId="0A830675" w14:textId="77777777" w:rsidR="00764119" w:rsidRPr="00C31EA9" w:rsidRDefault="00764119" w:rsidP="002D24B7">
      <w:pPr>
        <w:pStyle w:val="EYHeading4"/>
      </w:pPr>
      <w:r w:rsidRPr="00C31EA9">
        <w:t>Modifications to the existing design</w:t>
      </w:r>
    </w:p>
    <w:p w14:paraId="5F9B797D" w14:textId="1ED7CC90" w:rsidR="00764119" w:rsidRPr="00C31EA9" w:rsidRDefault="00764119" w:rsidP="001A22BD">
      <w:r w:rsidRPr="00C31EA9">
        <w:t>Regardless of the approach taken to expand the EPYS Program, several modifications to the program could be made to facilitate a wider rollout. In most part, these modifications relate to the simplification of the setup of services</w:t>
      </w:r>
      <w:r w:rsidR="00A03567" w:rsidRPr="00C31EA9">
        <w:t>. S</w:t>
      </w:r>
      <w:r w:rsidRPr="00C31EA9">
        <w:t>uch as commissioning one lead agency per cluster and having a shared lead agency with headspace Primary where feasible – these modifications are detailed in the opportunities for Evaluation Question 1.1 (See Section</w:t>
      </w:r>
      <w:r w:rsidR="00E1449F" w:rsidRPr="00C31EA9">
        <w:t xml:space="preserve"> </w:t>
      </w:r>
      <w:r w:rsidR="00E1449F" w:rsidRPr="00C31EA9">
        <w:fldChar w:fldCharType="begin"/>
      </w:r>
      <w:r w:rsidR="00E1449F" w:rsidRPr="00C31EA9">
        <w:instrText xml:space="preserve"> REF _Ref35523038 \r \h  \* MERGEFORMAT </w:instrText>
      </w:r>
      <w:r w:rsidR="00E1449F" w:rsidRPr="00C31EA9">
        <w:fldChar w:fldCharType="separate"/>
      </w:r>
      <w:r w:rsidR="00536B4F">
        <w:t>5.1</w:t>
      </w:r>
      <w:r w:rsidR="00E1449F" w:rsidRPr="00C31EA9">
        <w:fldChar w:fldCharType="end"/>
      </w:r>
      <w:r w:rsidR="00E1449F" w:rsidRPr="00C31EA9">
        <w:t>)</w:t>
      </w:r>
    </w:p>
    <w:p w14:paraId="6A909915" w14:textId="77777777" w:rsidR="00764119" w:rsidRPr="00C31EA9" w:rsidRDefault="00764119" w:rsidP="002D24B7">
      <w:pPr>
        <w:pStyle w:val="EYHeading4"/>
      </w:pPr>
      <w:r w:rsidRPr="00C31EA9">
        <w:t xml:space="preserve">Workforce </w:t>
      </w:r>
    </w:p>
    <w:p w14:paraId="484DB151" w14:textId="77777777" w:rsidR="00764119" w:rsidRPr="00C31EA9" w:rsidRDefault="00764119" w:rsidP="001A22BD">
      <w:r w:rsidRPr="00C31EA9">
        <w:t xml:space="preserve">An inherent challenge and consideration for a wider roll-out of the EPYS Program will be access to a suitably skilled workforce. Existing services reported challenges associated with recruiting staff due to the highly specialised nature of </w:t>
      </w:r>
      <w:r w:rsidR="00FA0AEA" w:rsidRPr="00C31EA9">
        <w:t>Early Psychosis</w:t>
      </w:r>
      <w:r w:rsidRPr="00C31EA9">
        <w:t xml:space="preserve"> and the challenge of remuneration in line with what is provided in state-funded health services. This challenge of workforce availability is even </w:t>
      </w:r>
      <w:r w:rsidRPr="00C31EA9">
        <w:lastRenderedPageBreak/>
        <w:t xml:space="preserve">greater in less populated regions, where specialised health services are limited. As such, any expansion of the program must consider how to address this limitation, but also whether investment in local workforce development and establishment of a workforce strategy would be sufficient. </w:t>
      </w:r>
    </w:p>
    <w:p w14:paraId="67983F79" w14:textId="4D7E4829" w:rsidR="00764119" w:rsidRPr="00C31EA9" w:rsidRDefault="009169A7" w:rsidP="001A22BD">
      <w:r w:rsidRPr="00C31EA9">
        <w:t>For</w:t>
      </w:r>
      <w:r w:rsidR="00764119" w:rsidRPr="00C31EA9">
        <w:t xml:space="preserve"> the </w:t>
      </w:r>
      <w:r w:rsidR="00614BB3" w:rsidRPr="00C31EA9">
        <w:t xml:space="preserve">cost </w:t>
      </w:r>
      <w:r w:rsidR="00764119" w:rsidRPr="00C31EA9">
        <w:t xml:space="preserve">estimates provided </w:t>
      </w:r>
      <w:r w:rsidR="00614BB3" w:rsidRPr="00C31EA9">
        <w:t xml:space="preserve">in </w:t>
      </w:r>
      <w:r w:rsidR="00614BB3" w:rsidRPr="00C31EA9">
        <w:fldChar w:fldCharType="begin"/>
      </w:r>
      <w:r w:rsidR="00614BB3" w:rsidRPr="00C31EA9">
        <w:instrText xml:space="preserve"> REF _Ref42190889 \r \h  \* MERGEFORMAT </w:instrText>
      </w:r>
      <w:r w:rsidR="00614BB3" w:rsidRPr="00C31EA9">
        <w:fldChar w:fldCharType="separate"/>
      </w:r>
      <w:r w:rsidR="00536B4F">
        <w:t>9.1.4</w:t>
      </w:r>
      <w:r w:rsidR="00614BB3" w:rsidRPr="00C31EA9">
        <w:fldChar w:fldCharType="end"/>
      </w:r>
      <w:r w:rsidR="00BA6CFC" w:rsidRPr="00C31EA9">
        <w:t>,</w:t>
      </w:r>
      <w:r w:rsidR="00614BB3" w:rsidRPr="00C31EA9">
        <w:t xml:space="preserve"> </w:t>
      </w:r>
      <w:r w:rsidR="00764119" w:rsidRPr="00C31EA9">
        <w:t>it is assumed that workforce availability limitations will be managed and addressed to enable a wider roll-out</w:t>
      </w:r>
      <w:r w:rsidR="00A03567" w:rsidRPr="00C31EA9">
        <w:t>.</w:t>
      </w:r>
    </w:p>
    <w:p w14:paraId="56C7F6FF" w14:textId="77777777" w:rsidR="00764119" w:rsidRPr="00C31EA9" w:rsidRDefault="00764119" w:rsidP="002D24B7">
      <w:pPr>
        <w:pStyle w:val="EYHeading4"/>
      </w:pPr>
      <w:r w:rsidRPr="00C31EA9">
        <w:t>Infrastructure</w:t>
      </w:r>
    </w:p>
    <w:p w14:paraId="505B8002" w14:textId="77777777" w:rsidR="00764119" w:rsidRPr="00C31EA9" w:rsidRDefault="00764119" w:rsidP="001A22BD">
      <w:r w:rsidRPr="00C31EA9">
        <w:t xml:space="preserve">Access to appropriate infrastructure is an important consideration for a wider rollout of the program. If the program were to be expanded in its current form, then leveraging the existing network of </w:t>
      </w:r>
      <w:r w:rsidR="00FE01F3" w:rsidRPr="00C31EA9">
        <w:t>headspace Centre</w:t>
      </w:r>
      <w:r w:rsidRPr="00C31EA9">
        <w:t>s would be a logical approach. Consideration of the geographic outreach capabilities and capacity constraints to house additional staff within these centres is required.</w:t>
      </w:r>
    </w:p>
    <w:p w14:paraId="614AB1BA" w14:textId="77777777" w:rsidR="00764119" w:rsidRPr="00C31EA9" w:rsidRDefault="00764119" w:rsidP="001A22BD">
      <w:r w:rsidRPr="00C31EA9">
        <w:t xml:space="preserve">Alternatively, if headspace </w:t>
      </w:r>
      <w:r w:rsidR="00FA0AEA" w:rsidRPr="00C31EA9">
        <w:t>Early Psychosis</w:t>
      </w:r>
      <w:r w:rsidRPr="00C31EA9">
        <w:t xml:space="preserve"> services were delivered in a co-commissioned manner, then service agreements could be established to house headspace Early Psychosis, for example, co-location with the local Aboriginal Medical Service or community health centres. </w:t>
      </w:r>
    </w:p>
    <w:p w14:paraId="09912715" w14:textId="77777777" w:rsidR="00764119" w:rsidRPr="00C31EA9" w:rsidRDefault="00764119" w:rsidP="001A22BD">
      <w:r w:rsidRPr="00C31EA9">
        <w:t xml:space="preserve">If digital solutions were adopted to enable a broader Program reach, then existing digital solutions available via headspace National could be leveraged, but these may require enhancement. </w:t>
      </w:r>
    </w:p>
    <w:p w14:paraId="2095036F" w14:textId="77777777" w:rsidR="00E1449F" w:rsidRPr="00C31EA9" w:rsidRDefault="00E1449F" w:rsidP="002D24B7">
      <w:pPr>
        <w:pStyle w:val="EYHeading4"/>
      </w:pPr>
      <w:r w:rsidRPr="00C31EA9">
        <w:t>Variability of providers across the health eco-system</w:t>
      </w:r>
    </w:p>
    <w:p w14:paraId="0FB172A6" w14:textId="77777777" w:rsidR="00E1449F" w:rsidRPr="00C31EA9" w:rsidRDefault="00E1449F" w:rsidP="001A22BD">
      <w:pPr>
        <w:rPr>
          <w:bCs/>
          <w:i/>
          <w:iCs/>
          <w:color w:val="7F7F7F"/>
          <w:sz w:val="24"/>
          <w:szCs w:val="24"/>
        </w:rPr>
      </w:pPr>
      <w:r w:rsidRPr="00C31EA9">
        <w:t xml:space="preserve">In any scenario, future headspace Early Psychosis services will need to successfully integrate </w:t>
      </w:r>
      <w:r w:rsidR="00A03567" w:rsidRPr="00C31EA9">
        <w:t>with</w:t>
      </w:r>
      <w:r w:rsidRPr="00C31EA9">
        <w:t xml:space="preserve"> their local health </w:t>
      </w:r>
      <w:r w:rsidR="00A03567" w:rsidRPr="00C31EA9">
        <w:t xml:space="preserve">system. </w:t>
      </w:r>
      <w:r w:rsidRPr="00C31EA9">
        <w:t xml:space="preserve">The variability and availability of associated state/territory and private mental health services across the country will complicate integration of </w:t>
      </w:r>
      <w:r w:rsidR="00365A7F" w:rsidRPr="00C31EA9">
        <w:t>EPYS Program</w:t>
      </w:r>
      <w:r w:rsidRPr="00C31EA9">
        <w:t xml:space="preserve"> delivery with other mental health services and social supports. Furthermore, whilst all efforts may be made by EPYS </w:t>
      </w:r>
      <w:r w:rsidR="00A03567" w:rsidRPr="00C31EA9">
        <w:t>P</w:t>
      </w:r>
      <w:r w:rsidRPr="00C31EA9">
        <w:t xml:space="preserve">rogram stakeholders to integrate with other service providers, successful integration is reliant on mutual interest and mutual gain. </w:t>
      </w:r>
    </w:p>
    <w:p w14:paraId="2587FC0F" w14:textId="77777777" w:rsidR="00764119" w:rsidRPr="00C31EA9" w:rsidRDefault="00764119" w:rsidP="002D24B7">
      <w:pPr>
        <w:pStyle w:val="EYHeading2"/>
        <w:numPr>
          <w:ilvl w:val="1"/>
          <w:numId w:val="10"/>
        </w:numPr>
      </w:pPr>
      <w:bookmarkStart w:id="1016" w:name="_Toc88132910"/>
      <w:r w:rsidRPr="00C31EA9">
        <w:t xml:space="preserve">What economies of </w:t>
      </w:r>
      <w:r w:rsidRPr="002D24B7">
        <w:t>scale</w:t>
      </w:r>
      <w:r w:rsidRPr="00C31EA9">
        <w:t xml:space="preserve"> could be achieved through a wider rollout of the EPYS model?</w:t>
      </w:r>
      <w:bookmarkEnd w:id="1016"/>
    </w:p>
    <w:p w14:paraId="6CDD964D" w14:textId="77777777" w:rsidR="00764119" w:rsidRPr="00C31EA9" w:rsidRDefault="00764119" w:rsidP="002D24B7">
      <w:pPr>
        <w:pStyle w:val="EYHeading3"/>
        <w:numPr>
          <w:ilvl w:val="2"/>
          <w:numId w:val="10"/>
        </w:numPr>
      </w:pPr>
      <w:r w:rsidRPr="00C31EA9">
        <w:t>What</w:t>
      </w:r>
      <w:r w:rsidR="00D243F0" w:rsidRPr="00C31EA9">
        <w:t xml:space="preserve"> is</w:t>
      </w:r>
      <w:r w:rsidRPr="00C31EA9">
        <w:t xml:space="preserve"> </w:t>
      </w:r>
      <w:r w:rsidRPr="002D24B7">
        <w:t>mean</w:t>
      </w:r>
      <w:r w:rsidR="00D243F0" w:rsidRPr="002D24B7">
        <w:t>t</w:t>
      </w:r>
      <w:r w:rsidRPr="00C31EA9">
        <w:t xml:space="preserve"> by economics of scale?</w:t>
      </w:r>
    </w:p>
    <w:p w14:paraId="0BDBF36C" w14:textId="77777777" w:rsidR="00764119" w:rsidRPr="00C31EA9" w:rsidRDefault="00764119" w:rsidP="001A22BD">
      <w:pPr>
        <w:pStyle w:val="BodyText"/>
      </w:pPr>
      <w:r w:rsidRPr="00C31EA9">
        <w:t xml:space="preserve">Economies of scale refer to the reduction in the cost per unit of a good or service as the result of an increase in quantity. The ‘scale’ in economies of scale refers to the large quantity of goods or services required to produce the cost reduction. For example, increasing production from 100 to 200 units may require a 15 percent increase in costs, but moving from 1000 to 1100 units would only require a 5 percent increase in costs. In this case of the latter, </w:t>
      </w:r>
      <w:r w:rsidR="00D243F0" w:rsidRPr="00C31EA9">
        <w:t>it is said</w:t>
      </w:r>
      <w:r w:rsidRPr="00C31EA9">
        <w:t xml:space="preserve"> that this company has achieved ‘economies of scale.’ </w:t>
      </w:r>
    </w:p>
    <w:p w14:paraId="10163BFF" w14:textId="1A38E31B" w:rsidR="00764119" w:rsidRPr="00C31EA9" w:rsidRDefault="00764119" w:rsidP="001A22BD">
      <w:pPr>
        <w:pStyle w:val="BodyText"/>
      </w:pPr>
      <w:r w:rsidRPr="00C31EA9">
        <w:t xml:space="preserve">Economies of scale may result in health services from the distribution of administrative and management tasks. Salaries paid to administrative and management staff will be proportionately high at low client numbers, but as the </w:t>
      </w:r>
      <w:r w:rsidR="009169A7" w:rsidRPr="00C31EA9">
        <w:t>number</w:t>
      </w:r>
      <w:r w:rsidRPr="00C31EA9">
        <w:t xml:space="preserve"> of clients and </w:t>
      </w:r>
      <w:r w:rsidR="00C31EA9">
        <w:t>OOS</w:t>
      </w:r>
      <w:r w:rsidRPr="00C31EA9">
        <w:t xml:space="preserve">s increase, the relative cost (relative to the number of </w:t>
      </w:r>
      <w:r w:rsidR="00C31EA9">
        <w:t>OOS</w:t>
      </w:r>
      <w:r w:rsidRPr="00C31EA9">
        <w:t xml:space="preserve">s) of management and administrative salaries will decrease as more clinical staff are required. </w:t>
      </w:r>
      <w:r w:rsidR="00A03567" w:rsidRPr="00C31EA9">
        <w:fldChar w:fldCharType="begin"/>
      </w:r>
      <w:r w:rsidR="00A03567" w:rsidRPr="00C31EA9">
        <w:instrText xml:space="preserve"> REF _Ref42239035 \h  \* MERGEFORMAT </w:instrText>
      </w:r>
      <w:r w:rsidR="00A03567" w:rsidRPr="00C31EA9">
        <w:fldChar w:fldCharType="separate"/>
      </w:r>
      <w:r w:rsidR="00536B4F" w:rsidRPr="00C31EA9">
        <w:t xml:space="preserve">Figure </w:t>
      </w:r>
      <w:r w:rsidR="00536B4F">
        <w:t>70</w:t>
      </w:r>
      <w:r w:rsidR="00A03567" w:rsidRPr="00C31EA9">
        <w:fldChar w:fldCharType="end"/>
      </w:r>
      <w:r w:rsidRPr="00C31EA9">
        <w:t xml:space="preserve"> shows this relationship visually.</w:t>
      </w:r>
    </w:p>
    <w:p w14:paraId="40085D3C" w14:textId="6FFA4E19" w:rsidR="00764119" w:rsidRPr="00C31EA9" w:rsidRDefault="00764119" w:rsidP="001A22BD">
      <w:pPr>
        <w:pStyle w:val="Caption"/>
      </w:pPr>
      <w:bookmarkStart w:id="1017" w:name="_Ref42239035"/>
      <w:r w:rsidRPr="00C31EA9">
        <w:lastRenderedPageBreak/>
        <w:t xml:space="preserve">Figure </w:t>
      </w:r>
      <w:r w:rsidRPr="00C31EA9">
        <w:fldChar w:fldCharType="begin"/>
      </w:r>
      <w:r w:rsidRPr="00C31EA9">
        <w:instrText xml:space="preserve"> SEQ Figure \* ARABIC </w:instrText>
      </w:r>
      <w:r w:rsidRPr="00C31EA9">
        <w:fldChar w:fldCharType="separate"/>
      </w:r>
      <w:r w:rsidR="00536B4F">
        <w:rPr>
          <w:noProof/>
        </w:rPr>
        <w:t>70</w:t>
      </w:r>
      <w:r w:rsidRPr="00C31EA9">
        <w:fldChar w:fldCharType="end"/>
      </w:r>
      <w:bookmarkEnd w:id="1017"/>
      <w:r w:rsidR="00A03567" w:rsidRPr="00C31EA9">
        <w:t>:</w:t>
      </w:r>
      <w:r w:rsidRPr="00C31EA9">
        <w:t xml:space="preserve"> Theoretical relationship depicting economies of scale </w:t>
      </w:r>
    </w:p>
    <w:p w14:paraId="1BED9819" w14:textId="77777777" w:rsidR="00764119" w:rsidRPr="00C31EA9" w:rsidRDefault="00764119" w:rsidP="001A22BD">
      <w:pPr>
        <w:pStyle w:val="EYBodytextwithparaspace"/>
      </w:pPr>
      <w:r w:rsidRPr="00C31EA9">
        <w:rPr>
          <w:noProof/>
          <w:lang w:eastAsia="en-AU"/>
        </w:rPr>
        <w:drawing>
          <wp:inline distT="0" distB="0" distL="0" distR="0" wp14:anchorId="7A1D2640" wp14:editId="2B24D26F">
            <wp:extent cx="5457825" cy="3010884"/>
            <wp:effectExtent l="0" t="0" r="0" b="0"/>
            <wp:docPr id="2258" name="Picture 2258" descr="Figure 70 is a image of the theoretical relationship depicting economies of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2258" descr="Figure 70 is a image of the theoretical relationship depicting economies of scale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1309" cy="3018323"/>
                    </a:xfrm>
                    <a:prstGeom prst="rect">
                      <a:avLst/>
                    </a:prstGeom>
                    <a:noFill/>
                    <a:ln>
                      <a:noFill/>
                    </a:ln>
                  </pic:spPr>
                </pic:pic>
              </a:graphicData>
            </a:graphic>
          </wp:inline>
        </w:drawing>
      </w:r>
    </w:p>
    <w:p w14:paraId="04F0ADA2" w14:textId="77777777" w:rsidR="00764119" w:rsidRPr="00C31EA9" w:rsidRDefault="00764119" w:rsidP="00206599">
      <w:pPr>
        <w:pStyle w:val="EYHeading3"/>
        <w:numPr>
          <w:ilvl w:val="2"/>
          <w:numId w:val="10"/>
        </w:numPr>
      </w:pPr>
      <w:r w:rsidRPr="00C31EA9">
        <w:t>Is there any evidence of economies of scale in the current delivery of services?</w:t>
      </w:r>
    </w:p>
    <w:p w14:paraId="2041DC52" w14:textId="46834CBF" w:rsidR="00764119" w:rsidRPr="00C31EA9" w:rsidRDefault="00764119" w:rsidP="001A22BD">
      <w:pPr>
        <w:pStyle w:val="EYBodytextwithparaspace"/>
      </w:pPr>
      <w:r w:rsidRPr="00C31EA9">
        <w:t xml:space="preserve">Economies of scale in the current service environment implies that larger clusters (those that deliver services to more clients) would record lower costs per service output. As demonstrated in the cost efficiency analysis of this </w:t>
      </w:r>
      <w:r w:rsidR="00A03567" w:rsidRPr="00C31EA9">
        <w:t>E</w:t>
      </w:r>
      <w:r w:rsidRPr="00C31EA9">
        <w:t xml:space="preserve">valuation, there is no clear evidence that services recorded economies of scale in service delivery, in terms of cost per client. This was also supported in the views reported by headspace Early Psychosis staff during local </w:t>
      </w:r>
      <w:r w:rsidRPr="00C4306F">
        <w:rPr>
          <w:rStyle w:val="BodyTextChar"/>
          <w:rFonts w:asciiTheme="minorHAnsi" w:hAnsiTheme="minorHAnsi"/>
        </w:rPr>
        <w:t xml:space="preserve">consultations. </w:t>
      </w:r>
      <w:r w:rsidR="005D4498" w:rsidRPr="00C4306F">
        <w:rPr>
          <w:rStyle w:val="BodyTextChar"/>
          <w:rFonts w:asciiTheme="minorHAnsi" w:hAnsiTheme="minorHAnsi"/>
        </w:rPr>
        <w:fldChar w:fldCharType="begin"/>
      </w:r>
      <w:r w:rsidR="005D4498" w:rsidRPr="00C4306F">
        <w:rPr>
          <w:rStyle w:val="BodyTextChar"/>
          <w:rFonts w:asciiTheme="minorHAnsi" w:hAnsiTheme="minorHAnsi"/>
        </w:rPr>
        <w:instrText xml:space="preserve"> REF _Ref46690542 \h </w:instrText>
      </w:r>
      <w:r w:rsidR="005D4498" w:rsidRPr="00C4306F">
        <w:rPr>
          <w:rStyle w:val="BodyTextChar"/>
          <w:rFonts w:asciiTheme="minorHAnsi" w:hAnsiTheme="minorHAnsi"/>
          <w:szCs w:val="22"/>
        </w:rPr>
        <w:instrText xml:space="preserve"> \* MERGEFORMAT </w:instrText>
      </w:r>
      <w:r w:rsidR="005D4498" w:rsidRPr="00C4306F">
        <w:rPr>
          <w:rStyle w:val="BodyTextChar"/>
          <w:rFonts w:asciiTheme="minorHAnsi" w:hAnsiTheme="minorHAnsi"/>
        </w:rPr>
      </w:r>
      <w:r w:rsidR="005D4498" w:rsidRPr="00C4306F">
        <w:rPr>
          <w:rStyle w:val="BodyTextChar"/>
          <w:rFonts w:asciiTheme="minorHAnsi" w:hAnsiTheme="minorHAnsi"/>
        </w:rPr>
        <w:fldChar w:fldCharType="separate"/>
      </w:r>
      <w:r w:rsidR="00536B4F" w:rsidRPr="00536B4F">
        <w:rPr>
          <w:rStyle w:val="BodyTextChar"/>
          <w:rFonts w:asciiTheme="minorHAnsi" w:hAnsiTheme="minorHAnsi"/>
          <w:szCs w:val="22"/>
        </w:rPr>
        <w:t>Figure 71</w:t>
      </w:r>
      <w:r w:rsidR="005D4498" w:rsidRPr="00C4306F">
        <w:rPr>
          <w:rStyle w:val="BodyTextChar"/>
          <w:rFonts w:asciiTheme="minorHAnsi" w:hAnsiTheme="minorHAnsi"/>
        </w:rPr>
        <w:fldChar w:fldCharType="end"/>
      </w:r>
      <w:r w:rsidRPr="00C4306F">
        <w:rPr>
          <w:rStyle w:val="BodyTextChar"/>
          <w:rFonts w:asciiTheme="minorHAnsi" w:hAnsiTheme="minorHAnsi"/>
        </w:rPr>
        <w:t xml:space="preserve"> shows</w:t>
      </w:r>
      <w:r w:rsidRPr="00C31EA9">
        <w:t xml:space="preserve"> the relationship between cost per client and registered clients. </w:t>
      </w:r>
      <w:r w:rsidRPr="00C31EA9">
        <w:rPr>
          <w:rStyle w:val="BodyTextChar"/>
          <w:rFonts w:asciiTheme="minorHAnsi" w:hAnsiTheme="minorHAnsi"/>
          <w:szCs w:val="22"/>
        </w:rPr>
        <w:t xml:space="preserve">There is too much variability to support economies of scale in service delivery, in terms of number of clients. Comparing Adelaide and North Perth, for example, suggests that there is a </w:t>
      </w:r>
      <w:r w:rsidRPr="00C31EA9">
        <w:t xml:space="preserve">hidden variable impacting the relationship beyond the number of registered clients. Therefore, there is no evidence in support of economies of scale being present. </w:t>
      </w:r>
    </w:p>
    <w:p w14:paraId="19ADFFAC" w14:textId="06F76002" w:rsidR="00764119" w:rsidRPr="00C31EA9" w:rsidRDefault="00764119" w:rsidP="001A22BD">
      <w:pPr>
        <w:pStyle w:val="Caption"/>
      </w:pPr>
      <w:bookmarkStart w:id="1018" w:name="_Ref46690542"/>
      <w:r w:rsidRPr="00C31EA9">
        <w:t xml:space="preserve">Figure </w:t>
      </w:r>
      <w:r w:rsidRPr="00C31EA9">
        <w:fldChar w:fldCharType="begin"/>
      </w:r>
      <w:r w:rsidRPr="00C31EA9">
        <w:instrText xml:space="preserve"> SEQ Figure \* ARABIC </w:instrText>
      </w:r>
      <w:r w:rsidRPr="00C31EA9">
        <w:fldChar w:fldCharType="separate"/>
      </w:r>
      <w:r w:rsidR="00536B4F">
        <w:rPr>
          <w:noProof/>
        </w:rPr>
        <w:t>71</w:t>
      </w:r>
      <w:r w:rsidRPr="00C31EA9">
        <w:fldChar w:fldCharType="end"/>
      </w:r>
      <w:bookmarkEnd w:id="1018"/>
      <w:r w:rsidRPr="00C31EA9">
        <w:t>: Relationship between cost per client and registered clients, per cluster</w:t>
      </w:r>
    </w:p>
    <w:p w14:paraId="433620B5" w14:textId="77777777" w:rsidR="00764119" w:rsidRPr="00C31EA9" w:rsidRDefault="00764119" w:rsidP="001A22BD">
      <w:pPr>
        <w:rPr>
          <w:highlight w:val="yellow"/>
        </w:rPr>
      </w:pPr>
      <w:r w:rsidRPr="00C31EA9">
        <w:rPr>
          <w:noProof/>
          <w:lang w:eastAsia="en-AU"/>
        </w:rPr>
        <w:drawing>
          <wp:inline distT="0" distB="0" distL="0" distR="0" wp14:anchorId="0CD90307" wp14:editId="71C036E1">
            <wp:extent cx="5564229" cy="3212327"/>
            <wp:effectExtent l="0" t="0" r="0" b="7620"/>
            <wp:docPr id="2265" name="Picture 2265" descr="Figure 71 is a plot graph showing the relationship between cost per client and registered clients, p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265" descr="Figure 71 is a plot graph showing the relationship between cost per client and registered clients, per cluster"/>
                    <pic:cNvPicPr/>
                  </pic:nvPicPr>
                  <pic:blipFill>
                    <a:blip r:embed="rId112"/>
                    <a:stretch>
                      <a:fillRect/>
                    </a:stretch>
                  </pic:blipFill>
                  <pic:spPr>
                    <a:xfrm>
                      <a:off x="0" y="0"/>
                      <a:ext cx="5583726" cy="3223583"/>
                    </a:xfrm>
                    <a:prstGeom prst="rect">
                      <a:avLst/>
                    </a:prstGeom>
                  </pic:spPr>
                </pic:pic>
              </a:graphicData>
            </a:graphic>
          </wp:inline>
        </w:drawing>
      </w:r>
    </w:p>
    <w:p w14:paraId="0E919493" w14:textId="07FFD961" w:rsidR="00764119" w:rsidRPr="00C31EA9" w:rsidRDefault="00764119" w:rsidP="001A22BD">
      <w:pPr>
        <w:pStyle w:val="BodyText"/>
      </w:pPr>
      <w:r w:rsidRPr="00C31EA9">
        <w:lastRenderedPageBreak/>
        <w:t xml:space="preserve">However, there is evidence of economies of scale in direct OOS delivery. </w:t>
      </w:r>
      <w:r w:rsidR="005D4498" w:rsidRPr="00C31EA9">
        <w:fldChar w:fldCharType="begin"/>
      </w:r>
      <w:r w:rsidR="005D4498" w:rsidRPr="00C31EA9">
        <w:instrText xml:space="preserve"> REF _Ref46690579 \h  \* MERGEFORMAT </w:instrText>
      </w:r>
      <w:r w:rsidR="005D4498" w:rsidRPr="00C31EA9">
        <w:fldChar w:fldCharType="separate"/>
      </w:r>
      <w:r w:rsidR="00536B4F" w:rsidRPr="00C31EA9">
        <w:t xml:space="preserve">Figure </w:t>
      </w:r>
      <w:r w:rsidR="00536B4F">
        <w:t>72</w:t>
      </w:r>
      <w:r w:rsidR="005D4498" w:rsidRPr="00C31EA9">
        <w:fldChar w:fldCharType="end"/>
      </w:r>
      <w:r w:rsidR="005D4498" w:rsidRPr="00C31EA9">
        <w:t xml:space="preserve"> </w:t>
      </w:r>
      <w:r w:rsidRPr="00C31EA9">
        <w:t xml:space="preserve">shows a negative relationship between the number of annual direct OOS delivered per cluster, and the cost per direct OOS. This suggests that clusters which deliver more OOS deliver them cheaper than other clusters, on average. </w:t>
      </w:r>
    </w:p>
    <w:p w14:paraId="01FD968F" w14:textId="25F1A31E" w:rsidR="00764119" w:rsidRPr="00C31EA9" w:rsidRDefault="00764119" w:rsidP="001A22BD">
      <w:pPr>
        <w:pStyle w:val="Caption"/>
      </w:pPr>
      <w:bookmarkStart w:id="1019" w:name="_Ref46690579"/>
      <w:r w:rsidRPr="00C31EA9">
        <w:t xml:space="preserve">Figure </w:t>
      </w:r>
      <w:r w:rsidRPr="00C31EA9">
        <w:fldChar w:fldCharType="begin"/>
      </w:r>
      <w:r w:rsidRPr="00C31EA9">
        <w:instrText xml:space="preserve"> SEQ Figure \* ARABIC </w:instrText>
      </w:r>
      <w:r w:rsidRPr="00C31EA9">
        <w:fldChar w:fldCharType="separate"/>
      </w:r>
      <w:r w:rsidR="00536B4F">
        <w:rPr>
          <w:noProof/>
        </w:rPr>
        <w:t>72</w:t>
      </w:r>
      <w:r w:rsidRPr="00C31EA9">
        <w:fldChar w:fldCharType="end"/>
      </w:r>
      <w:bookmarkEnd w:id="1019"/>
      <w:r w:rsidRPr="00C31EA9">
        <w:t>: Relationship between annual direct OOS and cost per direct OOS</w:t>
      </w:r>
    </w:p>
    <w:p w14:paraId="7885A68A" w14:textId="77777777" w:rsidR="00764119" w:rsidRPr="00C31EA9" w:rsidRDefault="00764119" w:rsidP="001A22BD">
      <w:pPr>
        <w:pStyle w:val="BodyText"/>
        <w:rPr>
          <w:highlight w:val="yellow"/>
        </w:rPr>
      </w:pPr>
      <w:r w:rsidRPr="00C31EA9">
        <w:rPr>
          <w:noProof/>
          <w:lang w:eastAsia="en-AU"/>
        </w:rPr>
        <w:drawing>
          <wp:inline distT="0" distB="0" distL="0" distR="0" wp14:anchorId="02A85DB1" wp14:editId="4623A560">
            <wp:extent cx="5761355" cy="3186430"/>
            <wp:effectExtent l="0" t="0" r="0" b="0"/>
            <wp:docPr id="52" name="Picture 52" descr="Figure 72 is a plot graph showing the relationship between annual direct OOS and cost per direct 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72 is a plot graph showing the relationship between annual direct OOS and cost per direct OOS"/>
                    <pic:cNvPicPr/>
                  </pic:nvPicPr>
                  <pic:blipFill>
                    <a:blip r:embed="rId113"/>
                    <a:stretch>
                      <a:fillRect/>
                    </a:stretch>
                  </pic:blipFill>
                  <pic:spPr>
                    <a:xfrm>
                      <a:off x="0" y="0"/>
                      <a:ext cx="5761355" cy="3186430"/>
                    </a:xfrm>
                    <a:prstGeom prst="rect">
                      <a:avLst/>
                    </a:prstGeom>
                  </pic:spPr>
                </pic:pic>
              </a:graphicData>
            </a:graphic>
          </wp:inline>
        </w:drawing>
      </w:r>
    </w:p>
    <w:p w14:paraId="3A52FDFD" w14:textId="77777777" w:rsidR="00764119" w:rsidRPr="00C31EA9" w:rsidRDefault="00764119" w:rsidP="001A22BD">
      <w:pPr>
        <w:pStyle w:val="EYBodytextwithparaspace"/>
      </w:pPr>
      <w:r w:rsidRPr="00C31EA9">
        <w:t>Combining the results from both figures suggests that the service could deliver economies of scale in cost per client</w:t>
      </w:r>
      <w:r w:rsidR="00A03567" w:rsidRPr="00C31EA9">
        <w:t>,</w:t>
      </w:r>
      <w:r w:rsidRPr="00C31EA9">
        <w:t xml:space="preserve"> if the number of direct OOS per client was fixed between services. </w:t>
      </w:r>
    </w:p>
    <w:p w14:paraId="1CE69513" w14:textId="77777777" w:rsidR="00764119" w:rsidRPr="00C31EA9" w:rsidRDefault="00764119" w:rsidP="00206599">
      <w:pPr>
        <w:pStyle w:val="EYHeading3"/>
        <w:numPr>
          <w:ilvl w:val="2"/>
          <w:numId w:val="10"/>
        </w:numPr>
      </w:pPr>
      <w:r w:rsidRPr="00C31EA9">
        <w:t>Opportunities for economies of scale through wider rollout</w:t>
      </w:r>
    </w:p>
    <w:p w14:paraId="54F1BC4A" w14:textId="0E6509AD" w:rsidR="00764119" w:rsidRPr="00C31EA9" w:rsidRDefault="00764119" w:rsidP="001A22BD">
      <w:r w:rsidRPr="00C31EA9">
        <w:t xml:space="preserve">The efficiency analysis </w:t>
      </w:r>
      <w:r w:rsidR="00E1449F" w:rsidRPr="00C31EA9">
        <w:t xml:space="preserve">in Section </w:t>
      </w:r>
      <w:r w:rsidR="00E1449F" w:rsidRPr="00C31EA9">
        <w:fldChar w:fldCharType="begin"/>
      </w:r>
      <w:r w:rsidR="00E1449F" w:rsidRPr="00C31EA9">
        <w:instrText xml:space="preserve"> REF _Ref42194211 \r \h </w:instrText>
      </w:r>
      <w:r w:rsidR="00C31EA9">
        <w:instrText xml:space="preserve"> \* MERGEFORMAT </w:instrText>
      </w:r>
      <w:r w:rsidR="00E1449F" w:rsidRPr="00C31EA9">
        <w:fldChar w:fldCharType="separate"/>
      </w:r>
      <w:r w:rsidR="00536B4F">
        <w:t>8.2</w:t>
      </w:r>
      <w:r w:rsidR="00E1449F" w:rsidRPr="00C31EA9">
        <w:fldChar w:fldCharType="end"/>
      </w:r>
      <w:r w:rsidRPr="00C31EA9">
        <w:t xml:space="preserve"> indicates there is considerable scope to improve the efficiency with which the EPYS service is delivered simply by optimising the utilisation of staff as well as providing greater consistency in the number of services delivered to comparable patients (whilst still being reflective of their individual needs).</w:t>
      </w:r>
    </w:p>
    <w:p w14:paraId="58D13A2C" w14:textId="77777777" w:rsidR="00764119" w:rsidRPr="00C31EA9" w:rsidRDefault="00764119" w:rsidP="001A22BD">
      <w:r w:rsidRPr="00C31EA9">
        <w:t>For example, the fact that Adelaide and Darwin have a higher proportion of non-clinical staff in the sites coupled but can still achieve a lower average cost per client than some of the other bigger sites indicates there are economies of scale that could be realised in a more optimally utilised staffing model.</w:t>
      </w:r>
    </w:p>
    <w:p w14:paraId="6DB19B46" w14:textId="77777777" w:rsidR="00764119" w:rsidRPr="00C31EA9" w:rsidRDefault="00764119" w:rsidP="001A22BD">
      <w:r w:rsidRPr="00C31EA9">
        <w:t xml:space="preserve">Other opportunities to realise economies of scale and program efficiencies could be achieved by leveraging program wide efforts undertaken to date, these include: </w:t>
      </w:r>
    </w:p>
    <w:p w14:paraId="519EBED8" w14:textId="583462B6" w:rsidR="00764119" w:rsidRPr="00C31EA9" w:rsidRDefault="00764119" w:rsidP="001C5D6C">
      <w:pPr>
        <w:pStyle w:val="ListParagraph"/>
        <w:numPr>
          <w:ilvl w:val="0"/>
          <w:numId w:val="33"/>
        </w:numPr>
        <w:contextualSpacing w:val="0"/>
      </w:pPr>
      <w:r w:rsidRPr="001A22BD">
        <w:rPr>
          <w:i/>
          <w:iCs/>
        </w:rPr>
        <w:t>Overarching program costs:</w:t>
      </w:r>
      <w:r w:rsidRPr="00C31EA9">
        <w:t xml:space="preserve"> Economies of scale could be achieved in relation to program level organisational and administrative costs such as the: hAPI system, program reporting efforts and data administration; Australian Government Department of Health administration of the Program and program monitoring and evaluation; marketing and brand management costs carried through headspace National and costs associated with training and resource development carried through Orygen. It is expected that some program wide costs would increase with an increase in services, but perhaps, in a proportionately smaller manner</w:t>
      </w:r>
      <w:r w:rsidR="00A03567" w:rsidRPr="00C31EA9">
        <w:t>. F</w:t>
      </w:r>
      <w:r w:rsidRPr="00C31EA9">
        <w:t xml:space="preserve">or </w:t>
      </w:r>
      <w:r w:rsidR="00AE6A8C" w:rsidRPr="00C31EA9">
        <w:t>example,</w:t>
      </w:r>
      <w:r w:rsidRPr="00C31EA9">
        <w:t xml:space="preserve"> the cost (and time) associated with undertaking fidelity assessments. </w:t>
      </w:r>
    </w:p>
    <w:p w14:paraId="520C4C65" w14:textId="77777777" w:rsidR="00E1449F" w:rsidRPr="00C31EA9" w:rsidRDefault="00764119" w:rsidP="001C5D6C">
      <w:pPr>
        <w:pStyle w:val="ListParagraph"/>
        <w:numPr>
          <w:ilvl w:val="0"/>
          <w:numId w:val="33"/>
        </w:numPr>
        <w:contextualSpacing w:val="0"/>
      </w:pPr>
      <w:r w:rsidRPr="001A22BD">
        <w:rPr>
          <w:i/>
          <w:iCs/>
        </w:rPr>
        <w:t>Knowledge sharing:</w:t>
      </w:r>
      <w:r w:rsidRPr="00C31EA9">
        <w:t xml:space="preserve"> Any further service expansion will benefit from the existing outlay of effort required in the setup of the Program. New services will be able to leverage existing knowledge and lessons associated with the implementation of headspace Early Psychosis services to </w:t>
      </w:r>
      <w:r w:rsidRPr="00C31EA9">
        <w:lastRenderedPageBreak/>
        <w:t xml:space="preserve">streamline service implementation and fast track service maturity. This would subsequently allow headspace Early Psychosis services to achieve higher caseload numbers in a timelier manner. Furthermore, future services can access a wide pool of resources to obtain advice on aspects of service delivery. Knowledge sharing and the ability to leverage existing protocols would also extend to PHNs that commence commissioning headspace Early Psychosis services within their region.  Should existing lead agencies be successful in leading future additional services similar efficiencies could be expected for these organisations. However, these benefits are dependent on a culture of knowledge sharing within the above respective organisations. </w:t>
      </w:r>
    </w:p>
    <w:p w14:paraId="7C401143" w14:textId="51BF9B47" w:rsidR="00764119" w:rsidRPr="00C31EA9" w:rsidRDefault="00764119" w:rsidP="001C5D6C">
      <w:pPr>
        <w:pStyle w:val="ListParagraph"/>
        <w:numPr>
          <w:ilvl w:val="0"/>
          <w:numId w:val="33"/>
        </w:numPr>
        <w:contextualSpacing w:val="0"/>
      </w:pPr>
      <w:r w:rsidRPr="001A22BD">
        <w:rPr>
          <w:i/>
          <w:iCs/>
        </w:rPr>
        <w:t>Relationships:</w:t>
      </w:r>
      <w:r w:rsidRPr="00C31EA9">
        <w:t xml:space="preserve"> The establishment of relationships between headspace Early Psychosis services, PHNs and the local health system required considerable effort from staff, particular</w:t>
      </w:r>
      <w:r w:rsidR="009169A7" w:rsidRPr="00C31EA9">
        <w:t>ly</w:t>
      </w:r>
      <w:r w:rsidRPr="00C31EA9">
        <w:t xml:space="preserve"> </w:t>
      </w:r>
      <w:r w:rsidR="00A03567" w:rsidRPr="00C31EA9">
        <w:t>regarding</w:t>
      </w:r>
      <w:r w:rsidRPr="00C31EA9">
        <w:t xml:space="preserve"> establishing referral pathways. If these existing relationships can be leveraged as part of service </w:t>
      </w:r>
      <w:r w:rsidR="00A03567" w:rsidRPr="00C31EA9">
        <w:t>expansion,</w:t>
      </w:r>
      <w:r w:rsidRPr="00C31EA9">
        <w:t xml:space="preserve"> then it is possible that efficiencies can be achieved in this manner. However, this will likely only be an outcome limited to new services that are in proximity to existing headspace Early Psychosis services given that partnerships and stakeholders will vary region to region.</w:t>
      </w:r>
    </w:p>
    <w:p w14:paraId="40E31F91" w14:textId="77777777" w:rsidR="002C6654" w:rsidRPr="00C31EA9" w:rsidRDefault="002C6654" w:rsidP="00206599">
      <w:pPr>
        <w:pStyle w:val="EYHeading1"/>
      </w:pPr>
      <w:bookmarkStart w:id="1020" w:name="_Toc42175284"/>
      <w:bookmarkStart w:id="1021" w:name="_Toc42253409"/>
      <w:bookmarkStart w:id="1022" w:name="_Toc42074019"/>
      <w:bookmarkStart w:id="1023" w:name="_Toc42086302"/>
      <w:bookmarkStart w:id="1024" w:name="_Toc42175285"/>
      <w:bookmarkStart w:id="1025" w:name="_Toc42253410"/>
      <w:bookmarkStart w:id="1026" w:name="_Toc42074020"/>
      <w:bookmarkStart w:id="1027" w:name="_Toc42086303"/>
      <w:bookmarkStart w:id="1028" w:name="_Toc42175286"/>
      <w:bookmarkStart w:id="1029" w:name="_Toc42253411"/>
      <w:bookmarkStart w:id="1030" w:name="_Toc42074021"/>
      <w:bookmarkStart w:id="1031" w:name="_Toc42086304"/>
      <w:bookmarkStart w:id="1032" w:name="_Toc42175287"/>
      <w:bookmarkStart w:id="1033" w:name="_Toc42253412"/>
      <w:bookmarkStart w:id="1034" w:name="_Toc42074022"/>
      <w:bookmarkStart w:id="1035" w:name="_Toc42086305"/>
      <w:bookmarkStart w:id="1036" w:name="_Toc42175288"/>
      <w:bookmarkStart w:id="1037" w:name="_Toc42253413"/>
      <w:bookmarkStart w:id="1038" w:name="_Toc42074023"/>
      <w:bookmarkStart w:id="1039" w:name="_Toc42086306"/>
      <w:bookmarkStart w:id="1040" w:name="_Toc42175289"/>
      <w:bookmarkStart w:id="1041" w:name="_Toc42253414"/>
      <w:bookmarkStart w:id="1042" w:name="_Toc42074024"/>
      <w:bookmarkStart w:id="1043" w:name="_Toc42086307"/>
      <w:bookmarkStart w:id="1044" w:name="_Toc42175290"/>
      <w:bookmarkStart w:id="1045" w:name="_Toc42253415"/>
      <w:bookmarkStart w:id="1046" w:name="_Toc42074025"/>
      <w:bookmarkStart w:id="1047" w:name="_Toc42086308"/>
      <w:bookmarkStart w:id="1048" w:name="_Toc42175291"/>
      <w:bookmarkStart w:id="1049" w:name="_Toc42253416"/>
      <w:bookmarkStart w:id="1050" w:name="_Toc42175292"/>
      <w:bookmarkStart w:id="1051" w:name="_Toc42253417"/>
      <w:bookmarkStart w:id="1052" w:name="_Toc42175293"/>
      <w:bookmarkStart w:id="1053" w:name="_Toc42253418"/>
      <w:bookmarkStart w:id="1054" w:name="_Toc42175301"/>
      <w:bookmarkStart w:id="1055" w:name="_Toc42253426"/>
      <w:bookmarkStart w:id="1056" w:name="_Toc42013592"/>
      <w:bookmarkStart w:id="1057" w:name="_Toc42074027"/>
      <w:bookmarkStart w:id="1058" w:name="_Toc42086310"/>
      <w:bookmarkStart w:id="1059" w:name="_Toc42013593"/>
      <w:bookmarkStart w:id="1060" w:name="_Toc42074028"/>
      <w:bookmarkStart w:id="1061" w:name="_Toc42086311"/>
      <w:bookmarkStart w:id="1062" w:name="_Toc42175302"/>
      <w:bookmarkStart w:id="1063" w:name="_Toc42253427"/>
      <w:bookmarkStart w:id="1064" w:name="_Toc42175303"/>
      <w:bookmarkStart w:id="1065" w:name="_Toc42253428"/>
      <w:bookmarkStart w:id="1066" w:name="_Toc42175304"/>
      <w:bookmarkStart w:id="1067" w:name="_Toc42253429"/>
      <w:bookmarkStart w:id="1068" w:name="_Toc42175305"/>
      <w:bookmarkStart w:id="1069" w:name="_Toc42253430"/>
      <w:bookmarkStart w:id="1070" w:name="_Toc42175306"/>
      <w:bookmarkStart w:id="1071" w:name="_Toc42253431"/>
      <w:bookmarkStart w:id="1072" w:name="_Toc42175307"/>
      <w:bookmarkStart w:id="1073" w:name="_Toc42253432"/>
      <w:bookmarkStart w:id="1074" w:name="_Toc42175308"/>
      <w:bookmarkStart w:id="1075" w:name="_Toc42253433"/>
      <w:bookmarkStart w:id="1076" w:name="_Toc42175309"/>
      <w:bookmarkStart w:id="1077" w:name="_Toc42253434"/>
      <w:bookmarkStart w:id="1078" w:name="_Toc42175310"/>
      <w:bookmarkStart w:id="1079" w:name="_Toc42253435"/>
      <w:bookmarkStart w:id="1080" w:name="_Toc42175311"/>
      <w:bookmarkStart w:id="1081" w:name="_Toc42253436"/>
      <w:bookmarkStart w:id="1082" w:name="_Toc42175312"/>
      <w:bookmarkStart w:id="1083" w:name="_Toc42253437"/>
      <w:bookmarkStart w:id="1084" w:name="_Toc42175313"/>
      <w:bookmarkStart w:id="1085" w:name="_Toc42253438"/>
      <w:bookmarkStart w:id="1086" w:name="_Toc42175358"/>
      <w:bookmarkStart w:id="1087" w:name="_Toc42253483"/>
      <w:bookmarkStart w:id="1088" w:name="_Toc42175359"/>
      <w:bookmarkStart w:id="1089" w:name="_Toc42253484"/>
      <w:bookmarkStart w:id="1090" w:name="_Toc42175360"/>
      <w:bookmarkStart w:id="1091" w:name="_Toc42253485"/>
      <w:bookmarkStart w:id="1092" w:name="_Toc42175361"/>
      <w:bookmarkStart w:id="1093" w:name="_Toc42253486"/>
      <w:bookmarkStart w:id="1094" w:name="_Toc42175362"/>
      <w:bookmarkStart w:id="1095" w:name="_Toc42253487"/>
      <w:bookmarkStart w:id="1096" w:name="_Toc42175363"/>
      <w:bookmarkStart w:id="1097" w:name="_Toc42253488"/>
      <w:bookmarkStart w:id="1098" w:name="_Toc42175364"/>
      <w:bookmarkStart w:id="1099" w:name="_Toc42253489"/>
      <w:bookmarkStart w:id="1100" w:name="_Toc42175365"/>
      <w:bookmarkStart w:id="1101" w:name="_Toc42253490"/>
      <w:bookmarkStart w:id="1102" w:name="_Toc42175366"/>
      <w:bookmarkStart w:id="1103" w:name="_Toc42253491"/>
      <w:bookmarkStart w:id="1104" w:name="_Toc42175367"/>
      <w:bookmarkStart w:id="1105" w:name="_Toc42253492"/>
      <w:bookmarkStart w:id="1106" w:name="_Toc42175368"/>
      <w:bookmarkStart w:id="1107" w:name="_Toc42253493"/>
      <w:bookmarkStart w:id="1108" w:name="_Toc42175369"/>
      <w:bookmarkStart w:id="1109" w:name="_Toc42253494"/>
      <w:bookmarkStart w:id="1110" w:name="_Toc42175370"/>
      <w:bookmarkStart w:id="1111" w:name="_Toc42253495"/>
      <w:bookmarkStart w:id="1112" w:name="_Toc42175371"/>
      <w:bookmarkStart w:id="1113" w:name="_Toc42253496"/>
      <w:bookmarkStart w:id="1114" w:name="_Toc42175372"/>
      <w:bookmarkStart w:id="1115" w:name="_Toc42253497"/>
      <w:bookmarkStart w:id="1116" w:name="_Toc42175373"/>
      <w:bookmarkStart w:id="1117" w:name="_Toc42253498"/>
      <w:bookmarkStart w:id="1118" w:name="_Toc42175374"/>
      <w:bookmarkStart w:id="1119" w:name="_Toc42253499"/>
      <w:bookmarkStart w:id="1120" w:name="_Toc42175375"/>
      <w:bookmarkStart w:id="1121" w:name="_Toc42253500"/>
      <w:bookmarkStart w:id="1122" w:name="_Toc42175376"/>
      <w:bookmarkStart w:id="1123" w:name="_Toc42253501"/>
      <w:bookmarkStart w:id="1124" w:name="_Toc42175377"/>
      <w:bookmarkStart w:id="1125" w:name="_Toc42253502"/>
      <w:bookmarkStart w:id="1126" w:name="_Toc42175378"/>
      <w:bookmarkStart w:id="1127" w:name="_Toc42253503"/>
      <w:bookmarkStart w:id="1128" w:name="_Toc42175379"/>
      <w:bookmarkStart w:id="1129" w:name="_Toc42253504"/>
      <w:bookmarkStart w:id="1130" w:name="_Toc42175380"/>
      <w:bookmarkStart w:id="1131" w:name="_Toc42253505"/>
      <w:bookmarkStart w:id="1132" w:name="_Toc42175381"/>
      <w:bookmarkStart w:id="1133" w:name="_Toc42253506"/>
      <w:bookmarkStart w:id="1134" w:name="_Toc42175382"/>
      <w:bookmarkStart w:id="1135" w:name="_Toc42253507"/>
      <w:bookmarkStart w:id="1136" w:name="_Toc42175383"/>
      <w:bookmarkStart w:id="1137" w:name="_Toc42253508"/>
      <w:bookmarkStart w:id="1138" w:name="_Toc42175384"/>
      <w:bookmarkStart w:id="1139" w:name="_Toc42253509"/>
      <w:bookmarkStart w:id="1140" w:name="_Toc42175385"/>
      <w:bookmarkStart w:id="1141" w:name="_Toc42253510"/>
      <w:bookmarkStart w:id="1142" w:name="_Toc42175386"/>
      <w:bookmarkStart w:id="1143" w:name="_Toc42253511"/>
      <w:bookmarkStart w:id="1144" w:name="_Toc42175387"/>
      <w:bookmarkStart w:id="1145" w:name="_Toc42253512"/>
      <w:bookmarkStart w:id="1146" w:name="_Toc42175388"/>
      <w:bookmarkStart w:id="1147" w:name="_Toc42253513"/>
      <w:bookmarkStart w:id="1148" w:name="_Toc42175389"/>
      <w:bookmarkStart w:id="1149" w:name="_Toc42253514"/>
      <w:bookmarkStart w:id="1150" w:name="_Toc42175390"/>
      <w:bookmarkStart w:id="1151" w:name="_Toc42253515"/>
      <w:bookmarkStart w:id="1152" w:name="_Toc42175391"/>
      <w:bookmarkStart w:id="1153" w:name="_Toc42253516"/>
      <w:bookmarkStart w:id="1154" w:name="_Toc42175392"/>
      <w:bookmarkStart w:id="1155" w:name="_Toc42253517"/>
      <w:bookmarkStart w:id="1156" w:name="_Toc42175393"/>
      <w:bookmarkStart w:id="1157" w:name="_Toc42253518"/>
      <w:bookmarkStart w:id="1158" w:name="_Toc42175394"/>
      <w:bookmarkStart w:id="1159" w:name="_Toc42253519"/>
      <w:bookmarkStart w:id="1160" w:name="_Toc42175395"/>
      <w:bookmarkStart w:id="1161" w:name="_Toc42253520"/>
      <w:bookmarkStart w:id="1162" w:name="_Toc42175396"/>
      <w:bookmarkStart w:id="1163" w:name="_Toc42253521"/>
      <w:bookmarkStart w:id="1164" w:name="_Toc42175397"/>
      <w:bookmarkStart w:id="1165" w:name="_Toc42253522"/>
      <w:bookmarkStart w:id="1166" w:name="_Toc42175398"/>
      <w:bookmarkStart w:id="1167" w:name="_Toc42253523"/>
      <w:bookmarkStart w:id="1168" w:name="_Toc42175399"/>
      <w:bookmarkStart w:id="1169" w:name="_Toc42253524"/>
      <w:bookmarkStart w:id="1170" w:name="_Toc42175400"/>
      <w:bookmarkStart w:id="1171" w:name="_Toc42253525"/>
      <w:bookmarkStart w:id="1172" w:name="_Toc42175401"/>
      <w:bookmarkStart w:id="1173" w:name="_Toc42253526"/>
      <w:bookmarkStart w:id="1174" w:name="_Toc42175402"/>
      <w:bookmarkStart w:id="1175" w:name="_Toc42253527"/>
      <w:bookmarkStart w:id="1176" w:name="_Toc42175403"/>
      <w:bookmarkStart w:id="1177" w:name="_Toc42253528"/>
      <w:bookmarkStart w:id="1178" w:name="_Toc42175404"/>
      <w:bookmarkStart w:id="1179" w:name="_Toc42253529"/>
      <w:bookmarkStart w:id="1180" w:name="_Toc42175405"/>
      <w:bookmarkStart w:id="1181" w:name="_Toc42253530"/>
      <w:bookmarkStart w:id="1182" w:name="_Toc42175406"/>
      <w:bookmarkStart w:id="1183" w:name="_Toc42253531"/>
      <w:bookmarkStart w:id="1184" w:name="_Toc42175407"/>
      <w:bookmarkStart w:id="1185" w:name="_Toc42253532"/>
      <w:bookmarkStart w:id="1186" w:name="_Toc42175408"/>
      <w:bookmarkStart w:id="1187" w:name="_Toc42253533"/>
      <w:bookmarkStart w:id="1188" w:name="_Toc42175453"/>
      <w:bookmarkStart w:id="1189" w:name="_Toc42253578"/>
      <w:bookmarkStart w:id="1190" w:name="_Toc42175454"/>
      <w:bookmarkStart w:id="1191" w:name="_Toc42253579"/>
      <w:bookmarkStart w:id="1192" w:name="_Toc42175455"/>
      <w:bookmarkStart w:id="1193" w:name="_Toc42253580"/>
      <w:bookmarkStart w:id="1194" w:name="_Toc42175456"/>
      <w:bookmarkStart w:id="1195" w:name="_Toc42253581"/>
      <w:bookmarkStart w:id="1196" w:name="_Toc42175457"/>
      <w:bookmarkStart w:id="1197" w:name="_Toc42253582"/>
      <w:bookmarkStart w:id="1198" w:name="_Toc42175458"/>
      <w:bookmarkStart w:id="1199" w:name="_Toc42253583"/>
      <w:bookmarkStart w:id="1200" w:name="_Toc42175459"/>
      <w:bookmarkStart w:id="1201" w:name="_Toc42253584"/>
      <w:bookmarkStart w:id="1202" w:name="_Toc42175460"/>
      <w:bookmarkStart w:id="1203" w:name="_Toc42253585"/>
      <w:bookmarkStart w:id="1204" w:name="_Toc42175461"/>
      <w:bookmarkStart w:id="1205" w:name="_Toc42253586"/>
      <w:bookmarkStart w:id="1206" w:name="_Toc42175462"/>
      <w:bookmarkStart w:id="1207" w:name="_Toc42253587"/>
      <w:bookmarkStart w:id="1208" w:name="_Toc42175463"/>
      <w:bookmarkStart w:id="1209" w:name="_Toc42253588"/>
      <w:bookmarkStart w:id="1210" w:name="_Toc42175464"/>
      <w:bookmarkStart w:id="1211" w:name="_Toc42253589"/>
      <w:bookmarkStart w:id="1212" w:name="_Toc42175465"/>
      <w:bookmarkStart w:id="1213" w:name="_Toc42253590"/>
      <w:bookmarkStart w:id="1214" w:name="_Toc42175466"/>
      <w:bookmarkStart w:id="1215" w:name="_Toc42253591"/>
      <w:bookmarkStart w:id="1216" w:name="_Toc42175467"/>
      <w:bookmarkStart w:id="1217" w:name="_Toc42253592"/>
      <w:bookmarkStart w:id="1218" w:name="_Toc42175468"/>
      <w:bookmarkStart w:id="1219" w:name="_Toc42253593"/>
      <w:bookmarkStart w:id="1220" w:name="_Toc42175469"/>
      <w:bookmarkStart w:id="1221" w:name="_Toc42253594"/>
      <w:bookmarkStart w:id="1222" w:name="_Toc42175470"/>
      <w:bookmarkStart w:id="1223" w:name="_Toc42253595"/>
      <w:bookmarkStart w:id="1224" w:name="_Toc42175471"/>
      <w:bookmarkStart w:id="1225" w:name="_Toc42253596"/>
      <w:bookmarkStart w:id="1226" w:name="_Toc42175472"/>
      <w:bookmarkStart w:id="1227" w:name="_Toc42253597"/>
      <w:bookmarkStart w:id="1228" w:name="_Toc42175478"/>
      <w:bookmarkStart w:id="1229" w:name="_Toc42253603"/>
      <w:bookmarkStart w:id="1230" w:name="_Toc42175506"/>
      <w:bookmarkStart w:id="1231" w:name="_Toc42253631"/>
      <w:bookmarkStart w:id="1232" w:name="_Toc42175507"/>
      <w:bookmarkStart w:id="1233" w:name="_Toc42253632"/>
      <w:bookmarkStart w:id="1234" w:name="_Toc42175508"/>
      <w:bookmarkStart w:id="1235" w:name="_Toc42253633"/>
      <w:bookmarkStart w:id="1236" w:name="_Toc42175557"/>
      <w:bookmarkStart w:id="1237" w:name="_Toc42253682"/>
      <w:bookmarkStart w:id="1238" w:name="_Toc42175558"/>
      <w:bookmarkStart w:id="1239" w:name="_Toc42253683"/>
      <w:bookmarkStart w:id="1240" w:name="_Toc42175559"/>
      <w:bookmarkStart w:id="1241" w:name="_Toc42253684"/>
      <w:bookmarkStart w:id="1242" w:name="_Toc42175560"/>
      <w:bookmarkStart w:id="1243" w:name="_Toc42253685"/>
      <w:bookmarkStart w:id="1244" w:name="_Toc42175561"/>
      <w:bookmarkStart w:id="1245" w:name="_Toc42253686"/>
      <w:bookmarkStart w:id="1246" w:name="_Toc42175562"/>
      <w:bookmarkStart w:id="1247" w:name="_Toc42253687"/>
      <w:bookmarkStart w:id="1248" w:name="_Toc42175563"/>
      <w:bookmarkStart w:id="1249" w:name="_Toc42253688"/>
      <w:bookmarkStart w:id="1250" w:name="_Toc42175564"/>
      <w:bookmarkStart w:id="1251" w:name="_Toc42253689"/>
      <w:bookmarkStart w:id="1252" w:name="_Toc42175565"/>
      <w:bookmarkStart w:id="1253" w:name="_Toc42253690"/>
      <w:bookmarkStart w:id="1254" w:name="_Toc42175566"/>
      <w:bookmarkStart w:id="1255" w:name="_Toc42253691"/>
      <w:bookmarkStart w:id="1256" w:name="_Toc42175567"/>
      <w:bookmarkStart w:id="1257" w:name="_Toc42253692"/>
      <w:bookmarkStart w:id="1258" w:name="_Toc42175568"/>
      <w:bookmarkStart w:id="1259" w:name="_Toc42253693"/>
      <w:bookmarkStart w:id="1260" w:name="_Toc42175569"/>
      <w:bookmarkStart w:id="1261" w:name="_Toc42253694"/>
      <w:bookmarkStart w:id="1262" w:name="_Toc42175570"/>
      <w:bookmarkStart w:id="1263" w:name="_Toc42253695"/>
      <w:bookmarkStart w:id="1264" w:name="_Toc42175571"/>
      <w:bookmarkStart w:id="1265" w:name="_Toc42253696"/>
      <w:bookmarkStart w:id="1266" w:name="_Toc42175572"/>
      <w:bookmarkStart w:id="1267" w:name="_Toc42253697"/>
      <w:bookmarkStart w:id="1268" w:name="_Toc42175573"/>
      <w:bookmarkStart w:id="1269" w:name="_Toc42253698"/>
      <w:bookmarkStart w:id="1270" w:name="_Toc42175574"/>
      <w:bookmarkStart w:id="1271" w:name="_Toc42253699"/>
      <w:bookmarkStart w:id="1272" w:name="_Toc42175575"/>
      <w:bookmarkStart w:id="1273" w:name="_Toc42253700"/>
      <w:bookmarkStart w:id="1274" w:name="_Toc42175576"/>
      <w:bookmarkStart w:id="1275" w:name="_Toc42253701"/>
      <w:bookmarkStart w:id="1276" w:name="_Toc42175577"/>
      <w:bookmarkStart w:id="1277" w:name="_Toc42253702"/>
      <w:bookmarkStart w:id="1278" w:name="_Toc42175578"/>
      <w:bookmarkStart w:id="1279" w:name="_Toc42253703"/>
      <w:bookmarkStart w:id="1280" w:name="_Toc42175579"/>
      <w:bookmarkStart w:id="1281" w:name="_Toc42253704"/>
      <w:bookmarkStart w:id="1282" w:name="_Toc42175580"/>
      <w:bookmarkStart w:id="1283" w:name="_Toc42253705"/>
      <w:bookmarkStart w:id="1284" w:name="_Toc42175581"/>
      <w:bookmarkStart w:id="1285" w:name="_Toc42253706"/>
      <w:bookmarkStart w:id="1286" w:name="_Toc42175582"/>
      <w:bookmarkStart w:id="1287" w:name="_Toc42253707"/>
      <w:bookmarkStart w:id="1288" w:name="_Toc42175583"/>
      <w:bookmarkStart w:id="1289" w:name="_Toc42253708"/>
      <w:bookmarkStart w:id="1290" w:name="_Toc42175584"/>
      <w:bookmarkStart w:id="1291" w:name="_Toc42253709"/>
      <w:bookmarkStart w:id="1292" w:name="_Toc42175585"/>
      <w:bookmarkStart w:id="1293" w:name="_Toc42253710"/>
      <w:bookmarkStart w:id="1294" w:name="_Toc42175586"/>
      <w:bookmarkStart w:id="1295" w:name="_Toc42253711"/>
      <w:bookmarkStart w:id="1296" w:name="_Toc42175587"/>
      <w:bookmarkStart w:id="1297" w:name="_Toc42253712"/>
      <w:bookmarkStart w:id="1298" w:name="_Toc42175588"/>
      <w:bookmarkStart w:id="1299" w:name="_Toc42253713"/>
      <w:bookmarkStart w:id="1300" w:name="_Toc42175589"/>
      <w:bookmarkStart w:id="1301" w:name="_Toc42253714"/>
      <w:bookmarkStart w:id="1302" w:name="_Toc42175590"/>
      <w:bookmarkStart w:id="1303" w:name="_Toc42253715"/>
      <w:bookmarkStart w:id="1304" w:name="_Toc42175591"/>
      <w:bookmarkStart w:id="1305" w:name="_Toc42253716"/>
      <w:bookmarkStart w:id="1306" w:name="_Toc42175592"/>
      <w:bookmarkStart w:id="1307" w:name="_Toc42253717"/>
      <w:bookmarkStart w:id="1308" w:name="_Toc42175593"/>
      <w:bookmarkStart w:id="1309" w:name="_Toc42253718"/>
      <w:bookmarkStart w:id="1310" w:name="_Toc42175594"/>
      <w:bookmarkStart w:id="1311" w:name="_Toc42253719"/>
      <w:bookmarkStart w:id="1312" w:name="_Toc42010794"/>
      <w:bookmarkStart w:id="1313" w:name="_Toc42013596"/>
      <w:bookmarkStart w:id="1314" w:name="_Toc42074031"/>
      <w:bookmarkStart w:id="1315" w:name="_Toc42086314"/>
      <w:bookmarkStart w:id="1316" w:name="_Toc42010795"/>
      <w:bookmarkStart w:id="1317" w:name="_Toc42013597"/>
      <w:bookmarkStart w:id="1318" w:name="_Toc42074032"/>
      <w:bookmarkStart w:id="1319" w:name="_Toc42086315"/>
      <w:bookmarkStart w:id="1320" w:name="_Toc42010796"/>
      <w:bookmarkStart w:id="1321" w:name="_Toc42013598"/>
      <w:bookmarkStart w:id="1322" w:name="_Toc42074033"/>
      <w:bookmarkStart w:id="1323" w:name="_Toc42086316"/>
      <w:bookmarkStart w:id="1324" w:name="_Toc42010797"/>
      <w:bookmarkStart w:id="1325" w:name="_Toc42013599"/>
      <w:bookmarkStart w:id="1326" w:name="_Toc42074034"/>
      <w:bookmarkStart w:id="1327" w:name="_Toc42086317"/>
      <w:bookmarkStart w:id="1328" w:name="_Toc42010798"/>
      <w:bookmarkStart w:id="1329" w:name="_Toc42013600"/>
      <w:bookmarkStart w:id="1330" w:name="_Toc42074035"/>
      <w:bookmarkStart w:id="1331" w:name="_Toc42086318"/>
      <w:bookmarkStart w:id="1332" w:name="_Toc42010799"/>
      <w:bookmarkStart w:id="1333" w:name="_Toc42013601"/>
      <w:bookmarkStart w:id="1334" w:name="_Toc42074036"/>
      <w:bookmarkStart w:id="1335" w:name="_Toc42086319"/>
      <w:bookmarkStart w:id="1336" w:name="_Toc41737552"/>
      <w:bookmarkStart w:id="1337" w:name="_Toc41737554"/>
      <w:bookmarkStart w:id="1338" w:name="_Toc41737555"/>
      <w:bookmarkStart w:id="1339" w:name="_Toc41737556"/>
      <w:bookmarkStart w:id="1340" w:name="_Toc41737557"/>
      <w:bookmarkStart w:id="1341" w:name="_Toc41737558"/>
      <w:bookmarkStart w:id="1342" w:name="_Toc41737561"/>
      <w:bookmarkStart w:id="1343" w:name="_Toc41737562"/>
      <w:bookmarkStart w:id="1344" w:name="_Toc41737563"/>
      <w:bookmarkStart w:id="1345" w:name="_Toc41737564"/>
      <w:bookmarkStart w:id="1346" w:name="_Toc41737565"/>
      <w:bookmarkStart w:id="1347" w:name="_Toc88132911"/>
      <w:bookmarkStart w:id="1348" w:name="_Toc41737571"/>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C31EA9">
        <w:lastRenderedPageBreak/>
        <w:t xml:space="preserve">Discussion of </w:t>
      </w:r>
      <w:r w:rsidR="00A3366C" w:rsidRPr="00C31EA9">
        <w:t xml:space="preserve">the </w:t>
      </w:r>
      <w:r w:rsidRPr="00C31EA9">
        <w:t>evaluation findings</w:t>
      </w:r>
      <w:bookmarkEnd w:id="1347"/>
    </w:p>
    <w:p w14:paraId="643ECAA0" w14:textId="77777777" w:rsidR="002C6654" w:rsidRPr="00C31EA9" w:rsidRDefault="002C6654" w:rsidP="001A22BD">
      <w:pPr>
        <w:pStyle w:val="EYBodytextwithparaspace"/>
      </w:pPr>
      <w:r w:rsidRPr="00C31EA9">
        <w:t xml:space="preserve">This section provides discussion of the main findings from the evaluation, across all evaluation questions and data sources.  </w:t>
      </w:r>
    </w:p>
    <w:p w14:paraId="57F04ADE" w14:textId="77777777" w:rsidR="002C6654" w:rsidRPr="00D86830" w:rsidRDefault="002C6654" w:rsidP="004C16F5">
      <w:pPr>
        <w:pStyle w:val="EYBodytextwithparaspace"/>
        <w:numPr>
          <w:ilvl w:val="0"/>
          <w:numId w:val="43"/>
        </w:numPr>
        <w:rPr>
          <w:rStyle w:val="Strong"/>
        </w:rPr>
      </w:pPr>
      <w:bookmarkStart w:id="1349" w:name="_Hlk41995632"/>
      <w:r w:rsidRPr="00D86830">
        <w:rPr>
          <w:rStyle w:val="Strong"/>
        </w:rPr>
        <w:t xml:space="preserve">POLICY </w:t>
      </w:r>
      <w:bookmarkEnd w:id="1349"/>
      <w:r w:rsidR="00C36DEF" w:rsidRPr="00D86830">
        <w:rPr>
          <w:rStyle w:val="Strong"/>
        </w:rPr>
        <w:t>ALIGNMENT IN EPYS PROGRAM DELIVERY</w:t>
      </w:r>
      <w:r w:rsidRPr="00D86830">
        <w:rPr>
          <w:rStyle w:val="Strong"/>
        </w:rPr>
        <w:t xml:space="preserve">: Clarity regarding the respective roles and responsibilities of the Australian Government and </w:t>
      </w:r>
      <w:r w:rsidR="00746224" w:rsidRPr="00D86830">
        <w:rPr>
          <w:rStyle w:val="Strong"/>
        </w:rPr>
        <w:t>s</w:t>
      </w:r>
      <w:r w:rsidRPr="00D86830">
        <w:rPr>
          <w:rStyle w:val="Strong"/>
        </w:rPr>
        <w:t xml:space="preserve">tate and </w:t>
      </w:r>
      <w:r w:rsidR="00746224" w:rsidRPr="00D86830">
        <w:rPr>
          <w:rStyle w:val="Strong"/>
        </w:rPr>
        <w:t>t</w:t>
      </w:r>
      <w:r w:rsidRPr="00D86830">
        <w:rPr>
          <w:rStyle w:val="Strong"/>
        </w:rPr>
        <w:t>erritory governments is imperative for the future delivery of the program.</w:t>
      </w:r>
    </w:p>
    <w:p w14:paraId="38751252" w14:textId="77777777" w:rsidR="002C6654" w:rsidRPr="00C31EA9" w:rsidRDefault="002C6654" w:rsidP="001A22BD">
      <w:r w:rsidRPr="00C31EA9">
        <w:t xml:space="preserve">In Australia, specialist Early Psychosis services have historically been funded by </w:t>
      </w:r>
      <w:r w:rsidR="00C36DEF" w:rsidRPr="00C31EA9">
        <w:t>s</w:t>
      </w:r>
      <w:r w:rsidRPr="00C31EA9">
        <w:t>tate</w:t>
      </w:r>
      <w:r w:rsidR="003A71C9" w:rsidRPr="00C31EA9">
        <w:t xml:space="preserve"> </w:t>
      </w:r>
      <w:r w:rsidRPr="00C31EA9">
        <w:t xml:space="preserve">and </w:t>
      </w:r>
      <w:r w:rsidR="00C36DEF" w:rsidRPr="00C31EA9">
        <w:t>t</w:t>
      </w:r>
      <w:r w:rsidRPr="00C31EA9">
        <w:t xml:space="preserve">erritory health departments and delivered through </w:t>
      </w:r>
      <w:r w:rsidR="001B54FE">
        <w:t>LHNs</w:t>
      </w:r>
      <w:r w:rsidRPr="00C31EA9">
        <w:t xml:space="preserve">. The introduction of the Australian Government funded </w:t>
      </w:r>
      <w:r w:rsidR="00FA0AEA" w:rsidRPr="00C31EA9">
        <w:t>Early Psychosis</w:t>
      </w:r>
      <w:r w:rsidRPr="00C31EA9">
        <w:t xml:space="preserve"> youth services was a change from these traditional responsibilities. It was not clear from the outset, whether these services were to be a complete substitute service (that is, standalone) or an add on for a specific client cohort. This resulted in some stakeholders reporting that headspace Early Psychosis services </w:t>
      </w:r>
      <w:r w:rsidR="00C36DEF" w:rsidRPr="00C31EA9">
        <w:t>being</w:t>
      </w:r>
      <w:r w:rsidRPr="00C31EA9">
        <w:t xml:space="preserve"> duplicative with existing state-funded </w:t>
      </w:r>
      <w:r w:rsidR="000C75DF" w:rsidRPr="00C31EA9">
        <w:t xml:space="preserve">health </w:t>
      </w:r>
      <w:r w:rsidRPr="00C31EA9">
        <w:t xml:space="preserve">services. </w:t>
      </w:r>
      <w:r w:rsidR="00FA0AEA" w:rsidRPr="00C31EA9">
        <w:t>Furthermore, variation in legislation and policy across states regarding headspace Early Psychosis services meant that only some services could treat clients on community treatment orders</w:t>
      </w:r>
      <w:r w:rsidR="00E82941">
        <w:t>;</w:t>
      </w:r>
      <w:r w:rsidR="00FA0AEA" w:rsidRPr="00C31EA9">
        <w:t xml:space="preserve"> thus limiting the severity and complexity of </w:t>
      </w:r>
      <w:r w:rsidR="00E82941">
        <w:t>young people</w:t>
      </w:r>
      <w:r w:rsidR="00FA0AEA" w:rsidRPr="00C31EA9">
        <w:t xml:space="preserve"> treated at some services. </w:t>
      </w:r>
      <w:r w:rsidRPr="00C31EA9">
        <w:t xml:space="preserve">While the fiscal commitment of the EPYS Program falls upon the Australian Government, the states and territories are one of the prime economic beneficiaries of the program by decreasing the use of state and territory hospital and justice systems by young people with </w:t>
      </w:r>
      <w:r w:rsidR="00FA0AEA" w:rsidRPr="00C31EA9">
        <w:t>Early Psychosis</w:t>
      </w:r>
      <w:r w:rsidRPr="00C31EA9">
        <w:t xml:space="preserve">. Thus, it </w:t>
      </w:r>
      <w:r w:rsidR="004E254E" w:rsidRPr="00C31EA9">
        <w:t xml:space="preserve">is imperative that there </w:t>
      </w:r>
      <w:r w:rsidR="00B33290" w:rsidRPr="00C31EA9">
        <w:t>is</w:t>
      </w:r>
      <w:r w:rsidR="004E254E" w:rsidRPr="00C31EA9">
        <w:t xml:space="preserve"> improved clarity regarding the respective roles and responsibilities of the Australian Government and state and territory governments in the prevention and treatment of </w:t>
      </w:r>
      <w:r w:rsidR="00FA0AEA" w:rsidRPr="00C31EA9">
        <w:t>Early Psychosis</w:t>
      </w:r>
      <w:r w:rsidR="004E254E" w:rsidRPr="00C31EA9">
        <w:t>.</w:t>
      </w:r>
      <w:r w:rsidR="00FA0AEA" w:rsidRPr="00C31EA9">
        <w:t xml:space="preserve"> </w:t>
      </w:r>
    </w:p>
    <w:p w14:paraId="7E4CAE4D" w14:textId="77777777" w:rsidR="002C6654" w:rsidRPr="00C31EA9" w:rsidRDefault="002C6654" w:rsidP="001A22BD">
      <w:r w:rsidRPr="00C31EA9">
        <w:t>Overall, stakeholders agreed that EPYS would be a more efficient program if there was greater guidance on how to integrate headspace Early Psychosis and state-funded health services at a state and federal policy level. The future of the EPYS Program cannot be considered in isolation and should consider the direction of state-funded</w:t>
      </w:r>
      <w:r w:rsidR="000C75DF" w:rsidRPr="00C31EA9">
        <w:t xml:space="preserve"> health</w:t>
      </w:r>
      <w:r w:rsidRPr="00C31EA9">
        <w:t xml:space="preserve"> services and other key providers</w:t>
      </w:r>
      <w:r w:rsidR="004B27FC" w:rsidRPr="00C31EA9">
        <w:t xml:space="preserve">, particularly given </w:t>
      </w:r>
      <w:r w:rsidR="00DB0613" w:rsidRPr="00C31EA9">
        <w:t xml:space="preserve">that some </w:t>
      </w:r>
      <w:r w:rsidR="004B27FC" w:rsidRPr="00C31EA9">
        <w:t>EPYS clients</w:t>
      </w:r>
      <w:r w:rsidR="00DB0613" w:rsidRPr="00C31EA9">
        <w:t xml:space="preserve"> also have a need for services provided by</w:t>
      </w:r>
      <w:r w:rsidR="004B27FC" w:rsidRPr="00C31EA9">
        <w:t xml:space="preserve"> the state-funded health system</w:t>
      </w:r>
      <w:r w:rsidRPr="00C31EA9">
        <w:t>. Services should therefore look to complement, rather tha</w:t>
      </w:r>
      <w:r w:rsidR="00DB0613" w:rsidRPr="00C31EA9">
        <w:t>n</w:t>
      </w:r>
      <w:r w:rsidRPr="00C31EA9">
        <w:t xml:space="preserve"> replace or compete with one another. </w:t>
      </w:r>
    </w:p>
    <w:p w14:paraId="5EC7A9FF" w14:textId="77777777" w:rsidR="00375C06" w:rsidRPr="00C31EA9" w:rsidRDefault="00F13332" w:rsidP="001A22BD">
      <w:r w:rsidRPr="00C31EA9">
        <w:t>Some stakeholders reported a preference for headspace Early Psychosis to sit within the state-funded</w:t>
      </w:r>
      <w:r w:rsidR="002310D2" w:rsidRPr="00C31EA9">
        <w:t xml:space="preserve"> health</w:t>
      </w:r>
      <w:r w:rsidRPr="00C31EA9">
        <w:t xml:space="preserve"> system</w:t>
      </w:r>
      <w:r w:rsidR="00DB0613" w:rsidRPr="00C31EA9">
        <w:t>. H</w:t>
      </w:r>
      <w:r w:rsidRPr="00C31EA9">
        <w:t>owever, the majority would just prefer to see better linkages between the two, particularly in areas that have an existing FEP service and potentially sharing some resources e.g. Individual Placement and Support programs. Improved sharing of data between headspace Early Psychosis and state-</w:t>
      </w:r>
      <w:r w:rsidR="001F7518" w:rsidRPr="00C31EA9">
        <w:t xml:space="preserve">funded </w:t>
      </w:r>
      <w:r w:rsidRPr="00C31EA9">
        <w:t>health services was consistently reported as a critical area of opportunity for improving integration which cannot be underestimated. This would facilitate a more seamless experience for the young person across the care continuum and reduce unnecessary duplication of work by staff in repeated assessments</w:t>
      </w:r>
      <w:r w:rsidR="00B9189C" w:rsidRPr="00C31EA9">
        <w:t xml:space="preserve">. </w:t>
      </w:r>
    </w:p>
    <w:p w14:paraId="2CD17660" w14:textId="77777777" w:rsidR="00B9189C" w:rsidRPr="00C31EA9" w:rsidRDefault="00375C06" w:rsidP="001A22BD">
      <w:r w:rsidRPr="00C31EA9">
        <w:t xml:space="preserve">Whilst the </w:t>
      </w:r>
      <w:r w:rsidR="00DB0613" w:rsidRPr="00C31EA9">
        <w:t>lead agency in</w:t>
      </w:r>
      <w:r w:rsidRPr="00C31EA9">
        <w:t xml:space="preserve"> one cluster </w:t>
      </w:r>
      <w:r w:rsidR="00DB0613" w:rsidRPr="00C31EA9">
        <w:t>was</w:t>
      </w:r>
      <w:r w:rsidRPr="00C31EA9">
        <w:t xml:space="preserve"> a Local Hospital Network, this did not correlate with a more </w:t>
      </w:r>
      <w:r w:rsidR="00DB0613" w:rsidRPr="00C31EA9">
        <w:t>cost-efficient</w:t>
      </w:r>
      <w:r w:rsidRPr="00C31EA9">
        <w:t xml:space="preserve"> service, nor were there obvious differences in client outcomes relative to other clusters and services. </w:t>
      </w:r>
      <w:r w:rsidR="00DB0613" w:rsidRPr="00C31EA9">
        <w:t>H</w:t>
      </w:r>
      <w:r w:rsidRPr="00C31EA9">
        <w:t xml:space="preserve">owever, </w:t>
      </w:r>
      <w:r w:rsidR="00DB0613" w:rsidRPr="00C31EA9">
        <w:t xml:space="preserve">this arrangement </w:t>
      </w:r>
      <w:r w:rsidRPr="00C31EA9">
        <w:t xml:space="preserve">appeared to have resulted in </w:t>
      </w:r>
      <w:r w:rsidR="00DB0613" w:rsidRPr="00C31EA9">
        <w:t xml:space="preserve">a range of other </w:t>
      </w:r>
      <w:r w:rsidRPr="00C31EA9">
        <w:t xml:space="preserve">benefits that were not measured </w:t>
      </w:r>
      <w:r w:rsidR="00DB0613" w:rsidRPr="00C31EA9">
        <w:t>by</w:t>
      </w:r>
      <w:r w:rsidRPr="00C31EA9">
        <w:t xml:space="preserve"> the Evaluation</w:t>
      </w:r>
      <w:r w:rsidR="00DB0613" w:rsidRPr="00C31EA9">
        <w:t>;</w:t>
      </w:r>
      <w:r w:rsidRPr="00C31EA9">
        <w:t xml:space="preserve"> </w:t>
      </w:r>
      <w:r w:rsidR="00DB0613" w:rsidRPr="00C31EA9">
        <w:t>such as a high degree of</w:t>
      </w:r>
      <w:r w:rsidRPr="00C31EA9">
        <w:t xml:space="preserve"> integration</w:t>
      </w:r>
      <w:r w:rsidR="00DB0613" w:rsidRPr="00C31EA9">
        <w:t>, the ability to attract appropriately skilled staff, the ability to share or leverage resources across the services</w:t>
      </w:r>
      <w:r w:rsidRPr="00C31EA9">
        <w:t xml:space="preserve">. Importantly the delivery of the </w:t>
      </w:r>
      <w:r w:rsidR="00957562" w:rsidRPr="00C31EA9">
        <w:t>p</w:t>
      </w:r>
      <w:r w:rsidRPr="00C31EA9">
        <w:t xml:space="preserve">rogram through a Local Hospital Network, highlighted the potential for the </w:t>
      </w:r>
      <w:r w:rsidR="00957562" w:rsidRPr="00C31EA9">
        <w:t>p</w:t>
      </w:r>
      <w:r w:rsidRPr="00C31EA9">
        <w:t>rogram to be implemented more broadly with</w:t>
      </w:r>
      <w:r w:rsidR="00A35C18" w:rsidRPr="00C31EA9">
        <w:t>,</w:t>
      </w:r>
      <w:r w:rsidRPr="00C31EA9">
        <w:t xml:space="preserve"> or by, the state-funded </w:t>
      </w:r>
      <w:r w:rsidR="00A35C18" w:rsidRPr="00C31EA9">
        <w:t xml:space="preserve">health </w:t>
      </w:r>
      <w:r w:rsidRPr="00C31EA9">
        <w:t xml:space="preserve">system. </w:t>
      </w:r>
    </w:p>
    <w:p w14:paraId="7AB71970" w14:textId="77777777" w:rsidR="00121740" w:rsidRPr="00C31EA9" w:rsidRDefault="00FA0AEA" w:rsidP="001A22BD">
      <w:r w:rsidRPr="00C31EA9">
        <w:t xml:space="preserve">Whilst the </w:t>
      </w:r>
      <w:r w:rsidR="00B9189C" w:rsidRPr="00C31EA9">
        <w:t xml:space="preserve">policy direction </w:t>
      </w:r>
      <w:r w:rsidRPr="00C31EA9">
        <w:t xml:space="preserve">shows support for the delivery of </w:t>
      </w:r>
      <w:r w:rsidR="00C0308A" w:rsidRPr="00C31EA9">
        <w:t xml:space="preserve">mental health </w:t>
      </w:r>
      <w:r w:rsidRPr="00C31EA9">
        <w:t xml:space="preserve">care within the primary/community care setting, the delivery of specialist mental health care in </w:t>
      </w:r>
      <w:r w:rsidR="00C0308A" w:rsidRPr="00C31EA9">
        <w:t>this setting is</w:t>
      </w:r>
      <w:r w:rsidRPr="00C31EA9">
        <w:t xml:space="preserve"> somewhat </w:t>
      </w:r>
      <w:r w:rsidR="00C0308A" w:rsidRPr="00C31EA9">
        <w:t>unique to the EPYS Program</w:t>
      </w:r>
      <w:r w:rsidRPr="00C31EA9">
        <w:t xml:space="preserve">. </w:t>
      </w:r>
      <w:r w:rsidR="00C0308A" w:rsidRPr="00C31EA9">
        <w:t>Whilst this approach is welcomed</w:t>
      </w:r>
      <w:r w:rsidR="00B9189C" w:rsidRPr="00C31EA9">
        <w:t xml:space="preserve"> by clients and families</w:t>
      </w:r>
      <w:r w:rsidR="00C0308A" w:rsidRPr="00C31EA9">
        <w:t>, there are challenges which are yet to be fully overcome at a service and program level. From a commissioning perspective, PHNs may not necessarily have the appropriate experience and knowledge to commission such services, thus the need to leverage Orygen or other experts would likely continue into the future</w:t>
      </w:r>
      <w:r w:rsidR="00ED7747">
        <w:t>.</w:t>
      </w:r>
      <w:r w:rsidR="00C0308A" w:rsidRPr="00C31EA9">
        <w:t xml:space="preserve"> </w:t>
      </w:r>
      <w:r w:rsidR="00B9189C" w:rsidRPr="00C31EA9">
        <w:t xml:space="preserve">The success of delivering a specialist service in </w:t>
      </w:r>
      <w:r w:rsidR="00781F0C" w:rsidRPr="00C31EA9">
        <w:t>the community</w:t>
      </w:r>
      <w:r w:rsidR="00C0308A" w:rsidRPr="00C31EA9">
        <w:t xml:space="preserve"> also</w:t>
      </w:r>
      <w:r w:rsidR="00B9189C" w:rsidRPr="00C31EA9">
        <w:t xml:space="preserve"> </w:t>
      </w:r>
      <w:r w:rsidR="00B9189C" w:rsidRPr="00C31EA9">
        <w:lastRenderedPageBreak/>
        <w:t xml:space="preserve">largely relies on having access to specialist skills – a challenge experienced by the EPYS </w:t>
      </w:r>
      <w:r w:rsidR="00926CB5" w:rsidRPr="00C31EA9">
        <w:t>P</w:t>
      </w:r>
      <w:r w:rsidR="00B9189C" w:rsidRPr="00C31EA9">
        <w:t>rogram. This further supports the need for</w:t>
      </w:r>
      <w:r w:rsidR="00781F0C" w:rsidRPr="00C31EA9">
        <w:t xml:space="preserve"> improved</w:t>
      </w:r>
      <w:r w:rsidR="00B9189C" w:rsidRPr="00C31EA9">
        <w:t xml:space="preserve"> integration with state-funded health services</w:t>
      </w:r>
      <w:r w:rsidR="00781F0C" w:rsidRPr="00C31EA9">
        <w:t xml:space="preserve">. Better </w:t>
      </w:r>
      <w:r w:rsidR="00B9189C" w:rsidRPr="00C31EA9">
        <w:t>integration</w:t>
      </w:r>
      <w:r w:rsidR="00781F0C" w:rsidRPr="00C31EA9">
        <w:t xml:space="preserve"> and </w:t>
      </w:r>
      <w:r w:rsidR="00B9189C" w:rsidRPr="00C31EA9">
        <w:t>contractual arrangements could better support sharing of staff</w:t>
      </w:r>
      <w:r w:rsidR="00781F0C" w:rsidRPr="00C31EA9">
        <w:t xml:space="preserve"> and</w:t>
      </w:r>
      <w:r w:rsidR="00B9189C" w:rsidRPr="00C31EA9">
        <w:t xml:space="preserve"> the Australian Government’s National Medical Workforce Strategy could help </w:t>
      </w:r>
      <w:r w:rsidR="00781F0C" w:rsidRPr="00C31EA9">
        <w:t xml:space="preserve">to </w:t>
      </w:r>
      <w:r w:rsidR="00555AAC" w:rsidRPr="00C31EA9">
        <w:t>facilitate</w:t>
      </w:r>
      <w:r w:rsidR="00B9189C" w:rsidRPr="00C31EA9">
        <w:t xml:space="preserve"> this.</w:t>
      </w:r>
      <w:r w:rsidR="00121740" w:rsidRPr="00C31EA9">
        <w:t xml:space="preserve"> </w:t>
      </w:r>
    </w:p>
    <w:p w14:paraId="5D57D259" w14:textId="77777777" w:rsidR="00F13332" w:rsidRPr="00C31EA9" w:rsidRDefault="00F13332" w:rsidP="001A22BD">
      <w:r w:rsidRPr="00C31EA9">
        <w:t xml:space="preserve">The delivery of intensive services to young people in the UHR </w:t>
      </w:r>
      <w:r w:rsidR="00781F0C" w:rsidRPr="00C31EA9">
        <w:t xml:space="preserve">treatment arm </w:t>
      </w:r>
      <w:r w:rsidRPr="00C31EA9">
        <w:t xml:space="preserve">in the EPYS </w:t>
      </w:r>
      <w:r w:rsidR="002310D2" w:rsidRPr="00C31EA9">
        <w:t xml:space="preserve">regions </w:t>
      </w:r>
      <w:r w:rsidRPr="00C31EA9">
        <w:t>creates significant geographical inequity as these people frequently would not meet the threshold for state</w:t>
      </w:r>
      <w:r w:rsidR="002310D2" w:rsidRPr="00C31EA9">
        <w:t xml:space="preserve">-funded </w:t>
      </w:r>
      <w:r w:rsidR="000C75DF" w:rsidRPr="00C31EA9">
        <w:t>E</w:t>
      </w:r>
      <w:r w:rsidR="002310D2" w:rsidRPr="00C31EA9">
        <w:t>arly</w:t>
      </w:r>
      <w:r w:rsidR="000C75DF" w:rsidRPr="00C31EA9">
        <w:t xml:space="preserve"> Psychosis </w:t>
      </w:r>
      <w:r w:rsidRPr="00C31EA9">
        <w:t>service</w:t>
      </w:r>
      <w:r w:rsidR="002310D2" w:rsidRPr="00C31EA9">
        <w:t>s,</w:t>
      </w:r>
      <w:r w:rsidRPr="00C31EA9">
        <w:t xml:space="preserve"> except at time of crisis. The policy approach, delineation (or amalgamation), and targeting of services to this group and those provided </w:t>
      </w:r>
      <w:r w:rsidR="002310D2" w:rsidRPr="00C31EA9">
        <w:t xml:space="preserve">via </w:t>
      </w:r>
      <w:r w:rsidR="003652FD" w:rsidRPr="00C31EA9">
        <w:t>headspace Primary</w:t>
      </w:r>
      <w:r w:rsidR="002310D2" w:rsidRPr="00C31EA9">
        <w:t xml:space="preserve"> and PHN commissioned “</w:t>
      </w:r>
      <w:r w:rsidRPr="00C31EA9">
        <w:t>youth severe” requires clarity.</w:t>
      </w:r>
      <w:r w:rsidR="00746224" w:rsidRPr="00C31EA9">
        <w:t xml:space="preserve"> </w:t>
      </w:r>
    </w:p>
    <w:p w14:paraId="0D2D997F" w14:textId="77777777" w:rsidR="00F13332" w:rsidRPr="00C31EA9" w:rsidRDefault="00F13332" w:rsidP="001A22BD">
      <w:r w:rsidRPr="00C31EA9">
        <w:t xml:space="preserve">The high rates of </w:t>
      </w:r>
      <w:r w:rsidR="00E3745E" w:rsidRPr="00C31EA9">
        <w:t>emergency department</w:t>
      </w:r>
      <w:r w:rsidRPr="00C31EA9">
        <w:t xml:space="preserve"> use by young people with psychosis in non-metro</w:t>
      </w:r>
      <w:r w:rsidR="00D243F0" w:rsidRPr="00C31EA9">
        <w:t>politan</w:t>
      </w:r>
      <w:r w:rsidRPr="00C31EA9">
        <w:t xml:space="preserve"> areas suggests significant unmet clinical need in these areas.</w:t>
      </w:r>
      <w:r w:rsidR="00B9189C" w:rsidRPr="00C31EA9">
        <w:t xml:space="preserve"> </w:t>
      </w:r>
    </w:p>
    <w:p w14:paraId="2966459A" w14:textId="77777777" w:rsidR="002C6654" w:rsidRPr="00D86830" w:rsidRDefault="002C6654" w:rsidP="004C16F5">
      <w:pPr>
        <w:pStyle w:val="EYBodytextwithparaspace"/>
        <w:numPr>
          <w:ilvl w:val="0"/>
          <w:numId w:val="43"/>
        </w:numPr>
        <w:rPr>
          <w:rStyle w:val="Strong"/>
        </w:rPr>
      </w:pPr>
      <w:bookmarkStart w:id="1350" w:name="_Hlk41995642"/>
      <w:r w:rsidRPr="00D86830">
        <w:rPr>
          <w:rStyle w:val="Strong"/>
        </w:rPr>
        <w:t>EPYS PROGRAM GOVERNANCE</w:t>
      </w:r>
      <w:bookmarkEnd w:id="1350"/>
      <w:r w:rsidRPr="00D86830">
        <w:rPr>
          <w:rStyle w:val="Strong"/>
        </w:rPr>
        <w:t xml:space="preserve">: The governance arrangements for the EPYS Program </w:t>
      </w:r>
      <w:r w:rsidR="00C36DEF" w:rsidRPr="00D86830">
        <w:rPr>
          <w:rStyle w:val="Strong"/>
        </w:rPr>
        <w:t>we</w:t>
      </w:r>
      <w:r w:rsidRPr="00D86830">
        <w:rPr>
          <w:rStyle w:val="Strong"/>
        </w:rPr>
        <w:t xml:space="preserve">re complex at both the national and local levels. These </w:t>
      </w:r>
      <w:r w:rsidR="00C36DEF" w:rsidRPr="00D86830">
        <w:rPr>
          <w:rStyle w:val="Strong"/>
        </w:rPr>
        <w:t>we</w:t>
      </w:r>
      <w:r w:rsidRPr="00D86830">
        <w:rPr>
          <w:rStyle w:val="Strong"/>
        </w:rPr>
        <w:t xml:space="preserve">re difficult to navigate, duplicative and increased burden of effort, impacting the effective implementation of the program. </w:t>
      </w:r>
    </w:p>
    <w:p w14:paraId="5388DBB8" w14:textId="77777777" w:rsidR="002C6654" w:rsidRPr="00C31EA9" w:rsidRDefault="002C6654" w:rsidP="001A22BD">
      <w:r w:rsidRPr="00C31EA9">
        <w:t xml:space="preserve">Governance </w:t>
      </w:r>
      <w:r w:rsidR="00555AAC" w:rsidRPr="00C31EA9">
        <w:t>of</w:t>
      </w:r>
      <w:r w:rsidRPr="00C31EA9">
        <w:t xml:space="preserve"> the EPYS Program </w:t>
      </w:r>
      <w:r w:rsidR="00C36DEF" w:rsidRPr="00C31EA9">
        <w:t>wa</w:t>
      </w:r>
      <w:r w:rsidRPr="00C31EA9">
        <w:t>s complex and involved multiple organisations and agencies, including the Australian Government Department of Health, Orygen, headspace National, PHNs and lead agencies.</w:t>
      </w:r>
      <w:r w:rsidR="00C36DEF" w:rsidRPr="00C31EA9">
        <w:t xml:space="preserve"> headspace </w:t>
      </w:r>
      <w:r w:rsidR="00FA0AEA" w:rsidRPr="00C31EA9">
        <w:t>Early Psychosis</w:t>
      </w:r>
      <w:r w:rsidR="00C36DEF" w:rsidRPr="00C31EA9">
        <w:t xml:space="preserve"> services were also required to navigate the local health policy environment, including state and territory governments, </w:t>
      </w:r>
      <w:r w:rsidR="001B54FE">
        <w:t>LHNs</w:t>
      </w:r>
      <w:r w:rsidR="00C36DEF" w:rsidRPr="00C31EA9">
        <w:t xml:space="preserve"> and co-located </w:t>
      </w:r>
      <w:r w:rsidR="003652FD" w:rsidRPr="00C31EA9">
        <w:t>headspace Primary</w:t>
      </w:r>
      <w:r w:rsidR="00555AAC" w:rsidRPr="00C31EA9">
        <w:t xml:space="preserve"> and other services</w:t>
      </w:r>
      <w:r w:rsidR="00C36DEF" w:rsidRPr="00C31EA9">
        <w:t xml:space="preserve">. </w:t>
      </w:r>
      <w:r w:rsidRPr="00C31EA9">
        <w:t xml:space="preserve">As such, the governance arrangements of the EPYS Program include “too many masters” with no clear accountability and subsequently there was ambiguity regarding role responsibilities and scope. Furthermore, the nature of how services were established meant that some clusters operated across two PHNs, </w:t>
      </w:r>
      <w:r w:rsidR="001B54FE">
        <w:t>LHNs</w:t>
      </w:r>
      <w:r w:rsidRPr="00C31EA9">
        <w:t xml:space="preserve">, and/or had two lead agencies – adding to the complexity of local governance arrangements. This complexity flowed through to service delivery, resulting in </w:t>
      </w:r>
      <w:r w:rsidR="00BD381D">
        <w:t>clients</w:t>
      </w:r>
      <w:r w:rsidR="00BD381D" w:rsidRPr="00C31EA9">
        <w:t xml:space="preserve"> </w:t>
      </w:r>
      <w:r w:rsidRPr="00C31EA9">
        <w:t>having a fragmented experience at key transition points during their treatment (e.g. upon hospital admission and discharge, and discharge from the program)</w:t>
      </w:r>
      <w:r w:rsidR="00C36DEF" w:rsidRPr="00C31EA9">
        <w:t>.</w:t>
      </w:r>
    </w:p>
    <w:p w14:paraId="4461F337" w14:textId="77777777" w:rsidR="002C6654" w:rsidRPr="006E06F6" w:rsidRDefault="002C6654" w:rsidP="006E06F6">
      <w:r w:rsidRPr="006E06F6">
        <w:t xml:space="preserve">The roles and functions associated with the contract management of headspace Early Psychosis services transitioned from headspace National to PHNs in July 2016. While PHNs </w:t>
      </w:r>
      <w:r w:rsidR="00C36DEF" w:rsidRPr="006E06F6">
        <w:t xml:space="preserve">had </w:t>
      </w:r>
      <w:r w:rsidRPr="006E06F6">
        <w:t xml:space="preserve">a role in increasing the efficiency and effectiveness of medical services for people in their communities, their inclusion was reported to have added an extra layer of complexity to program governance and reporting requirements. This </w:t>
      </w:r>
      <w:r w:rsidR="00C36DEF" w:rsidRPr="006E06F6">
        <w:t>wa</w:t>
      </w:r>
      <w:r w:rsidRPr="006E06F6">
        <w:t xml:space="preserve">s because it took time for the PHNs to “get up to speed” with understanding the complexity of the EPYS Program, given they did not have experience in commissioning services that address severe mental illness in the primary care setting. </w:t>
      </w:r>
    </w:p>
    <w:p w14:paraId="7CBC68DB" w14:textId="6DE56D0A" w:rsidR="002C6654" w:rsidRPr="006E06F6" w:rsidRDefault="002C6654" w:rsidP="006E06F6">
      <w:r w:rsidRPr="006E06F6">
        <w:t xml:space="preserve">Clusters that were larger (i.e. those with multiple spokes versus those with a single hub) and/or had more complex local governance arrangements (i.e. more than one lead agency or PHN) did not have distinguishably different cost efficiency results (as explained in Section </w:t>
      </w:r>
      <w:r w:rsidR="00BA6CFC" w:rsidRPr="006E06F6">
        <w:t>8.2</w:t>
      </w:r>
      <w:r w:rsidRPr="006E06F6">
        <w:t xml:space="preserve">). As such, it is difficult to quantitatively validate how local governance arrangements impacted service delivery as expected inefficiencies, such as having higher indirect costs, lower </w:t>
      </w:r>
      <w:r w:rsidR="00C31EA9" w:rsidRPr="006E06F6">
        <w:t>OOS</w:t>
      </w:r>
      <w:r w:rsidRPr="006E06F6">
        <w:t xml:space="preserve"> and lower client numbers were not correlated.</w:t>
      </w:r>
    </w:p>
    <w:p w14:paraId="630F9EA1" w14:textId="77777777" w:rsidR="002C6654" w:rsidRPr="00D86830" w:rsidRDefault="002C6654" w:rsidP="004C16F5">
      <w:pPr>
        <w:pStyle w:val="EYBodytextwithparaspace"/>
        <w:numPr>
          <w:ilvl w:val="0"/>
          <w:numId w:val="43"/>
        </w:numPr>
        <w:rPr>
          <w:rStyle w:val="Strong"/>
        </w:rPr>
      </w:pPr>
      <w:bookmarkStart w:id="1351" w:name="_Hlk41995651"/>
      <w:r w:rsidRPr="00D86830">
        <w:rPr>
          <w:rStyle w:val="Strong"/>
        </w:rPr>
        <w:t>EPYS PROGRAM DESIGN</w:t>
      </w:r>
      <w:bookmarkEnd w:id="1351"/>
      <w:r w:rsidRPr="00D86830">
        <w:rPr>
          <w:rStyle w:val="Strong"/>
        </w:rPr>
        <w:t xml:space="preserve">: There was a lost opportunity to review the design and establishment of the </w:t>
      </w:r>
      <w:r w:rsidR="000F77A1" w:rsidRPr="00D86830">
        <w:rPr>
          <w:rStyle w:val="Strong"/>
        </w:rPr>
        <w:t>EPYS</w:t>
      </w:r>
      <w:r w:rsidRPr="00D86830">
        <w:rPr>
          <w:rStyle w:val="Strong"/>
        </w:rPr>
        <w:t xml:space="preserve"> Program following the 2016 evaluation and the reinstatement of program funding. The design of the program going forward needs to better reflect the lessons learned to date, this will be important in the future delivery of the </w:t>
      </w:r>
      <w:r w:rsidR="00365A7F" w:rsidRPr="00D86830">
        <w:rPr>
          <w:rStyle w:val="Strong"/>
        </w:rPr>
        <w:t>EPYS Program</w:t>
      </w:r>
      <w:r w:rsidRPr="00D86830">
        <w:rPr>
          <w:rStyle w:val="Strong"/>
        </w:rPr>
        <w:t xml:space="preserve">. </w:t>
      </w:r>
    </w:p>
    <w:p w14:paraId="6945771A" w14:textId="77777777" w:rsidR="00C36DEF" w:rsidRPr="006E06F6" w:rsidRDefault="00C36DEF" w:rsidP="006E06F6">
      <w:r w:rsidRPr="006E06F6">
        <w:t xml:space="preserve">Whilst the EPYS </w:t>
      </w:r>
      <w:r w:rsidR="00926CB5" w:rsidRPr="006E06F6">
        <w:t>P</w:t>
      </w:r>
      <w:r w:rsidRPr="006E06F6">
        <w:t>rogram</w:t>
      </w:r>
      <w:r w:rsidR="00555AAC" w:rsidRPr="006E06F6">
        <w:t xml:space="preserve"> and</w:t>
      </w:r>
      <w:r w:rsidRPr="006E06F6">
        <w:t xml:space="preserve"> the EPPIC model</w:t>
      </w:r>
      <w:r w:rsidR="00555AAC" w:rsidRPr="006E06F6">
        <w:t xml:space="preserve"> were</w:t>
      </w:r>
      <w:r w:rsidRPr="006E06F6">
        <w:t xml:space="preserve"> highly regarded, there are opportunities to enhance the design of the program (particularly local implementation and integration) going forward to better reflect the lessons learned to date</w:t>
      </w:r>
      <w:r w:rsidR="00961DF4" w:rsidRPr="006E06F6">
        <w:t>,</w:t>
      </w:r>
      <w:r w:rsidRPr="006E06F6">
        <w:t xml:space="preserve"> as well as the current primary care landscape. </w:t>
      </w:r>
    </w:p>
    <w:p w14:paraId="28F720E0" w14:textId="77777777" w:rsidR="002C6654" w:rsidRPr="006E06F6" w:rsidRDefault="00961DF4" w:rsidP="006E06F6">
      <w:r w:rsidRPr="006E06F6">
        <w:t>T</w:t>
      </w:r>
      <w:r w:rsidR="002C6654" w:rsidRPr="006E06F6">
        <w:t>he health system has become more sophisticated</w:t>
      </w:r>
      <w:r w:rsidRPr="006E06F6">
        <w:t xml:space="preserve"> since the conception of the EPYS Program</w:t>
      </w:r>
      <w:r w:rsidR="002C6654" w:rsidRPr="006E06F6">
        <w:t xml:space="preserve">. </w:t>
      </w:r>
      <w:r w:rsidRPr="006E06F6">
        <w:t xml:space="preserve">For example, </w:t>
      </w:r>
      <w:r w:rsidR="002C6654" w:rsidRPr="006E06F6">
        <w:t>PHNs were established and have become more embedded into the Australian health system with an increasing role in regional commissioning (including co-commissioning). The</w:t>
      </w:r>
      <w:r w:rsidRPr="006E06F6">
        <w:t xml:space="preserve">re has </w:t>
      </w:r>
      <w:r w:rsidRPr="006E06F6">
        <w:lastRenderedPageBreak/>
        <w:t>also been an</w:t>
      </w:r>
      <w:r w:rsidR="002C6654" w:rsidRPr="006E06F6">
        <w:t xml:space="preserve"> increase in digital technologies</w:t>
      </w:r>
      <w:r w:rsidRPr="006E06F6">
        <w:t xml:space="preserve"> which</w:t>
      </w:r>
      <w:r w:rsidR="002C6654" w:rsidRPr="006E06F6">
        <w:t xml:space="preserve"> could allow headspace Early Psychosis services to be better integrated with the local health system, whilst also having a broader reach. </w:t>
      </w:r>
    </w:p>
    <w:p w14:paraId="2BB4F197" w14:textId="0FA80C61" w:rsidR="002C6654" w:rsidRPr="006E06F6" w:rsidRDefault="002C6654" w:rsidP="006E06F6">
      <w:r w:rsidRPr="006E06F6">
        <w:t xml:space="preserve">The 2016 evaluation of the EPYS Program highlighted opportunities to improve policy relating to the EPYS Program. However, at large, the </w:t>
      </w:r>
      <w:r w:rsidR="00BD381D" w:rsidRPr="006E06F6">
        <w:t>long-term</w:t>
      </w:r>
      <w:r w:rsidRPr="006E06F6">
        <w:t xml:space="preserve"> and strategic policy opportunities that could have improved service delivery remain unchanged. Such as opportunities relating to </w:t>
      </w:r>
      <w:r w:rsidR="001B54FE" w:rsidRPr="006E06F6">
        <w:t>LHNs</w:t>
      </w:r>
      <w:r w:rsidRPr="006E06F6">
        <w:t xml:space="preserve"> and headspace Early Psychosis undertaking regional commissioning. Subsequently, due to the continuation of overarching program policy and funding issues, it is difficult to solely attribute headspace Early Psychosis cost efficiency and cost effectiveness results to local implementation and service delivery. This inherently created ambiguity around the accountability of findings identified through th</w:t>
      </w:r>
      <w:r w:rsidR="001C505A" w:rsidRPr="006E06F6">
        <w:t>e</w:t>
      </w:r>
      <w:r w:rsidRPr="006E06F6">
        <w:t xml:space="preserve"> </w:t>
      </w:r>
      <w:r w:rsidR="001C505A" w:rsidRPr="006E06F6">
        <w:t>E</w:t>
      </w:r>
      <w:r w:rsidRPr="006E06F6">
        <w:t>valuation.</w:t>
      </w:r>
    </w:p>
    <w:p w14:paraId="57A4FAE1" w14:textId="77777777" w:rsidR="00746224" w:rsidRPr="006E06F6" w:rsidRDefault="002C6654" w:rsidP="006E06F6">
      <w:r w:rsidRPr="006E06F6">
        <w:t xml:space="preserve">Furthermore, with the wind-down of EPYS Program funding in 2016, services were ultimately required to re-set which resulted in delayed implementation maturity and reputational loss. It is important therefore, to recognise that a complex program like EPYS requires enough time to be designed and established, embedded in the local community and operate as business as usual. This has not always been achievable for the EPYS Program due to policy decisions. Therefore, the longer-term implications of future policy decision making needs to be well considered, including the impact on service delivery to this highly complex cohort of young people. </w:t>
      </w:r>
      <w:bookmarkStart w:id="1352" w:name="_Hlk41995658"/>
    </w:p>
    <w:p w14:paraId="6F397F73" w14:textId="77777777" w:rsidR="002C6654" w:rsidRPr="00D86830" w:rsidRDefault="002C6654" w:rsidP="004C16F5">
      <w:pPr>
        <w:pStyle w:val="EYBodytextwithparaspace"/>
        <w:numPr>
          <w:ilvl w:val="0"/>
          <w:numId w:val="43"/>
        </w:numPr>
        <w:rPr>
          <w:rStyle w:val="Strong"/>
        </w:rPr>
      </w:pPr>
      <w:r w:rsidRPr="00D86830">
        <w:rPr>
          <w:rStyle w:val="Strong"/>
        </w:rPr>
        <w:t>SERVICE DESIGN AND SETTING</w:t>
      </w:r>
      <w:bookmarkEnd w:id="1352"/>
      <w:r w:rsidRPr="00D86830">
        <w:rPr>
          <w:rStyle w:val="Strong"/>
        </w:rPr>
        <w:t xml:space="preserve">: Generally, there is strong support for the EPYS </w:t>
      </w:r>
      <w:r w:rsidR="00C36DEF" w:rsidRPr="00D86830">
        <w:rPr>
          <w:rStyle w:val="Strong"/>
        </w:rPr>
        <w:t>service</w:t>
      </w:r>
      <w:r w:rsidRPr="00D86830">
        <w:rPr>
          <w:rStyle w:val="Strong"/>
        </w:rPr>
        <w:t xml:space="preserve"> design being based on the EPPIC model. It provide</w:t>
      </w:r>
      <w:r w:rsidR="00C36DEF" w:rsidRPr="00D86830">
        <w:rPr>
          <w:rStyle w:val="Strong"/>
        </w:rPr>
        <w:t>s</w:t>
      </w:r>
      <w:r w:rsidRPr="00D86830">
        <w:rPr>
          <w:rStyle w:val="Strong"/>
        </w:rPr>
        <w:t xml:space="preserve"> easy access and entry points in the regions it services, the model of treatment was evidence-based with fidelity to the model regularly monitored, and the youth friendly service design is both relevant and acceptable to clients and families who use it – all of which is in line with the </w:t>
      </w:r>
      <w:r w:rsidR="00C36DEF" w:rsidRPr="00D86830">
        <w:rPr>
          <w:rStyle w:val="Strong"/>
        </w:rPr>
        <w:t>broader system of care</w:t>
      </w:r>
      <w:r w:rsidRPr="00D86830">
        <w:rPr>
          <w:rStyle w:val="Strong"/>
        </w:rPr>
        <w:t xml:space="preserve">. </w:t>
      </w:r>
    </w:p>
    <w:p w14:paraId="0BDB4655" w14:textId="77777777" w:rsidR="002C6654" w:rsidRPr="00C31EA9" w:rsidRDefault="002C6654" w:rsidP="001A22BD">
      <w:pPr>
        <w:pStyle w:val="EYBodytextwithparaspace"/>
      </w:pPr>
      <w:r w:rsidRPr="00C31EA9">
        <w:rPr>
          <w:rFonts w:eastAsiaTheme="minorHAnsi"/>
        </w:rPr>
        <w:t xml:space="preserve">There was strong evidence to support the conclusion that the EPYS Program design is both relevant and acceptable to clients and families. A youth friendly approach </w:t>
      </w:r>
      <w:r w:rsidRPr="00C31EA9">
        <w:rPr>
          <w:lang w:val="en-US"/>
        </w:rPr>
        <w:t xml:space="preserve">is a feature of many youth mental health services in Australia and internationally. </w:t>
      </w:r>
      <w:r w:rsidRPr="00C31EA9">
        <w:rPr>
          <w:rFonts w:eastAsiaTheme="minorHAnsi"/>
        </w:rPr>
        <w:t>The delivery of an Early Psychosis program through the headspace platform was highly regarded by clients and families and in line with the direction of mental health policy, whereby care for those not in crisis should be provided in the community – primary care provides an easy access point to this care. As such</w:t>
      </w:r>
      <w:r w:rsidRPr="00C31EA9">
        <w:rPr>
          <w:lang w:val="en-US"/>
        </w:rPr>
        <w:t>, t</w:t>
      </w:r>
      <w:r w:rsidRPr="00C31EA9">
        <w:t xml:space="preserve">he </w:t>
      </w:r>
      <w:r w:rsidR="00FE01F3" w:rsidRPr="00C31EA9">
        <w:rPr>
          <w:color w:val="000000" w:themeColor="text1"/>
          <w:lang w:val="en-US"/>
        </w:rPr>
        <w:t>headspace Centre</w:t>
      </w:r>
      <w:r w:rsidRPr="00C31EA9">
        <w:rPr>
          <w:color w:val="000000" w:themeColor="text1"/>
          <w:lang w:val="en-US"/>
        </w:rPr>
        <w:t xml:space="preserve"> and staff were</w:t>
      </w:r>
      <w:r w:rsidRPr="00C31EA9">
        <w:rPr>
          <w:color w:val="000000" w:themeColor="text1"/>
        </w:rPr>
        <w:t xml:space="preserve"> seen as</w:t>
      </w:r>
      <w:r w:rsidRPr="00C31EA9">
        <w:rPr>
          <w:color w:val="000000" w:themeColor="text1"/>
          <w:lang w:val="en-US"/>
        </w:rPr>
        <w:t xml:space="preserve"> different from other more typical health care settings and professionals, and this difference was often about how the clinicians approached and interacted with young people as part of the service – and also the youth friendly setting in which it was delivered. </w:t>
      </w:r>
      <w:r w:rsidRPr="00C31EA9">
        <w:t>The multidimensional nature of the program offered a structure that was consistent, while also ensuring that treatment could be tailored to the young person’s interests, needs and modes of expression.</w:t>
      </w:r>
    </w:p>
    <w:p w14:paraId="7625DF8D" w14:textId="77777777" w:rsidR="002C6654" w:rsidRPr="00C31EA9" w:rsidRDefault="002C6654" w:rsidP="001A22BD">
      <w:pPr>
        <w:pStyle w:val="EYBodytextwithparaspace"/>
        <w:rPr>
          <w:lang w:val="en-US"/>
        </w:rPr>
      </w:pPr>
      <w:r w:rsidRPr="00C31EA9">
        <w:rPr>
          <w:lang w:val="en-US"/>
        </w:rPr>
        <w:t xml:space="preserve">The provision of the EPYS Program within the primary care setting </w:t>
      </w:r>
      <w:r w:rsidR="00062026">
        <w:rPr>
          <w:lang w:val="en-US"/>
        </w:rPr>
        <w:t>wa</w:t>
      </w:r>
      <w:r w:rsidRPr="00C31EA9">
        <w:rPr>
          <w:lang w:val="en-US"/>
        </w:rPr>
        <w:t xml:space="preserve">s consistent with another pillar of Australian mental health policy, an emphasis on person-centred care in the community. With that said, it </w:t>
      </w:r>
      <w:r w:rsidR="00062026">
        <w:rPr>
          <w:lang w:val="en-US"/>
        </w:rPr>
        <w:t>was</w:t>
      </w:r>
      <w:r w:rsidR="00062026" w:rsidRPr="00C31EA9">
        <w:rPr>
          <w:lang w:val="en-US"/>
        </w:rPr>
        <w:t xml:space="preserve"> </w:t>
      </w:r>
      <w:r w:rsidRPr="00C31EA9">
        <w:rPr>
          <w:lang w:val="en-US"/>
        </w:rPr>
        <w:t xml:space="preserve">important to recognise that due to the complexity and acuity of psychosis and the need </w:t>
      </w:r>
      <w:r w:rsidR="00062026">
        <w:rPr>
          <w:lang w:val="en-US"/>
        </w:rPr>
        <w:t>to meet diagnostic criteria to be accepted in</w:t>
      </w:r>
      <w:r w:rsidRPr="00C31EA9">
        <w:rPr>
          <w:lang w:val="en-US"/>
        </w:rPr>
        <w:t>to the program, the EPYS Program function</w:t>
      </w:r>
      <w:r w:rsidR="00062026">
        <w:rPr>
          <w:lang w:val="en-US"/>
        </w:rPr>
        <w:t>ed</w:t>
      </w:r>
      <w:r w:rsidRPr="00C31EA9">
        <w:rPr>
          <w:lang w:val="en-US"/>
        </w:rPr>
        <w:t xml:space="preserve"> much like a tertiary service. As such, integration and referral pathways with state-funded health services </w:t>
      </w:r>
      <w:r w:rsidR="00062026">
        <w:rPr>
          <w:lang w:val="en-US"/>
        </w:rPr>
        <w:t>is</w:t>
      </w:r>
      <w:r w:rsidRPr="00C31EA9">
        <w:rPr>
          <w:lang w:val="en-US"/>
        </w:rPr>
        <w:t xml:space="preserve"> essential</w:t>
      </w:r>
      <w:r w:rsidR="00062026">
        <w:rPr>
          <w:lang w:val="en-US"/>
        </w:rPr>
        <w:t xml:space="preserve"> going forward</w:t>
      </w:r>
      <w:r w:rsidRPr="00C31EA9">
        <w:rPr>
          <w:lang w:val="en-US"/>
        </w:rPr>
        <w:t xml:space="preserve">, particularly </w:t>
      </w:r>
      <w:r w:rsidR="00062026">
        <w:rPr>
          <w:lang w:val="en-US"/>
        </w:rPr>
        <w:t>at client key transitions points (e.g. admission and discharge from hospital)</w:t>
      </w:r>
      <w:r w:rsidRPr="00C31EA9">
        <w:rPr>
          <w:lang w:val="en-US"/>
        </w:rPr>
        <w:t xml:space="preserve">. Whilst young people </w:t>
      </w:r>
      <w:r w:rsidR="00062026">
        <w:rPr>
          <w:lang w:val="en-US"/>
        </w:rPr>
        <w:t>we</w:t>
      </w:r>
      <w:r w:rsidRPr="00C31EA9">
        <w:rPr>
          <w:lang w:val="en-US"/>
        </w:rPr>
        <w:t>re oftentimes ‘referred’ into the program, the primary care environment allowed many clients to self-refer or be referred by family (</w:t>
      </w:r>
      <w:r w:rsidR="00F65D4D" w:rsidRPr="00C31EA9">
        <w:rPr>
          <w:lang w:val="en-US"/>
        </w:rPr>
        <w:t>31</w:t>
      </w:r>
      <w:r w:rsidR="00A03567" w:rsidRPr="00C31EA9">
        <w:rPr>
          <w:lang w:val="en-US"/>
        </w:rPr>
        <w:t xml:space="preserve"> percent</w:t>
      </w:r>
      <w:r w:rsidR="00F65D4D" w:rsidRPr="00C31EA9">
        <w:rPr>
          <w:lang w:val="en-US"/>
        </w:rPr>
        <w:t xml:space="preserve"> of referral for UHR and 17</w:t>
      </w:r>
      <w:r w:rsidR="00A03567" w:rsidRPr="00C31EA9">
        <w:rPr>
          <w:lang w:val="en-US"/>
        </w:rPr>
        <w:t xml:space="preserve"> percent</w:t>
      </w:r>
      <w:r w:rsidR="00F65D4D" w:rsidRPr="00C31EA9">
        <w:rPr>
          <w:lang w:val="en-US"/>
        </w:rPr>
        <w:t xml:space="preserve"> for FEP</w:t>
      </w:r>
      <w:r w:rsidRPr="00C31EA9">
        <w:rPr>
          <w:lang w:val="en-US"/>
        </w:rPr>
        <w:t xml:space="preserve">), improving ease of access to the program.  </w:t>
      </w:r>
    </w:p>
    <w:p w14:paraId="25FE18AA" w14:textId="77777777" w:rsidR="002C6654" w:rsidRPr="00C31EA9" w:rsidRDefault="002C6654" w:rsidP="001A22BD">
      <w:pPr>
        <w:pStyle w:val="EYBodytextwithparaspace"/>
        <w:rPr>
          <w:lang w:val="en-US"/>
        </w:rPr>
      </w:pPr>
      <w:r w:rsidRPr="00C31EA9">
        <w:rPr>
          <w:lang w:val="en-US"/>
        </w:rPr>
        <w:t xml:space="preserve">When compared to state-funded </w:t>
      </w:r>
      <w:r w:rsidR="00FA0AEA" w:rsidRPr="00C31EA9">
        <w:rPr>
          <w:lang w:val="en-US"/>
        </w:rPr>
        <w:t>Early Psychosis</w:t>
      </w:r>
      <w:r w:rsidRPr="00C31EA9">
        <w:rPr>
          <w:lang w:val="en-US"/>
        </w:rPr>
        <w:t xml:space="preserve"> services (usual care), there were several key design differences that influenced service delivery and client experience of headspace Early Psychosis. Most notably, headspace Early Psychosis services were able to offer all elements of the EPPIC model in-house via </w:t>
      </w:r>
      <w:r w:rsidR="004E254E" w:rsidRPr="00C31EA9">
        <w:rPr>
          <w:lang w:val="en-US"/>
        </w:rPr>
        <w:t>the</w:t>
      </w:r>
      <w:r w:rsidRPr="00C31EA9">
        <w:rPr>
          <w:lang w:val="en-US"/>
        </w:rPr>
        <w:t xml:space="preserve"> “one-stop-shop” youth friendly setting of headspace. Nevertheless, most services experienced challenges in integrating with tertiary services and as young people transitioned between services. Conversely, state-funded </w:t>
      </w:r>
      <w:r w:rsidR="00FA0AEA" w:rsidRPr="00C31EA9">
        <w:rPr>
          <w:lang w:val="en-US"/>
        </w:rPr>
        <w:t>Early Psychosis</w:t>
      </w:r>
      <w:r w:rsidR="00E3745E" w:rsidRPr="00C31EA9">
        <w:rPr>
          <w:lang w:val="en-US"/>
        </w:rPr>
        <w:t xml:space="preserve"> </w:t>
      </w:r>
      <w:r w:rsidRPr="00C31EA9">
        <w:rPr>
          <w:lang w:val="en-US"/>
        </w:rPr>
        <w:t>services (which were also based on the EPPIC model) generally brokered elements of service delivery with other services</w:t>
      </w:r>
      <w:r w:rsidR="004E254E" w:rsidRPr="00C31EA9">
        <w:rPr>
          <w:lang w:val="en-US"/>
        </w:rPr>
        <w:t xml:space="preserve"> (within the hospital </w:t>
      </w:r>
      <w:r w:rsidR="004E254E" w:rsidRPr="00C31EA9">
        <w:rPr>
          <w:lang w:val="en-US"/>
        </w:rPr>
        <w:lastRenderedPageBreak/>
        <w:t>or external)</w:t>
      </w:r>
      <w:r w:rsidRPr="00C31EA9">
        <w:rPr>
          <w:lang w:val="en-US"/>
        </w:rPr>
        <w:t xml:space="preserve"> to deliver the model and were located within the hospital setting, making it seem less youth friendly for those not in crisis. However, the advantage of this model was that integration with inpatient and youth community mental health services was better achieved.</w:t>
      </w:r>
    </w:p>
    <w:p w14:paraId="2004EFBA" w14:textId="77777777" w:rsidR="002C6654" w:rsidRPr="00C31EA9" w:rsidRDefault="002C6654" w:rsidP="001A22BD">
      <w:pPr>
        <w:pStyle w:val="EYBodytextwithparaspace"/>
        <w:rPr>
          <w:lang w:val="en-US"/>
        </w:rPr>
      </w:pPr>
      <w:r w:rsidRPr="00C31EA9">
        <w:rPr>
          <w:lang w:val="en-US"/>
        </w:rPr>
        <w:t xml:space="preserve">The adoption of the EPPIC model into the primary context was mostly considered appropriate, although opportunities exist to improve the fidelity assessment process to better reflect the primary care environment. For example, fidelity could place a greater emphasis on service integration with the local health system with the young person at the centre of the design.  </w:t>
      </w:r>
    </w:p>
    <w:p w14:paraId="786D6E5C" w14:textId="77777777" w:rsidR="002C6654" w:rsidRPr="00D86830" w:rsidRDefault="002C6654" w:rsidP="004C16F5">
      <w:pPr>
        <w:pStyle w:val="EYBodytextwithparaspace"/>
        <w:numPr>
          <w:ilvl w:val="0"/>
          <w:numId w:val="43"/>
        </w:numPr>
        <w:rPr>
          <w:rStyle w:val="Strong"/>
        </w:rPr>
      </w:pPr>
      <w:bookmarkStart w:id="1353" w:name="_Hlk41995673"/>
      <w:r w:rsidRPr="00D86830">
        <w:rPr>
          <w:rStyle w:val="Strong"/>
        </w:rPr>
        <w:t xml:space="preserve">SERVICE IMPLEMENTATION: </w:t>
      </w:r>
      <w:bookmarkEnd w:id="1353"/>
      <w:r w:rsidRPr="00D86830">
        <w:rPr>
          <w:rStyle w:val="Strong"/>
        </w:rPr>
        <w:t>Effective implementation of the EPYS Program was impacted by program uncertainty resulting from policy and funding decisions in the early implementation phase. Over the evaluation period the program stabilised and services were demonstrating improved fidelity and maturity. Some challenges remain as areas for future program improvement, such as caseloads.</w:t>
      </w:r>
    </w:p>
    <w:p w14:paraId="192FBDAE" w14:textId="77777777" w:rsidR="002C6654" w:rsidRPr="00C31EA9" w:rsidRDefault="002C6654" w:rsidP="001A22BD">
      <w:r w:rsidRPr="00C31EA9">
        <w:t xml:space="preserve">From 1 July 2016, the Australian Government began to transition mental health program funding to PHNs to create a mental health flexible funding pool. PHNs were to increasingly commission early intervention support to young people with, or at risk of, a broader range of severe mental illness managed in the primary care setting, including those presenting with Early Psychosis. The resulting disruption to program funding between July and November 2016 had a significant impact on elements of local implementation of a new program. In particular, maintaining a stable workforce and hence the ability to meet model fidelity. The reputation and credibility of the services were also impacted, which hampered the development of local relationships to build service integration into the local health care system. </w:t>
      </w:r>
    </w:p>
    <w:p w14:paraId="578C723C" w14:textId="5BC13660" w:rsidR="002C6654" w:rsidRPr="00C31EA9" w:rsidRDefault="002C6654" w:rsidP="001A22BD">
      <w:r w:rsidRPr="00C31EA9">
        <w:t xml:space="preserve">Whilst services had mostly recovered from the funding disruptions by late-2019, ongoing workforce challenges remained (such as workforce turnover and recruitment of appropriately skilled clinicians) which continued to impact model fidelity and caseloads. Caseloads are an important indication of the success of the </w:t>
      </w:r>
      <w:r w:rsidR="00365A7F" w:rsidRPr="00C31EA9">
        <w:t>EPYS Program</w:t>
      </w:r>
      <w:r w:rsidRPr="00C31EA9">
        <w:t xml:space="preserve"> implementation, as they indicate how successful the service is at reaching the target population relative to staffing profile and in line with EPPIC model guidelines. It is subsequently a factor which underpins a service cost efficiency.</w:t>
      </w:r>
      <w:r w:rsidR="000907D4" w:rsidRPr="00C31EA9">
        <w:t xml:space="preserve"> There appears to be a mismatch between the caseload performance reported as part of fidelity assessment to what has been calculated using the data inputs for this </w:t>
      </w:r>
      <w:r w:rsidR="00A03567" w:rsidRPr="00C31EA9">
        <w:t>E</w:t>
      </w:r>
      <w:r w:rsidR="000907D4" w:rsidRPr="00C31EA9">
        <w:t xml:space="preserve">valuation (see </w:t>
      </w:r>
      <w:r w:rsidR="000907D4" w:rsidRPr="00C31EA9">
        <w:fldChar w:fldCharType="begin"/>
      </w:r>
      <w:r w:rsidR="000907D4" w:rsidRPr="00C31EA9">
        <w:instrText xml:space="preserve"> REF _Ref42099177 \h  \* MERGEFORMAT </w:instrText>
      </w:r>
      <w:r w:rsidR="000907D4" w:rsidRPr="00C31EA9">
        <w:fldChar w:fldCharType="separate"/>
      </w:r>
      <w:r w:rsidR="00536B4F" w:rsidRPr="00C31EA9">
        <w:t xml:space="preserve">Table </w:t>
      </w:r>
      <w:r w:rsidR="00536B4F">
        <w:t>57</w:t>
      </w:r>
      <w:r w:rsidR="000907D4" w:rsidRPr="00C31EA9">
        <w:fldChar w:fldCharType="end"/>
      </w:r>
      <w:r w:rsidR="00A03567" w:rsidRPr="00C31EA9">
        <w:t>)</w:t>
      </w:r>
      <w:r w:rsidR="000907D4" w:rsidRPr="00C31EA9">
        <w:t xml:space="preserve">, with the latter showing considerably </w:t>
      </w:r>
      <w:r w:rsidR="006521D9" w:rsidRPr="00C31EA9">
        <w:t xml:space="preserve">less </w:t>
      </w:r>
      <w:r w:rsidR="000907D4" w:rsidRPr="00C31EA9">
        <w:t xml:space="preserve">favourable results. This requires further investigation and highlights the need for more reconciled and triangulated data. </w:t>
      </w:r>
    </w:p>
    <w:p w14:paraId="42074036" w14:textId="77777777" w:rsidR="002C6654" w:rsidRPr="00C31EA9" w:rsidRDefault="002C6654" w:rsidP="001A22BD">
      <w:r w:rsidRPr="00C31EA9">
        <w:t xml:space="preserve">Further to the above, the block funded approach for the </w:t>
      </w:r>
      <w:r w:rsidR="00A03567" w:rsidRPr="00C31EA9">
        <w:t xml:space="preserve">EPYS </w:t>
      </w:r>
      <w:r w:rsidRPr="00C31EA9">
        <w:t>Program contrasts with the activity-based funding arrangements for psychosis services provided in a primary care landscape. This funding model is unresponsive to variances in activity from those budgeted, meaning there are no financial levers to drive improvements in cost-efficiency.</w:t>
      </w:r>
    </w:p>
    <w:p w14:paraId="2B373E58" w14:textId="590B089D" w:rsidR="004E06F2" w:rsidRPr="00C4306F" w:rsidRDefault="002C6654" w:rsidP="001A22BD">
      <w:r w:rsidRPr="00C31EA9">
        <w:t>While the EPYS Program was a national program, it did not have national reach – as no services existed in the ACT or Tasmania and there were no services located outside of metropolitan areas. The awareness and reach of the program did build over the evaluation period. The most common referral sources were from a public psychiatric specialist service provider (e.g. psychiatrist, paediatrician, or in-patient service), a community-based mental health service, self-referral or a family member. Demonstrating that there was awareness amongst state-funded services and the community. The representation of young people in the EPYS Program across special interest groups was mixed – both Indigenous</w:t>
      </w:r>
      <w:r w:rsidR="009C3DE2" w:rsidRPr="00C31EA9">
        <w:t xml:space="preserve"> Australian</w:t>
      </w:r>
      <w:r w:rsidRPr="00C31EA9">
        <w:t xml:space="preserve"> youth (7 percent) and </w:t>
      </w:r>
      <w:r w:rsidR="000D31F5">
        <w:t>LGBQ</w:t>
      </w:r>
      <w:r w:rsidRPr="00C31EA9">
        <w:t xml:space="preserve"> clients (12 percent) were both well represented</w:t>
      </w:r>
      <w:r w:rsidR="004E06F2" w:rsidRPr="00C31EA9">
        <w:t xml:space="preserve">. </w:t>
      </w:r>
      <w:r w:rsidRPr="00C31EA9">
        <w:t xml:space="preserve"> </w:t>
      </w:r>
      <w:r w:rsidR="004E06F2" w:rsidRPr="00C4306F">
        <w:t xml:space="preserve">Clients born </w:t>
      </w:r>
      <w:r w:rsidR="00A22415" w:rsidRPr="00C4306F">
        <w:t>overseas,</w:t>
      </w:r>
      <w:r w:rsidR="004E06F2" w:rsidRPr="00C4306F">
        <w:t xml:space="preserve"> or non-English speaking accounted for 10 and 14 percent of EPYS clients, this is relatively low compared to the CALD Australian youth population of 25 percent and signals an opportunity for improvement. </w:t>
      </w:r>
    </w:p>
    <w:p w14:paraId="015F90F0" w14:textId="77777777" w:rsidR="002C6654" w:rsidRPr="00D86830" w:rsidRDefault="002C6654" w:rsidP="004C16F5">
      <w:pPr>
        <w:pStyle w:val="EYBodytextwithparaspace"/>
        <w:numPr>
          <w:ilvl w:val="0"/>
          <w:numId w:val="43"/>
        </w:numPr>
        <w:rPr>
          <w:rStyle w:val="Strong"/>
        </w:rPr>
      </w:pPr>
      <w:r w:rsidRPr="00D86830">
        <w:rPr>
          <w:rStyle w:val="Strong"/>
        </w:rPr>
        <w:t xml:space="preserve">EPYS </w:t>
      </w:r>
      <w:bookmarkStart w:id="1354" w:name="_Hlk41995687"/>
      <w:r w:rsidRPr="00D86830">
        <w:rPr>
          <w:rStyle w:val="Strong"/>
        </w:rPr>
        <w:t>PROGRAM PE</w:t>
      </w:r>
      <w:r w:rsidR="004E254E" w:rsidRPr="00D86830">
        <w:rPr>
          <w:rStyle w:val="Strong"/>
        </w:rPr>
        <w:t>R</w:t>
      </w:r>
      <w:r w:rsidRPr="00D86830">
        <w:rPr>
          <w:rStyle w:val="Strong"/>
        </w:rPr>
        <w:t>FORMANCE MONITORING</w:t>
      </w:r>
      <w:bookmarkEnd w:id="1354"/>
      <w:r w:rsidRPr="00D86830">
        <w:rPr>
          <w:rStyle w:val="Strong"/>
        </w:rPr>
        <w:t xml:space="preserve">: It has been difficult to monitor EPYS Program performance nationally. This was due to limited longer-term program data on quality of care and the ability to link with routinely collected health service utilisation datasets and </w:t>
      </w:r>
      <w:r w:rsidRPr="00D86830">
        <w:rPr>
          <w:rStyle w:val="Strong"/>
        </w:rPr>
        <w:lastRenderedPageBreak/>
        <w:t>inconsistent national reporting based on clearly defined process and outcome key performance indicators.</w:t>
      </w:r>
    </w:p>
    <w:p w14:paraId="4A47E7EE" w14:textId="77777777" w:rsidR="002C6654" w:rsidRPr="00C31EA9" w:rsidRDefault="002C6654" w:rsidP="001A22BD">
      <w:r w:rsidRPr="00C31EA9">
        <w:t xml:space="preserve">It is widely acknowledged that consistently collecting mental health service data can be a challenge when clinicians are focussed on delivering a service, however the EPYS Program has one of the most comprehensive metal health datasets in Australia. While this should be commended, there remains an absence of any consistent performance monitoring for the program nationally. Program data is driven by a national MDS and captured through hAPI, while there has been significant investment in improving the capture of program data over the last few years there remains several challenges and limitations to be addressed moving forward (i.e. primarily relating to data governance and incompleteness). While data challenges are being actively addressed by program stakeholders, there remains </w:t>
      </w:r>
      <w:r w:rsidR="00A84F46" w:rsidRPr="00C31EA9">
        <w:t xml:space="preserve">opportunity to further develop the </w:t>
      </w:r>
      <w:r w:rsidRPr="00C31EA9">
        <w:t>process and outcome indicators</w:t>
      </w:r>
      <w:r w:rsidR="00A84F46" w:rsidRPr="00C31EA9">
        <w:t xml:space="preserve"> and key data points</w:t>
      </w:r>
      <w:r w:rsidRPr="00C31EA9">
        <w:t xml:space="preserve"> to measure the longer-term performance, outcomes and value for money of the program outside of this Evaluation. Furthermore, reporting for the program as a whole should extend beyond hAPI to include financial and workforce data (actuals and budgeted amounts) and fidelity – the linkage of these datasets would establish a more meaningful assessment of program performance.  </w:t>
      </w:r>
    </w:p>
    <w:p w14:paraId="43997DC3" w14:textId="77777777" w:rsidR="002C6654" w:rsidRPr="00C31EA9" w:rsidRDefault="002C6654" w:rsidP="001A22BD">
      <w:r w:rsidRPr="00C31EA9">
        <w:t xml:space="preserve">Existing consent protocols limited the extent of data completeness and prevented individual program data from being linked with </w:t>
      </w:r>
      <w:r w:rsidR="00A03567" w:rsidRPr="00C31EA9">
        <w:t>routinely collected</w:t>
      </w:r>
      <w:r w:rsidRPr="00C31EA9">
        <w:t xml:space="preserve"> health service utilisation datasets. This linkage would have enabled more meaningful conclusions being made regarding client interactions between headspace Early Psychosis and other health services, as well as more accurate comparisons across services. </w:t>
      </w:r>
    </w:p>
    <w:p w14:paraId="727A8125" w14:textId="77777777" w:rsidR="002C6654" w:rsidRDefault="002C6654" w:rsidP="001A22BD">
      <w:r w:rsidRPr="00C31EA9">
        <w:t xml:space="preserve">Consideration of the impact of headspace Early Psychosis on </w:t>
      </w:r>
      <w:r w:rsidR="00B8732E" w:rsidRPr="00C31EA9">
        <w:t>state-funded health</w:t>
      </w:r>
      <w:r w:rsidRPr="00C31EA9">
        <w:t xml:space="preserve"> services was not incorporated into any program reporting. This represents a fundamental reporting gap of the program, particularly as program benefits are shared by commonwealth and state-funded services. This gap also reflects the limited engagement </w:t>
      </w:r>
      <w:r w:rsidR="00B8732E" w:rsidRPr="00C31EA9">
        <w:t>state-funded health</w:t>
      </w:r>
      <w:r w:rsidRPr="00C31EA9">
        <w:t xml:space="preserve"> services had in commissioning services. Furthermore, Caseload reporting as undertaken by Orygen (through fidelity assessments and reports to the Australian Government Department of Health) is done at a cluster rather than service level. This reduced insights into the impact </w:t>
      </w:r>
      <w:r w:rsidR="00B8732E" w:rsidRPr="00C31EA9">
        <w:t>state-funded health</w:t>
      </w:r>
      <w:r w:rsidRPr="00C31EA9">
        <w:t xml:space="preserve"> services had on headspace Early Psychosis caseloads i.e. caseload number and distribution of clients between FEP and UHR. This inherently resulted in a missed opportunity to work with service providers to reduce duplication and improve service reach.</w:t>
      </w:r>
    </w:p>
    <w:p w14:paraId="60B96A71" w14:textId="77777777" w:rsidR="00F5132E" w:rsidRPr="00D86830" w:rsidRDefault="00F5132E" w:rsidP="004C16F5">
      <w:pPr>
        <w:pStyle w:val="EYBodytextwithparaspace"/>
        <w:numPr>
          <w:ilvl w:val="0"/>
          <w:numId w:val="43"/>
        </w:numPr>
        <w:rPr>
          <w:rStyle w:val="Strong"/>
        </w:rPr>
      </w:pPr>
      <w:r w:rsidRPr="00D86830">
        <w:rPr>
          <w:rStyle w:val="Strong"/>
        </w:rPr>
        <w:t xml:space="preserve">EPYS PROGRAM EQUITY: The EPYS Program is generally equitable for those who can access the program. However, the underlying equity issue associated with the program relates to those who are located outside of the metropolitan regions where the service is currently delivered. </w:t>
      </w:r>
    </w:p>
    <w:p w14:paraId="44355096" w14:textId="77777777" w:rsidR="00F5132E" w:rsidRPr="00C31EA9" w:rsidRDefault="00F5132E" w:rsidP="001A22BD">
      <w:r w:rsidRPr="00C31EA9">
        <w:t xml:space="preserve">Equity of access to the EPYS Program is inherently limited, due to the limited locations of headspace Early Psychosis services. </w:t>
      </w:r>
      <w:r>
        <w:t>It is however acknowledged that access to specialised Early Psychosis care within regional and rural town is limited within the state-funded mental health services as well. As</w:t>
      </w:r>
      <w:r w:rsidRPr="00C31EA9">
        <w:t xml:space="preserve"> the locations of some </w:t>
      </w:r>
      <w:r>
        <w:t xml:space="preserve">headspace Early Psychosis </w:t>
      </w:r>
      <w:r w:rsidRPr="00C31EA9">
        <w:t>services overlap</w:t>
      </w:r>
      <w:r>
        <w:t>ped</w:t>
      </w:r>
      <w:r w:rsidRPr="00C31EA9">
        <w:t xml:space="preserve"> with state-funded Early Psychosis services, some young people ha</w:t>
      </w:r>
      <w:r>
        <w:t>d</w:t>
      </w:r>
      <w:r w:rsidRPr="00C31EA9">
        <w:t xml:space="preserve"> the choice of two services whilst young people in other regions have access to neither. Some staff and stakeholders employed in these state-funded Early Psychosis services were concerned about service equity resulting from the location and distribution of headspace Early Psychosis services.</w:t>
      </w:r>
    </w:p>
    <w:p w14:paraId="4C6154AC" w14:textId="77777777" w:rsidR="00F5132E" w:rsidRPr="00C31EA9" w:rsidRDefault="00F5132E" w:rsidP="001A22BD">
      <w:r w:rsidRPr="00C31EA9">
        <w:t xml:space="preserve">Despite the above, the EPYS Program, the EPPIC model and use of headspace Centres for the delivery of the program facilitated </w:t>
      </w:r>
      <w:r>
        <w:t>equitable care</w:t>
      </w:r>
      <w:r w:rsidRPr="00C31EA9">
        <w:t>. This was seen in a number of ways, including: the absence of local catchments; flexibility in diagnostic criteria; flexibility in the age range accepted; an easy entry point through headspace Centres (and lack of need for a medical referral); and the generally welcoming environment associated with the headspace brand – particularly for sexually and gender diverse individuals (e.g. gender-neutral bathrooms and the use of pronouns). Clients and families provided positive feedback regarding the ease of access to the program and reported that acceptance criteria flexibility and ability to treat comorbid client was supportive of service equity.</w:t>
      </w:r>
    </w:p>
    <w:p w14:paraId="4CFA1D94" w14:textId="77777777" w:rsidR="00F5132E" w:rsidRPr="00C31EA9" w:rsidRDefault="00F5132E" w:rsidP="001A22BD">
      <w:r w:rsidRPr="00C31EA9">
        <w:lastRenderedPageBreak/>
        <w:t xml:space="preserve">Service equity was also seen within the client characteristics </w:t>
      </w:r>
      <w:r>
        <w:t>contained in the</w:t>
      </w:r>
      <w:r w:rsidRPr="00C31EA9">
        <w:t xml:space="preserve"> hAPI evaluation extract. In particular, the good representation of LGBQ youth, Indigenous Australian youth and the high rate of self-referrals. However, some local stakeholders reported that the program was very ‘middle class’ and ‘white’ – indicating that service access for CALD youth and those from a lower socio-economic background could be improved. Whilst the socio-economic status of clients could not be determined, the hAPI evaluation extract showed that engagement of CALD individuals, particularly within the UHR cohort, could be improved.  </w:t>
      </w:r>
    </w:p>
    <w:p w14:paraId="324DA177" w14:textId="77777777" w:rsidR="00F5132E" w:rsidRDefault="00F5132E" w:rsidP="001A22BD">
      <w:r w:rsidRPr="00C31EA9">
        <w:t xml:space="preserve">Given </w:t>
      </w:r>
      <w:r w:rsidRPr="00C4306F">
        <w:t>the current value for money of the program, considerable changes to the EPYS Program design would be required to deliver it in a more equitable way. This may involve, for example, a greater uptake of telemedicine and online platforms, as well as redesigned models of care that leverage state-funded health service resources and infrastructure. Some stakeholders reported that service equity could be achieved through a broader rollout of the program – which may include more locations and/or an expansion</w:t>
      </w:r>
      <w:r w:rsidRPr="00C31EA9">
        <w:t xml:space="preserve"> of the diagnostic criteria for the program</w:t>
      </w:r>
      <w:r>
        <w:t>. The latter, would</w:t>
      </w:r>
      <w:r w:rsidRPr="00C31EA9">
        <w:t xml:space="preserve"> improve </w:t>
      </w:r>
      <w:r>
        <w:t>access</w:t>
      </w:r>
      <w:r w:rsidRPr="00C31EA9">
        <w:t xml:space="preserve"> for youth with other mental health conditions – particularly given the high cost, low caseload nature of the EPYS Program. However, there is currently no evidence base to support the use of the EPPIC model for other mental health conditions. </w:t>
      </w:r>
    </w:p>
    <w:p w14:paraId="67381EE1" w14:textId="7FE51471" w:rsidR="00A84F46" w:rsidRPr="00D86830" w:rsidRDefault="002C6654" w:rsidP="004C16F5">
      <w:pPr>
        <w:pStyle w:val="EYBodytextwithparaspace"/>
        <w:numPr>
          <w:ilvl w:val="0"/>
          <w:numId w:val="43"/>
        </w:numPr>
        <w:rPr>
          <w:rStyle w:val="Strong"/>
        </w:rPr>
      </w:pPr>
      <w:bookmarkStart w:id="1355" w:name="_Hlk41995716"/>
      <w:r w:rsidRPr="00D86830">
        <w:rPr>
          <w:rStyle w:val="Strong"/>
        </w:rPr>
        <w:t>EPYS PROGRAM OUTCOMES</w:t>
      </w:r>
      <w:bookmarkEnd w:id="1355"/>
      <w:r w:rsidRPr="00D86830">
        <w:rPr>
          <w:rStyle w:val="Strong"/>
        </w:rPr>
        <w:t xml:space="preserve">: </w:t>
      </w:r>
      <w:r w:rsidR="006509D7" w:rsidRPr="00D86830">
        <w:rPr>
          <w:rStyle w:val="Strong"/>
        </w:rPr>
        <w:t xml:space="preserve">The program appeared to improve outcomes for young people, however limited data </w:t>
      </w:r>
      <w:r w:rsidR="004A4DEF" w:rsidRPr="00D86830">
        <w:rPr>
          <w:rStyle w:val="Strong"/>
        </w:rPr>
        <w:t>availability</w:t>
      </w:r>
      <w:r w:rsidR="006509D7" w:rsidRPr="00D86830">
        <w:rPr>
          <w:rStyle w:val="Strong"/>
        </w:rPr>
        <w:t xml:space="preserve"> made it difficult to compare this improvement to usual care and conclusively determine the benefit of the program to the Australian health system</w:t>
      </w:r>
      <w:r w:rsidR="00A84F46" w:rsidRPr="00D86830">
        <w:rPr>
          <w:rStyle w:val="Strong"/>
        </w:rPr>
        <w:t xml:space="preserve">. </w:t>
      </w:r>
    </w:p>
    <w:p w14:paraId="6F0596F8" w14:textId="77777777" w:rsidR="00375C06" w:rsidRPr="00C31EA9" w:rsidRDefault="008D603C" w:rsidP="001A22BD">
      <w:pPr>
        <w:pStyle w:val="EYBodytextwithparaspace"/>
      </w:pPr>
      <w:r w:rsidRPr="00C31EA9">
        <w:t>The outcome measures captured in the EPYS Program and examined in the Evaluation included</w:t>
      </w:r>
      <w:r w:rsidR="00375C06" w:rsidRPr="00C31EA9">
        <w:t>: duration of untreated psychosis (DUP); symptom severity; at risk behaviours; health service utilisation; transition to full threshold psychosis; and functional trajectory</w:t>
      </w:r>
      <w:r w:rsidRPr="00C31EA9">
        <w:t>.</w:t>
      </w:r>
    </w:p>
    <w:p w14:paraId="447DA440" w14:textId="77777777" w:rsidR="00A84F46" w:rsidRPr="00C31EA9" w:rsidRDefault="00A84F46" w:rsidP="001A22BD">
      <w:pPr>
        <w:pStyle w:val="EYBodytextwithparaspace"/>
        <w:rPr>
          <w:rFonts w:eastAsiaTheme="minorHAnsi"/>
        </w:rPr>
      </w:pPr>
      <w:r w:rsidRPr="00C31EA9">
        <w:rPr>
          <w:rFonts w:eastAsiaTheme="minorHAnsi"/>
        </w:rPr>
        <w:t xml:space="preserve">Limited data </w:t>
      </w:r>
      <w:r w:rsidR="00F5132E">
        <w:rPr>
          <w:rFonts w:eastAsiaTheme="minorHAnsi"/>
        </w:rPr>
        <w:t>availability</w:t>
      </w:r>
      <w:r w:rsidR="00F5132E" w:rsidRPr="00C31EA9">
        <w:rPr>
          <w:rFonts w:eastAsiaTheme="minorHAnsi"/>
        </w:rPr>
        <w:t xml:space="preserve"> </w:t>
      </w:r>
      <w:r w:rsidRPr="00C31EA9">
        <w:rPr>
          <w:rFonts w:eastAsiaTheme="minorHAnsi"/>
        </w:rPr>
        <w:t>made it difficult to make comparison with the outcomes of young people treated by other parts of the Australian health system</w:t>
      </w:r>
      <w:r w:rsidR="00C4306F">
        <w:rPr>
          <w:rFonts w:eastAsiaTheme="minorHAnsi"/>
        </w:rPr>
        <w:t xml:space="preserve"> i.e. due to different assessment tools and metrics used between state-funded health services and EPYS</w:t>
      </w:r>
      <w:r w:rsidRPr="00C31EA9">
        <w:rPr>
          <w:rFonts w:eastAsiaTheme="minorHAnsi"/>
        </w:rPr>
        <w:t>. Furthermore at least 5-10 percent of young people receiving headspace Early Psychosis services were also receiving other state-funded hospital services in any three-month period. Therefore, isolating the impact of the EPYS Program was made even more challenging – noting that hospitalisations are self-reported by clients so may not show the full number of EPYS clients receiving state-funded services.</w:t>
      </w:r>
    </w:p>
    <w:p w14:paraId="23130458" w14:textId="77777777" w:rsidR="00A84F46" w:rsidRPr="00C31EA9" w:rsidRDefault="00A84F46" w:rsidP="001A22BD">
      <w:pPr>
        <w:pStyle w:val="EYBodytextwithparaspace"/>
        <w:rPr>
          <w:rFonts w:eastAsiaTheme="minorHAnsi"/>
        </w:rPr>
      </w:pPr>
      <w:r w:rsidRPr="00C31EA9">
        <w:rPr>
          <w:rFonts w:eastAsiaTheme="minorHAnsi"/>
        </w:rPr>
        <w:t xml:space="preserve">The value of using DUP as a measure of performance for </w:t>
      </w:r>
      <w:r w:rsidR="00B8732E" w:rsidRPr="00C31EA9">
        <w:rPr>
          <w:rFonts w:eastAsiaTheme="minorHAnsi"/>
        </w:rPr>
        <w:t>E</w:t>
      </w:r>
      <w:r w:rsidRPr="00C31EA9">
        <w:rPr>
          <w:rFonts w:eastAsiaTheme="minorHAnsi"/>
        </w:rPr>
        <w:t>arly</w:t>
      </w:r>
      <w:r w:rsidR="00B8732E" w:rsidRPr="00C31EA9">
        <w:rPr>
          <w:rFonts w:eastAsiaTheme="minorHAnsi"/>
        </w:rPr>
        <w:t xml:space="preserve"> Psychosis</w:t>
      </w:r>
      <w:r w:rsidRPr="00C31EA9">
        <w:rPr>
          <w:rFonts w:eastAsiaTheme="minorHAnsi"/>
        </w:rPr>
        <w:t xml:space="preserve"> service is questionable:</w:t>
      </w:r>
    </w:p>
    <w:p w14:paraId="2B9A5652" w14:textId="5BD937D3" w:rsidR="00A84F46" w:rsidRPr="00C31EA9" w:rsidRDefault="00A84F46" w:rsidP="009927E0">
      <w:pPr>
        <w:pStyle w:val="ListParagraph"/>
        <w:numPr>
          <w:ilvl w:val="0"/>
          <w:numId w:val="33"/>
        </w:numPr>
        <w:contextualSpacing w:val="0"/>
      </w:pPr>
      <w:r w:rsidRPr="00C31EA9">
        <w:t>Many young people entering FEP treatment were treated with antipsychotic medication at or before assessment. The median DUP at assessment was three weeks which compares favourably with the DUP reported previously in Australia (see</w:t>
      </w:r>
      <w:r w:rsidR="00BB01A7">
        <w:t xml:space="preserve"> Appendix A</w:t>
      </w:r>
      <w:r w:rsidRPr="00C31EA9">
        <w:t>). However, there was no evidence that this advantage was attributable to the EPYS service rather than improvements in the mental health system; as the same short DUP was also observed in the large minority of FEP clients already treated at assessment and coming from other secondary psychiatric services.</w:t>
      </w:r>
    </w:p>
    <w:p w14:paraId="5AEE6406" w14:textId="77777777" w:rsidR="00A84F46" w:rsidRPr="00C31EA9" w:rsidRDefault="00A84F46" w:rsidP="004C16F5">
      <w:pPr>
        <w:pStyle w:val="ListParagraph"/>
        <w:numPr>
          <w:ilvl w:val="0"/>
          <w:numId w:val="33"/>
        </w:numPr>
      </w:pPr>
      <w:r w:rsidRPr="00C31EA9">
        <w:t xml:space="preserve">The data systems did not enable the DUP of young people transitioning in the service to be evaluated. This should be addressed. </w:t>
      </w:r>
    </w:p>
    <w:p w14:paraId="06802B07" w14:textId="77777777" w:rsidR="00A84F46" w:rsidRPr="006E06F6" w:rsidRDefault="00A84F46" w:rsidP="006E06F6">
      <w:pPr>
        <w:rPr>
          <w:rFonts w:eastAsiaTheme="minorHAnsi"/>
        </w:rPr>
      </w:pPr>
      <w:r w:rsidRPr="006E06F6">
        <w:rPr>
          <w:rFonts w:eastAsiaTheme="minorHAnsi"/>
        </w:rPr>
        <w:t xml:space="preserve">The observed one-year transition rates were low (6.1 percent) and there was evidence the </w:t>
      </w:r>
      <w:r w:rsidR="00FE01F3" w:rsidRPr="006E06F6">
        <w:rPr>
          <w:rFonts w:eastAsiaTheme="minorHAnsi"/>
        </w:rPr>
        <w:t>UHR treatment arm</w:t>
      </w:r>
      <w:r w:rsidRPr="006E06F6">
        <w:rPr>
          <w:rFonts w:eastAsiaTheme="minorHAnsi"/>
        </w:rPr>
        <w:t xml:space="preserve"> maintained longer service engagement for those at higher risk</w:t>
      </w:r>
      <w:r w:rsidR="00A473FE" w:rsidRPr="006E06F6">
        <w:rPr>
          <w:rFonts w:eastAsiaTheme="minorHAnsi"/>
        </w:rPr>
        <w:t>.</w:t>
      </w:r>
      <w:r w:rsidRPr="006E06F6">
        <w:rPr>
          <w:rFonts w:eastAsiaTheme="minorHAnsi"/>
        </w:rPr>
        <w:t xml:space="preserve"> As the young person only needed to have “a decline in function” to be considered eligible for the EPYS </w:t>
      </w:r>
      <w:r w:rsidR="00926CB5" w:rsidRPr="006E06F6">
        <w:rPr>
          <w:rFonts w:eastAsiaTheme="minorHAnsi"/>
        </w:rPr>
        <w:t>P</w:t>
      </w:r>
      <w:r w:rsidRPr="006E06F6">
        <w:rPr>
          <w:rFonts w:eastAsiaTheme="minorHAnsi"/>
        </w:rPr>
        <w:t>rogram</w:t>
      </w:r>
      <w:r w:rsidR="00DA3F81" w:rsidRPr="006E06F6">
        <w:rPr>
          <w:rFonts w:eastAsiaTheme="minorHAnsi"/>
        </w:rPr>
        <w:t>,</w:t>
      </w:r>
      <w:r w:rsidRPr="006E06F6">
        <w:rPr>
          <w:rFonts w:eastAsiaTheme="minorHAnsi"/>
        </w:rPr>
        <w:t xml:space="preserve"> this casts a much ‘wider net’ than other </w:t>
      </w:r>
      <w:r w:rsidR="00B8732E" w:rsidRPr="006E06F6">
        <w:rPr>
          <w:rFonts w:eastAsiaTheme="minorHAnsi"/>
        </w:rPr>
        <w:t>E</w:t>
      </w:r>
      <w:r w:rsidRPr="006E06F6">
        <w:rPr>
          <w:rFonts w:eastAsiaTheme="minorHAnsi"/>
        </w:rPr>
        <w:t xml:space="preserve">arly </w:t>
      </w:r>
      <w:r w:rsidR="00B8732E" w:rsidRPr="006E06F6">
        <w:rPr>
          <w:rFonts w:eastAsiaTheme="minorHAnsi"/>
        </w:rPr>
        <w:t xml:space="preserve">Psychosis </w:t>
      </w:r>
      <w:r w:rsidRPr="006E06F6">
        <w:rPr>
          <w:rFonts w:eastAsiaTheme="minorHAnsi"/>
        </w:rPr>
        <w:t>services</w:t>
      </w:r>
      <w:r w:rsidR="00A473FE" w:rsidRPr="006E06F6">
        <w:rPr>
          <w:rFonts w:eastAsiaTheme="minorHAnsi"/>
        </w:rPr>
        <w:t>. I</w:t>
      </w:r>
      <w:r w:rsidRPr="006E06F6">
        <w:rPr>
          <w:rFonts w:eastAsiaTheme="minorHAnsi"/>
        </w:rPr>
        <w:t>n the literature</w:t>
      </w:r>
      <w:r w:rsidR="00DA3F81" w:rsidRPr="006E06F6">
        <w:t xml:space="preserve"> i</w:t>
      </w:r>
      <w:r w:rsidRPr="006E06F6">
        <w:t xml:space="preserve">t was difficult to discern how the </w:t>
      </w:r>
      <w:r w:rsidR="00FE01F3" w:rsidRPr="006E06F6">
        <w:t>UHR treatment arm</w:t>
      </w:r>
      <w:r w:rsidRPr="006E06F6">
        <w:t xml:space="preserve"> eligibility boundaries for young people were defined and maintained</w:t>
      </w:r>
      <w:r w:rsidR="00DA3F81" w:rsidRPr="006E06F6">
        <w:t>,</w:t>
      </w:r>
      <w:r w:rsidRPr="006E06F6">
        <w:t xml:space="preserve"> i.e. what determined </w:t>
      </w:r>
      <w:r w:rsidR="00BA6CFC" w:rsidRPr="006E06F6">
        <w:t>whether</w:t>
      </w:r>
      <w:r w:rsidRPr="006E06F6">
        <w:t xml:space="preserve"> a young person was deemed eligible o</w:t>
      </w:r>
      <w:r w:rsidR="00A473FE" w:rsidRPr="006E06F6">
        <w:t>r</w:t>
      </w:r>
      <w:r w:rsidRPr="006E06F6">
        <w:t xml:space="preserve"> not. A small proportion of people deemed ineligible were actually treated and a larger minority would not have met standard UHR criteria. This dilutes the fidelity of the model. However</w:t>
      </w:r>
      <w:r w:rsidR="00DA3F81" w:rsidRPr="006E06F6">
        <w:t>,</w:t>
      </w:r>
      <w:r w:rsidRPr="006E06F6">
        <w:t xml:space="preserve"> the similar transition rates in those “at risk” compared to other young people  in the program suggests three (not necessarily exclusive) possibilities: (1) the traditional “at risk” definition is not discriminative in this setting; (2) the CAARMS was being misapplied or scored incorrectly; or (3) the clinicians in the program used clinical </w:t>
      </w:r>
      <w:r w:rsidRPr="006E06F6">
        <w:lastRenderedPageBreak/>
        <w:t>experience or other information to inform decisions on eligibility that proved prescient.</w:t>
      </w:r>
      <w:r w:rsidRPr="006E06F6">
        <w:rPr>
          <w:rFonts w:eastAsiaTheme="minorHAnsi"/>
        </w:rPr>
        <w:t xml:space="preserve"> Addressing the eligibility criteria for this service, how people are deemed ineligible with such a low apparent threshold, and how these fit with other youth services needs to be assessed.</w:t>
      </w:r>
    </w:p>
    <w:p w14:paraId="7DFF4DC8" w14:textId="77777777" w:rsidR="00A84F46" w:rsidRPr="00C31EA9" w:rsidRDefault="00A84F46" w:rsidP="001A22BD">
      <w:pPr>
        <w:pStyle w:val="EYBodytextwithparaspace"/>
        <w:rPr>
          <w:rFonts w:eastAsiaTheme="minorHAnsi"/>
        </w:rPr>
      </w:pPr>
      <w:r w:rsidRPr="00C31EA9">
        <w:rPr>
          <w:rFonts w:eastAsiaTheme="minorHAnsi"/>
        </w:rPr>
        <w:t>Of the other clinical outcomes</w:t>
      </w:r>
      <w:r w:rsidR="00A473FE" w:rsidRPr="00C31EA9">
        <w:rPr>
          <w:rFonts w:eastAsiaTheme="minorHAnsi"/>
        </w:rPr>
        <w:t xml:space="preserve">, </w:t>
      </w:r>
      <w:r w:rsidRPr="00C31EA9">
        <w:rPr>
          <w:rFonts w:eastAsiaTheme="minorHAnsi"/>
        </w:rPr>
        <w:t>distress, suicidality, and substance use decreased with treatment in young people in the program</w:t>
      </w:r>
      <w:r w:rsidR="00DA3F81" w:rsidRPr="00C31EA9">
        <w:rPr>
          <w:rFonts w:eastAsiaTheme="minorHAnsi"/>
        </w:rPr>
        <w:t xml:space="preserve"> – </w:t>
      </w:r>
      <w:r w:rsidRPr="00C31EA9">
        <w:rPr>
          <w:rFonts w:eastAsiaTheme="minorHAnsi"/>
        </w:rPr>
        <w:t>with the largest decreases occurring in the first six months. The trajectories of both clinician-rated function and vocational/educational participation rates improved from the levels at assessment by six months, again with few gains seen after that time. Functional trajectories were similar in both treatment arms</w:t>
      </w:r>
      <w:r w:rsidR="00DA3F81" w:rsidRPr="00C31EA9">
        <w:rPr>
          <w:rFonts w:eastAsiaTheme="minorHAnsi"/>
        </w:rPr>
        <w:t xml:space="preserve">; </w:t>
      </w:r>
      <w:r w:rsidRPr="00C31EA9">
        <w:rPr>
          <w:rFonts w:eastAsiaTheme="minorHAnsi"/>
        </w:rPr>
        <w:t>but participation in education, training or employment remained lower among FEP clients than the general young adult population after one year. Several outcomes (e.g. hospitalisation, self-harm and harm rates) showed no change over time in treatment.</w:t>
      </w:r>
    </w:p>
    <w:p w14:paraId="4657F23C" w14:textId="65C8F8F0" w:rsidR="00A84F46" w:rsidRPr="00C31EA9" w:rsidRDefault="00A84F46" w:rsidP="001A22BD">
      <w:pPr>
        <w:pStyle w:val="EYBodytextwithparaspace"/>
        <w:rPr>
          <w:rFonts w:eastAsiaTheme="minorHAnsi"/>
        </w:rPr>
      </w:pPr>
      <w:r w:rsidRPr="00C31EA9">
        <w:rPr>
          <w:rFonts w:eastAsiaTheme="minorHAnsi"/>
        </w:rPr>
        <w:t xml:space="preserve">This fits with the “acute treatment” </w:t>
      </w:r>
      <w:r w:rsidR="004B030E">
        <w:rPr>
          <w:rFonts w:eastAsiaTheme="minorHAnsi"/>
        </w:rPr>
        <w:t>versus</w:t>
      </w:r>
      <w:r w:rsidRPr="00C31EA9">
        <w:rPr>
          <w:rFonts w:eastAsiaTheme="minorHAnsi"/>
        </w:rPr>
        <w:t xml:space="preserve"> “maintenance” focus of mainstream psychiatric services for those with chronic conditions. Whether the same intensity of service provision is required after this time</w:t>
      </w:r>
      <w:r w:rsidR="00DA3F81" w:rsidRPr="00C31EA9">
        <w:rPr>
          <w:rFonts w:eastAsiaTheme="minorHAnsi"/>
        </w:rPr>
        <w:t>,</w:t>
      </w:r>
      <w:r w:rsidRPr="00C31EA9">
        <w:rPr>
          <w:rFonts w:eastAsiaTheme="minorHAnsi"/>
        </w:rPr>
        <w:t xml:space="preserve"> is an open question from this </w:t>
      </w:r>
      <w:r w:rsidR="00DA3F81" w:rsidRPr="00C31EA9">
        <w:rPr>
          <w:rFonts w:eastAsiaTheme="minorHAnsi"/>
        </w:rPr>
        <w:t>E</w:t>
      </w:r>
      <w:r w:rsidRPr="00C31EA9">
        <w:rPr>
          <w:rFonts w:eastAsiaTheme="minorHAnsi"/>
        </w:rPr>
        <w:t>valuation. Although service providers suggested that longer treatment was necessary to obtain gains in some areas</w:t>
      </w:r>
      <w:r w:rsidR="00DA3F81" w:rsidRPr="00C31EA9">
        <w:rPr>
          <w:rFonts w:eastAsiaTheme="minorHAnsi"/>
        </w:rPr>
        <w:t>,</w:t>
      </w:r>
      <w:r w:rsidRPr="00C31EA9">
        <w:rPr>
          <w:rFonts w:eastAsiaTheme="minorHAnsi"/>
        </w:rPr>
        <w:t xml:space="preserve"> </w:t>
      </w:r>
      <w:r w:rsidR="00DA3F81" w:rsidRPr="00C31EA9">
        <w:rPr>
          <w:rFonts w:eastAsiaTheme="minorHAnsi"/>
        </w:rPr>
        <w:t xml:space="preserve">such as </w:t>
      </w:r>
      <w:r w:rsidRPr="00C31EA9">
        <w:rPr>
          <w:rFonts w:eastAsiaTheme="minorHAnsi"/>
        </w:rPr>
        <w:t>function and substance use, there was no observation of a significant effect of this</w:t>
      </w:r>
      <w:r w:rsidR="00DA3F81" w:rsidRPr="00C31EA9">
        <w:rPr>
          <w:rFonts w:eastAsiaTheme="minorHAnsi"/>
        </w:rPr>
        <w:t>. In addition, a</w:t>
      </w:r>
      <w:r w:rsidRPr="00C31EA9">
        <w:rPr>
          <w:rFonts w:eastAsiaTheme="minorHAnsi"/>
        </w:rPr>
        <w:t xml:space="preserve"> sizeable minority of young people continued to use substance frequently, including those specifically associated with psychotic relapse (cannabis and amphetamine).</w:t>
      </w:r>
    </w:p>
    <w:p w14:paraId="36F4B5F3" w14:textId="77777777" w:rsidR="00A84F46" w:rsidRPr="00C31EA9" w:rsidRDefault="00A84F46" w:rsidP="001A22BD">
      <w:pPr>
        <w:pStyle w:val="EYBodytextwithparaspace"/>
        <w:rPr>
          <w:rFonts w:eastAsiaTheme="minorHAnsi"/>
        </w:rPr>
      </w:pPr>
      <w:r w:rsidRPr="00C31EA9">
        <w:rPr>
          <w:rFonts w:eastAsiaTheme="minorHAnsi"/>
        </w:rPr>
        <w:t>To improve outcomes further</w:t>
      </w:r>
      <w:r w:rsidR="00903876" w:rsidRPr="00C31EA9">
        <w:rPr>
          <w:rFonts w:eastAsiaTheme="minorHAnsi"/>
        </w:rPr>
        <w:t>,</w:t>
      </w:r>
      <w:r w:rsidRPr="00C31EA9">
        <w:rPr>
          <w:rFonts w:eastAsiaTheme="minorHAnsi"/>
        </w:rPr>
        <w:t xml:space="preserve"> the service might consider the focus and intensity of care, type of service provider etc. The rhetoric and targets of mental health advocacy are very stretching</w:t>
      </w:r>
      <w:r w:rsidR="00903876" w:rsidRPr="00C31EA9">
        <w:rPr>
          <w:rFonts w:eastAsiaTheme="minorHAnsi"/>
        </w:rPr>
        <w:t>; for example,</w:t>
      </w:r>
      <w:r w:rsidRPr="00C31EA9">
        <w:rPr>
          <w:rFonts w:eastAsiaTheme="minorHAnsi"/>
        </w:rPr>
        <w:t xml:space="preserve"> “zero suicides”, prevention of hospitalisation, “recovery”, and “full participation” </w:t>
      </w:r>
      <w:r w:rsidR="00903876" w:rsidRPr="00C31EA9">
        <w:rPr>
          <w:rFonts w:eastAsiaTheme="minorHAnsi"/>
        </w:rPr>
        <w:t>such as</w:t>
      </w:r>
      <w:r w:rsidRPr="00C31EA9">
        <w:rPr>
          <w:rFonts w:eastAsiaTheme="minorHAnsi"/>
        </w:rPr>
        <w:t xml:space="preserve"> “restoration of functional trajectory”. Complex and severe chronic psychiatric disorders are just that: complex and impairing, rather than representing a single episode of illness. What constitutes successful outcomes may need to be negotiated.</w:t>
      </w:r>
    </w:p>
    <w:p w14:paraId="64F4F00F" w14:textId="77777777" w:rsidR="00A84F46" w:rsidRPr="00C31EA9" w:rsidRDefault="00A84F46" w:rsidP="001A22BD">
      <w:pPr>
        <w:pStyle w:val="EYBodytextwithparaspace"/>
        <w:rPr>
          <w:rFonts w:eastAsiaTheme="minorHAnsi"/>
        </w:rPr>
      </w:pPr>
      <w:r w:rsidRPr="00C31EA9">
        <w:rPr>
          <w:rFonts w:eastAsiaTheme="minorHAnsi"/>
        </w:rPr>
        <w:t xml:space="preserve">The lack of information on the future care and referrals of </w:t>
      </w:r>
      <w:r w:rsidR="00903876" w:rsidRPr="00C31EA9">
        <w:rPr>
          <w:rFonts w:eastAsiaTheme="minorHAnsi"/>
        </w:rPr>
        <w:t xml:space="preserve">EPYS </w:t>
      </w:r>
      <w:r w:rsidRPr="00C31EA9">
        <w:rPr>
          <w:rFonts w:eastAsiaTheme="minorHAnsi"/>
        </w:rPr>
        <w:t xml:space="preserve">clients hindered an evaluation of key </w:t>
      </w:r>
      <w:r w:rsidR="00A473FE" w:rsidRPr="00C31EA9">
        <w:rPr>
          <w:rFonts w:eastAsiaTheme="minorHAnsi"/>
        </w:rPr>
        <w:t>outcomes and</w:t>
      </w:r>
      <w:r w:rsidRPr="00C31EA9">
        <w:rPr>
          <w:rFonts w:eastAsiaTheme="minorHAnsi"/>
        </w:rPr>
        <w:t xml:space="preserve"> was highlighted by families and young people as</w:t>
      </w:r>
      <w:r w:rsidR="00903876" w:rsidRPr="00C31EA9">
        <w:rPr>
          <w:rFonts w:eastAsiaTheme="minorHAnsi"/>
        </w:rPr>
        <w:t xml:space="preserve"> being</w:t>
      </w:r>
      <w:r w:rsidRPr="00C31EA9">
        <w:rPr>
          <w:rFonts w:eastAsiaTheme="minorHAnsi"/>
        </w:rPr>
        <w:t xml:space="preserve"> frustrating</w:t>
      </w:r>
      <w:r w:rsidR="00903876" w:rsidRPr="00C31EA9">
        <w:rPr>
          <w:rFonts w:eastAsiaTheme="minorHAnsi"/>
        </w:rPr>
        <w:t xml:space="preserve"> at times</w:t>
      </w:r>
      <w:r w:rsidRPr="00C31EA9">
        <w:rPr>
          <w:rFonts w:eastAsiaTheme="minorHAnsi"/>
        </w:rPr>
        <w:t xml:space="preserve">. This again underpins establishing how </w:t>
      </w:r>
      <w:r w:rsidR="00903876" w:rsidRPr="00C31EA9">
        <w:rPr>
          <w:rFonts w:eastAsiaTheme="minorHAnsi"/>
        </w:rPr>
        <w:t xml:space="preserve">the </w:t>
      </w:r>
      <w:r w:rsidRPr="00C31EA9">
        <w:rPr>
          <w:rFonts w:eastAsiaTheme="minorHAnsi"/>
        </w:rPr>
        <w:t>EPYS</w:t>
      </w:r>
      <w:r w:rsidR="00903876" w:rsidRPr="00C31EA9">
        <w:rPr>
          <w:rFonts w:eastAsiaTheme="minorHAnsi"/>
        </w:rPr>
        <w:t xml:space="preserve"> Program</w:t>
      </w:r>
      <w:r w:rsidRPr="00C31EA9">
        <w:rPr>
          <w:rFonts w:eastAsiaTheme="minorHAnsi"/>
        </w:rPr>
        <w:t xml:space="preserve"> fits into the health system overall as many, if not most, of these young people will continue to have need for mental health service provision</w:t>
      </w:r>
      <w:r w:rsidR="00903876" w:rsidRPr="00C31EA9">
        <w:rPr>
          <w:rFonts w:eastAsiaTheme="minorHAnsi"/>
        </w:rPr>
        <w:t>.</w:t>
      </w:r>
    </w:p>
    <w:p w14:paraId="23AA65EA" w14:textId="77777777" w:rsidR="00A84F46" w:rsidRPr="00C31EA9" w:rsidRDefault="00A84F46" w:rsidP="001A22BD">
      <w:pPr>
        <w:pStyle w:val="EYBodytextwithparaspace"/>
        <w:rPr>
          <w:rFonts w:eastAsiaTheme="minorHAnsi"/>
        </w:rPr>
      </w:pPr>
      <w:r w:rsidRPr="00C31EA9">
        <w:rPr>
          <w:rFonts w:eastAsiaTheme="minorHAnsi"/>
        </w:rPr>
        <w:t xml:space="preserve">The young people reporting surprisingly low levels of harmful behaviours, such as self-harm (approximately 10 percent) and suicide attempts (less than </w:t>
      </w:r>
      <w:r w:rsidR="00903876" w:rsidRPr="00C31EA9">
        <w:rPr>
          <w:rFonts w:eastAsiaTheme="minorHAnsi"/>
        </w:rPr>
        <w:t>five</w:t>
      </w:r>
      <w:r w:rsidRPr="00C31EA9">
        <w:rPr>
          <w:rFonts w:eastAsiaTheme="minorHAnsi"/>
        </w:rPr>
        <w:t xml:space="preserve"> percent), were low and there was no observable change in the occurrence of these behaviours over the treatment period. Nor was there any change in hospitalisation rates once the young person had commenced the program, with 1 in 20 UHR clients and 1 in 10 FEP clients reporting hospitalisation every three months. Service integration aspects of hospitalisation were raised in the qualitative study (less than </w:t>
      </w:r>
      <w:r w:rsidR="00903876" w:rsidRPr="00C31EA9">
        <w:rPr>
          <w:rFonts w:eastAsiaTheme="minorHAnsi"/>
        </w:rPr>
        <w:t>five</w:t>
      </w:r>
      <w:r w:rsidRPr="00C31EA9">
        <w:rPr>
          <w:rFonts w:eastAsiaTheme="minorHAnsi"/>
        </w:rPr>
        <w:t xml:space="preserve"> percent of episodes). When comparing rates of health service utilisation between regions with EPYS and those without, there was no evidence of a difference across a range of outcomes – although higher than the very low levels in people with </w:t>
      </w:r>
      <w:r w:rsidR="00BD381D">
        <w:rPr>
          <w:rFonts w:eastAsiaTheme="minorHAnsi"/>
        </w:rPr>
        <w:t>long-term</w:t>
      </w:r>
      <w:r w:rsidRPr="00C31EA9">
        <w:rPr>
          <w:rFonts w:eastAsiaTheme="minorHAnsi"/>
        </w:rPr>
        <w:t xml:space="preserve"> psychosis. </w:t>
      </w:r>
    </w:p>
    <w:p w14:paraId="5B147C27" w14:textId="77777777" w:rsidR="002C6654" w:rsidRPr="00C31EA9" w:rsidRDefault="00A84F46" w:rsidP="001A22BD">
      <w:pPr>
        <w:pStyle w:val="EYBodytextwithparaspace"/>
        <w:rPr>
          <w:rFonts w:eastAsiaTheme="minorHAnsi"/>
        </w:rPr>
      </w:pPr>
      <w:r w:rsidRPr="00C31EA9">
        <w:rPr>
          <w:rFonts w:eastAsiaTheme="minorHAnsi"/>
        </w:rPr>
        <w:t xml:space="preserve">Client and family satisfaction levels with EPYS were very high, and did not vary with treatment arm, time in program or State/cluster, and were reiterated frequently in the interviews and focus groups. </w:t>
      </w:r>
      <w:r w:rsidR="002C6654" w:rsidRPr="00C31EA9">
        <w:rPr>
          <w:rFonts w:eastAsiaTheme="minorHAnsi"/>
        </w:rPr>
        <w:t xml:space="preserve"> </w:t>
      </w:r>
    </w:p>
    <w:p w14:paraId="3BEBBC36" w14:textId="77777777" w:rsidR="002C6654" w:rsidRPr="00D86830" w:rsidRDefault="00FC1332" w:rsidP="004C16F5">
      <w:pPr>
        <w:pStyle w:val="EYBodytextwithparaspace"/>
        <w:numPr>
          <w:ilvl w:val="0"/>
          <w:numId w:val="43"/>
        </w:numPr>
        <w:rPr>
          <w:rStyle w:val="Strong"/>
        </w:rPr>
      </w:pPr>
      <w:r w:rsidRPr="00D86830">
        <w:rPr>
          <w:rStyle w:val="Strong"/>
        </w:rPr>
        <w:t>DIFFERENCES AND SIMILARITIES WITH USUAL CARE</w:t>
      </w:r>
      <w:r w:rsidR="00C4306F" w:rsidRPr="00D86830">
        <w:rPr>
          <w:rStyle w:val="Strong"/>
        </w:rPr>
        <w:footnoteReference w:id="126"/>
      </w:r>
      <w:r w:rsidR="002C6654" w:rsidRPr="00D86830">
        <w:rPr>
          <w:rStyle w:val="Strong"/>
        </w:rPr>
        <w:t xml:space="preserve">: </w:t>
      </w:r>
      <w:r w:rsidRPr="00D86830">
        <w:rPr>
          <w:rStyle w:val="Strong"/>
        </w:rPr>
        <w:t>Usual care services shared a number of similarities with headspace Early Psychosis services</w:t>
      </w:r>
      <w:r w:rsidR="006B3C9F" w:rsidRPr="00D86830">
        <w:rPr>
          <w:rStyle w:val="Strong"/>
        </w:rPr>
        <w:t>.</w:t>
      </w:r>
      <w:r w:rsidRPr="00D86830" w:rsidDel="00FC1332">
        <w:rPr>
          <w:rStyle w:val="Strong"/>
        </w:rPr>
        <w:t xml:space="preserve"> </w:t>
      </w:r>
    </w:p>
    <w:p w14:paraId="5DA02780" w14:textId="77777777" w:rsidR="002C6654" w:rsidRPr="00C31EA9" w:rsidRDefault="002C6654" w:rsidP="001A22BD">
      <w:pPr>
        <w:pStyle w:val="EYBodytextwithparaspace"/>
      </w:pPr>
      <w:r w:rsidRPr="00C31EA9">
        <w:t xml:space="preserve">The key cost driver in the delivery of </w:t>
      </w:r>
      <w:r w:rsidR="00FC1332" w:rsidRPr="00C31EA9">
        <w:t>Early Psychosis</w:t>
      </w:r>
      <w:r w:rsidRPr="00C31EA9">
        <w:t xml:space="preserve"> services </w:t>
      </w:r>
      <w:r w:rsidR="001D630B">
        <w:t>were</w:t>
      </w:r>
      <w:r w:rsidRPr="00C31EA9">
        <w:t xml:space="preserve"> labour costs. Cost efficiency is relative therefore to the number of staff (and their salaries) and the number of clients within the service, with other costs such as rent having less of an impact. The salaries headspace </w:t>
      </w:r>
      <w:r w:rsidR="00FC1332" w:rsidRPr="00C31EA9">
        <w:t>E</w:t>
      </w:r>
      <w:r w:rsidRPr="00C31EA9">
        <w:t xml:space="preserve">arly </w:t>
      </w:r>
      <w:r w:rsidR="00FC1332" w:rsidRPr="00C31EA9">
        <w:t>P</w:t>
      </w:r>
      <w:r w:rsidRPr="00C31EA9">
        <w:t xml:space="preserve">sychosis service staff received were reported to be less than state-funded services. The caseload target per case-manager (or equivalent) and therefore the desired caseload numbers were comparable – with </w:t>
      </w:r>
      <w:r w:rsidRPr="00C31EA9">
        <w:lastRenderedPageBreak/>
        <w:t>all services attempting to adhere with the EPPIC guidelines.</w:t>
      </w:r>
      <w:r w:rsidR="00407B1B" w:rsidRPr="00C31EA9">
        <w:t xml:space="preserve"> Some </w:t>
      </w:r>
      <w:r w:rsidR="00C4306F">
        <w:t>usual care</w:t>
      </w:r>
      <w:r w:rsidR="00407B1B" w:rsidRPr="00C31EA9">
        <w:t xml:space="preserve"> services aimed for lower caseloads than what the EPPIC model suggested</w:t>
      </w:r>
      <w:r w:rsidR="00124BB8" w:rsidRPr="00C31EA9">
        <w:t>,</w:t>
      </w:r>
      <w:r w:rsidR="00407B1B" w:rsidRPr="00C31EA9">
        <w:t xml:space="preserve"> i.e. 12-14 per case manager.</w:t>
      </w:r>
      <w:r w:rsidRPr="00C31EA9">
        <w:t xml:space="preserve"> As such, with all other things being equal, headspace </w:t>
      </w:r>
      <w:r w:rsidR="00FA0AEA" w:rsidRPr="00C31EA9">
        <w:t>Early Psychosis</w:t>
      </w:r>
      <w:r w:rsidRPr="00C31EA9">
        <w:t xml:space="preserve"> services </w:t>
      </w:r>
      <w:r w:rsidRPr="00C31EA9">
        <w:rPr>
          <w:i/>
        </w:rPr>
        <w:t>could</w:t>
      </w:r>
      <w:r w:rsidRPr="00C31EA9">
        <w:t xml:space="preserve"> be more cost efficient than usual care. </w:t>
      </w:r>
    </w:p>
    <w:p w14:paraId="64184911" w14:textId="77777777" w:rsidR="002C6654" w:rsidRPr="00C4306F" w:rsidRDefault="002C6654" w:rsidP="001A22BD">
      <w:pPr>
        <w:pStyle w:val="EYBodytextwithparaspace"/>
      </w:pPr>
      <w:r w:rsidRPr="00C31EA9">
        <w:t xml:space="preserve">headspace </w:t>
      </w:r>
      <w:r w:rsidR="00FA0AEA" w:rsidRPr="00C31EA9">
        <w:t>Early Psychosis</w:t>
      </w:r>
      <w:r w:rsidRPr="00C31EA9">
        <w:t xml:space="preserve"> services costs are centralised to just the one service, costs within usual care are distributed with indirect aspects of care provided in a distributed manner, i.e. intake and functional recovery staff are not dedicated to the </w:t>
      </w:r>
      <w:r w:rsidR="00B8732E" w:rsidRPr="00C31EA9">
        <w:t>Early Psychosis</w:t>
      </w:r>
      <w:r w:rsidRPr="00C31EA9">
        <w:t xml:space="preserve"> service. This means the fixed costs are distributed across a larger client cohort, </w:t>
      </w:r>
      <w:r w:rsidR="00407B1B" w:rsidRPr="00C31EA9">
        <w:t xml:space="preserve">potentially </w:t>
      </w:r>
      <w:r w:rsidRPr="00C31EA9">
        <w:t xml:space="preserve">resulting in relative cost efficiencies, particularly </w:t>
      </w:r>
      <w:r w:rsidR="00407B1B" w:rsidRPr="00C31EA9">
        <w:t>if/</w:t>
      </w:r>
      <w:r w:rsidRPr="00C31EA9">
        <w:t xml:space="preserve">when client capacity for </w:t>
      </w:r>
      <w:r w:rsidR="00FA0AEA" w:rsidRPr="00C31EA9">
        <w:t>Early Psychosis</w:t>
      </w:r>
      <w:r w:rsidRPr="00C31EA9">
        <w:t xml:space="preserve"> is not met. </w:t>
      </w:r>
      <w:r w:rsidR="00AC3FC5" w:rsidRPr="00C31EA9">
        <w:t xml:space="preserve">This distributed model however, may be less client centric with clients having to access multiple providers and locations whom may </w:t>
      </w:r>
      <w:r w:rsidR="00AC3FC5" w:rsidRPr="00C4306F">
        <w:t xml:space="preserve">have different acceptance criteria. </w:t>
      </w:r>
    </w:p>
    <w:p w14:paraId="12B7FCC7" w14:textId="7D698F81" w:rsidR="00C4306F" w:rsidRPr="00C31EA9" w:rsidRDefault="00C4306F" w:rsidP="001A22BD">
      <w:pPr>
        <w:pStyle w:val="EYBodytextwithparaspace"/>
      </w:pPr>
      <w:r w:rsidRPr="00C4306F">
        <w:t>A key differentiator of the EPYS Program was the presence of UHR treatment, which state-funded health services did not offer. In the absence of the EPYS Program, these clients would unlikely have access to care until they became unwell enough to require acute treatment</w:t>
      </w:r>
      <w:r>
        <w:t>. Subsequently</w:t>
      </w:r>
      <w:r w:rsidRPr="00C4306F">
        <w:t xml:space="preserve">, the acuity of the EPYS Program, which encompassed both UHR and FEP clients would </w:t>
      </w:r>
      <w:r>
        <w:t xml:space="preserve">also </w:t>
      </w:r>
      <w:r w:rsidRPr="00C4306F">
        <w:t xml:space="preserve">be different to that of usual care Early Psychosis services.   </w:t>
      </w:r>
    </w:p>
    <w:p w14:paraId="37690B7A" w14:textId="77777777" w:rsidR="002C6654" w:rsidRPr="00C31EA9" w:rsidRDefault="002C6654" w:rsidP="001A22BD">
      <w:pPr>
        <w:pStyle w:val="EYBodytextwithparaspace"/>
      </w:pPr>
      <w:r w:rsidRPr="00C31EA9">
        <w:t xml:space="preserve">As usual care services tended to have non-dedicated intake teams, clients were readily diverted to several different programs co-located within the health service. This meant that efforts and associated resources were not wasted if a </w:t>
      </w:r>
      <w:r w:rsidR="00BD381D">
        <w:t>young person</w:t>
      </w:r>
      <w:r w:rsidR="00BD381D" w:rsidRPr="00C31EA9">
        <w:t xml:space="preserve"> </w:t>
      </w:r>
      <w:r w:rsidRPr="00C31EA9">
        <w:t xml:space="preserve">was not appropriate for the </w:t>
      </w:r>
      <w:r w:rsidR="00B8732E" w:rsidRPr="00C31EA9">
        <w:t>E</w:t>
      </w:r>
      <w:r w:rsidRPr="00C31EA9">
        <w:t xml:space="preserve">arly </w:t>
      </w:r>
      <w:r w:rsidR="00B8732E" w:rsidRPr="00C31EA9">
        <w:t>P</w:t>
      </w:r>
      <w:r w:rsidRPr="00C31EA9">
        <w:t xml:space="preserve">sychosis service but could be referred to another team. headspace Early Psychosis services on the other hand </w:t>
      </w:r>
      <w:r w:rsidR="00AC3FC5" w:rsidRPr="00C31EA9">
        <w:t xml:space="preserve">did </w:t>
      </w:r>
      <w:r w:rsidRPr="00C31EA9">
        <w:t xml:space="preserve">not have this flexibility as their intake operates in silo to the service they refer on to. Whilst </w:t>
      </w:r>
      <w:r w:rsidR="003652FD" w:rsidRPr="00C31EA9">
        <w:t>headspace Primary</w:t>
      </w:r>
      <w:r w:rsidRPr="00C31EA9">
        <w:t xml:space="preserve"> could be an exception to this, </w:t>
      </w:r>
      <w:r w:rsidR="003652FD" w:rsidRPr="00C31EA9">
        <w:t>headspace Primary</w:t>
      </w:r>
      <w:r w:rsidRPr="00C31EA9">
        <w:t xml:space="preserve"> is still at large, a separate service with separate funding, different leadership and contractual arrangements. </w:t>
      </w:r>
    </w:p>
    <w:p w14:paraId="53EA0F1A" w14:textId="77777777" w:rsidR="002C6654" w:rsidRPr="00C31EA9" w:rsidRDefault="002C6654" w:rsidP="001A22BD">
      <w:pPr>
        <w:pStyle w:val="EYBodytextwithparaspace"/>
      </w:pPr>
      <w:r w:rsidRPr="00C31EA9">
        <w:t xml:space="preserve">For both usual care and headspace Early Psychosis services, most referrals come from specialists, oftentimes after an admission. Clients that are referred from an inpatient bed to a usual care </w:t>
      </w:r>
      <w:r w:rsidR="00B8732E" w:rsidRPr="00C31EA9">
        <w:t>E</w:t>
      </w:r>
      <w:r w:rsidRPr="00C31EA9">
        <w:t xml:space="preserve">arly </w:t>
      </w:r>
      <w:r w:rsidR="00B8732E" w:rsidRPr="00C31EA9">
        <w:t xml:space="preserve">Psychosis </w:t>
      </w:r>
      <w:r w:rsidRPr="00C31EA9">
        <w:t xml:space="preserve">services </w:t>
      </w:r>
      <w:r w:rsidR="00AC3FC5" w:rsidRPr="00C31EA9">
        <w:t xml:space="preserve">had </w:t>
      </w:r>
      <w:r w:rsidRPr="00C31EA9">
        <w:t>a streamlined referral pathway. Referrals into headspace Early Psychosis services, however, require</w:t>
      </w:r>
      <w:r w:rsidR="00AC3FC5" w:rsidRPr="00C31EA9">
        <w:t>d</w:t>
      </w:r>
      <w:r w:rsidRPr="00C31EA9">
        <w:t xml:space="preserve"> a considerable amount of assessment and paperwork. With approximately 17 percent of program clients sitting within the assessment phase at any given time, this impacts service caseload numbers</w:t>
      </w:r>
      <w:r w:rsidR="00AC3FC5" w:rsidRPr="00C31EA9">
        <w:t xml:space="preserve"> and time available to treat accepted clients</w:t>
      </w:r>
      <w:r w:rsidR="00764119" w:rsidRPr="00C31EA9">
        <w:t>.</w:t>
      </w:r>
      <w:r w:rsidRPr="00C31EA9">
        <w:t xml:space="preserve"> </w:t>
      </w:r>
    </w:p>
    <w:p w14:paraId="555232BC" w14:textId="77777777" w:rsidR="003F19A0" w:rsidRPr="00C31EA9" w:rsidRDefault="003F19A0" w:rsidP="001A22BD">
      <w:pPr>
        <w:pStyle w:val="EYBodytextwithparaspace"/>
      </w:pPr>
      <w:r w:rsidRPr="00C31EA9">
        <w:t>headspace Early Psychosis services experienced high turnover</w:t>
      </w:r>
      <w:r w:rsidR="00A03567" w:rsidRPr="00C31EA9">
        <w:t xml:space="preserve"> of staff</w:t>
      </w:r>
      <w:r w:rsidRPr="00C31EA9">
        <w:t xml:space="preserve"> (anecdotally, at a rate much higher than that of </w:t>
      </w:r>
      <w:r w:rsidR="00B8732E" w:rsidRPr="00C31EA9">
        <w:t>state-funded health</w:t>
      </w:r>
      <w:r w:rsidRPr="00C31EA9">
        <w:t xml:space="preserve"> services). There is an inherent productivity loss associated with </w:t>
      </w:r>
      <w:r w:rsidRPr="00C4306F">
        <w:t>turnover and training of new staff</w:t>
      </w:r>
      <w:r w:rsidR="00A03567" w:rsidRPr="00C4306F">
        <w:t>,</w:t>
      </w:r>
      <w:r w:rsidRPr="00C4306F">
        <w:t xml:space="preserve"> which creates challenges for </w:t>
      </w:r>
      <w:r w:rsidR="00A03567" w:rsidRPr="00C4306F">
        <w:t>efficiency</w:t>
      </w:r>
      <w:r w:rsidRPr="00C4306F">
        <w:t xml:space="preserve"> comparison to usual care services.</w:t>
      </w:r>
      <w:r w:rsidR="00C4306F" w:rsidRPr="00C4306F">
        <w:t xml:space="preserve"> Given the constrained workforce capacity which exists across the mental health sector, identifying ways resources can be more effectively leveraged across a range of settings – which are either Commonwealth or state-funded – ought to be considered as part of the future planning for the EPYS program.</w:t>
      </w:r>
    </w:p>
    <w:p w14:paraId="4D712B6A" w14:textId="77777777" w:rsidR="002C6654" w:rsidRDefault="002C6654" w:rsidP="001A22BD">
      <w:pPr>
        <w:pStyle w:val="EYBodytextwithparaspace"/>
      </w:pPr>
      <w:r w:rsidRPr="00C31EA9">
        <w:t xml:space="preserve">The ability to ascertain cost efficiency of headspace comparative to usual care is made more difficult by the considerable variation in cost efficiency seen across clusters, particularly in relation to the average number of clients (relative to staffing) and average </w:t>
      </w:r>
      <w:r w:rsidR="00C31EA9">
        <w:t>OOS</w:t>
      </w:r>
      <w:r w:rsidRPr="00C31EA9">
        <w:t xml:space="preserve"> provided to clients (when aggregated at a cluster level). </w:t>
      </w:r>
    </w:p>
    <w:p w14:paraId="099B688A" w14:textId="48872971" w:rsidR="002C6654" w:rsidRPr="00D86830" w:rsidRDefault="002C6654" w:rsidP="004C16F5">
      <w:pPr>
        <w:pStyle w:val="EYBodytextwithparaspace"/>
        <w:numPr>
          <w:ilvl w:val="0"/>
          <w:numId w:val="43"/>
        </w:numPr>
        <w:rPr>
          <w:rStyle w:val="Strong"/>
        </w:rPr>
      </w:pPr>
      <w:r w:rsidRPr="00C31EA9">
        <w:t xml:space="preserve"> </w:t>
      </w:r>
      <w:bookmarkStart w:id="1356" w:name="_Hlk41995770"/>
      <w:r w:rsidRPr="00D86830">
        <w:rPr>
          <w:rStyle w:val="Strong"/>
        </w:rPr>
        <w:t xml:space="preserve">VALUE FOR MONEY OF THE EPYS PROGRAM: </w:t>
      </w:r>
      <w:bookmarkEnd w:id="1356"/>
      <w:r w:rsidR="00414146" w:rsidRPr="00D86830">
        <w:rPr>
          <w:rStyle w:val="Strong"/>
        </w:rPr>
        <w:t xml:space="preserve">The EPYS </w:t>
      </w:r>
      <w:r w:rsidR="00926CB5" w:rsidRPr="00D86830">
        <w:rPr>
          <w:rStyle w:val="Strong"/>
        </w:rPr>
        <w:t>P</w:t>
      </w:r>
      <w:r w:rsidR="00414146" w:rsidRPr="00D86830">
        <w:rPr>
          <w:rStyle w:val="Strong"/>
        </w:rPr>
        <w:t>rogram has not represented good value for money over the evaluation period, but there is significant scope for it to be improved</w:t>
      </w:r>
      <w:r w:rsidR="00414146" w:rsidRPr="00D86830" w:rsidDel="00414146">
        <w:rPr>
          <w:rStyle w:val="Strong"/>
        </w:rPr>
        <w:t xml:space="preserve"> </w:t>
      </w:r>
    </w:p>
    <w:p w14:paraId="2A06203F" w14:textId="77777777" w:rsidR="002D063A" w:rsidRPr="00C31EA9" w:rsidRDefault="00414146" w:rsidP="001A22BD">
      <w:pPr>
        <w:pStyle w:val="BodyText"/>
      </w:pPr>
      <w:r w:rsidRPr="00C31EA9">
        <w:t>The</w:t>
      </w:r>
      <w:r w:rsidR="002D063A" w:rsidRPr="00C4306F">
        <w:t xml:space="preserve"> incremental cost-effectiveness ratio (ICER) of the program </w:t>
      </w:r>
      <w:r w:rsidR="00727756">
        <w:t>was</w:t>
      </w:r>
      <w:r w:rsidR="002D063A" w:rsidRPr="00C4306F">
        <w:t xml:space="preserve"> $318,954 </w:t>
      </w:r>
      <w:r w:rsidR="002D063A" w:rsidRPr="00C31EA9">
        <w:t xml:space="preserve">per QALY gained, which </w:t>
      </w:r>
      <w:r w:rsidR="00727756">
        <w:t>was</w:t>
      </w:r>
      <w:r w:rsidR="002D063A" w:rsidRPr="00C31EA9">
        <w:t xml:space="preserve"> well above the standard threshold for funding health interventions domestically or internationally.</w:t>
      </w:r>
    </w:p>
    <w:p w14:paraId="480FC782" w14:textId="1B164C99" w:rsidR="00C31EA9" w:rsidRPr="00CE44A3" w:rsidRDefault="00C31EA9" w:rsidP="001A22BD">
      <w:pPr>
        <w:pStyle w:val="BodyText"/>
        <w:rPr>
          <w:color w:val="000000" w:themeColor="text1"/>
        </w:rPr>
      </w:pPr>
      <w:r w:rsidRPr="00CE44A3">
        <w:t>An alternative scenario was tested in which EPYS was considered a substitute service for the existing state-</w:t>
      </w:r>
      <w:r>
        <w:t>funded</w:t>
      </w:r>
      <w:r w:rsidRPr="00CE44A3">
        <w:t xml:space="preserve"> community services available for FEP clients. A ‘substitute’ refers to a program which delivers a similar service to an existing service. The ICER under the alternative scenario </w:t>
      </w:r>
      <w:r w:rsidR="00727756">
        <w:t>was</w:t>
      </w:r>
      <w:r w:rsidRPr="00CE44A3">
        <w:t xml:space="preserve"> $223,848 </w:t>
      </w:r>
      <w:r w:rsidRPr="00CE44A3">
        <w:lastRenderedPageBreak/>
        <w:t xml:space="preserve">per </w:t>
      </w:r>
      <w:r w:rsidRPr="00CE44A3">
        <w:rPr>
          <w:color w:val="000000" w:themeColor="text1"/>
        </w:rPr>
        <w:t xml:space="preserve">QALY. This is lower than the ICER presented in the </w:t>
      </w:r>
      <w:r w:rsidR="00B33733">
        <w:rPr>
          <w:color w:val="000000" w:themeColor="text1"/>
        </w:rPr>
        <w:t>base case</w:t>
      </w:r>
      <w:r w:rsidR="00727756">
        <w:rPr>
          <w:color w:val="000000" w:themeColor="text1"/>
        </w:rPr>
        <w:t>,</w:t>
      </w:r>
      <w:r w:rsidRPr="00CE44A3">
        <w:rPr>
          <w:color w:val="000000" w:themeColor="text1"/>
        </w:rPr>
        <w:t xml:space="preserve"> but remains above the level at which health interventions are typically funded in Australia or internationally.</w:t>
      </w:r>
      <w:r w:rsidR="00B11AB6" w:rsidRPr="00B11AB6">
        <w:rPr>
          <w:noProof/>
          <w:lang w:eastAsia="en-AU"/>
        </w:rPr>
        <w:t xml:space="preserve"> </w:t>
      </w:r>
      <w:r w:rsidR="00B11AB6" w:rsidRPr="00C31EA9">
        <w:rPr>
          <w:noProof/>
          <w:lang w:eastAsia="en-AU"/>
        </w:rPr>
        <mc:AlternateContent>
          <mc:Choice Requires="wps">
            <w:drawing>
              <wp:anchor distT="45720" distB="45720" distL="114300" distR="114300" simplePos="0" relativeHeight="251677184" behindDoc="0" locked="1" layoutInCell="1" allowOverlap="1" wp14:anchorId="722C05EF" wp14:editId="13BE202D">
                <wp:simplePos x="0" y="0"/>
                <wp:positionH relativeFrom="margin">
                  <wp:posOffset>3309620</wp:posOffset>
                </wp:positionH>
                <wp:positionV relativeFrom="paragraph">
                  <wp:posOffset>4445</wp:posOffset>
                </wp:positionV>
                <wp:extent cx="2276475" cy="1752600"/>
                <wp:effectExtent l="0" t="0" r="28575" b="19050"/>
                <wp:wrapSquare wrapText="bothSides"/>
                <wp:docPr id="1131304051" name="Text Box 1131304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752600"/>
                        </a:xfrm>
                        <a:prstGeom prst="rect">
                          <a:avLst/>
                        </a:prstGeom>
                        <a:solidFill>
                          <a:srgbClr val="FFFFFF"/>
                        </a:solidFill>
                        <a:ln w="22225">
                          <a:solidFill>
                            <a:srgbClr val="007A82"/>
                          </a:solidFill>
                          <a:prstDash val="solid"/>
                          <a:miter lim="800000"/>
                          <a:headEnd/>
                          <a:tailEnd/>
                        </a:ln>
                      </wps:spPr>
                      <wps:txbx>
                        <w:txbxContent>
                          <w:p w14:paraId="044DB59D" w14:textId="77777777" w:rsidR="00B41ED7" w:rsidRPr="00B11AB6" w:rsidRDefault="00B41ED7" w:rsidP="00B11AB6">
                            <w:pPr>
                              <w:jc w:val="center"/>
                              <w:rPr>
                                <w:rStyle w:val="Strong"/>
                                <w:rFonts w:eastAsia="Calibri"/>
                                <w:sz w:val="20"/>
                              </w:rPr>
                            </w:pPr>
                            <w:r w:rsidRPr="00B11AB6">
                              <w:rPr>
                                <w:rStyle w:val="Strong"/>
                                <w:rFonts w:eastAsia="Calibri"/>
                                <w:sz w:val="20"/>
                              </w:rPr>
                              <w:t>PHN</w:t>
                            </w:r>
                          </w:p>
                          <w:p w14:paraId="343CE82E" w14:textId="77777777" w:rsidR="00B41ED7" w:rsidRPr="00B11AB6" w:rsidRDefault="00B41ED7" w:rsidP="00B11AB6">
                            <w:pPr>
                              <w:pStyle w:val="Quote"/>
                              <w:ind w:left="0"/>
                              <w:jc w:val="center"/>
                              <w:rPr>
                                <w:rFonts w:eastAsia="Calibri"/>
                                <w:sz w:val="20"/>
                                <w:szCs w:val="20"/>
                              </w:rPr>
                            </w:pPr>
                            <w:r w:rsidRPr="00B11AB6">
                              <w:rPr>
                                <w:rFonts w:eastAsia="Calibri"/>
                                <w:sz w:val="20"/>
                                <w:szCs w:val="20"/>
                              </w:rPr>
                              <w:t>“The model is what it is, I don’t think the PHN can have an opinion about value, it would appear to be an expensive model, but need to measure outcomes over a lifetime to really understand value. If my child had psychosis, I would definitely want them to receive this model of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05EF" id="Text Box 1131304051" o:spid="_x0000_s1054" type="#_x0000_t202" alt="&quot;&quot;" style="position:absolute;margin-left:260.6pt;margin-top:.35pt;width:179.25pt;height:138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" strokecolor="#007a82" strokeweight="1.75pt">
                <v:textbox>
                  <w:txbxContent>
                    <w:p w14:paraId="044DB59D" w14:textId="77777777" w:rsidR="00B41ED7" w:rsidRPr="00B11AB6" w:rsidRDefault="00B41ED7" w:rsidP="00B11AB6">
                      <w:pPr>
                        <w:jc w:val="center"/>
                        <w:rPr>
                          <w:rStyle w:val="Strong"/>
                          <w:rFonts w:eastAsia="Calibri"/>
                          <w:sz w:val="20"/>
                        </w:rPr>
                      </w:pPr>
                      <w:r w:rsidRPr="00B11AB6">
                        <w:rPr>
                          <w:rStyle w:val="Strong"/>
                          <w:rFonts w:eastAsia="Calibri"/>
                          <w:sz w:val="20"/>
                        </w:rPr>
                        <w:t>PHN</w:t>
                      </w:r>
                    </w:p>
                    <w:p w14:paraId="343CE82E" w14:textId="77777777" w:rsidR="00B41ED7" w:rsidRPr="00B11AB6" w:rsidRDefault="00B41ED7" w:rsidP="00B11AB6">
                      <w:pPr>
                        <w:pStyle w:val="Quote"/>
                        <w:ind w:left="0"/>
                        <w:jc w:val="center"/>
                        <w:rPr>
                          <w:rFonts w:eastAsia="Calibri"/>
                          <w:sz w:val="20"/>
                          <w:szCs w:val="20"/>
                        </w:rPr>
                      </w:pPr>
                      <w:r w:rsidRPr="00B11AB6">
                        <w:rPr>
                          <w:rFonts w:eastAsia="Calibri"/>
                          <w:sz w:val="20"/>
                          <w:szCs w:val="20"/>
                        </w:rPr>
                        <w:t>“The model is what it is, I don’t think the PHN can have an opinion about value, it would appear to be an expensive model, but need to measure outcomes over a lifetime to really understand value. If my child had psychosis, I would definitely want them to receive this model of care.”</w:t>
                      </w:r>
                    </w:p>
                  </w:txbxContent>
                </v:textbox>
                <w10:wrap type="square" anchorx="margin"/>
                <w10:anchorlock/>
              </v:shape>
            </w:pict>
          </mc:Fallback>
        </mc:AlternateContent>
      </w:r>
    </w:p>
    <w:p w14:paraId="2065B007" w14:textId="77777777" w:rsidR="00414146" w:rsidRPr="00C31EA9" w:rsidRDefault="00414146" w:rsidP="001A22BD">
      <w:pPr>
        <w:pStyle w:val="BodyText"/>
      </w:pPr>
      <w:r w:rsidRPr="00C31EA9">
        <w:t xml:space="preserve">During the </w:t>
      </w:r>
      <w:r w:rsidR="006B3C9F" w:rsidRPr="00C31EA9">
        <w:t>E</w:t>
      </w:r>
      <w:r w:rsidRPr="00C31EA9">
        <w:t>valuation</w:t>
      </w:r>
      <w:r w:rsidR="006B3C9F" w:rsidRPr="00C31EA9">
        <w:t>,</w:t>
      </w:r>
      <w:r w:rsidRPr="00C31EA9">
        <w:t xml:space="preserve"> and in undertaking the analysis</w:t>
      </w:r>
      <w:r w:rsidR="006B3C9F" w:rsidRPr="00C31EA9">
        <w:t>,</w:t>
      </w:r>
      <w:r w:rsidRPr="00C31EA9">
        <w:t xml:space="preserve"> it was evident there </w:t>
      </w:r>
      <w:r w:rsidR="00062026">
        <w:t>were</w:t>
      </w:r>
      <w:r w:rsidR="00062026" w:rsidRPr="00C31EA9">
        <w:t xml:space="preserve"> </w:t>
      </w:r>
      <w:r w:rsidRPr="00C31EA9">
        <w:t xml:space="preserve">some clear mechanisms to improve value for money through either reducing costs, increasing benefits or both. </w:t>
      </w:r>
    </w:p>
    <w:p w14:paraId="781EC24C" w14:textId="77777777" w:rsidR="00414146" w:rsidRPr="00C31EA9" w:rsidRDefault="00414146" w:rsidP="001A22BD">
      <w:pPr>
        <w:pStyle w:val="BodyText"/>
      </w:pPr>
      <w:r w:rsidRPr="00C31EA9">
        <w:t>The program could reduce the cost per client by improving the utilisation of staff. The caseload per staff member for most clusters is below the target level. Increasing the caseloads of clinical staff would increase the throughput of the program, reducing the cost per client and improving the ICER. The Evaluation revealed that there is scope to improve client throughput in some services without impacting on the number of direct OOS per client. The considerable variation between clusters in the utilisation of staff (in terms of days of direct OOS delivery per FTE) makes it difficult to estimate the size of the potential improvement. The program could also reduce costs by improving the efficiency of fidelity assessments and reduced duplication in governance arrangements. Reducing the time staff are required to spend on these activities would free up capacity to increase the number of clients serviced.</w:t>
      </w:r>
    </w:p>
    <w:p w14:paraId="4F10E1EF" w14:textId="77777777" w:rsidR="00414146" w:rsidRPr="00C31EA9" w:rsidRDefault="00414146" w:rsidP="001A22BD">
      <w:pPr>
        <w:pStyle w:val="BodyText"/>
      </w:pPr>
      <w:r w:rsidRPr="00C31EA9">
        <w:t>The process of evaluating and accepting clients is time intensive and reduces the capacity of staff to deliver services to eligible clients. Reducing the proportion of clients assessed who are deemed ineligible for the service, for example through a dynamic referral process that provided real time feedback in situations where inappropriate clients continue to be referred into the service, would similarly free up staff capacity and increase the number of eligible clients which could be serviced.</w:t>
      </w:r>
    </w:p>
    <w:p w14:paraId="55B85F45" w14:textId="77777777" w:rsidR="00E83853" w:rsidRPr="00C31EA9" w:rsidRDefault="00414146" w:rsidP="001A22BD">
      <w:pPr>
        <w:pStyle w:val="BodyText"/>
      </w:pPr>
      <w:r w:rsidRPr="00C31EA9">
        <w:t>The benefits delivered by the EPYS service could be increased by taking a longer-term view of the service and including improvements in functional outcomes that occur outside the evaluation period. Considerable benefits are likely to arise in from preventing individuals from transitioning to FEP (and more effective treatment of youths with psychosis) in the form of lower life-time health treatment costs as well as better workforce engagement outcomes.</w:t>
      </w:r>
    </w:p>
    <w:p w14:paraId="1D2BC4EB" w14:textId="77777777" w:rsidR="00414146" w:rsidRDefault="00414146" w:rsidP="001A22BD">
      <w:pPr>
        <w:rPr>
          <w:bCs/>
          <w:iCs/>
        </w:rPr>
      </w:pPr>
      <w:r w:rsidRPr="00C31EA9">
        <w:t xml:space="preserve">Finally, moving away from a block funding model may allow funding to be better matched with activity and provide an incentive for increased efficiency. However, care would need to be taken that the incentive for increased throughput did not an unintended, negative consequences on the quality </w:t>
      </w:r>
      <w:r w:rsidRPr="00C31EA9">
        <w:rPr>
          <w:bCs/>
          <w:iCs/>
        </w:rPr>
        <w:t>of the service and the fidelity of the EPYS model.</w:t>
      </w:r>
    </w:p>
    <w:p w14:paraId="332E1F99" w14:textId="77777777" w:rsidR="004A4DEF" w:rsidRPr="00284A5F" w:rsidRDefault="001D630B" w:rsidP="001A22BD">
      <w:pPr>
        <w:pStyle w:val="BodyText"/>
        <w:rPr>
          <w:color w:val="000000" w:themeColor="text1"/>
        </w:rPr>
      </w:pPr>
      <w:r>
        <w:rPr>
          <w:color w:val="000000" w:themeColor="text1"/>
        </w:rPr>
        <w:t xml:space="preserve">It </w:t>
      </w:r>
      <w:r w:rsidR="004A4DEF" w:rsidRPr="001D630B">
        <w:rPr>
          <w:color w:val="000000" w:themeColor="text1"/>
        </w:rPr>
        <w:t>will</w:t>
      </w:r>
      <w:r>
        <w:rPr>
          <w:color w:val="000000" w:themeColor="text1"/>
        </w:rPr>
        <w:t xml:space="preserve"> </w:t>
      </w:r>
      <w:r w:rsidR="004A4DEF" w:rsidRPr="001D630B">
        <w:rPr>
          <w:color w:val="000000" w:themeColor="text1"/>
        </w:rPr>
        <w:t xml:space="preserve">be important consider (as described </w:t>
      </w:r>
      <w:r w:rsidRPr="001D630B">
        <w:rPr>
          <w:color w:val="000000" w:themeColor="text1"/>
        </w:rPr>
        <w:t>previously</w:t>
      </w:r>
      <w:r w:rsidR="004A4DEF" w:rsidRPr="001D630B">
        <w:rPr>
          <w:color w:val="000000" w:themeColor="text1"/>
        </w:rPr>
        <w:t xml:space="preserve">) how the </w:t>
      </w:r>
      <w:r w:rsidR="004A4DEF" w:rsidRPr="001D630B">
        <w:t xml:space="preserve">governance, design and implementation of the service can be optimised to create a scalable and sustainable model in the future, particularly as significant economies of scale are not expected to be achieved from a broader rollout of the model (in its current form), as </w:t>
      </w:r>
      <w:r>
        <w:t>discussed</w:t>
      </w:r>
      <w:r w:rsidR="004A4DEF" w:rsidRPr="001D630B">
        <w:t xml:space="preserve"> below.</w:t>
      </w:r>
      <w:r w:rsidR="004A4DEF" w:rsidRPr="007B3A95">
        <w:t xml:space="preserve"> </w:t>
      </w:r>
    </w:p>
    <w:p w14:paraId="0B7EFB37" w14:textId="3A0C0558" w:rsidR="00764119" w:rsidRPr="00D86830" w:rsidRDefault="00764119" w:rsidP="004C16F5">
      <w:pPr>
        <w:pStyle w:val="EYBodytextwithparaspace"/>
        <w:numPr>
          <w:ilvl w:val="0"/>
          <w:numId w:val="43"/>
        </w:numPr>
        <w:rPr>
          <w:rStyle w:val="Strong"/>
        </w:rPr>
      </w:pPr>
      <w:bookmarkStart w:id="1357" w:name="_Hlk41995776"/>
      <w:r w:rsidRPr="00D86830">
        <w:rPr>
          <w:rStyle w:val="Strong"/>
        </w:rPr>
        <w:t xml:space="preserve">BROADER </w:t>
      </w:r>
      <w:r w:rsidR="00365A7F" w:rsidRPr="00D86830">
        <w:rPr>
          <w:rStyle w:val="Strong"/>
        </w:rPr>
        <w:t>ROLLOUT</w:t>
      </w:r>
      <w:r w:rsidRPr="00D86830">
        <w:rPr>
          <w:rStyle w:val="Strong"/>
        </w:rPr>
        <w:t xml:space="preserve"> OF THE EPYS PROGRAM: A broader rollout of the program must first address the underlying cost efficiency issues associated with the program to then determine the desired population reach.</w:t>
      </w:r>
    </w:p>
    <w:p w14:paraId="21781D29" w14:textId="77777777" w:rsidR="00414146" w:rsidRPr="00C31EA9" w:rsidRDefault="00414146" w:rsidP="001A22BD">
      <w:r w:rsidRPr="00C31EA9">
        <w:t xml:space="preserve">As stated in the section above, the EPYS Program is a high cost program for the incremental health benefits that it delivers, </w:t>
      </w:r>
      <w:r w:rsidR="002D063A" w:rsidRPr="00C31EA9">
        <w:t xml:space="preserve">resulting in it having a significantly higher ICER compared to other health sector interventions (when considered solely from a health system perspective). </w:t>
      </w:r>
      <w:r w:rsidRPr="00C31EA9">
        <w:t xml:space="preserve">If the EPYS Program was to be rolled out further, addressing the underlying factors contributing to this high ICER is necessary. Making improvements in the cost effectiveness and efficiency of the Program requires addressing the funding, policy and governance surrounding the program as well as looking at how services may be commissioned and delivered in a more cost-effective manner in the future. </w:t>
      </w:r>
    </w:p>
    <w:p w14:paraId="18037FDE" w14:textId="77777777" w:rsidR="00414146" w:rsidRPr="00C31EA9" w:rsidRDefault="002D063A" w:rsidP="001A22BD">
      <w:r w:rsidRPr="00C31EA9">
        <w:lastRenderedPageBreak/>
        <w:t xml:space="preserve">If the program were to be rolled out in its current form, i.e. the EPPIC model and current caseload target ratios, a wider rollout would be limited to regions with populations of approximately </w:t>
      </w:r>
      <w:r w:rsidR="00414146" w:rsidRPr="00C31EA9">
        <w:t>400,000 or more (or with a youth population of 50,000). This approach would reach 73 percent of the population (over 10,000 clients) at an estimated cost of between $169 – $209 million per annum– most regional and all rural and remote towns would, however, continue to miss out. Additional considerations including increasing costs of outreach for hard-to-reach clients, the requirement to co-locate with headspace services, and establishment costs for each service means that this cost estimate represents a minimum estimated range for continued operation, and not a total estimated cost.</w:t>
      </w:r>
    </w:p>
    <w:p w14:paraId="594D368C" w14:textId="77777777" w:rsidR="00234390" w:rsidRPr="00C31EA9" w:rsidRDefault="00234390" w:rsidP="001A22BD">
      <w:r w:rsidRPr="00C31EA9">
        <w:t>It is important to note that this is an indication of potential reach rather than likely reach. The EPYS Program in its current form is only reaching approximately 13 percent of the psychosis population which is significantly less than its current potential reach of 23</w:t>
      </w:r>
      <w:r w:rsidR="00E83853" w:rsidRPr="00C31EA9">
        <w:t xml:space="preserve"> percent</w:t>
      </w:r>
      <w:r w:rsidRPr="00C31EA9">
        <w:t>. Without significant changes to the program, the reach possible through a wider rollout, remains largely theoretical.</w:t>
      </w:r>
    </w:p>
    <w:p w14:paraId="02327CF8" w14:textId="1227845E" w:rsidR="00764119" w:rsidRPr="00C31EA9" w:rsidRDefault="00764119" w:rsidP="001A22BD">
      <w:r w:rsidRPr="00C31EA9">
        <w:t xml:space="preserve">If the </w:t>
      </w:r>
      <w:r w:rsidR="00A03567" w:rsidRPr="00C31EA9">
        <w:t>goal</w:t>
      </w:r>
      <w:r w:rsidRPr="00C31EA9">
        <w:t xml:space="preserve"> of the Australian Government Department of Health </w:t>
      </w:r>
      <w:r w:rsidR="004B030E">
        <w:t>wa</w:t>
      </w:r>
      <w:r w:rsidRPr="00C31EA9">
        <w:t xml:space="preserve">s </w:t>
      </w:r>
      <w:r w:rsidR="00B8732E" w:rsidRPr="00C31EA9">
        <w:t xml:space="preserve">for all young Australians </w:t>
      </w:r>
      <w:r w:rsidRPr="00C31EA9">
        <w:t xml:space="preserve">to have equitable access to </w:t>
      </w:r>
      <w:r w:rsidR="00B8732E" w:rsidRPr="00C31EA9">
        <w:t>E</w:t>
      </w:r>
      <w:r w:rsidRPr="00C31EA9">
        <w:t xml:space="preserve">arly </w:t>
      </w:r>
      <w:r w:rsidR="00B8732E" w:rsidRPr="00C31EA9">
        <w:t>P</w:t>
      </w:r>
      <w:r w:rsidRPr="00C31EA9">
        <w:t xml:space="preserve">sychosis services, a paradigm shift in the delivery of the EPPIC model and model fidelity </w:t>
      </w:r>
      <w:r w:rsidR="004B030E">
        <w:t>would be</w:t>
      </w:r>
      <w:r w:rsidR="004B030E" w:rsidRPr="00C31EA9">
        <w:t xml:space="preserve"> </w:t>
      </w:r>
      <w:r w:rsidRPr="00C31EA9">
        <w:t>needed. Feedback from stakeholders reiterated that in order to deliver the EPPIC model in smaller populations, the model would have to be scaled down and this would</w:t>
      </w:r>
      <w:r w:rsidR="002D063A" w:rsidRPr="00C31EA9">
        <w:t xml:space="preserve"> subsequently</w:t>
      </w:r>
      <w:r w:rsidRPr="00C31EA9">
        <w:t xml:space="preserve"> result in model fidelity loss. This is not to say however, that an </w:t>
      </w:r>
      <w:r w:rsidR="007B0127" w:rsidRPr="00C31EA9">
        <w:t>evidence-based</w:t>
      </w:r>
      <w:r w:rsidRPr="00C31EA9">
        <w:t xml:space="preserve"> model adapted from EPPIC could not be developed and pioneered within Australian regional/rural </w:t>
      </w:r>
      <w:r w:rsidR="00A03567" w:rsidRPr="00C31EA9">
        <w:t>locations</w:t>
      </w:r>
      <w:r w:rsidRPr="00C31EA9">
        <w:t xml:space="preserve">.  </w:t>
      </w:r>
    </w:p>
    <w:p w14:paraId="7C2553E0" w14:textId="17FEFC24" w:rsidR="002C6654" w:rsidRPr="00C31EA9" w:rsidRDefault="00764119" w:rsidP="002B155A">
      <w:r w:rsidRPr="00C31EA9">
        <w:t xml:space="preserve">The EPPIC model was pioneered in Australia and the EPYS Program represented the first time the model had been implemented into the primary care context. These achievements by Orygen, which are internationally recognised as leading practice and the subsequent funding support provided by the Australian Government must be applauded. With that said, an opportunity for further healthcare service delivery innovation exists with an adaption of the EPPIC model for smaller populations – if this is the desired ultimate outcome. Such an adaption would be necessary for complete population reach and would entail provisions for service integration with other providers such as the Aboriginal Medical </w:t>
      </w:r>
      <w:r w:rsidR="00614BB3" w:rsidRPr="00C31EA9">
        <w:t>Services</w:t>
      </w:r>
      <w:r w:rsidRPr="00C31EA9">
        <w:t xml:space="preserve"> and </w:t>
      </w:r>
      <w:r w:rsidR="00B8732E" w:rsidRPr="00C31EA9">
        <w:t>state-funded health</w:t>
      </w:r>
      <w:r w:rsidRPr="00C31EA9">
        <w:t xml:space="preserve"> services</w:t>
      </w:r>
      <w:r w:rsidR="00014FE8" w:rsidRPr="00C31EA9">
        <w:t>,</w:t>
      </w:r>
      <w:r w:rsidRPr="00C31EA9">
        <w:t xml:space="preserve"> as well the embracing of digital health solutions</w:t>
      </w:r>
      <w:r w:rsidR="00614BB3" w:rsidRPr="00C31EA9">
        <w:t xml:space="preserve"> such as telehealth and web chats</w:t>
      </w:r>
      <w:r w:rsidRPr="00C31EA9">
        <w:t xml:space="preserve">. Services would ideally be established through a co-commissioned approach and reflect the local needs of the </w:t>
      </w:r>
      <w:r w:rsidR="007B0127" w:rsidRPr="00C31EA9">
        <w:t>community;</w:t>
      </w:r>
      <w:r w:rsidRPr="00C31EA9">
        <w:t xml:space="preserve"> this may mean servicing a broader diagnostic group to ensure service feasibility. Whilst it is acknowledged that such a model may not currently have the clinical evidence to support it, in pioneering such a model, the clinical evidence could be developed.</w:t>
      </w:r>
      <w:bookmarkEnd w:id="1357"/>
    </w:p>
    <w:p w14:paraId="3F0FB1AF" w14:textId="77777777" w:rsidR="00D908D7" w:rsidRPr="00C31EA9" w:rsidRDefault="00D908D7" w:rsidP="00206599">
      <w:pPr>
        <w:pStyle w:val="EYHeading1"/>
      </w:pPr>
      <w:bookmarkStart w:id="1358" w:name="_Ref44682883"/>
      <w:bookmarkStart w:id="1359" w:name="_Toc88132912"/>
      <w:r w:rsidRPr="00C31EA9">
        <w:lastRenderedPageBreak/>
        <w:t>Opportunities for EPYS Program improvement and conclusion</w:t>
      </w:r>
      <w:bookmarkEnd w:id="1348"/>
      <w:bookmarkEnd w:id="1358"/>
      <w:bookmarkEnd w:id="1359"/>
    </w:p>
    <w:p w14:paraId="58206369" w14:textId="5E7B462E" w:rsidR="00F82893" w:rsidRPr="00C31EA9" w:rsidRDefault="00F82893" w:rsidP="001A22BD">
      <w:pPr>
        <w:pStyle w:val="EYBodytextwithparaspace"/>
      </w:pPr>
      <w:r w:rsidRPr="00C31EA9">
        <w:t xml:space="preserve">The opportunities for the EPYS Program have been grouped into two categories: (1) priority opportunities, those which are critical to the program’s effectiveness, efficiency and equity (see Section </w:t>
      </w:r>
      <w:r w:rsidR="0077156E" w:rsidRPr="00C31EA9">
        <w:fldChar w:fldCharType="begin"/>
      </w:r>
      <w:r w:rsidR="0077156E" w:rsidRPr="00C31EA9">
        <w:instrText xml:space="preserve"> REF _Ref46314419 \r \h  \* MERGEFORMAT </w:instrText>
      </w:r>
      <w:r w:rsidR="0077156E" w:rsidRPr="00C31EA9">
        <w:fldChar w:fldCharType="separate"/>
      </w:r>
      <w:r w:rsidR="00536B4F">
        <w:t>11.1</w:t>
      </w:r>
      <w:r w:rsidR="0077156E" w:rsidRPr="00C31EA9">
        <w:fldChar w:fldCharType="end"/>
      </w:r>
      <w:r w:rsidRPr="00C31EA9">
        <w:t xml:space="preserve">); and (2) secondary opportunities which are important, but less critical to the program (see </w:t>
      </w:r>
      <w:r w:rsidR="0077156E" w:rsidRPr="00C31EA9">
        <w:t xml:space="preserve">Section </w:t>
      </w:r>
      <w:r w:rsidR="0077156E" w:rsidRPr="00C31EA9">
        <w:fldChar w:fldCharType="begin"/>
      </w:r>
      <w:r w:rsidR="0077156E" w:rsidRPr="00C31EA9">
        <w:instrText xml:space="preserve"> REF _Ref41997952 \r \h  \* MERGEFORMAT </w:instrText>
      </w:r>
      <w:r w:rsidR="0077156E" w:rsidRPr="00C31EA9">
        <w:fldChar w:fldCharType="separate"/>
      </w:r>
      <w:r w:rsidR="00536B4F">
        <w:t>11.2</w:t>
      </w:r>
      <w:r w:rsidR="0077156E" w:rsidRPr="00C31EA9">
        <w:fldChar w:fldCharType="end"/>
      </w:r>
      <w:r w:rsidRPr="00C31EA9">
        <w:t>).</w:t>
      </w:r>
    </w:p>
    <w:p w14:paraId="6D928F01" w14:textId="77777777" w:rsidR="00513AB0" w:rsidRPr="00C31EA9" w:rsidRDefault="00513AB0" w:rsidP="00206599">
      <w:pPr>
        <w:pStyle w:val="EYHeading2"/>
      </w:pPr>
      <w:bookmarkStart w:id="1360" w:name="_Ref46314419"/>
      <w:bookmarkStart w:id="1361" w:name="_Toc88132913"/>
      <w:r w:rsidRPr="00C31EA9">
        <w:t>Priority opportunities for the EPYS Program</w:t>
      </w:r>
      <w:bookmarkEnd w:id="1360"/>
      <w:bookmarkEnd w:id="1361"/>
    </w:p>
    <w:p w14:paraId="2A850DBB" w14:textId="2CF8F303" w:rsidR="00545DDE" w:rsidRPr="00C31EA9" w:rsidRDefault="00545DDE" w:rsidP="001A22BD">
      <w:pPr>
        <w:pStyle w:val="EYBodytextwithparaspace"/>
        <w:rPr>
          <w:szCs w:val="28"/>
        </w:rPr>
      </w:pPr>
      <w:r w:rsidRPr="00C31EA9">
        <w:t xml:space="preserve">The following priority opportunities </w:t>
      </w:r>
      <w:r>
        <w:t>(</w:t>
      </w:r>
      <w:r w:rsidRPr="00C31EA9">
        <w:rPr>
          <w:szCs w:val="28"/>
        </w:rPr>
        <w:fldChar w:fldCharType="begin"/>
      </w:r>
      <w:r w:rsidRPr="00C31EA9">
        <w:rPr>
          <w:szCs w:val="28"/>
        </w:rPr>
        <w:instrText xml:space="preserve"> REF _Ref45116473 \h  \* MERGEFORMAT </w:instrText>
      </w:r>
      <w:r w:rsidRPr="00C31EA9">
        <w:rPr>
          <w:szCs w:val="28"/>
        </w:rPr>
      </w:r>
      <w:r w:rsidRPr="00C31EA9">
        <w:rPr>
          <w:szCs w:val="28"/>
        </w:rPr>
        <w:fldChar w:fldCharType="separate"/>
      </w:r>
      <w:r w:rsidR="00536B4F" w:rsidRPr="00536B4F">
        <w:rPr>
          <w:szCs w:val="28"/>
        </w:rPr>
        <w:t>Table 93</w:t>
      </w:r>
      <w:r w:rsidRPr="00C31EA9">
        <w:rPr>
          <w:szCs w:val="28"/>
        </w:rPr>
        <w:fldChar w:fldCharType="end"/>
      </w:r>
      <w:r>
        <w:rPr>
          <w:szCs w:val="28"/>
        </w:rPr>
        <w:t>)</w:t>
      </w:r>
      <w:r w:rsidRPr="00C31EA9">
        <w:rPr>
          <w:szCs w:val="28"/>
        </w:rPr>
        <w:t xml:space="preserve">, </w:t>
      </w:r>
      <w:r w:rsidRPr="00C31EA9">
        <w:t xml:space="preserve">were identified through the Evaluation to enhance and support the sustainability of the EPYS Program into the future. </w:t>
      </w:r>
      <w:r w:rsidRPr="00F34E76">
        <w:t xml:space="preserve">These opportunities </w:t>
      </w:r>
      <w:r>
        <w:t>were</w:t>
      </w:r>
      <w:r w:rsidRPr="00C31EA9">
        <w:rPr>
          <w:szCs w:val="28"/>
        </w:rPr>
        <w:t xml:space="preserve"> grouped into short</w:t>
      </w:r>
      <w:r w:rsidRPr="00C31EA9">
        <w:rPr>
          <w:color w:val="000000" w:themeColor="text1"/>
          <w:szCs w:val="28"/>
        </w:rPr>
        <w:t>, medium</w:t>
      </w:r>
      <w:r w:rsidRPr="00C31EA9">
        <w:rPr>
          <w:szCs w:val="28"/>
        </w:rPr>
        <w:t xml:space="preserve"> and longer-term opportunities, based on the ease and potential timeframe for implementation</w:t>
      </w:r>
      <w:r>
        <w:rPr>
          <w:szCs w:val="28"/>
        </w:rPr>
        <w:t xml:space="preserve">. </w:t>
      </w:r>
    </w:p>
    <w:p w14:paraId="4D6C75DB" w14:textId="101DD521" w:rsidR="00545DDE" w:rsidRDefault="00513AB0" w:rsidP="00C46C87">
      <w:pPr>
        <w:pStyle w:val="Caption"/>
        <w:spacing w:after="120"/>
      </w:pPr>
      <w:bookmarkStart w:id="1362" w:name="_Ref45116473"/>
      <w:r w:rsidRPr="00C4306F">
        <w:t xml:space="preserve">Table </w:t>
      </w:r>
      <w:r w:rsidRPr="00C4306F">
        <w:fldChar w:fldCharType="begin"/>
      </w:r>
      <w:r w:rsidRPr="00C4306F">
        <w:instrText xml:space="preserve"> SEQ Table \* ARABIC </w:instrText>
      </w:r>
      <w:r w:rsidRPr="00C4306F">
        <w:fldChar w:fldCharType="separate"/>
      </w:r>
      <w:r w:rsidR="00536B4F">
        <w:rPr>
          <w:noProof/>
        </w:rPr>
        <w:t>93</w:t>
      </w:r>
      <w:r w:rsidRPr="00C4306F">
        <w:fldChar w:fldCharType="end"/>
      </w:r>
      <w:bookmarkEnd w:id="1362"/>
      <w:r w:rsidRPr="00C4306F">
        <w:t>: Overview of priority opportunities for the EPYS Program</w:t>
      </w:r>
    </w:p>
    <w:tbl>
      <w:tblPr>
        <w:tblStyle w:val="Style11"/>
        <w:tblW w:w="5156" w:type="pct"/>
        <w:tblLayout w:type="fixed"/>
        <w:tblLook w:val="04A0" w:firstRow="1" w:lastRow="0" w:firstColumn="1" w:lastColumn="0" w:noHBand="0" w:noVBand="1"/>
      </w:tblPr>
      <w:tblGrid>
        <w:gridCol w:w="1842"/>
        <w:gridCol w:w="1183"/>
        <w:gridCol w:w="94"/>
        <w:gridCol w:w="1278"/>
        <w:gridCol w:w="1559"/>
        <w:gridCol w:w="3400"/>
      </w:tblGrid>
      <w:tr w:rsidR="00012AD7" w:rsidRPr="00C31EA9" w14:paraId="242D7697" w14:textId="77777777" w:rsidTr="008F7C97">
        <w:trPr>
          <w:gridAfter w:val="1"/>
          <w:cnfStyle w:val="100000000000" w:firstRow="1" w:lastRow="0" w:firstColumn="0" w:lastColumn="0" w:oddVBand="0" w:evenVBand="0" w:oddHBand="0" w:evenHBand="0" w:firstRowFirstColumn="0" w:firstRowLastColumn="0" w:lastRowFirstColumn="0" w:lastRowLastColumn="0"/>
          <w:wAfter w:w="1817" w:type="pct"/>
          <w:trHeight w:val="213"/>
          <w:tblHeader/>
        </w:trPr>
        <w:tc>
          <w:tcPr>
            <w:tcW w:w="984" w:type="pct"/>
            <w:tcBorders>
              <w:top w:val="nil"/>
              <w:left w:val="nil"/>
              <w:bottom w:val="nil"/>
              <w:right w:val="nil"/>
            </w:tcBorders>
            <w:shd w:val="clear" w:color="auto" w:fill="auto"/>
          </w:tcPr>
          <w:p w14:paraId="0189B6BD" w14:textId="77777777" w:rsidR="00012AD7" w:rsidRPr="00C31EA9" w:rsidRDefault="00012AD7" w:rsidP="008F7C97">
            <w:pPr>
              <w:pStyle w:val="EYBodytextwithparaspace"/>
              <w:spacing w:after="0"/>
              <w:rPr>
                <w:b w:val="0"/>
                <w:i/>
                <w:sz w:val="20"/>
                <w:szCs w:val="20"/>
              </w:rPr>
            </w:pPr>
            <w:r w:rsidRPr="00C31EA9">
              <w:rPr>
                <w:b w:val="0"/>
                <w:i/>
                <w:color w:val="000000" w:themeColor="text1"/>
                <w:sz w:val="20"/>
                <w:szCs w:val="20"/>
              </w:rPr>
              <w:t>Legend:</w:t>
            </w:r>
          </w:p>
        </w:tc>
        <w:tc>
          <w:tcPr>
            <w:tcW w:w="632" w:type="pct"/>
            <w:tcBorders>
              <w:top w:val="nil"/>
              <w:left w:val="nil"/>
              <w:bottom w:val="nil"/>
              <w:right w:val="nil"/>
            </w:tcBorders>
            <w:shd w:val="clear" w:color="auto" w:fill="DDBDDC"/>
          </w:tcPr>
          <w:p w14:paraId="1B341920" w14:textId="77777777" w:rsidR="00012AD7" w:rsidRPr="00C31EA9" w:rsidRDefault="00012AD7" w:rsidP="008F7C97">
            <w:pPr>
              <w:pStyle w:val="EYBodytextwithparaspace"/>
              <w:spacing w:after="0"/>
              <w:rPr>
                <w:b w:val="0"/>
                <w:i/>
                <w:sz w:val="20"/>
                <w:szCs w:val="20"/>
              </w:rPr>
            </w:pPr>
            <w:r w:rsidRPr="00C31EA9">
              <w:rPr>
                <w:b w:val="0"/>
                <w:i/>
                <w:color w:val="000000" w:themeColor="text1"/>
                <w:sz w:val="20"/>
                <w:szCs w:val="20"/>
              </w:rPr>
              <w:t>Short-term</w:t>
            </w:r>
          </w:p>
        </w:tc>
        <w:tc>
          <w:tcPr>
            <w:tcW w:w="733" w:type="pct"/>
            <w:gridSpan w:val="2"/>
            <w:tcBorders>
              <w:top w:val="nil"/>
              <w:left w:val="nil"/>
              <w:bottom w:val="nil"/>
              <w:right w:val="nil"/>
            </w:tcBorders>
            <w:shd w:val="clear" w:color="auto" w:fill="D0CECE" w:themeFill="background2" w:themeFillShade="E6"/>
          </w:tcPr>
          <w:p w14:paraId="38B49766" w14:textId="77777777" w:rsidR="00012AD7" w:rsidRPr="00C31EA9" w:rsidRDefault="00012AD7" w:rsidP="008F7C97">
            <w:pPr>
              <w:pStyle w:val="EYBodytextwithparaspace"/>
              <w:spacing w:after="0"/>
              <w:rPr>
                <w:b w:val="0"/>
                <w:i/>
                <w:sz w:val="20"/>
                <w:szCs w:val="20"/>
              </w:rPr>
            </w:pPr>
            <w:r w:rsidRPr="00C31EA9">
              <w:rPr>
                <w:b w:val="0"/>
                <w:i/>
                <w:color w:val="000000" w:themeColor="text1"/>
                <w:sz w:val="20"/>
                <w:szCs w:val="20"/>
              </w:rPr>
              <w:t>Medium-term</w:t>
            </w:r>
          </w:p>
        </w:tc>
        <w:tc>
          <w:tcPr>
            <w:tcW w:w="833" w:type="pct"/>
            <w:tcBorders>
              <w:top w:val="nil"/>
              <w:left w:val="nil"/>
              <w:bottom w:val="nil"/>
              <w:right w:val="nil"/>
            </w:tcBorders>
            <w:shd w:val="clear" w:color="auto" w:fill="BCFBFF"/>
          </w:tcPr>
          <w:p w14:paraId="032100EF" w14:textId="77777777" w:rsidR="00012AD7" w:rsidRPr="00C31EA9" w:rsidRDefault="00012AD7" w:rsidP="008F7C97">
            <w:pPr>
              <w:pStyle w:val="EYBodytextwithparaspace"/>
              <w:spacing w:after="0"/>
              <w:rPr>
                <w:b w:val="0"/>
                <w:i/>
                <w:sz w:val="20"/>
                <w:szCs w:val="20"/>
              </w:rPr>
            </w:pPr>
            <w:r w:rsidRPr="00C31EA9">
              <w:rPr>
                <w:b w:val="0"/>
                <w:i/>
                <w:color w:val="000000" w:themeColor="text1"/>
                <w:sz w:val="20"/>
                <w:szCs w:val="20"/>
              </w:rPr>
              <w:t>Longer-term</w:t>
            </w:r>
          </w:p>
        </w:tc>
      </w:tr>
      <w:tr w:rsidR="00012AD7" w:rsidRPr="00C31EA9" w14:paraId="49B69AD2" w14:textId="77777777" w:rsidTr="008F7C97">
        <w:trPr>
          <w:cnfStyle w:val="100000000000" w:firstRow="1" w:lastRow="0" w:firstColumn="0" w:lastColumn="0" w:oddVBand="0" w:evenVBand="0" w:oddHBand="0" w:evenHBand="0" w:firstRowFirstColumn="0" w:firstRowLastColumn="0" w:lastRowFirstColumn="0" w:lastRowLastColumn="0"/>
          <w:trHeight w:val="213"/>
          <w:tblHeader/>
        </w:trPr>
        <w:tc>
          <w:tcPr>
            <w:tcW w:w="984" w:type="pct"/>
            <w:tcBorders>
              <w:bottom w:val="single" w:sz="12" w:space="0" w:color="BFBFBF"/>
            </w:tcBorders>
            <w:shd w:val="clear" w:color="auto" w:fill="595959" w:themeFill="text1" w:themeFillTint="A6"/>
          </w:tcPr>
          <w:p w14:paraId="421DBDFC" w14:textId="77777777" w:rsidR="00012AD7" w:rsidRPr="00C31EA9" w:rsidRDefault="00012AD7" w:rsidP="008F7C97">
            <w:pPr>
              <w:pStyle w:val="EYBodytextwithparaspace"/>
              <w:spacing w:after="0"/>
              <w:rPr>
                <w:sz w:val="20"/>
                <w:szCs w:val="20"/>
              </w:rPr>
            </w:pPr>
            <w:r>
              <w:rPr>
                <w:sz w:val="20"/>
                <w:szCs w:val="20"/>
              </w:rPr>
              <w:t>Opportunity a</w:t>
            </w:r>
            <w:r w:rsidRPr="00C31EA9">
              <w:rPr>
                <w:sz w:val="20"/>
                <w:szCs w:val="20"/>
              </w:rPr>
              <w:t>rea</w:t>
            </w:r>
          </w:p>
        </w:tc>
        <w:tc>
          <w:tcPr>
            <w:tcW w:w="682" w:type="pct"/>
            <w:gridSpan w:val="2"/>
            <w:tcBorders>
              <w:bottom w:val="single" w:sz="12" w:space="0" w:color="BFBFBF"/>
            </w:tcBorders>
            <w:shd w:val="clear" w:color="auto" w:fill="595959" w:themeFill="text1" w:themeFillTint="A6"/>
          </w:tcPr>
          <w:p w14:paraId="0A0E4172" w14:textId="77777777" w:rsidR="00012AD7" w:rsidRPr="00C31EA9" w:rsidRDefault="00012AD7" w:rsidP="008F7C97">
            <w:pPr>
              <w:pStyle w:val="EYBodytextwithparaspace"/>
              <w:spacing w:after="0"/>
              <w:jc w:val="center"/>
              <w:rPr>
                <w:sz w:val="20"/>
                <w:szCs w:val="20"/>
              </w:rPr>
            </w:pPr>
            <w:r w:rsidRPr="00C31EA9">
              <w:rPr>
                <w:sz w:val="20"/>
                <w:szCs w:val="20"/>
              </w:rPr>
              <w:t>Timing</w:t>
            </w:r>
          </w:p>
        </w:tc>
        <w:tc>
          <w:tcPr>
            <w:tcW w:w="3333" w:type="pct"/>
            <w:gridSpan w:val="3"/>
            <w:tcBorders>
              <w:bottom w:val="single" w:sz="12" w:space="0" w:color="BFBFBF"/>
            </w:tcBorders>
            <w:shd w:val="clear" w:color="auto" w:fill="595959" w:themeFill="text1" w:themeFillTint="A6"/>
          </w:tcPr>
          <w:p w14:paraId="5FF15E2C" w14:textId="77777777" w:rsidR="00012AD7" w:rsidRPr="00C31EA9" w:rsidRDefault="00012AD7" w:rsidP="008F7C97">
            <w:pPr>
              <w:pStyle w:val="EYBodytextwithparaspace"/>
              <w:spacing w:after="0"/>
              <w:rPr>
                <w:sz w:val="20"/>
                <w:szCs w:val="20"/>
              </w:rPr>
            </w:pPr>
            <w:r w:rsidRPr="00C31EA9">
              <w:rPr>
                <w:sz w:val="20"/>
                <w:szCs w:val="20"/>
              </w:rPr>
              <w:t>Opportunity</w:t>
            </w:r>
          </w:p>
        </w:tc>
      </w:tr>
      <w:tr w:rsidR="00012AD7" w:rsidRPr="00C31EA9" w14:paraId="7A80AD96" w14:textId="77777777" w:rsidTr="00F74F58">
        <w:trPr>
          <w:cnfStyle w:val="000000100000" w:firstRow="0" w:lastRow="0" w:firstColumn="0" w:lastColumn="0" w:oddVBand="0" w:evenVBand="0" w:oddHBand="1" w:evenHBand="0" w:firstRowFirstColumn="0" w:firstRowLastColumn="0" w:lastRowFirstColumn="0" w:lastRowLastColumn="0"/>
          <w:trHeight w:val="491"/>
        </w:trPr>
        <w:tc>
          <w:tcPr>
            <w:tcW w:w="984" w:type="pct"/>
            <w:vMerge w:val="restart"/>
            <w:tcBorders>
              <w:top w:val="single" w:sz="12" w:space="0" w:color="BFBFBF"/>
              <w:left w:val="single" w:sz="12" w:space="0" w:color="BFBFBF"/>
            </w:tcBorders>
            <w:shd w:val="clear" w:color="auto" w:fill="FFFFFF" w:themeFill="background1"/>
          </w:tcPr>
          <w:p w14:paraId="7D5E4626" w14:textId="77777777" w:rsidR="00012AD7" w:rsidRPr="00C31EA9" w:rsidRDefault="00012AD7" w:rsidP="008F7C97">
            <w:pPr>
              <w:pStyle w:val="Heading3"/>
              <w:keepNext w:val="0"/>
              <w:autoSpaceDE/>
              <w:autoSpaceDN/>
              <w:adjustRightInd/>
              <w:spacing w:after="0"/>
              <w:outlineLvl w:val="2"/>
              <w:rPr>
                <w:rFonts w:cstheme="minorHAnsi"/>
                <w:iCs/>
                <w:color w:val="000000" w:themeColor="text1"/>
                <w:sz w:val="20"/>
              </w:rPr>
            </w:pPr>
            <w:r w:rsidRPr="00C31EA9">
              <w:rPr>
                <w:rFonts w:cstheme="minorHAnsi"/>
                <w:bCs w:val="0"/>
                <w:color w:val="000000" w:themeColor="text1"/>
                <w:sz w:val="20"/>
              </w:rPr>
              <w:t>EPYS Program governance and design</w:t>
            </w:r>
          </w:p>
        </w:tc>
        <w:tc>
          <w:tcPr>
            <w:tcW w:w="682" w:type="pct"/>
            <w:gridSpan w:val="2"/>
            <w:tcBorders>
              <w:top w:val="single" w:sz="12" w:space="0" w:color="BFBFBF"/>
            </w:tcBorders>
            <w:shd w:val="clear" w:color="auto" w:fill="DDBDDC"/>
          </w:tcPr>
          <w:p w14:paraId="24B6142C" w14:textId="77777777" w:rsidR="00012AD7" w:rsidRPr="00C31EA9" w:rsidRDefault="00012AD7" w:rsidP="008F7C97">
            <w:pPr>
              <w:pStyle w:val="EYBodytextwithparaspace"/>
              <w:spacing w:after="0"/>
              <w:jc w:val="center"/>
              <w:rPr>
                <w:sz w:val="20"/>
                <w:szCs w:val="20"/>
              </w:rPr>
            </w:pPr>
          </w:p>
        </w:tc>
        <w:tc>
          <w:tcPr>
            <w:tcW w:w="3333" w:type="pct"/>
            <w:gridSpan w:val="3"/>
            <w:tcBorders>
              <w:top w:val="single" w:sz="12" w:space="0" w:color="BFBFBF"/>
              <w:right w:val="single" w:sz="12" w:space="0" w:color="BFBFBF"/>
            </w:tcBorders>
            <w:shd w:val="clear" w:color="auto" w:fill="F2F2F2" w:themeFill="background1" w:themeFillShade="F2"/>
          </w:tcPr>
          <w:p w14:paraId="783092E7" w14:textId="77777777" w:rsidR="00012AD7" w:rsidRPr="00C31EA9" w:rsidRDefault="00012AD7" w:rsidP="008F7C97">
            <w:pPr>
              <w:pStyle w:val="EYBodytextwithparaspace"/>
              <w:spacing w:after="0"/>
              <w:rPr>
                <w:sz w:val="20"/>
                <w:szCs w:val="20"/>
              </w:rPr>
            </w:pPr>
            <w:r w:rsidRPr="00C31EA9">
              <w:rPr>
                <w:sz w:val="20"/>
                <w:szCs w:val="20"/>
              </w:rPr>
              <w:t>Review, clarify and streamline the roles and responsibilities of each stakeholder with a role in the governance of the EPYS Program nationally</w:t>
            </w:r>
          </w:p>
        </w:tc>
      </w:tr>
      <w:tr w:rsidR="00012AD7" w:rsidRPr="00C31EA9" w14:paraId="3485DCFC"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3590557E" w14:textId="77777777" w:rsidR="00012AD7" w:rsidRPr="00C31EA9" w:rsidRDefault="00012AD7" w:rsidP="008F7C97">
            <w:pPr>
              <w:pStyle w:val="EYBodytextwithparaspace"/>
              <w:spacing w:after="0"/>
              <w:rPr>
                <w:color w:val="000000" w:themeColor="text1"/>
                <w:sz w:val="20"/>
                <w:szCs w:val="20"/>
              </w:rPr>
            </w:pPr>
          </w:p>
        </w:tc>
        <w:tc>
          <w:tcPr>
            <w:tcW w:w="682" w:type="pct"/>
            <w:gridSpan w:val="2"/>
            <w:shd w:val="clear" w:color="auto" w:fill="D0CECE" w:themeFill="background2" w:themeFillShade="E6"/>
          </w:tcPr>
          <w:p w14:paraId="7D2CA24E" w14:textId="77777777" w:rsidR="00012AD7" w:rsidRPr="00C31EA9" w:rsidRDefault="00012AD7" w:rsidP="008F7C97">
            <w:pPr>
              <w:pStyle w:val="EYBodytextwithparaspace"/>
              <w:spacing w:after="0"/>
              <w:jc w:val="center"/>
              <w:rPr>
                <w:sz w:val="20"/>
                <w:szCs w:val="20"/>
              </w:rPr>
            </w:pPr>
          </w:p>
        </w:tc>
        <w:tc>
          <w:tcPr>
            <w:tcW w:w="3333" w:type="pct"/>
            <w:gridSpan w:val="3"/>
            <w:tcBorders>
              <w:right w:val="single" w:sz="12" w:space="0" w:color="BFBFBF"/>
            </w:tcBorders>
          </w:tcPr>
          <w:p w14:paraId="345B7AE1" w14:textId="77777777" w:rsidR="00012AD7" w:rsidRPr="00C31EA9" w:rsidRDefault="00012AD7" w:rsidP="008F7C97">
            <w:pPr>
              <w:pStyle w:val="EYBodytextwithparaspace"/>
              <w:spacing w:after="0"/>
              <w:rPr>
                <w:sz w:val="20"/>
                <w:szCs w:val="20"/>
              </w:rPr>
            </w:pPr>
            <w:r w:rsidRPr="00C31EA9">
              <w:rPr>
                <w:sz w:val="20"/>
                <w:szCs w:val="20"/>
              </w:rPr>
              <w:t>Improve PHN capability and capacity in commissioning specialist mental health services and ensure a holistic approach is adopted</w:t>
            </w:r>
          </w:p>
        </w:tc>
      </w:tr>
      <w:tr w:rsidR="00012AD7" w:rsidRPr="00C31EA9" w14:paraId="35699E0E"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0E7B81D2" w14:textId="77777777" w:rsidR="00012AD7" w:rsidRPr="00C31EA9" w:rsidRDefault="00012AD7" w:rsidP="008F7C97">
            <w:pPr>
              <w:pStyle w:val="EYBodytextwithparaspace"/>
              <w:spacing w:after="0"/>
              <w:rPr>
                <w:color w:val="000000" w:themeColor="text1"/>
                <w:sz w:val="20"/>
                <w:szCs w:val="20"/>
              </w:rPr>
            </w:pPr>
          </w:p>
        </w:tc>
        <w:tc>
          <w:tcPr>
            <w:tcW w:w="682" w:type="pct"/>
            <w:gridSpan w:val="2"/>
            <w:shd w:val="clear" w:color="auto" w:fill="BCFBFF"/>
          </w:tcPr>
          <w:p w14:paraId="333019B3" w14:textId="77777777" w:rsidR="00012AD7" w:rsidRPr="00C31EA9" w:rsidRDefault="00012AD7" w:rsidP="008F7C97">
            <w:pPr>
              <w:pStyle w:val="EYBodytextwithparaspace"/>
              <w:spacing w:after="0"/>
              <w:jc w:val="center"/>
              <w:rPr>
                <w:sz w:val="20"/>
                <w:szCs w:val="20"/>
              </w:rPr>
            </w:pPr>
          </w:p>
        </w:tc>
        <w:tc>
          <w:tcPr>
            <w:tcW w:w="3333" w:type="pct"/>
            <w:gridSpan w:val="3"/>
            <w:tcBorders>
              <w:right w:val="single" w:sz="12" w:space="0" w:color="BFBFBF"/>
            </w:tcBorders>
            <w:shd w:val="clear" w:color="auto" w:fill="F2F2F2" w:themeFill="background1" w:themeFillShade="F2"/>
          </w:tcPr>
          <w:p w14:paraId="5756BBA5" w14:textId="77777777" w:rsidR="00012AD7" w:rsidRPr="00C31EA9" w:rsidRDefault="00012AD7" w:rsidP="008F7C97">
            <w:pPr>
              <w:pStyle w:val="EYBodytextwithparaspace"/>
              <w:spacing w:after="0"/>
              <w:rPr>
                <w:sz w:val="20"/>
                <w:szCs w:val="20"/>
              </w:rPr>
            </w:pPr>
            <w:r w:rsidRPr="00C31EA9">
              <w:rPr>
                <w:sz w:val="20"/>
                <w:szCs w:val="20"/>
              </w:rPr>
              <w:t>Commission headspace Early Psychosis services (both recommissioning and commissioning new services) in a consistent and cohesive way that better engages the range of key stakeholders in the process</w:t>
            </w:r>
          </w:p>
        </w:tc>
      </w:tr>
      <w:tr w:rsidR="00012AD7" w:rsidRPr="00C31EA9" w14:paraId="18C8C64C"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bottom w:val="single" w:sz="12" w:space="0" w:color="BFBFBF"/>
            </w:tcBorders>
            <w:shd w:val="clear" w:color="auto" w:fill="FFFFFF" w:themeFill="background1"/>
          </w:tcPr>
          <w:p w14:paraId="2FE15541" w14:textId="77777777" w:rsidR="00012AD7" w:rsidRPr="00C31EA9" w:rsidRDefault="00012AD7" w:rsidP="008F7C97">
            <w:pPr>
              <w:pStyle w:val="EYBodytextwithparaspace"/>
              <w:spacing w:after="0"/>
              <w:rPr>
                <w:color w:val="000000" w:themeColor="text1"/>
                <w:sz w:val="20"/>
                <w:szCs w:val="20"/>
              </w:rPr>
            </w:pPr>
          </w:p>
        </w:tc>
        <w:tc>
          <w:tcPr>
            <w:tcW w:w="682" w:type="pct"/>
            <w:gridSpan w:val="2"/>
            <w:tcBorders>
              <w:bottom w:val="single" w:sz="12" w:space="0" w:color="BFBFBF"/>
            </w:tcBorders>
            <w:shd w:val="clear" w:color="auto" w:fill="D0CECE" w:themeFill="background2" w:themeFillShade="E6"/>
          </w:tcPr>
          <w:p w14:paraId="7290741B" w14:textId="77777777" w:rsidR="00012AD7" w:rsidRPr="00C31EA9" w:rsidRDefault="00012AD7" w:rsidP="008F7C97">
            <w:pPr>
              <w:pStyle w:val="EYBodytextwithparaspace"/>
              <w:spacing w:after="0"/>
              <w:jc w:val="center"/>
              <w:rPr>
                <w:sz w:val="20"/>
                <w:szCs w:val="20"/>
              </w:rPr>
            </w:pPr>
          </w:p>
        </w:tc>
        <w:tc>
          <w:tcPr>
            <w:tcW w:w="3333" w:type="pct"/>
            <w:gridSpan w:val="3"/>
            <w:tcBorders>
              <w:bottom w:val="single" w:sz="12" w:space="0" w:color="BFBFBF"/>
              <w:right w:val="single" w:sz="12" w:space="0" w:color="BFBFBF"/>
            </w:tcBorders>
          </w:tcPr>
          <w:p w14:paraId="2AC31351" w14:textId="77777777" w:rsidR="00012AD7" w:rsidRPr="00C31EA9" w:rsidRDefault="00012AD7" w:rsidP="008F7C97">
            <w:pPr>
              <w:pStyle w:val="EYBodytextwithparaspace"/>
              <w:spacing w:after="0"/>
              <w:rPr>
                <w:sz w:val="20"/>
                <w:szCs w:val="20"/>
              </w:rPr>
            </w:pPr>
            <w:r w:rsidRPr="00C31EA9">
              <w:rPr>
                <w:sz w:val="20"/>
                <w:szCs w:val="20"/>
              </w:rPr>
              <w:t xml:space="preserve">Work towards the </w:t>
            </w:r>
            <w:r w:rsidRPr="00C4306F">
              <w:rPr>
                <w:sz w:val="20"/>
                <w:szCs w:val="20"/>
              </w:rPr>
              <w:t>simplification of existing local service arrangements (and for any future services) through a codesigned approach to commissioning</w:t>
            </w:r>
          </w:p>
        </w:tc>
      </w:tr>
      <w:tr w:rsidR="00012AD7" w:rsidRPr="00C31EA9" w14:paraId="5F5D829D"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val="restart"/>
            <w:tcBorders>
              <w:top w:val="single" w:sz="12" w:space="0" w:color="BFBFBF"/>
              <w:left w:val="single" w:sz="12" w:space="0" w:color="BFBFBF"/>
            </w:tcBorders>
            <w:shd w:val="clear" w:color="auto" w:fill="FFFFFF" w:themeFill="background1"/>
          </w:tcPr>
          <w:p w14:paraId="696C0A1A" w14:textId="77777777" w:rsidR="00012AD7" w:rsidRPr="00C31EA9" w:rsidRDefault="00012AD7" w:rsidP="008F7C97">
            <w:pPr>
              <w:pStyle w:val="Heading3"/>
              <w:spacing w:after="0"/>
              <w:outlineLvl w:val="2"/>
              <w:rPr>
                <w:rFonts w:cstheme="minorHAnsi"/>
                <w:bCs w:val="0"/>
                <w:color w:val="000000" w:themeColor="text1"/>
                <w:sz w:val="20"/>
              </w:rPr>
            </w:pPr>
            <w:r w:rsidRPr="00C31EA9">
              <w:rPr>
                <w:rFonts w:cstheme="minorHAnsi"/>
                <w:bCs w:val="0"/>
                <w:color w:val="000000" w:themeColor="text1"/>
                <w:sz w:val="20"/>
              </w:rPr>
              <w:t>Policy impacting service delivery and implementation</w:t>
            </w:r>
          </w:p>
        </w:tc>
        <w:tc>
          <w:tcPr>
            <w:tcW w:w="682" w:type="pct"/>
            <w:gridSpan w:val="2"/>
            <w:tcBorders>
              <w:top w:val="single" w:sz="12" w:space="0" w:color="BFBFBF"/>
            </w:tcBorders>
            <w:shd w:val="clear" w:color="auto" w:fill="BCFBFF"/>
          </w:tcPr>
          <w:p w14:paraId="70CC85FF"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top w:val="single" w:sz="12" w:space="0" w:color="BFBFBF"/>
              <w:right w:val="single" w:sz="12" w:space="0" w:color="BFBFBF"/>
            </w:tcBorders>
            <w:shd w:val="clear" w:color="auto" w:fill="F2F2F2" w:themeFill="background1" w:themeFillShade="F2"/>
          </w:tcPr>
          <w:p w14:paraId="713D7FD2"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Work collaboratively between Commonwealth, state and territory governments to develop an appropriate funding model for the program</w:t>
            </w:r>
          </w:p>
        </w:tc>
      </w:tr>
      <w:tr w:rsidR="00012AD7" w:rsidRPr="00C31EA9" w14:paraId="0EC4F444"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2168AD75" w14:textId="77777777" w:rsidR="00012AD7" w:rsidRPr="00C31EA9" w:rsidRDefault="00012AD7" w:rsidP="008F7C97">
            <w:pPr>
              <w:pStyle w:val="Heading3"/>
              <w:keepNext w:val="0"/>
              <w:autoSpaceDE/>
              <w:autoSpaceDN/>
              <w:adjustRightInd/>
              <w:spacing w:after="0"/>
              <w:outlineLvl w:val="2"/>
              <w:rPr>
                <w:rFonts w:cstheme="minorHAnsi"/>
                <w:color w:val="000000" w:themeColor="text1"/>
                <w:sz w:val="20"/>
              </w:rPr>
            </w:pPr>
          </w:p>
        </w:tc>
        <w:tc>
          <w:tcPr>
            <w:tcW w:w="682" w:type="pct"/>
            <w:gridSpan w:val="2"/>
            <w:shd w:val="clear" w:color="auto" w:fill="DDBDDC"/>
          </w:tcPr>
          <w:p w14:paraId="47D334F9"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0CA41BA3"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Provide greater stability and certainty on the longer-term future of the program through improved funding arrangements which span three to five years</w:t>
            </w:r>
          </w:p>
        </w:tc>
      </w:tr>
      <w:tr w:rsidR="00012AD7" w:rsidRPr="00C31EA9" w14:paraId="667F86B5"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bottom w:val="single" w:sz="12" w:space="0" w:color="BFBFBF"/>
            </w:tcBorders>
            <w:shd w:val="clear" w:color="auto" w:fill="FFFFFF" w:themeFill="background1"/>
          </w:tcPr>
          <w:p w14:paraId="34DB8316" w14:textId="77777777" w:rsidR="00012AD7" w:rsidRPr="00C31EA9" w:rsidRDefault="00012AD7" w:rsidP="008F7C97">
            <w:pPr>
              <w:pStyle w:val="EYBodytextwithparaspace"/>
              <w:spacing w:after="0"/>
              <w:rPr>
                <w:color w:val="000000" w:themeColor="text1"/>
                <w:sz w:val="20"/>
                <w:szCs w:val="20"/>
              </w:rPr>
            </w:pPr>
          </w:p>
        </w:tc>
        <w:tc>
          <w:tcPr>
            <w:tcW w:w="682" w:type="pct"/>
            <w:gridSpan w:val="2"/>
            <w:tcBorders>
              <w:bottom w:val="single" w:sz="12" w:space="0" w:color="BFBFBF"/>
            </w:tcBorders>
            <w:shd w:val="clear" w:color="auto" w:fill="D0CECE" w:themeFill="background2" w:themeFillShade="E6"/>
          </w:tcPr>
          <w:p w14:paraId="6440A72D"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bottom w:val="single" w:sz="12" w:space="0" w:color="BFBFBF"/>
              <w:right w:val="single" w:sz="12" w:space="0" w:color="BFBFBF"/>
            </w:tcBorders>
            <w:shd w:val="clear" w:color="auto" w:fill="F2F2F2" w:themeFill="background1" w:themeFillShade="F2"/>
          </w:tcPr>
          <w:p w14:paraId="1F5A4E6E"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Review the funding model to ensure it is appropriate and equitable for the EPYS Program into the future and fosters ongoing service improvement and innovation</w:t>
            </w:r>
          </w:p>
        </w:tc>
      </w:tr>
      <w:tr w:rsidR="00012AD7" w:rsidRPr="00C31EA9" w14:paraId="58532F1A" w14:textId="77777777" w:rsidTr="008F7C97">
        <w:trPr>
          <w:cnfStyle w:val="000000010000" w:firstRow="0" w:lastRow="0" w:firstColumn="0" w:lastColumn="0" w:oddVBand="0" w:evenVBand="0" w:oddHBand="0" w:evenHBand="1" w:firstRowFirstColumn="0" w:firstRowLastColumn="0" w:lastRowFirstColumn="0" w:lastRowLastColumn="0"/>
          <w:trHeight w:val="440"/>
        </w:trPr>
        <w:tc>
          <w:tcPr>
            <w:tcW w:w="984" w:type="pct"/>
            <w:vMerge w:val="restart"/>
            <w:tcBorders>
              <w:top w:val="single" w:sz="12" w:space="0" w:color="BFBFBF"/>
              <w:left w:val="single" w:sz="12" w:space="0" w:color="BFBFBF"/>
            </w:tcBorders>
            <w:shd w:val="clear" w:color="auto" w:fill="FFFFFF" w:themeFill="background1"/>
          </w:tcPr>
          <w:p w14:paraId="455FC929"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r w:rsidRPr="00C31EA9">
              <w:rPr>
                <w:rFonts w:cstheme="minorHAnsi"/>
                <w:bCs w:val="0"/>
                <w:color w:val="000000" w:themeColor="text1"/>
                <w:sz w:val="20"/>
              </w:rPr>
              <w:t>EPYS Program performance monitoring and program outcomes</w:t>
            </w:r>
          </w:p>
          <w:p w14:paraId="06B509F5" w14:textId="77777777" w:rsidR="00012AD7" w:rsidRPr="00C31EA9" w:rsidRDefault="00012AD7" w:rsidP="008F7C97">
            <w:pPr>
              <w:pStyle w:val="EYBodytextwithparaspace"/>
              <w:spacing w:after="0"/>
              <w:rPr>
                <w:color w:val="000000" w:themeColor="text1"/>
                <w:sz w:val="20"/>
                <w:szCs w:val="20"/>
              </w:rPr>
            </w:pPr>
          </w:p>
        </w:tc>
        <w:tc>
          <w:tcPr>
            <w:tcW w:w="682" w:type="pct"/>
            <w:gridSpan w:val="2"/>
            <w:tcBorders>
              <w:top w:val="single" w:sz="12" w:space="0" w:color="BFBFBF"/>
            </w:tcBorders>
            <w:shd w:val="clear" w:color="auto" w:fill="DDBDDC"/>
          </w:tcPr>
          <w:p w14:paraId="6A4BAA3B"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top w:val="single" w:sz="12" w:space="0" w:color="BFBFBF"/>
              <w:right w:val="single" w:sz="12" w:space="0" w:color="BFBFBF"/>
            </w:tcBorders>
          </w:tcPr>
          <w:p w14:paraId="73CE9C68"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Establish consistent and clear process and outcome based key performance indicators to monitor performance for the EPYS Program</w:t>
            </w:r>
          </w:p>
        </w:tc>
      </w:tr>
      <w:tr w:rsidR="00012AD7" w:rsidRPr="00C31EA9" w14:paraId="1651E0A7"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0A42D2E3"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40A10B28"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7D35DC50"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Collaboratively determine between respective program stakeholders, the reporting requirements of the program at each level of governance</w:t>
            </w:r>
          </w:p>
        </w:tc>
      </w:tr>
      <w:tr w:rsidR="00012AD7" w:rsidRPr="00C31EA9" w14:paraId="7E4D5BC7"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5E24163F"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297655D7"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3BC7E29C"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Improve governance and consistency over existing program data to support program reporting</w:t>
            </w:r>
          </w:p>
        </w:tc>
      </w:tr>
      <w:tr w:rsidR="00012AD7" w:rsidRPr="00C31EA9" w14:paraId="6591E746"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78C6CAB7"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7D5BBE32"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439C7DC6"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Triangulate existing program datasets to improve reporting insights</w:t>
            </w:r>
          </w:p>
        </w:tc>
      </w:tr>
      <w:tr w:rsidR="00012AD7" w:rsidRPr="00C31EA9" w14:paraId="5FD55FA1"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29625A2C"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3D2A197C"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1320792D"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Change consent protocols and enable EPYS client data to be linked with other datasets, including state funded health data MBS and PBS</w:t>
            </w:r>
          </w:p>
        </w:tc>
      </w:tr>
      <w:tr w:rsidR="00012AD7" w:rsidRPr="00C31EA9" w14:paraId="497B6289"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17C28ABE"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1D515A0A"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54F80241"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Extend the period in which clients are followed up, following discharge from the program to better understand the long-term impacts of the program</w:t>
            </w:r>
          </w:p>
        </w:tc>
      </w:tr>
      <w:tr w:rsidR="00012AD7" w:rsidRPr="00C31EA9" w14:paraId="6B874A88" w14:textId="77777777" w:rsidTr="008F7C97">
        <w:trPr>
          <w:cnfStyle w:val="000000010000" w:firstRow="0" w:lastRow="0" w:firstColumn="0" w:lastColumn="0" w:oddVBand="0" w:evenVBand="0" w:oddHBand="0" w:evenHBand="1"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1D800354"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530C7406"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1FCBE119"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Improve financial systems so that reconciliation and reporting on service expenditure can easily take place</w:t>
            </w:r>
          </w:p>
        </w:tc>
      </w:tr>
      <w:tr w:rsidR="00012AD7" w:rsidRPr="00C31EA9" w14:paraId="1DF05C37" w14:textId="77777777" w:rsidTr="00F74F58">
        <w:trPr>
          <w:cnfStyle w:val="000000100000" w:firstRow="0" w:lastRow="0" w:firstColumn="0" w:lastColumn="0" w:oddVBand="0" w:evenVBand="0" w:oddHBand="1" w:evenHBand="0" w:firstRowFirstColumn="0" w:firstRowLastColumn="0" w:lastRowFirstColumn="0" w:lastRowLastColumn="0"/>
          <w:trHeight w:val="240"/>
        </w:trPr>
        <w:tc>
          <w:tcPr>
            <w:tcW w:w="984" w:type="pct"/>
            <w:vMerge/>
            <w:tcBorders>
              <w:left w:val="single" w:sz="12" w:space="0" w:color="BFBFBF"/>
            </w:tcBorders>
            <w:shd w:val="clear" w:color="auto" w:fill="FFFFFF" w:themeFill="background1"/>
          </w:tcPr>
          <w:p w14:paraId="40432410"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6ACB5FF0"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172C6A22"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Integrate data between hAPI and service eMRs to improve data completeness and reliability</w:t>
            </w:r>
          </w:p>
        </w:tc>
      </w:tr>
      <w:tr w:rsidR="00012AD7" w:rsidRPr="00C31EA9" w14:paraId="3DF5ABA0" w14:textId="77777777" w:rsidTr="008F7C97">
        <w:trPr>
          <w:cnfStyle w:val="000000010000" w:firstRow="0" w:lastRow="0" w:firstColumn="0" w:lastColumn="0" w:oddVBand="0" w:evenVBand="0" w:oddHBand="0" w:evenHBand="1" w:firstRowFirstColumn="0" w:firstRowLastColumn="0" w:lastRowFirstColumn="0" w:lastRowLastColumn="0"/>
          <w:trHeight w:val="73"/>
        </w:trPr>
        <w:tc>
          <w:tcPr>
            <w:tcW w:w="984" w:type="pct"/>
            <w:vMerge/>
            <w:tcBorders>
              <w:left w:val="single" w:sz="12" w:space="0" w:color="BFBFBF"/>
            </w:tcBorders>
            <w:shd w:val="clear" w:color="auto" w:fill="FFFFFF" w:themeFill="background1"/>
          </w:tcPr>
          <w:p w14:paraId="290E76DC"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2AF29756"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37A487AC"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Undertake ongoing education and auditing to ensure data consistency</w:t>
            </w:r>
          </w:p>
        </w:tc>
      </w:tr>
      <w:tr w:rsidR="00012AD7" w:rsidRPr="00C31EA9" w14:paraId="0436EFF1" w14:textId="77777777" w:rsidTr="00F74F58">
        <w:trPr>
          <w:cnfStyle w:val="000000100000" w:firstRow="0" w:lastRow="0" w:firstColumn="0" w:lastColumn="0" w:oddVBand="0" w:evenVBand="0" w:oddHBand="1" w:evenHBand="0" w:firstRowFirstColumn="0" w:firstRowLastColumn="0" w:lastRowFirstColumn="0" w:lastRowLastColumn="0"/>
          <w:trHeight w:val="73"/>
        </w:trPr>
        <w:tc>
          <w:tcPr>
            <w:tcW w:w="984" w:type="pct"/>
            <w:vMerge/>
            <w:tcBorders>
              <w:left w:val="single" w:sz="12" w:space="0" w:color="BFBFBF"/>
              <w:bottom w:val="single" w:sz="12" w:space="0" w:color="BFBFBF"/>
            </w:tcBorders>
            <w:shd w:val="clear" w:color="auto" w:fill="FFFFFF" w:themeFill="background1"/>
          </w:tcPr>
          <w:p w14:paraId="14C5E04F"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tcBorders>
              <w:bottom w:val="single" w:sz="12" w:space="0" w:color="BFBFBF"/>
            </w:tcBorders>
            <w:shd w:val="clear" w:color="auto" w:fill="D0CECE" w:themeFill="background2" w:themeFillShade="E6"/>
          </w:tcPr>
          <w:p w14:paraId="063AFF9C"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bottom w:val="single" w:sz="12" w:space="0" w:color="BFBFBF"/>
              <w:right w:val="single" w:sz="12" w:space="0" w:color="BFBFBF"/>
            </w:tcBorders>
            <w:shd w:val="clear" w:color="auto" w:fill="F2F2F2" w:themeFill="background1" w:themeFillShade="F2"/>
          </w:tcPr>
          <w:p w14:paraId="206CAD09" w14:textId="77777777" w:rsidR="00012AD7" w:rsidRPr="00C31EA9" w:rsidRDefault="00012AD7" w:rsidP="008F7C97">
            <w:pPr>
              <w:pStyle w:val="EYBodytextwithparaspace"/>
              <w:spacing w:after="0"/>
              <w:rPr>
                <w:color w:val="000000" w:themeColor="text1"/>
                <w:sz w:val="20"/>
                <w:szCs w:val="20"/>
              </w:rPr>
            </w:pPr>
            <w:r w:rsidRPr="00C4306F">
              <w:rPr>
                <w:color w:val="000000" w:themeColor="text1"/>
                <w:sz w:val="20"/>
                <w:szCs w:val="20"/>
              </w:rPr>
              <w:t>Review the breadth</w:t>
            </w:r>
            <w:r w:rsidRPr="00C31EA9">
              <w:rPr>
                <w:color w:val="000000" w:themeColor="text1"/>
                <w:sz w:val="20"/>
                <w:szCs w:val="20"/>
              </w:rPr>
              <w:t xml:space="preserve"> and nature of data being collected to improve data utility and comparability</w:t>
            </w:r>
          </w:p>
        </w:tc>
      </w:tr>
      <w:tr w:rsidR="00012AD7" w:rsidRPr="00C31EA9" w14:paraId="320C761B" w14:textId="77777777" w:rsidTr="008F7C97">
        <w:trPr>
          <w:cnfStyle w:val="000000010000" w:firstRow="0" w:lastRow="0" w:firstColumn="0" w:lastColumn="0" w:oddVBand="0" w:evenVBand="0" w:oddHBand="0" w:evenHBand="1" w:firstRowFirstColumn="0" w:firstRowLastColumn="0" w:lastRowFirstColumn="0" w:lastRowLastColumn="0"/>
          <w:trHeight w:val="440"/>
        </w:trPr>
        <w:tc>
          <w:tcPr>
            <w:tcW w:w="984" w:type="pct"/>
            <w:vMerge w:val="restart"/>
            <w:tcBorders>
              <w:top w:val="single" w:sz="12" w:space="0" w:color="BFBFBF"/>
              <w:left w:val="single" w:sz="12" w:space="0" w:color="BFBFBF"/>
            </w:tcBorders>
            <w:shd w:val="clear" w:color="auto" w:fill="FFFFFF" w:themeFill="background1"/>
          </w:tcPr>
          <w:p w14:paraId="4A9F9078"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r w:rsidRPr="00C31EA9">
              <w:rPr>
                <w:rFonts w:cstheme="minorHAnsi"/>
                <w:bCs w:val="0"/>
                <w:color w:val="000000" w:themeColor="text1"/>
                <w:sz w:val="20"/>
              </w:rPr>
              <w:t xml:space="preserve">Service design and setting </w:t>
            </w:r>
          </w:p>
          <w:p w14:paraId="667633F8"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tcBorders>
              <w:top w:val="single" w:sz="12" w:space="0" w:color="BFBFBF"/>
            </w:tcBorders>
            <w:shd w:val="clear" w:color="auto" w:fill="DDBDDC"/>
          </w:tcPr>
          <w:p w14:paraId="5FB48BE8"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top w:val="single" w:sz="12" w:space="0" w:color="BFBFBF"/>
              <w:right w:val="single" w:sz="12" w:space="0" w:color="BFBFBF"/>
            </w:tcBorders>
          </w:tcPr>
          <w:p w14:paraId="2C6822D1"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Improve service integration of headspace Early Psychosis with local state and Commonwealth funded providers to help deliver an equitable and efficient service</w:t>
            </w:r>
          </w:p>
        </w:tc>
      </w:tr>
      <w:tr w:rsidR="00012AD7" w:rsidRPr="00C31EA9" w14:paraId="178F8BAC" w14:textId="77777777" w:rsidTr="00F74F58">
        <w:trPr>
          <w:cnfStyle w:val="000000100000" w:firstRow="0" w:lastRow="0" w:firstColumn="0" w:lastColumn="0" w:oddVBand="0" w:evenVBand="0" w:oddHBand="1" w:evenHBand="0"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231BBCE8"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7A2AD49D"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582B7E0D"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Increase support and emphasis on how to best integrate headspace Early Psychosis and state-funded health services to better address client needs</w:t>
            </w:r>
          </w:p>
        </w:tc>
      </w:tr>
      <w:tr w:rsidR="00012AD7" w:rsidRPr="00C31EA9" w14:paraId="58B8602F" w14:textId="77777777" w:rsidTr="008F7C97">
        <w:trPr>
          <w:cnfStyle w:val="000000010000" w:firstRow="0" w:lastRow="0" w:firstColumn="0" w:lastColumn="0" w:oddVBand="0" w:evenVBand="0" w:oddHBand="0" w:evenHBand="1"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78EDFBE1"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5CE4E1FE"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53BEC5D5"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Improve sharing of data between service providers to facilitate a more seamless client experience</w:t>
            </w:r>
          </w:p>
        </w:tc>
      </w:tr>
      <w:tr w:rsidR="00012AD7" w:rsidRPr="00C31EA9" w14:paraId="4E131E7E" w14:textId="77777777" w:rsidTr="00F74F58">
        <w:trPr>
          <w:cnfStyle w:val="000000100000" w:firstRow="0" w:lastRow="0" w:firstColumn="0" w:lastColumn="0" w:oddVBand="0" w:evenVBand="0" w:oddHBand="1" w:evenHBand="0"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344EC2D1"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4C949A4D" w14:textId="77777777" w:rsidR="00012AD7" w:rsidRPr="00C31EA9" w:rsidRDefault="00012AD7" w:rsidP="008F7C97">
            <w:pPr>
              <w:pStyle w:val="EYBodytextwithparaspace"/>
              <w:spacing w:after="0"/>
              <w:jc w:val="center"/>
              <w:rPr>
                <w:color w:val="000000" w:themeColor="text1"/>
                <w:szCs w:val="20"/>
              </w:rPr>
            </w:pPr>
          </w:p>
        </w:tc>
        <w:tc>
          <w:tcPr>
            <w:tcW w:w="3333" w:type="pct"/>
            <w:gridSpan w:val="3"/>
            <w:tcBorders>
              <w:right w:val="single" w:sz="12" w:space="0" w:color="BFBFBF"/>
            </w:tcBorders>
            <w:shd w:val="clear" w:color="auto" w:fill="F2F2F2" w:themeFill="background1" w:themeFillShade="F2"/>
          </w:tcPr>
          <w:p w14:paraId="7BF055A9" w14:textId="77777777" w:rsidR="00012AD7" w:rsidRPr="00284A5F" w:rsidRDefault="00012AD7" w:rsidP="008F7C97">
            <w:pPr>
              <w:pStyle w:val="EYBodytextwithparaspace"/>
              <w:spacing w:after="0"/>
              <w:rPr>
                <w:color w:val="000000" w:themeColor="text1"/>
                <w:sz w:val="20"/>
                <w:szCs w:val="20"/>
              </w:rPr>
            </w:pPr>
            <w:r w:rsidRPr="00284A5F">
              <w:rPr>
                <w:color w:val="000000" w:themeColor="text1"/>
                <w:sz w:val="20"/>
                <w:szCs w:val="20"/>
              </w:rPr>
              <w:t>Better leverage digital health technologies to improve the reach and efficiency of the program</w:t>
            </w:r>
          </w:p>
        </w:tc>
      </w:tr>
      <w:tr w:rsidR="00012AD7" w:rsidRPr="00C31EA9" w14:paraId="2C73A0D5" w14:textId="77777777" w:rsidTr="008F7C97">
        <w:trPr>
          <w:cnfStyle w:val="000000010000" w:firstRow="0" w:lastRow="0" w:firstColumn="0" w:lastColumn="0" w:oddVBand="0" w:evenVBand="0" w:oddHBand="0" w:evenHBand="1"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4E85A968"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78C0C841"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16CF5EC6"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Integrate or coordinate better with substance abuse services to maximise access and engagement with this poorer prognosis group</w:t>
            </w:r>
          </w:p>
        </w:tc>
      </w:tr>
      <w:tr w:rsidR="00012AD7" w:rsidRPr="00C31EA9" w14:paraId="0047D988" w14:textId="77777777" w:rsidTr="00F74F58">
        <w:trPr>
          <w:cnfStyle w:val="000000100000" w:firstRow="0" w:lastRow="0" w:firstColumn="0" w:lastColumn="0" w:oddVBand="0" w:evenVBand="0" w:oddHBand="1" w:evenHBand="0"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6AEDC91E"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0CECE" w:themeFill="background2" w:themeFillShade="E6"/>
          </w:tcPr>
          <w:p w14:paraId="3F497783"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shd w:val="clear" w:color="auto" w:fill="F2F2F2" w:themeFill="background1" w:themeFillShade="F2"/>
          </w:tcPr>
          <w:p w14:paraId="007AC0EC"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Broaden existing national education and communication efforts to have a greater impact on appropriate referrals into the program</w:t>
            </w:r>
          </w:p>
        </w:tc>
      </w:tr>
      <w:tr w:rsidR="00012AD7" w:rsidRPr="00C31EA9" w14:paraId="0DD4E8B0" w14:textId="77777777" w:rsidTr="008F7C97">
        <w:trPr>
          <w:cnfStyle w:val="000000010000" w:firstRow="0" w:lastRow="0" w:firstColumn="0" w:lastColumn="0" w:oddVBand="0" w:evenVBand="0" w:oddHBand="0" w:evenHBand="1" w:firstRowFirstColumn="0" w:firstRowLastColumn="0" w:lastRowFirstColumn="0" w:lastRowLastColumn="0"/>
          <w:trHeight w:val="469"/>
        </w:trPr>
        <w:tc>
          <w:tcPr>
            <w:tcW w:w="984" w:type="pct"/>
            <w:vMerge/>
            <w:tcBorders>
              <w:left w:val="single" w:sz="12" w:space="0" w:color="BFBFBF"/>
            </w:tcBorders>
            <w:shd w:val="clear" w:color="auto" w:fill="FFFFFF" w:themeFill="background1"/>
          </w:tcPr>
          <w:p w14:paraId="5F70E7EF"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shd w:val="clear" w:color="auto" w:fill="DDBDDC"/>
          </w:tcPr>
          <w:p w14:paraId="097EA3A4"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right w:val="single" w:sz="12" w:space="0" w:color="BFBFBF"/>
            </w:tcBorders>
          </w:tcPr>
          <w:p w14:paraId="5A587031" w14:textId="77777777" w:rsidR="00012AD7" w:rsidRPr="00C31EA9" w:rsidRDefault="00012AD7" w:rsidP="008F7C97">
            <w:pPr>
              <w:pStyle w:val="EYBodytextwithparaspace"/>
              <w:spacing w:after="0"/>
              <w:rPr>
                <w:color w:val="000000" w:themeColor="text1"/>
                <w:sz w:val="20"/>
                <w:szCs w:val="20"/>
              </w:rPr>
            </w:pPr>
            <w:r w:rsidRPr="00C31EA9">
              <w:rPr>
                <w:color w:val="000000" w:themeColor="text1"/>
                <w:sz w:val="20"/>
                <w:szCs w:val="20"/>
              </w:rPr>
              <w:t>Undertake and invest in local engagement to encourage appropriate referrals into the service</w:t>
            </w:r>
          </w:p>
        </w:tc>
      </w:tr>
      <w:tr w:rsidR="00012AD7" w:rsidRPr="00C31EA9" w14:paraId="67789646" w14:textId="77777777" w:rsidTr="00F74F58">
        <w:trPr>
          <w:cnfStyle w:val="000000100000" w:firstRow="0" w:lastRow="0" w:firstColumn="0" w:lastColumn="0" w:oddVBand="0" w:evenVBand="0" w:oddHBand="1" w:evenHBand="0" w:firstRowFirstColumn="0" w:firstRowLastColumn="0" w:lastRowFirstColumn="0" w:lastRowLastColumn="0"/>
          <w:trHeight w:val="452"/>
        </w:trPr>
        <w:tc>
          <w:tcPr>
            <w:tcW w:w="984" w:type="pct"/>
            <w:vMerge/>
            <w:tcBorders>
              <w:left w:val="single" w:sz="12" w:space="0" w:color="BFBFBF"/>
              <w:bottom w:val="single" w:sz="12" w:space="0" w:color="BFBFBF"/>
            </w:tcBorders>
            <w:shd w:val="clear" w:color="auto" w:fill="FFFFFF" w:themeFill="background1"/>
          </w:tcPr>
          <w:p w14:paraId="3BEF5618" w14:textId="77777777" w:rsidR="00012AD7" w:rsidRPr="00C31EA9" w:rsidRDefault="00012AD7" w:rsidP="008F7C97">
            <w:pPr>
              <w:pStyle w:val="Heading3"/>
              <w:keepNext w:val="0"/>
              <w:autoSpaceDE/>
              <w:autoSpaceDN/>
              <w:adjustRightInd/>
              <w:spacing w:after="0"/>
              <w:outlineLvl w:val="2"/>
              <w:rPr>
                <w:rFonts w:cstheme="minorHAnsi"/>
                <w:bCs w:val="0"/>
                <w:color w:val="000000" w:themeColor="text1"/>
                <w:sz w:val="20"/>
              </w:rPr>
            </w:pPr>
          </w:p>
        </w:tc>
        <w:tc>
          <w:tcPr>
            <w:tcW w:w="682" w:type="pct"/>
            <w:gridSpan w:val="2"/>
            <w:tcBorders>
              <w:bottom w:val="single" w:sz="12" w:space="0" w:color="BFBFBF"/>
            </w:tcBorders>
            <w:shd w:val="clear" w:color="auto" w:fill="DDBDDC"/>
          </w:tcPr>
          <w:p w14:paraId="67C6AC5C" w14:textId="77777777" w:rsidR="00012AD7" w:rsidRPr="00C31EA9" w:rsidRDefault="00012AD7" w:rsidP="008F7C97">
            <w:pPr>
              <w:pStyle w:val="EYBodytextwithparaspace"/>
              <w:spacing w:after="0"/>
              <w:jc w:val="center"/>
              <w:rPr>
                <w:color w:val="000000" w:themeColor="text1"/>
                <w:sz w:val="20"/>
                <w:szCs w:val="20"/>
              </w:rPr>
            </w:pPr>
          </w:p>
        </w:tc>
        <w:tc>
          <w:tcPr>
            <w:tcW w:w="3333" w:type="pct"/>
            <w:gridSpan w:val="3"/>
            <w:tcBorders>
              <w:bottom w:val="single" w:sz="12" w:space="0" w:color="BFBFBF"/>
              <w:right w:val="single" w:sz="12" w:space="0" w:color="BFBFBF"/>
            </w:tcBorders>
            <w:shd w:val="clear" w:color="auto" w:fill="F2F2F2" w:themeFill="background1" w:themeFillShade="F2"/>
          </w:tcPr>
          <w:p w14:paraId="4BCF36DD" w14:textId="77777777" w:rsidR="00012AD7" w:rsidRPr="00C31EA9" w:rsidRDefault="00012AD7" w:rsidP="008F7C97">
            <w:pPr>
              <w:pStyle w:val="EYBodytextwithparaspace"/>
              <w:spacing w:after="0"/>
              <w:rPr>
                <w:iCs/>
                <w:color w:val="000000" w:themeColor="text1"/>
                <w:sz w:val="20"/>
                <w:szCs w:val="20"/>
                <w:lang w:eastAsia="en-AU"/>
              </w:rPr>
            </w:pPr>
            <w:r w:rsidRPr="00C31EA9">
              <w:rPr>
                <w:iCs/>
                <w:color w:val="000000" w:themeColor="text1"/>
                <w:sz w:val="20"/>
                <w:szCs w:val="20"/>
                <w:lang w:eastAsia="en-AU"/>
              </w:rPr>
              <w:t xml:space="preserve">Improve awareness and engagement of the </w:t>
            </w:r>
            <w:r>
              <w:rPr>
                <w:iCs/>
                <w:color w:val="000000" w:themeColor="text1"/>
                <w:sz w:val="20"/>
                <w:szCs w:val="20"/>
                <w:lang w:eastAsia="en-AU"/>
              </w:rPr>
              <w:t>culturally and linguistically diverse (</w:t>
            </w:r>
            <w:r w:rsidRPr="00C31EA9">
              <w:rPr>
                <w:iCs/>
                <w:color w:val="000000" w:themeColor="text1"/>
                <w:sz w:val="20"/>
                <w:szCs w:val="20"/>
                <w:lang w:eastAsia="en-AU"/>
              </w:rPr>
              <w:t>CALD</w:t>
            </w:r>
            <w:r>
              <w:rPr>
                <w:iCs/>
                <w:color w:val="000000" w:themeColor="text1"/>
                <w:sz w:val="20"/>
                <w:szCs w:val="20"/>
                <w:lang w:eastAsia="en-AU"/>
              </w:rPr>
              <w:t>)</w:t>
            </w:r>
            <w:r w:rsidRPr="00C31EA9">
              <w:rPr>
                <w:iCs/>
                <w:color w:val="000000" w:themeColor="text1"/>
                <w:sz w:val="20"/>
                <w:szCs w:val="20"/>
                <w:lang w:eastAsia="en-AU"/>
              </w:rPr>
              <w:t xml:space="preserve"> population to better reach into this special interest group</w:t>
            </w:r>
          </w:p>
        </w:tc>
      </w:tr>
    </w:tbl>
    <w:p w14:paraId="7F3426A5" w14:textId="4FA3C936" w:rsidR="00383189" w:rsidRPr="00C31EA9" w:rsidRDefault="00383189" w:rsidP="001A22BD">
      <w:pPr>
        <w:pStyle w:val="EYBodytextwithparaspace"/>
      </w:pPr>
      <w:r w:rsidRPr="00C31EA9">
        <w:t>Th</w:t>
      </w:r>
      <w:r w:rsidR="00E844B9" w:rsidRPr="00C31EA9">
        <w:t>e following</w:t>
      </w:r>
      <w:r w:rsidRPr="00C31EA9">
        <w:t xml:space="preserve"> section</w:t>
      </w:r>
      <w:r w:rsidR="00E844B9" w:rsidRPr="00C31EA9">
        <w:t>s</w:t>
      </w:r>
      <w:r w:rsidRPr="00C31EA9">
        <w:t xml:space="preserve"> provide detail on </w:t>
      </w:r>
      <w:r w:rsidR="0077156E" w:rsidRPr="00C31EA9">
        <w:t xml:space="preserve">the </w:t>
      </w:r>
      <w:r w:rsidRPr="00C31EA9">
        <w:t xml:space="preserve">opportunities that are considered a priority for the EPYS Program, based on findings outlined </w:t>
      </w:r>
      <w:r w:rsidR="00BA6CFC" w:rsidRPr="00C31EA9">
        <w:t>throughout this report</w:t>
      </w:r>
      <w:r w:rsidRPr="00C31EA9">
        <w:t xml:space="preserve">. Several other secondary opportunities for program improvement were identified throughout the </w:t>
      </w:r>
      <w:r w:rsidR="00AE784F" w:rsidRPr="00C31EA9">
        <w:t>E</w:t>
      </w:r>
      <w:r w:rsidRPr="00C31EA9">
        <w:t xml:space="preserve">valuation and are provided in Section </w:t>
      </w:r>
      <w:r w:rsidRPr="00C31EA9">
        <w:fldChar w:fldCharType="begin"/>
      </w:r>
      <w:r w:rsidRPr="00C31EA9">
        <w:instrText xml:space="preserve"> REF _Ref41997952 \r \h  \* MERGEFORMAT </w:instrText>
      </w:r>
      <w:r w:rsidRPr="00C31EA9">
        <w:fldChar w:fldCharType="separate"/>
      </w:r>
      <w:r w:rsidR="00536B4F">
        <w:t>11.2</w:t>
      </w:r>
      <w:r w:rsidRPr="00C31EA9">
        <w:fldChar w:fldCharType="end"/>
      </w:r>
      <w:r w:rsidRPr="00C31EA9">
        <w:t xml:space="preserve">. </w:t>
      </w:r>
    </w:p>
    <w:p w14:paraId="0EBB884C" w14:textId="77777777" w:rsidR="00383189" w:rsidRPr="00C31EA9" w:rsidRDefault="00383189" w:rsidP="00206599">
      <w:pPr>
        <w:pStyle w:val="EYHeading3"/>
        <w:rPr>
          <w:iCs/>
        </w:rPr>
      </w:pPr>
      <w:bookmarkStart w:id="1363" w:name="_Ref44944848"/>
      <w:r w:rsidRPr="00C31EA9">
        <w:t>EPYS Program governance and design</w:t>
      </w:r>
      <w:bookmarkEnd w:id="1363"/>
    </w:p>
    <w:p w14:paraId="4B6884EE" w14:textId="77777777" w:rsidR="00383189" w:rsidRPr="00C31EA9" w:rsidRDefault="00383189" w:rsidP="001A22BD">
      <w:pPr>
        <w:rPr>
          <w:rFonts w:eastAsiaTheme="minorHAnsi"/>
        </w:rPr>
      </w:pPr>
      <w:r w:rsidRPr="00C31EA9">
        <w:rPr>
          <w:rFonts w:eastAsiaTheme="minorHAnsi"/>
        </w:rPr>
        <w:t xml:space="preserve">The </w:t>
      </w:r>
      <w:r w:rsidRPr="00C31EA9">
        <w:t>discussion points</w:t>
      </w:r>
      <w:r w:rsidRPr="00C31EA9">
        <w:rPr>
          <w:rFonts w:eastAsiaTheme="minorHAnsi"/>
        </w:rPr>
        <w:t xml:space="preserve"> relating to </w:t>
      </w:r>
      <w:r w:rsidRPr="00C31EA9">
        <w:t>this opportunity</w:t>
      </w:r>
      <w:r w:rsidRPr="00C31EA9">
        <w:rPr>
          <w:rFonts w:eastAsiaTheme="minorHAnsi"/>
        </w:rPr>
        <w:t xml:space="preserve"> </w:t>
      </w:r>
      <w:r w:rsidRPr="00C31EA9">
        <w:t>are</w:t>
      </w:r>
      <w:r w:rsidRPr="00C31EA9">
        <w:rPr>
          <w:rFonts w:eastAsiaTheme="minorHAnsi"/>
        </w:rPr>
        <w:t>:</w:t>
      </w:r>
    </w:p>
    <w:p w14:paraId="03C07695" w14:textId="77777777" w:rsidR="00383189" w:rsidRPr="00C31EA9" w:rsidRDefault="00383189" w:rsidP="00FC10F8">
      <w:pPr>
        <w:pStyle w:val="ListParagraph"/>
        <w:numPr>
          <w:ilvl w:val="0"/>
          <w:numId w:val="21"/>
        </w:numPr>
        <w:ind w:left="357" w:hanging="357"/>
        <w:contextualSpacing w:val="0"/>
      </w:pPr>
      <w:r w:rsidRPr="00C31EA9">
        <w:t xml:space="preserve">The governance arrangements for the EPYS Program </w:t>
      </w:r>
      <w:r w:rsidR="00563C68" w:rsidRPr="00C31EA9">
        <w:t>we</w:t>
      </w:r>
      <w:r w:rsidRPr="00C31EA9">
        <w:t xml:space="preserve">re complex at both the national and local levels. These </w:t>
      </w:r>
      <w:r w:rsidR="00563C68" w:rsidRPr="00C31EA9">
        <w:t>we</w:t>
      </w:r>
      <w:r w:rsidRPr="00C31EA9">
        <w:t>re difficult to navigate, duplicative and increased burden of effort, impacting the effective implementation of the program (see</w:t>
      </w:r>
      <w:r w:rsidR="00AE784F" w:rsidRPr="00C31EA9">
        <w:t xml:space="preserve"> the</w:t>
      </w:r>
      <w:r w:rsidRPr="00C31EA9">
        <w:t xml:space="preserve"> discussion o</w:t>
      </w:r>
      <w:r w:rsidR="00AE784F" w:rsidRPr="00C31EA9">
        <w:t>f</w:t>
      </w:r>
      <w:r w:rsidRPr="00C31EA9">
        <w:t xml:space="preserve"> finding</w:t>
      </w:r>
      <w:r w:rsidR="00AE784F" w:rsidRPr="00C31EA9">
        <w:t>s</w:t>
      </w:r>
      <w:r w:rsidRPr="00C31EA9">
        <w:t xml:space="preserve"> (2)</w:t>
      </w:r>
      <w:r w:rsidR="00AE784F" w:rsidRPr="00C31EA9">
        <w:t xml:space="preserve"> in Section 10</w:t>
      </w:r>
      <w:r w:rsidRPr="00C31EA9">
        <w:t xml:space="preserve"> and</w:t>
      </w:r>
      <w:r w:rsidR="00AE784F" w:rsidRPr="00C31EA9">
        <w:t xml:space="preserve"> the</w:t>
      </w:r>
      <w:r w:rsidRPr="00C31EA9">
        <w:t xml:space="preserve"> detailed findings in Section </w:t>
      </w:r>
      <w:r w:rsidR="00BA6CFC" w:rsidRPr="00C31EA9">
        <w:t>5</w:t>
      </w:r>
      <w:r w:rsidRPr="00C31EA9">
        <w:t xml:space="preserve">). </w:t>
      </w:r>
    </w:p>
    <w:p w14:paraId="0991D69F" w14:textId="77777777" w:rsidR="00383189" w:rsidRPr="00C31EA9" w:rsidRDefault="00383189" w:rsidP="006E06F6">
      <w:pPr>
        <w:pStyle w:val="ListParagraph"/>
        <w:numPr>
          <w:ilvl w:val="0"/>
          <w:numId w:val="21"/>
        </w:numPr>
      </w:pPr>
      <w:r w:rsidRPr="00C31EA9">
        <w:t xml:space="preserve">There was a lost opportunity to review the design and establishment of the </w:t>
      </w:r>
      <w:r w:rsidR="000F77A1" w:rsidRPr="00C31EA9">
        <w:t>EPYS</w:t>
      </w:r>
      <w:r w:rsidRPr="00C31EA9">
        <w:t xml:space="preserve"> Program following the 2016 evaluation and the reinstatement of program funding. The design of the program going forward needs to better reflect the lessons learned to date, this will be important in the future delivery of the </w:t>
      </w:r>
      <w:r w:rsidR="00365A7F" w:rsidRPr="00C31EA9">
        <w:t>EPYS Program</w:t>
      </w:r>
      <w:r w:rsidRPr="00C31EA9">
        <w:t xml:space="preserve"> (see </w:t>
      </w:r>
      <w:r w:rsidR="00AE784F" w:rsidRPr="00C31EA9">
        <w:t xml:space="preserve">the </w:t>
      </w:r>
      <w:r w:rsidRPr="00C31EA9">
        <w:t>discussion o</w:t>
      </w:r>
      <w:r w:rsidR="00AE784F" w:rsidRPr="00C31EA9">
        <w:t>f</w:t>
      </w:r>
      <w:r w:rsidRPr="00C31EA9">
        <w:t xml:space="preserve"> finding</w:t>
      </w:r>
      <w:r w:rsidR="00AE784F" w:rsidRPr="00C31EA9">
        <w:t>s</w:t>
      </w:r>
      <w:r w:rsidRPr="00C31EA9">
        <w:t xml:space="preserve"> (3)</w:t>
      </w:r>
      <w:r w:rsidR="00AE784F" w:rsidRPr="00C31EA9">
        <w:t xml:space="preserve"> in Section 10</w:t>
      </w:r>
      <w:r w:rsidRPr="00C31EA9">
        <w:t xml:space="preserve"> and </w:t>
      </w:r>
      <w:r w:rsidR="00AE784F" w:rsidRPr="00C31EA9">
        <w:t xml:space="preserve">the </w:t>
      </w:r>
      <w:r w:rsidRPr="00C31EA9">
        <w:t xml:space="preserve">detailed findings in Section </w:t>
      </w:r>
      <w:r w:rsidR="00BA6CFC" w:rsidRPr="00C31EA9">
        <w:t>5</w:t>
      </w:r>
      <w:r w:rsidRPr="00C31EA9">
        <w:t xml:space="preserve">). </w:t>
      </w:r>
    </w:p>
    <w:p w14:paraId="3AE356D9" w14:textId="5857ABDE" w:rsidR="00383189" w:rsidRPr="00C31EA9" w:rsidRDefault="00383189" w:rsidP="001A22BD">
      <w:pPr>
        <w:rPr>
          <w:rFonts w:eastAsiaTheme="minorHAnsi"/>
        </w:rPr>
      </w:pPr>
      <w:r w:rsidRPr="00C31EA9">
        <w:rPr>
          <w:rFonts w:eastAsiaTheme="minorHAnsi"/>
        </w:rPr>
        <w:t>The opportunities to address these are outlined below.</w:t>
      </w:r>
    </w:p>
    <w:p w14:paraId="3E878871" w14:textId="77777777" w:rsidR="00383189" w:rsidRPr="00C31EA9" w:rsidRDefault="00383189" w:rsidP="0082747A">
      <w:pPr>
        <w:pStyle w:val="EYHeading4"/>
      </w:pPr>
      <w:bookmarkStart w:id="1364" w:name="_Ref40534984"/>
      <w:r w:rsidRPr="00C31EA9">
        <w:t xml:space="preserve">EPYS Program overarching governance </w:t>
      </w:r>
    </w:p>
    <w:p w14:paraId="708A2712" w14:textId="77777777" w:rsidR="00383189" w:rsidRPr="00C31EA9" w:rsidRDefault="00383189" w:rsidP="00A17C72">
      <w:pPr>
        <w:pStyle w:val="ListParagraph"/>
        <w:numPr>
          <w:ilvl w:val="0"/>
          <w:numId w:val="21"/>
        </w:numPr>
        <w:ind w:left="357" w:hanging="357"/>
        <w:contextualSpacing w:val="0"/>
      </w:pPr>
      <w:r w:rsidRPr="0082747A">
        <w:rPr>
          <w:rStyle w:val="Strong"/>
        </w:rPr>
        <w:t>Review, clarify and streamline the roles and responsibilities of each stakeholder with a role in the governance of the EPYS Program nationally</w:t>
      </w:r>
      <w:r w:rsidRPr="00C31EA9">
        <w:t xml:space="preserve">: Clarifying, streamlining and building upon the roles and responsibilities of Orygen, headspace National and PHNs will help to minimise any </w:t>
      </w:r>
      <w:r w:rsidRPr="00C31EA9">
        <w:lastRenderedPageBreak/>
        <w:t xml:space="preserve">duplication in effort and clarify accountabilities. It will also ensure the respective strengths and expertise of each stakeholder are best leveraged for the benefit of the program. For example, leveraging Orygen’s research focus to the betterment of the program and headspace National’s marketing capability and brand power to develop a strategic approach to marketing the program. Streamlining of roles will also facilitate a more </w:t>
      </w:r>
      <w:r w:rsidR="00BD381D">
        <w:t xml:space="preserve">young person </w:t>
      </w:r>
      <w:r w:rsidRPr="00C31EA9">
        <w:t xml:space="preserve">centred approach, ensuring objectives for the program are aligned. Consideration of how these governance arrangements can best interconnect with </w:t>
      </w:r>
      <w:r w:rsidR="00B8732E" w:rsidRPr="00C31EA9">
        <w:t>state-funded health</w:t>
      </w:r>
      <w:r w:rsidRPr="00C31EA9">
        <w:t xml:space="preserve"> service governance arrangements is needed to ensure the EPYS Program and policy is integrated into the local health system. </w:t>
      </w:r>
    </w:p>
    <w:p w14:paraId="7F09DD70" w14:textId="77777777" w:rsidR="00383189" w:rsidRPr="00C31EA9" w:rsidRDefault="00383189" w:rsidP="006E06F6">
      <w:pPr>
        <w:pStyle w:val="ListParagraph"/>
        <w:numPr>
          <w:ilvl w:val="0"/>
          <w:numId w:val="21"/>
        </w:numPr>
      </w:pPr>
      <w:r w:rsidRPr="0082747A">
        <w:rPr>
          <w:rStyle w:val="Strong"/>
        </w:rPr>
        <w:t>Improve PHN capability and capacity in commissioning specialist mental health services</w:t>
      </w:r>
      <w:r w:rsidR="007E7084" w:rsidRPr="0082747A">
        <w:rPr>
          <w:rStyle w:val="Strong"/>
        </w:rPr>
        <w:t xml:space="preserve"> and ensure a holistic </w:t>
      </w:r>
      <w:r w:rsidR="00AE784F" w:rsidRPr="0082747A">
        <w:rPr>
          <w:rStyle w:val="Strong"/>
        </w:rPr>
        <w:t>view to mental health services</w:t>
      </w:r>
      <w:r w:rsidR="007E7084" w:rsidRPr="0082747A">
        <w:rPr>
          <w:rStyle w:val="Strong"/>
        </w:rPr>
        <w:t xml:space="preserve"> is adopted</w:t>
      </w:r>
      <w:r w:rsidR="00A33F64" w:rsidRPr="0082747A">
        <w:rPr>
          <w:rStyle w:val="Strong"/>
        </w:rPr>
        <w:t xml:space="preserve"> if PHNs are to continue to commission the program</w:t>
      </w:r>
      <w:r w:rsidR="007E7084" w:rsidRPr="00C31EA9">
        <w:t xml:space="preserve">: </w:t>
      </w:r>
      <w:r w:rsidRPr="00C31EA9">
        <w:t xml:space="preserve">Given the EPYS Program is a specialist service, there is a need to improve capability of PHN staff in understanding the unique requirements of specialist services and how these differ from standard primary care. </w:t>
      </w:r>
      <w:r w:rsidR="00E140A1" w:rsidRPr="00C31EA9">
        <w:t xml:space="preserve"> </w:t>
      </w:r>
      <w:r w:rsidR="00E0189C" w:rsidRPr="00C31EA9">
        <w:t>Furthermore, t</w:t>
      </w:r>
      <w:r w:rsidR="00E140A1" w:rsidRPr="00C31EA9">
        <w:t xml:space="preserve">his needs to adopt a holistic approach which considers </w:t>
      </w:r>
      <w:r w:rsidR="00E0189C" w:rsidRPr="00C31EA9">
        <w:t>the broader mental health setting</w:t>
      </w:r>
      <w:r w:rsidR="00A33F64" w:rsidRPr="00C31EA9">
        <w:t xml:space="preserve"> –</w:t>
      </w:r>
      <w:r w:rsidR="00E0189C" w:rsidRPr="00C31EA9">
        <w:t xml:space="preserve"> inclusive of other programs the PHNs are responsible for commissioning</w:t>
      </w:r>
      <w:r w:rsidR="004B27FC" w:rsidRPr="00C31EA9">
        <w:t>,</w:t>
      </w:r>
      <w:r w:rsidR="00E0189C" w:rsidRPr="00C31EA9">
        <w:t xml:space="preserve"> </w:t>
      </w:r>
      <w:r w:rsidR="00AE784F" w:rsidRPr="00C31EA9">
        <w:t>for example</w:t>
      </w:r>
      <w:r w:rsidR="00E140A1" w:rsidRPr="00C31EA9">
        <w:t xml:space="preserve"> </w:t>
      </w:r>
      <w:r w:rsidR="003652FD" w:rsidRPr="00C31EA9">
        <w:t>headspace Primary</w:t>
      </w:r>
      <w:r w:rsidR="00E140A1" w:rsidRPr="00C31EA9">
        <w:t xml:space="preserve"> and </w:t>
      </w:r>
      <w:r w:rsidR="00E0189C" w:rsidRPr="00C31EA9">
        <w:t>Y</w:t>
      </w:r>
      <w:r w:rsidR="00E140A1" w:rsidRPr="00C31EA9">
        <w:t xml:space="preserve">outh </w:t>
      </w:r>
      <w:r w:rsidR="00E0189C" w:rsidRPr="00C31EA9">
        <w:t>S</w:t>
      </w:r>
      <w:r w:rsidR="00E140A1" w:rsidRPr="00C31EA9">
        <w:t>e</w:t>
      </w:r>
      <w:r w:rsidR="00E0189C" w:rsidRPr="00C31EA9">
        <w:t>vere</w:t>
      </w:r>
      <w:r w:rsidR="00AE784F" w:rsidRPr="00C31EA9">
        <w:t xml:space="preserve"> services</w:t>
      </w:r>
      <w:r w:rsidR="00E0189C" w:rsidRPr="00C31EA9">
        <w:t xml:space="preserve">. </w:t>
      </w:r>
      <w:r w:rsidRPr="00C31EA9">
        <w:t xml:space="preserve">This would allow PHNs to </w:t>
      </w:r>
      <w:r w:rsidR="00E0189C" w:rsidRPr="00C31EA9">
        <w:t>adopt a more strategic approach to the delivery of mental health services within the primary care setting, identifying opportunities for policy alignment</w:t>
      </w:r>
      <w:r w:rsidR="004C76FB" w:rsidRPr="00C31EA9">
        <w:t xml:space="preserve"> across mild, moderate and severe mental health. </w:t>
      </w:r>
      <w:r w:rsidR="00A33F64" w:rsidRPr="00C31EA9">
        <w:t>F</w:t>
      </w:r>
      <w:r w:rsidR="007E7084" w:rsidRPr="00C31EA9">
        <w:t>ocus should be on how</w:t>
      </w:r>
      <w:r w:rsidR="004C76FB" w:rsidRPr="00C31EA9">
        <w:t xml:space="preserve"> </w:t>
      </w:r>
      <w:r w:rsidR="00E0189C" w:rsidRPr="00C31EA9">
        <w:t xml:space="preserve">economies of scale </w:t>
      </w:r>
      <w:r w:rsidR="007E7084" w:rsidRPr="00C31EA9">
        <w:t xml:space="preserve">could be delivered across these programs </w:t>
      </w:r>
      <w:r w:rsidR="00E0189C" w:rsidRPr="00C31EA9">
        <w:t>and where there may be</w:t>
      </w:r>
      <w:r w:rsidRPr="00C31EA9">
        <w:t xml:space="preserve"> </w:t>
      </w:r>
      <w:r w:rsidR="007E7084" w:rsidRPr="00C31EA9">
        <w:t xml:space="preserve">gaps and </w:t>
      </w:r>
      <w:r w:rsidRPr="00C31EA9">
        <w:t xml:space="preserve">overlap in the target </w:t>
      </w:r>
      <w:r w:rsidR="00BD381D">
        <w:t>client</w:t>
      </w:r>
      <w:r w:rsidR="00BD381D" w:rsidRPr="00C31EA9">
        <w:t xml:space="preserve"> </w:t>
      </w:r>
      <w:r w:rsidR="007E7084" w:rsidRPr="00C31EA9">
        <w:t>or service scope</w:t>
      </w:r>
      <w:r w:rsidR="00A33F64" w:rsidRPr="00C31EA9">
        <w:t>,</w:t>
      </w:r>
      <w:r w:rsidR="007E7084" w:rsidRPr="00C31EA9">
        <w:t xml:space="preserve"> so </w:t>
      </w:r>
      <w:r w:rsidR="00A33F64" w:rsidRPr="00C31EA9">
        <w:t xml:space="preserve">better </w:t>
      </w:r>
      <w:r w:rsidR="007E7084" w:rsidRPr="00C31EA9">
        <w:t>service equity is achieved relative to local need</w:t>
      </w:r>
      <w:r w:rsidRPr="00C31EA9">
        <w:t>.</w:t>
      </w:r>
      <w:r w:rsidR="00E0189C" w:rsidRPr="00C31EA9">
        <w:t xml:space="preserve"> </w:t>
      </w:r>
      <w:r w:rsidR="00A33F64" w:rsidRPr="00C31EA9">
        <w:t>If</w:t>
      </w:r>
      <w:r w:rsidR="005E5252" w:rsidRPr="00C31EA9">
        <w:t xml:space="preserve"> PHNs</w:t>
      </w:r>
      <w:r w:rsidR="00A33F64" w:rsidRPr="00C31EA9">
        <w:t xml:space="preserve"> were to have this role, it</w:t>
      </w:r>
      <w:r w:rsidR="005E5252" w:rsidRPr="00C31EA9">
        <w:t xml:space="preserve"> may require funding to no longer being appropriated for</w:t>
      </w:r>
      <w:r w:rsidR="00A33F64" w:rsidRPr="00C31EA9">
        <w:t xml:space="preserve"> the EPYS Program</w:t>
      </w:r>
      <w:r w:rsidR="00563C68" w:rsidRPr="00C31EA9">
        <w:t xml:space="preserve">. </w:t>
      </w:r>
      <w:r w:rsidR="007E7084" w:rsidRPr="00C31EA9">
        <w:t xml:space="preserve">Whilst </w:t>
      </w:r>
      <w:r w:rsidRPr="00C31EA9">
        <w:t xml:space="preserve">Orygen has played a role in developing PHN capability and capacity, </w:t>
      </w:r>
      <w:r w:rsidR="00A33F64" w:rsidRPr="00C31EA9">
        <w:t>given the</w:t>
      </w:r>
      <w:r w:rsidRPr="00C31EA9">
        <w:t xml:space="preserve"> high turn-over </w:t>
      </w:r>
      <w:r w:rsidR="00A33F64" w:rsidRPr="00C31EA9">
        <w:t xml:space="preserve">of staff </w:t>
      </w:r>
      <w:r w:rsidRPr="00C31EA9">
        <w:t>in PHNs</w:t>
      </w:r>
      <w:r w:rsidR="00A33F64" w:rsidRPr="00C31EA9">
        <w:t xml:space="preserve"> who have had responsibility for the program,</w:t>
      </w:r>
      <w:r w:rsidRPr="00C31EA9">
        <w:t xml:space="preserve"> there is a need to consider how support</w:t>
      </w:r>
      <w:r w:rsidR="00E0189C" w:rsidRPr="00C31EA9">
        <w:t xml:space="preserve"> </w:t>
      </w:r>
      <w:r w:rsidRPr="00C31EA9">
        <w:t>can be provided</w:t>
      </w:r>
      <w:r w:rsidR="00E0189C" w:rsidRPr="00C31EA9">
        <w:t xml:space="preserve"> </w:t>
      </w:r>
      <w:r w:rsidRPr="00C31EA9">
        <w:t xml:space="preserve">in a </w:t>
      </w:r>
      <w:r w:rsidR="00A33F64" w:rsidRPr="00C31EA9">
        <w:t xml:space="preserve">sustainable and </w:t>
      </w:r>
      <w:r w:rsidRPr="00C31EA9">
        <w:t>long-term manner</w:t>
      </w:r>
      <w:r w:rsidR="00A33F64" w:rsidRPr="00C31EA9">
        <w:t xml:space="preserve">. This includes </w:t>
      </w:r>
      <w:r w:rsidRPr="00C31EA9">
        <w:t>how internal capability can be better strengthened</w:t>
      </w:r>
      <w:r w:rsidR="00E0189C" w:rsidRPr="00C31EA9">
        <w:t xml:space="preserve"> and maintained</w:t>
      </w:r>
      <w:r w:rsidR="007E7084" w:rsidRPr="00C31EA9">
        <w:t xml:space="preserve"> over time</w:t>
      </w:r>
      <w:r w:rsidR="004B27FC" w:rsidRPr="00C31EA9">
        <w:t xml:space="preserve"> to ensure appropriate </w:t>
      </w:r>
      <w:r w:rsidR="00AE784F" w:rsidRPr="00C31EA9">
        <w:t>evidence-based</w:t>
      </w:r>
      <w:r w:rsidR="004B27FC" w:rsidRPr="00C31EA9">
        <w:t xml:space="preserve"> commissioning decisions – t</w:t>
      </w:r>
      <w:r w:rsidR="005E5252" w:rsidRPr="00C31EA9">
        <w:t xml:space="preserve">his will be integral if </w:t>
      </w:r>
      <w:r w:rsidR="00A33F64" w:rsidRPr="00C31EA9">
        <w:t xml:space="preserve">EPYS Program </w:t>
      </w:r>
      <w:r w:rsidR="005E5252" w:rsidRPr="00C31EA9">
        <w:t xml:space="preserve">funding </w:t>
      </w:r>
      <w:r w:rsidR="00A33F64" w:rsidRPr="00C31EA9">
        <w:t>was</w:t>
      </w:r>
      <w:r w:rsidR="005E5252" w:rsidRPr="00C31EA9">
        <w:t xml:space="preserve"> no longer appropriated</w:t>
      </w:r>
      <w:r w:rsidR="00A33F64" w:rsidRPr="00C31EA9">
        <w:t xml:space="preserve"> in the future</w:t>
      </w:r>
      <w:r w:rsidR="005E5252" w:rsidRPr="00C31EA9">
        <w:t>.</w:t>
      </w:r>
    </w:p>
    <w:p w14:paraId="3881144A" w14:textId="77777777" w:rsidR="00383189" w:rsidRPr="00C31EA9" w:rsidRDefault="00383189" w:rsidP="0082747A">
      <w:pPr>
        <w:pStyle w:val="EYHeading4"/>
      </w:pPr>
      <w:r w:rsidRPr="00C31EA9">
        <w:t xml:space="preserve">Local establishment and service delivery arrangements </w:t>
      </w:r>
    </w:p>
    <w:p w14:paraId="4AF42570" w14:textId="77777777" w:rsidR="00383189" w:rsidRPr="00C31EA9" w:rsidRDefault="008C5AC4" w:rsidP="006E06F6">
      <w:pPr>
        <w:pStyle w:val="ListParagraph"/>
        <w:numPr>
          <w:ilvl w:val="0"/>
          <w:numId w:val="21"/>
        </w:numPr>
        <w:rPr>
          <w:i/>
          <w:iCs/>
        </w:rPr>
      </w:pPr>
      <w:r w:rsidRPr="0082747A">
        <w:rPr>
          <w:rStyle w:val="Strong"/>
        </w:rPr>
        <w:t>Improve c</w:t>
      </w:r>
      <w:r w:rsidR="007E7084" w:rsidRPr="0082747A">
        <w:rPr>
          <w:rStyle w:val="Strong"/>
        </w:rPr>
        <w:t>ommission</w:t>
      </w:r>
      <w:r w:rsidRPr="0082747A">
        <w:rPr>
          <w:rStyle w:val="Strong"/>
        </w:rPr>
        <w:t>ing of</w:t>
      </w:r>
      <w:r w:rsidR="00383189" w:rsidRPr="0082747A">
        <w:rPr>
          <w:rStyle w:val="Strong"/>
        </w:rPr>
        <w:t xml:space="preserve"> headspace Early Psychosis services (both recommissioning and commissioning </w:t>
      </w:r>
      <w:r w:rsidR="007E7084" w:rsidRPr="0082747A">
        <w:rPr>
          <w:rStyle w:val="Strong"/>
        </w:rPr>
        <w:t xml:space="preserve">of </w:t>
      </w:r>
      <w:r w:rsidR="00383189" w:rsidRPr="0082747A">
        <w:rPr>
          <w:rStyle w:val="Strong"/>
        </w:rPr>
        <w:t xml:space="preserve">new services) </w:t>
      </w:r>
      <w:r w:rsidRPr="0082747A">
        <w:rPr>
          <w:rStyle w:val="Strong"/>
        </w:rPr>
        <w:t xml:space="preserve">so it is more </w:t>
      </w:r>
      <w:r w:rsidR="00383189" w:rsidRPr="0082747A">
        <w:rPr>
          <w:rStyle w:val="Strong"/>
        </w:rPr>
        <w:t>consistent</w:t>
      </w:r>
      <w:r w:rsidR="0014080F" w:rsidRPr="0082747A">
        <w:rPr>
          <w:rStyle w:val="Strong"/>
        </w:rPr>
        <w:t xml:space="preserve"> and cohesive</w:t>
      </w:r>
      <w:r w:rsidR="00383189" w:rsidRPr="0082747A">
        <w:rPr>
          <w:rStyle w:val="Strong"/>
        </w:rPr>
        <w:t xml:space="preserve"> </w:t>
      </w:r>
      <w:r w:rsidRPr="0082747A">
        <w:rPr>
          <w:rStyle w:val="Strong"/>
        </w:rPr>
        <w:t>and</w:t>
      </w:r>
      <w:r w:rsidR="00383189" w:rsidRPr="0082747A">
        <w:rPr>
          <w:rStyle w:val="Strong"/>
        </w:rPr>
        <w:t xml:space="preserve"> better engages the range of </w:t>
      </w:r>
      <w:r w:rsidRPr="0082747A">
        <w:rPr>
          <w:rStyle w:val="Strong"/>
        </w:rPr>
        <w:t>relevant</w:t>
      </w:r>
      <w:r w:rsidR="00383189" w:rsidRPr="0082747A">
        <w:rPr>
          <w:rStyle w:val="Strong"/>
        </w:rPr>
        <w:t xml:space="preserve"> stakeholders in the process</w:t>
      </w:r>
      <w:r w:rsidR="00383189" w:rsidRPr="00C31EA9">
        <w:t>: Commissioning by PHNs typically involves a thorough needs assessment and co-design approach with the local community. This is done to ensure commissioning decisions best meet the needs of the local community, service disruptions are minimal, and there is alignment and integration with the local health system. Consideration should be given to how EPYS can be better embedded into the commissioning cycle and furthermore, how commissioning</w:t>
      </w:r>
      <w:r w:rsidR="008F64F7" w:rsidRPr="00C31EA9">
        <w:t xml:space="preserve"> can be done in a more collaborative manner with state-funded health services and other PHN commissioned providers.</w:t>
      </w:r>
      <w:r w:rsidR="00BB3FA5" w:rsidRPr="00C31EA9">
        <w:t xml:space="preserve"> With the </w:t>
      </w:r>
      <w:r w:rsidR="0014080F" w:rsidRPr="00C31EA9">
        <w:rPr>
          <w:szCs w:val="22"/>
        </w:rPr>
        <w:t>National Mental Health Commission, the Productivity Commission inquiry into mental health and the Royal Commission into Victoria’s mental health system</w:t>
      </w:r>
      <w:r w:rsidR="00BB3FA5" w:rsidRPr="00C31EA9">
        <w:t xml:space="preserve"> and </w:t>
      </w:r>
      <w:r w:rsidR="00B64BDC" w:rsidRPr="00C31EA9">
        <w:t>several</w:t>
      </w:r>
      <w:r w:rsidR="00BB3FA5" w:rsidRPr="00C31EA9">
        <w:t xml:space="preserve"> strategies</w:t>
      </w:r>
      <w:r w:rsidRPr="00C31EA9">
        <w:t xml:space="preserve"> already</w:t>
      </w:r>
      <w:r w:rsidR="00BB3FA5" w:rsidRPr="00C31EA9">
        <w:t xml:space="preserve"> underway</w:t>
      </w:r>
      <w:r w:rsidR="0014080F" w:rsidRPr="00C31EA9">
        <w:t>,</w:t>
      </w:r>
      <w:r w:rsidR="00BB3FA5" w:rsidRPr="00C31EA9">
        <w:t xml:space="preserve"> it is timely to </w:t>
      </w:r>
      <w:r w:rsidR="0014080F" w:rsidRPr="00C31EA9">
        <w:t>review</w:t>
      </w:r>
      <w:r w:rsidR="00BB3FA5" w:rsidRPr="00C31EA9">
        <w:t xml:space="preserve"> the </w:t>
      </w:r>
      <w:r w:rsidR="0014080F" w:rsidRPr="00C31EA9">
        <w:t>approach to</w:t>
      </w:r>
      <w:r w:rsidRPr="00C31EA9">
        <w:t xml:space="preserve"> commissioning the</w:t>
      </w:r>
      <w:r w:rsidR="00BB3FA5" w:rsidRPr="00C31EA9">
        <w:t xml:space="preserve"> EPYS </w:t>
      </w:r>
      <w:r w:rsidR="00926CB5" w:rsidRPr="00C31EA9">
        <w:t>P</w:t>
      </w:r>
      <w:r w:rsidR="00BB3FA5" w:rsidRPr="00C31EA9">
        <w:t>rogram</w:t>
      </w:r>
      <w:r w:rsidR="0014080F" w:rsidRPr="00C31EA9">
        <w:t xml:space="preserve"> </w:t>
      </w:r>
      <w:r w:rsidR="00BB3FA5" w:rsidRPr="00C31EA9">
        <w:t xml:space="preserve">in </w:t>
      </w:r>
      <w:r w:rsidRPr="00C31EA9">
        <w:t>line with the</w:t>
      </w:r>
      <w:r w:rsidR="00BB3FA5" w:rsidRPr="00C31EA9">
        <w:t xml:space="preserve"> </w:t>
      </w:r>
      <w:r w:rsidR="0014080F" w:rsidRPr="00C31EA9">
        <w:t>d</w:t>
      </w:r>
      <w:r w:rsidR="00BB3FA5" w:rsidRPr="00C31EA9">
        <w:t xml:space="preserve">irection </w:t>
      </w:r>
      <w:r w:rsidRPr="00C31EA9">
        <w:t>of the broader range of</w:t>
      </w:r>
      <w:r w:rsidR="00BB3FA5" w:rsidRPr="00C31EA9">
        <w:t xml:space="preserve"> mental health </w:t>
      </w:r>
      <w:r w:rsidRPr="00C31EA9">
        <w:t>policy</w:t>
      </w:r>
      <w:r w:rsidR="00BB3FA5" w:rsidRPr="00C31EA9">
        <w:t xml:space="preserve">. </w:t>
      </w:r>
      <w:r w:rsidR="0014080F" w:rsidRPr="00C31EA9">
        <w:t>I</w:t>
      </w:r>
      <w:r w:rsidR="00BB3FA5" w:rsidRPr="00C31EA9">
        <w:t>mprovements to commissioning could be achieved in a number of ways</w:t>
      </w:r>
      <w:r w:rsidRPr="00C31EA9">
        <w:t>,</w:t>
      </w:r>
      <w:r w:rsidR="00BB3FA5" w:rsidRPr="00C31EA9">
        <w:t xml:space="preserve"> including</w:t>
      </w:r>
      <w:r w:rsidR="008F64F7" w:rsidRPr="00C31EA9">
        <w:t xml:space="preserve"> via</w:t>
      </w:r>
      <w:r w:rsidR="00383189" w:rsidRPr="00C31EA9">
        <w:t xml:space="preserve"> joint commissioning </w:t>
      </w:r>
      <w:r w:rsidR="0014080F" w:rsidRPr="00C31EA9">
        <w:t xml:space="preserve">or co-design </w:t>
      </w:r>
      <w:r w:rsidR="00383189" w:rsidRPr="00C31EA9">
        <w:t xml:space="preserve">between state and </w:t>
      </w:r>
      <w:r w:rsidR="008F64F7" w:rsidRPr="00C31EA9">
        <w:t>Commonwealth</w:t>
      </w:r>
      <w:r w:rsidR="00383189" w:rsidRPr="00C31EA9">
        <w:t xml:space="preserve"> funded </w:t>
      </w:r>
      <w:r w:rsidR="00BB3FA5" w:rsidRPr="00C31EA9">
        <w:t>providers</w:t>
      </w:r>
      <w:r w:rsidR="00383189" w:rsidRPr="00C31EA9">
        <w:t xml:space="preserve">. </w:t>
      </w:r>
      <w:r w:rsidR="008F64F7" w:rsidRPr="00C31EA9">
        <w:t>This approach</w:t>
      </w:r>
      <w:r w:rsidR="00383189" w:rsidRPr="00C31EA9">
        <w:t xml:space="preserve"> would ultimately improve service integration and reduce potential for adversarial competition between providers. It would involve PHNs, </w:t>
      </w:r>
      <w:r w:rsidR="001B54FE">
        <w:t>LHNs</w:t>
      </w:r>
      <w:r w:rsidR="00383189" w:rsidRPr="00C31EA9">
        <w:t>, Orygen, headspace National and other relevant service providers engaging with one another to establish joint objectives for the program from the outset</w:t>
      </w:r>
      <w:r w:rsidR="008F64F7" w:rsidRPr="00C31EA9">
        <w:t xml:space="preserve">, it </w:t>
      </w:r>
      <w:r w:rsidR="0014080F" w:rsidRPr="00C31EA9">
        <w:t>should strive to achieve</w:t>
      </w:r>
      <w:r w:rsidR="00383189" w:rsidRPr="00C31EA9">
        <w:t xml:space="preserve">: </w:t>
      </w:r>
    </w:p>
    <w:p w14:paraId="134D0944" w14:textId="77777777" w:rsidR="00383189" w:rsidRPr="006E06F6" w:rsidRDefault="00383189" w:rsidP="00B92C7D">
      <w:pPr>
        <w:pStyle w:val="ListBullet2"/>
        <w:ind w:left="641" w:hanging="357"/>
        <w:contextualSpacing w:val="0"/>
      </w:pPr>
      <w:r w:rsidRPr="006E06F6">
        <w:t xml:space="preserve">Alignment on how services are delivered between PHNs (where two PHNs are involved): Given the hub and spoke arrangement of services, absence of defined geographical catchments, low prevalence and high cost nature of service delivery – future service delivery of a headspace Early Psychosis cluster may continue to span more than one PHN. It is </w:t>
      </w:r>
      <w:r w:rsidRPr="006E06F6">
        <w:lastRenderedPageBreak/>
        <w:t xml:space="preserve">imperative therefore, that PHNs involved in commissioning these services are aligned in their expectations for the program, particularly if program funding ceases being appropriated. </w:t>
      </w:r>
    </w:p>
    <w:p w14:paraId="0D692570" w14:textId="77777777" w:rsidR="00383189" w:rsidRPr="006E06F6" w:rsidRDefault="00383189" w:rsidP="00B92C7D">
      <w:pPr>
        <w:pStyle w:val="ListBullet2"/>
        <w:ind w:left="641" w:hanging="357"/>
        <w:contextualSpacing w:val="0"/>
      </w:pPr>
      <w:r w:rsidRPr="006E06F6">
        <w:t xml:space="preserve">True integration with </w:t>
      </w:r>
      <w:r w:rsidR="001B54FE" w:rsidRPr="006E06F6">
        <w:t>LHNs</w:t>
      </w:r>
      <w:r w:rsidRPr="006E06F6">
        <w:t xml:space="preserve"> and other service providers: The aim of effective commissioning would be young people and their carers/families receiving one seamless service according to need regardless of provider. This would fundamentally address several pain points youth have with the program and mental health services more broadly. Streamlined referral pathways between headspace </w:t>
      </w:r>
      <w:r w:rsidR="00FA0AEA" w:rsidRPr="006E06F6">
        <w:t>Early Psychosis</w:t>
      </w:r>
      <w:r w:rsidRPr="006E06F6">
        <w:t xml:space="preserve"> services, Local Hospital Network mental health service and NGOs would exist and funding for youth psychosis would be distributed appropriately across these providers to encourage integration. There are a number of examples </w:t>
      </w:r>
      <w:r w:rsidR="0014080F" w:rsidRPr="006E06F6">
        <w:t xml:space="preserve">where </w:t>
      </w:r>
      <w:r w:rsidRPr="006E06F6">
        <w:t>co-commissioning</w:t>
      </w:r>
      <w:r w:rsidR="0014080F" w:rsidRPr="006E06F6">
        <w:t xml:space="preserve"> has been undertaken</w:t>
      </w:r>
      <w:r w:rsidRPr="006E06F6">
        <w:t xml:space="preserve"> within Australia and abroad</w:t>
      </w:r>
      <w:r w:rsidR="0014080F" w:rsidRPr="006E06F6">
        <w:t xml:space="preserve"> to achieve such objectives</w:t>
      </w:r>
      <w:r w:rsidRPr="006E06F6">
        <w:t xml:space="preserve"> (e.g. Integrated Chronic Care Program, Health Care Homes in Australia, health alliance in New Zealand, London Central and West unscheduled collaborative in the U.K). </w:t>
      </w:r>
    </w:p>
    <w:p w14:paraId="15CDE1DA" w14:textId="77777777" w:rsidR="006521D9" w:rsidRPr="006E06F6" w:rsidRDefault="006521D9" w:rsidP="00B92C7D">
      <w:pPr>
        <w:pStyle w:val="ListBullet2"/>
        <w:ind w:left="641" w:hanging="357"/>
        <w:contextualSpacing w:val="0"/>
      </w:pPr>
      <w:r w:rsidRPr="006E06F6">
        <w:t xml:space="preserve">Appropriate recognition and integration of existing state-funded </w:t>
      </w:r>
      <w:r w:rsidR="00B8732E" w:rsidRPr="006E06F6">
        <w:t>E</w:t>
      </w:r>
      <w:r w:rsidRPr="006E06F6">
        <w:t xml:space="preserve">arly </w:t>
      </w:r>
      <w:r w:rsidR="00B8732E" w:rsidRPr="006E06F6">
        <w:t>Psychosis</w:t>
      </w:r>
      <w:r w:rsidRPr="006E06F6">
        <w:t xml:space="preserve"> services in the local design and commissioning of headspace </w:t>
      </w:r>
      <w:r w:rsidR="00FA0AEA" w:rsidRPr="006E06F6">
        <w:t>Early Psychosis</w:t>
      </w:r>
      <w:r w:rsidRPr="006E06F6">
        <w:t xml:space="preserve"> services. This may include having FEP target caseload targets shared between the two providers</w:t>
      </w:r>
      <w:r w:rsidR="0028643E" w:rsidRPr="006E06F6">
        <w:t xml:space="preserve"> – this was witnessed between a WA state-funded </w:t>
      </w:r>
      <w:r w:rsidR="00B8732E" w:rsidRPr="006E06F6">
        <w:t>E</w:t>
      </w:r>
      <w:r w:rsidR="0028643E" w:rsidRPr="006E06F6">
        <w:t xml:space="preserve">arly </w:t>
      </w:r>
      <w:r w:rsidR="00B8732E" w:rsidRPr="006E06F6">
        <w:t xml:space="preserve">Psychosis </w:t>
      </w:r>
      <w:r w:rsidR="0028643E" w:rsidRPr="006E06F6">
        <w:t>services and an NGO</w:t>
      </w:r>
      <w:r w:rsidRPr="006E06F6">
        <w:t>.</w:t>
      </w:r>
    </w:p>
    <w:p w14:paraId="165E2976" w14:textId="77777777" w:rsidR="00383189" w:rsidRPr="006E06F6" w:rsidRDefault="00383189" w:rsidP="0082747A">
      <w:pPr>
        <w:pStyle w:val="ListBullet2"/>
      </w:pPr>
      <w:r w:rsidRPr="006E06F6">
        <w:t>Improve</w:t>
      </w:r>
      <w:r w:rsidR="0014080F" w:rsidRPr="006E06F6">
        <w:t>d</w:t>
      </w:r>
      <w:r w:rsidRPr="006E06F6">
        <w:t xml:space="preserve"> service cost distribution and reach:  If services are truly integrated this would allow each participating provider to contribute accordingly to the model, leveraging existing infrastructure and resources where appropriate, for example: </w:t>
      </w:r>
    </w:p>
    <w:p w14:paraId="35694F5C" w14:textId="14C3563C" w:rsidR="00383189" w:rsidRPr="00C31EA9" w:rsidRDefault="001B54FE" w:rsidP="00B92C7D">
      <w:pPr>
        <w:pStyle w:val="ListBullet3"/>
        <w:spacing w:after="120"/>
        <w:contextualSpacing w:val="0"/>
      </w:pPr>
      <w:r w:rsidRPr="0082747A">
        <w:t>LHNs</w:t>
      </w:r>
      <w:r w:rsidR="00383189" w:rsidRPr="00C31EA9">
        <w:t xml:space="preserve"> </w:t>
      </w:r>
      <w:r w:rsidR="00383189" w:rsidRPr="0082747A">
        <w:t>providing</w:t>
      </w:r>
      <w:r w:rsidR="00383189" w:rsidRPr="00C31EA9">
        <w:t xml:space="preserve"> medical resources (or other difficult to recruit positions). If staffing appointments are fractionated this would allow the same medical staff to work across the inpatient and outpatient continuum, or </w:t>
      </w:r>
      <w:r w:rsidR="006521D9" w:rsidRPr="00C31EA9">
        <w:t xml:space="preserve">across both headspace Early Psychosis services and state-funded </w:t>
      </w:r>
      <w:r w:rsidR="00B8732E" w:rsidRPr="00C31EA9">
        <w:t>E</w:t>
      </w:r>
      <w:r w:rsidR="006521D9" w:rsidRPr="00C31EA9">
        <w:t xml:space="preserve">arly </w:t>
      </w:r>
      <w:r w:rsidR="00B8732E" w:rsidRPr="00C31EA9">
        <w:t>Psychosis</w:t>
      </w:r>
      <w:r w:rsidR="006521D9" w:rsidRPr="00C31EA9">
        <w:t xml:space="preserve"> services –</w:t>
      </w:r>
      <w:r w:rsidR="00383189" w:rsidRPr="00C31EA9">
        <w:t xml:space="preserve"> as seen in WA. This may also improve the ability to attract medical staff to the program.</w:t>
      </w:r>
    </w:p>
    <w:p w14:paraId="24165ECE" w14:textId="77777777" w:rsidR="00383189" w:rsidRPr="00C31EA9" w:rsidRDefault="00383189" w:rsidP="00B92C7D">
      <w:pPr>
        <w:pStyle w:val="ListBullet3"/>
        <w:spacing w:after="120"/>
        <w:contextualSpacing w:val="0"/>
      </w:pPr>
      <w:r w:rsidRPr="00C31EA9">
        <w:t xml:space="preserve">Providers working collectively to ensure the target population is reached and there is equitable access to services – rather than duplication in some areas </w:t>
      </w:r>
      <w:r w:rsidRPr="0082747A">
        <w:t>and</w:t>
      </w:r>
      <w:r w:rsidRPr="00C31EA9">
        <w:t xml:space="preserve"> no services in other areas. </w:t>
      </w:r>
    </w:p>
    <w:p w14:paraId="093FCB46" w14:textId="77777777" w:rsidR="00383189" w:rsidRPr="00C31EA9" w:rsidRDefault="00FE01F3" w:rsidP="00B92C7D">
      <w:pPr>
        <w:pStyle w:val="ListBullet3"/>
        <w:spacing w:after="120"/>
        <w:contextualSpacing w:val="0"/>
      </w:pPr>
      <w:r w:rsidRPr="00C31EA9">
        <w:t>headspace Centre</w:t>
      </w:r>
      <w:r w:rsidR="00383189" w:rsidRPr="00C31EA9">
        <w:t xml:space="preserve">s used as the base for service delivery, leveraging the open, one stop shop and youth friendly experience that it offers. </w:t>
      </w:r>
    </w:p>
    <w:p w14:paraId="6F65E603" w14:textId="77B455B7" w:rsidR="00746224" w:rsidRPr="00C31EA9" w:rsidRDefault="00746224" w:rsidP="001A22BD">
      <w:r w:rsidRPr="00C31EA9">
        <w:t xml:space="preserve">It is important to note that whilst the above-mentioned commissioning </w:t>
      </w:r>
      <w:r w:rsidR="004B27FC" w:rsidRPr="00C31EA9">
        <w:t>opportunities</w:t>
      </w:r>
      <w:r w:rsidRPr="00C31EA9">
        <w:t xml:space="preserve"> can establish the foundation for integration and cooperation, </w:t>
      </w:r>
      <w:r w:rsidR="004B27FC" w:rsidRPr="00C31EA9">
        <w:t xml:space="preserve">integration must equally be driven </w:t>
      </w:r>
      <w:r w:rsidRPr="00C31EA9">
        <w:t xml:space="preserve">at a service and operational level (as described </w:t>
      </w:r>
      <w:r w:rsidR="004B27FC" w:rsidRPr="00C31EA9">
        <w:t xml:space="preserve">in Section </w:t>
      </w:r>
      <w:r w:rsidR="00493B70" w:rsidRPr="00C31EA9">
        <w:rPr>
          <w:highlight w:val="yellow"/>
        </w:rPr>
        <w:fldChar w:fldCharType="begin"/>
      </w:r>
      <w:r w:rsidR="00493B70" w:rsidRPr="00C31EA9">
        <w:instrText xml:space="preserve"> REF _Ref45116943 \r \h </w:instrText>
      </w:r>
      <w:r w:rsidR="00C31EA9">
        <w:rPr>
          <w:highlight w:val="yellow"/>
        </w:rPr>
        <w:instrText xml:space="preserve"> \* MERGEFORMAT </w:instrText>
      </w:r>
      <w:r w:rsidR="00493B70" w:rsidRPr="00C31EA9">
        <w:rPr>
          <w:highlight w:val="yellow"/>
        </w:rPr>
      </w:r>
      <w:r w:rsidR="00493B70" w:rsidRPr="00C31EA9">
        <w:rPr>
          <w:highlight w:val="yellow"/>
        </w:rPr>
        <w:fldChar w:fldCharType="separate"/>
      </w:r>
      <w:r w:rsidR="00536B4F">
        <w:t>11.2.4</w:t>
      </w:r>
      <w:r w:rsidR="00493B70" w:rsidRPr="00C31EA9">
        <w:rPr>
          <w:highlight w:val="yellow"/>
        </w:rPr>
        <w:fldChar w:fldCharType="end"/>
      </w:r>
      <w:r w:rsidR="00493B70" w:rsidRPr="00C31EA9">
        <w:t>)</w:t>
      </w:r>
      <w:r w:rsidRPr="00C31EA9">
        <w:t xml:space="preserve">.   </w:t>
      </w:r>
    </w:p>
    <w:p w14:paraId="3335FA06" w14:textId="77777777" w:rsidR="00383189" w:rsidRPr="00C31EA9" w:rsidRDefault="00383189" w:rsidP="006E06F6">
      <w:pPr>
        <w:pStyle w:val="ListParagraph"/>
        <w:numPr>
          <w:ilvl w:val="0"/>
          <w:numId w:val="21"/>
        </w:numPr>
      </w:pPr>
      <w:r w:rsidRPr="0082747A">
        <w:rPr>
          <w:rStyle w:val="Strong"/>
        </w:rPr>
        <w:t xml:space="preserve">Work towards the simplification of existing local service arrangements (and for any future services) through </w:t>
      </w:r>
      <w:r w:rsidR="0047757C" w:rsidRPr="0082747A">
        <w:rPr>
          <w:rStyle w:val="Strong"/>
        </w:rPr>
        <w:t>a codesigned approach to commissioning</w:t>
      </w:r>
      <w:r w:rsidRPr="00C31EA9">
        <w:t>: The future commissioning decisions of PHNs should ideally consider:</w:t>
      </w:r>
    </w:p>
    <w:p w14:paraId="38C5989D" w14:textId="77777777" w:rsidR="00383189" w:rsidRPr="006E06F6" w:rsidRDefault="00383189" w:rsidP="00B92C7D">
      <w:pPr>
        <w:pStyle w:val="ListBullet2"/>
        <w:ind w:left="641" w:hanging="357"/>
        <w:contextualSpacing w:val="0"/>
      </w:pPr>
      <w:r w:rsidRPr="006E06F6">
        <w:t>Commissioning headspace Early Psychosis clusters to have just one lead agency across the services. This would enable better integration of services across a cluster and equitable distribution of resources</w:t>
      </w:r>
      <w:r w:rsidR="0028643E" w:rsidRPr="006E06F6">
        <w:t>. S</w:t>
      </w:r>
      <w:r w:rsidRPr="006E06F6">
        <w:t>ystems</w:t>
      </w:r>
      <w:r w:rsidR="0028643E" w:rsidRPr="006E06F6">
        <w:t>,</w:t>
      </w:r>
      <w:r w:rsidRPr="006E06F6">
        <w:t xml:space="preserve"> processes and clinical governance would be consistent and integrated, </w:t>
      </w:r>
      <w:r w:rsidR="0028643E" w:rsidRPr="006E06F6">
        <w:t xml:space="preserve">change management would be simplified </w:t>
      </w:r>
      <w:r w:rsidRPr="006E06F6">
        <w:t xml:space="preserve">and there would be the potential for greater cost efficiencies in service management and delivery under one lead agency. </w:t>
      </w:r>
    </w:p>
    <w:p w14:paraId="0F7C901C" w14:textId="77777777" w:rsidR="00383189" w:rsidRPr="006E06F6" w:rsidRDefault="00383189" w:rsidP="00B92C7D">
      <w:pPr>
        <w:pStyle w:val="ListBullet2"/>
        <w:ind w:left="641" w:hanging="357"/>
        <w:contextualSpacing w:val="0"/>
      </w:pPr>
      <w:r w:rsidRPr="006E06F6">
        <w:t xml:space="preserve">Commissioning </w:t>
      </w:r>
      <w:r w:rsidR="003652FD" w:rsidRPr="006E06F6">
        <w:t>headspace Primary</w:t>
      </w:r>
      <w:r w:rsidRPr="006E06F6">
        <w:t xml:space="preserve"> and headspace Early </w:t>
      </w:r>
      <w:r w:rsidR="00A473FE" w:rsidRPr="006E06F6">
        <w:t>P</w:t>
      </w:r>
      <w:r w:rsidRPr="006E06F6">
        <w:t>sychosis to have the same lead agency</w:t>
      </w:r>
      <w:r w:rsidR="006521D9" w:rsidRPr="006E06F6">
        <w:t xml:space="preserve"> to enable more integrated service delivery. Whilst this may not be essential, or always appropriate, it would facilitate sharing of resources i.e. for intake and reception and data sharing as patients are referred to the program from </w:t>
      </w:r>
      <w:r w:rsidR="003652FD" w:rsidRPr="006E06F6">
        <w:t>headspace Primary</w:t>
      </w:r>
      <w:r w:rsidR="006521D9" w:rsidRPr="006E06F6">
        <w:t xml:space="preserve">.  </w:t>
      </w:r>
    </w:p>
    <w:p w14:paraId="38B14A2E" w14:textId="77777777" w:rsidR="00383189" w:rsidRPr="006E06F6" w:rsidRDefault="00383189" w:rsidP="00B92C7D">
      <w:pPr>
        <w:pStyle w:val="ListBullet2"/>
        <w:ind w:left="641" w:hanging="357"/>
        <w:contextualSpacing w:val="0"/>
      </w:pPr>
      <w:r w:rsidRPr="006E06F6">
        <w:t xml:space="preserve">Consistency regarding how headspace Early Psychosis service locations are determined in the future if a broader roll-out of the program is to occur – ensuring that this decision is based on </w:t>
      </w:r>
      <w:r w:rsidRPr="006E06F6">
        <w:lastRenderedPageBreak/>
        <w:t>where there is greatest need. Should the EPYS Program be expanded in its current form, expansion should focus on areas without an existing state-funded Early Psychosis service.</w:t>
      </w:r>
    </w:p>
    <w:p w14:paraId="04778F8C" w14:textId="77777777" w:rsidR="00383189" w:rsidRPr="006E06F6" w:rsidRDefault="00383189" w:rsidP="00B92C7D">
      <w:pPr>
        <w:pStyle w:val="ListBullet2"/>
        <w:ind w:left="641" w:hanging="357"/>
        <w:contextualSpacing w:val="0"/>
      </w:pPr>
      <w:r w:rsidRPr="006E06F6">
        <w:t xml:space="preserve">With so few UHR clients transitioning into the </w:t>
      </w:r>
      <w:r w:rsidR="00FE01F3" w:rsidRPr="006E06F6">
        <w:t>FEP treatment arm</w:t>
      </w:r>
      <w:r w:rsidRPr="006E06F6">
        <w:t xml:space="preserve"> consideration should be given on how best to locally provide services to young people who are either Ultra High Risk or with other types of severe mental ill-health, what is the best service model for this group, and whether combining headspace based services for FEP, UHR and/or Youth Severe is appropriate for the location.</w:t>
      </w:r>
    </w:p>
    <w:p w14:paraId="79CA9040" w14:textId="77777777" w:rsidR="00383189" w:rsidRPr="00C31EA9" w:rsidRDefault="00383189" w:rsidP="00206599">
      <w:pPr>
        <w:pStyle w:val="EYHeading3"/>
      </w:pPr>
      <w:bookmarkStart w:id="1365" w:name="_Ref41998084"/>
      <w:r w:rsidRPr="00C31EA9">
        <w:t>Policy impacting service delivery and implementation</w:t>
      </w:r>
      <w:bookmarkEnd w:id="1365"/>
    </w:p>
    <w:p w14:paraId="6B0CCF66" w14:textId="77777777" w:rsidR="00383189" w:rsidRPr="00C31EA9" w:rsidRDefault="00383189" w:rsidP="001A22BD">
      <w:r w:rsidRPr="00C31EA9">
        <w:t>The discussion points relating service delivery and implementation are:</w:t>
      </w:r>
    </w:p>
    <w:p w14:paraId="657D6879" w14:textId="77777777" w:rsidR="00383189" w:rsidRPr="00C31EA9" w:rsidRDefault="00383189" w:rsidP="007C1672">
      <w:pPr>
        <w:pStyle w:val="ListParagraph"/>
        <w:numPr>
          <w:ilvl w:val="0"/>
          <w:numId w:val="21"/>
        </w:numPr>
        <w:ind w:left="357" w:hanging="357"/>
        <w:contextualSpacing w:val="0"/>
      </w:pPr>
      <w:r w:rsidRPr="00C31EA9">
        <w:t xml:space="preserve">Clarity regarding the respective roles and responsibilities of the Australian Government and </w:t>
      </w:r>
      <w:r w:rsidR="00563C68" w:rsidRPr="00C31EA9">
        <w:t>s</w:t>
      </w:r>
      <w:r w:rsidRPr="00C31EA9">
        <w:t xml:space="preserve">tate and </w:t>
      </w:r>
      <w:r w:rsidR="00563C68" w:rsidRPr="00C31EA9">
        <w:t>t</w:t>
      </w:r>
      <w:r w:rsidRPr="00C31EA9">
        <w:t xml:space="preserve">erritory governments is imperative for the future delivery of the program (see </w:t>
      </w:r>
      <w:r w:rsidR="00AE784F" w:rsidRPr="00C31EA9">
        <w:t xml:space="preserve">the </w:t>
      </w:r>
      <w:r w:rsidRPr="00C31EA9">
        <w:t>discussion o</w:t>
      </w:r>
      <w:r w:rsidR="00AE784F" w:rsidRPr="00C31EA9">
        <w:t>f</w:t>
      </w:r>
      <w:r w:rsidRPr="00C31EA9">
        <w:t xml:space="preserve"> findings (1)</w:t>
      </w:r>
      <w:r w:rsidR="00AE784F" w:rsidRPr="00C31EA9">
        <w:t xml:space="preserve"> in Section 10</w:t>
      </w:r>
      <w:r w:rsidRPr="00C31EA9">
        <w:t xml:space="preserve"> and </w:t>
      </w:r>
      <w:r w:rsidR="00AE784F" w:rsidRPr="00C31EA9">
        <w:t xml:space="preserve">the </w:t>
      </w:r>
      <w:r w:rsidRPr="00C31EA9">
        <w:t xml:space="preserve">detailed findings in Section </w:t>
      </w:r>
      <w:r w:rsidR="00BA6CFC" w:rsidRPr="00C31EA9">
        <w:t>5</w:t>
      </w:r>
      <w:r w:rsidRPr="00C31EA9">
        <w:t xml:space="preserve">). </w:t>
      </w:r>
    </w:p>
    <w:p w14:paraId="171DE3DE" w14:textId="77777777" w:rsidR="00383189" w:rsidRPr="00C31EA9" w:rsidRDefault="00383189" w:rsidP="006E06F6">
      <w:pPr>
        <w:pStyle w:val="ListParagraph"/>
        <w:numPr>
          <w:ilvl w:val="0"/>
          <w:numId w:val="21"/>
        </w:numPr>
      </w:pPr>
      <w:r w:rsidRPr="00C31EA9">
        <w:t xml:space="preserve">Effective implementation of the EPYS Program was impacted by program uncertainty resulting from policy and funding decisions in the early implementation phase. Over the evaluation period the program stabilised and services were demonstrating improved fidelity and maturity. Some challenges remain as areas for future program improvement, such as caseloads (see </w:t>
      </w:r>
      <w:r w:rsidR="00AE784F" w:rsidRPr="00C31EA9">
        <w:t xml:space="preserve">the </w:t>
      </w:r>
      <w:r w:rsidRPr="00C31EA9">
        <w:t>discussion o</w:t>
      </w:r>
      <w:r w:rsidR="00AE784F" w:rsidRPr="00C31EA9">
        <w:t>f</w:t>
      </w:r>
      <w:r w:rsidRPr="00C31EA9">
        <w:t xml:space="preserve"> findings (5)</w:t>
      </w:r>
      <w:r w:rsidR="00AE784F" w:rsidRPr="00C31EA9">
        <w:t xml:space="preserve"> in Section 10</w:t>
      </w:r>
      <w:r w:rsidRPr="00C31EA9">
        <w:t xml:space="preserve"> </w:t>
      </w:r>
      <w:r w:rsidR="00AE784F" w:rsidRPr="00C31EA9">
        <w:t xml:space="preserve">and the </w:t>
      </w:r>
      <w:r w:rsidRPr="00C31EA9">
        <w:t xml:space="preserve">detailed findings in Section </w:t>
      </w:r>
      <w:r w:rsidR="00BA6CFC" w:rsidRPr="00C31EA9">
        <w:t>5</w:t>
      </w:r>
      <w:r w:rsidRPr="00C31EA9">
        <w:t xml:space="preserve">). </w:t>
      </w:r>
    </w:p>
    <w:p w14:paraId="70BB836D" w14:textId="77777777" w:rsidR="00383189" w:rsidRPr="00C31EA9" w:rsidRDefault="00383189" w:rsidP="001A22BD">
      <w:pPr>
        <w:rPr>
          <w:rFonts w:eastAsiaTheme="minorHAnsi"/>
        </w:rPr>
      </w:pPr>
      <w:r w:rsidRPr="00C31EA9">
        <w:t xml:space="preserve">The opportunities to address these are outlined below. </w:t>
      </w:r>
    </w:p>
    <w:p w14:paraId="64ADED3F" w14:textId="77777777" w:rsidR="00334E97" w:rsidRPr="00C31EA9" w:rsidRDefault="00614BB3" w:rsidP="00B92C7D">
      <w:pPr>
        <w:pStyle w:val="ListParagraph"/>
        <w:numPr>
          <w:ilvl w:val="0"/>
          <w:numId w:val="21"/>
        </w:numPr>
        <w:ind w:left="357" w:hanging="357"/>
        <w:contextualSpacing w:val="0"/>
      </w:pPr>
      <w:r w:rsidRPr="0082747A">
        <w:rPr>
          <w:rStyle w:val="Strong"/>
        </w:rPr>
        <w:t>W</w:t>
      </w:r>
      <w:r w:rsidR="00334E97" w:rsidRPr="0082747A">
        <w:rPr>
          <w:rStyle w:val="Strong"/>
        </w:rPr>
        <w:t>ork collaboratively</w:t>
      </w:r>
      <w:r w:rsidRPr="0082747A">
        <w:rPr>
          <w:rStyle w:val="Strong"/>
        </w:rPr>
        <w:t xml:space="preserve"> between Commonwealth, </w:t>
      </w:r>
      <w:r w:rsidR="00563C68" w:rsidRPr="0082747A">
        <w:rPr>
          <w:rStyle w:val="Strong"/>
        </w:rPr>
        <w:t>s</w:t>
      </w:r>
      <w:r w:rsidRPr="0082747A">
        <w:rPr>
          <w:rStyle w:val="Strong"/>
        </w:rPr>
        <w:t xml:space="preserve">tate and </w:t>
      </w:r>
      <w:r w:rsidR="00563C68" w:rsidRPr="0082747A">
        <w:rPr>
          <w:rStyle w:val="Strong"/>
        </w:rPr>
        <w:t>t</w:t>
      </w:r>
      <w:r w:rsidRPr="0082747A">
        <w:rPr>
          <w:rStyle w:val="Strong"/>
        </w:rPr>
        <w:t>erritory governments to</w:t>
      </w:r>
      <w:r w:rsidR="00334E97" w:rsidRPr="0082747A">
        <w:rPr>
          <w:rStyle w:val="Strong"/>
        </w:rPr>
        <w:t xml:space="preserve"> develop an appropriate funding model for the program</w:t>
      </w:r>
      <w:r w:rsidR="00334E97" w:rsidRPr="00C31EA9">
        <w:t>. Given many benefits of the program sit outside of the Commonwealth health system, inclusion of states/territories and other Government agencies should be considered i.e. justice, housing etc. This strategic approach to policy and funding would establish the necessary foundation for local service integration, implementation and co-commissioning of services.</w:t>
      </w:r>
    </w:p>
    <w:p w14:paraId="7F738571" w14:textId="50457BB7" w:rsidR="00383189" w:rsidRDefault="00383189" w:rsidP="00B92C7D">
      <w:pPr>
        <w:pStyle w:val="ListParagraph"/>
        <w:numPr>
          <w:ilvl w:val="0"/>
          <w:numId w:val="21"/>
        </w:numPr>
        <w:ind w:left="357" w:hanging="357"/>
        <w:contextualSpacing w:val="0"/>
        <w:rPr>
          <w:szCs w:val="22"/>
        </w:rPr>
      </w:pPr>
      <w:r w:rsidRPr="0082747A">
        <w:rPr>
          <w:rStyle w:val="Strong"/>
        </w:rPr>
        <w:t>Provide greater stability and certainty on the longer-term future of the program through improved funding arrangements which span three to five years</w:t>
      </w:r>
      <w:r w:rsidRPr="00C31EA9">
        <w:t>: Providing the necessary lead time when potential policy or funding changes are anticipated would be of benefit in mitigating issues experienced relating to client care and staffing arrangements. Program certainty and longer funding cycles would better enable investment in infrastructure, research, workforce development and quality improvement. T</w:t>
      </w:r>
      <w:r w:rsidRPr="00C31EA9">
        <w:rPr>
          <w:szCs w:val="22"/>
        </w:rPr>
        <w:t xml:space="preserve">he Australian Government Department of Health has moved to three-year rolling contracts for PHN core operational funding. This approach could extend to EPYS Program funding. This would enable greater stability and certainty in service provision and the ability to better plan for the future of service delivery. For example, developing partnerships with </w:t>
      </w:r>
      <w:r w:rsidR="001B54FE">
        <w:rPr>
          <w:szCs w:val="22"/>
        </w:rPr>
        <w:t>LHNs</w:t>
      </w:r>
      <w:r w:rsidRPr="00C31EA9">
        <w:rPr>
          <w:szCs w:val="22"/>
        </w:rPr>
        <w:t xml:space="preserve"> for improved coordination and integration of care, investment in research utilising program data to build the evidence base on the model, further developing technology and infrastructure to support more efficient service delivery and improved program data, and the ability to offer longer employment contracts reducing staff anxiety regarding their future. </w:t>
      </w:r>
    </w:p>
    <w:p w14:paraId="0DD32E0D" w14:textId="77777777" w:rsidR="00383189" w:rsidRPr="00BA3336" w:rsidRDefault="00383189" w:rsidP="0066050B">
      <w:pPr>
        <w:pStyle w:val="ListParagraph"/>
        <w:numPr>
          <w:ilvl w:val="0"/>
          <w:numId w:val="21"/>
        </w:numPr>
        <w:ind w:left="357" w:hanging="357"/>
        <w:contextualSpacing w:val="0"/>
        <w:rPr>
          <w:szCs w:val="22"/>
        </w:rPr>
      </w:pPr>
      <w:r w:rsidRPr="00BA3336">
        <w:rPr>
          <w:b/>
          <w:bCs/>
        </w:rPr>
        <w:t>Review the funding model to ensure it is appropriate and equitable for the EPYS Program into the future and fosters ongoing service improvement and innovation:</w:t>
      </w:r>
      <w:r w:rsidRPr="00C31EA9">
        <w:t xml:space="preserve"> The funding arrangements for the program have not been reviewed since the program was established. Given the program and services are maturing, and considering the findings of evaluation question four, the opportunities associated with funding include: </w:t>
      </w:r>
    </w:p>
    <w:p w14:paraId="799A4EB5" w14:textId="77777777" w:rsidR="00383189" w:rsidRPr="006E06F6" w:rsidRDefault="00383189" w:rsidP="00B92C7D">
      <w:pPr>
        <w:pStyle w:val="ListBullet2"/>
        <w:ind w:left="641" w:hanging="357"/>
        <w:contextualSpacing w:val="0"/>
      </w:pPr>
      <w:r w:rsidRPr="006E06F6">
        <w:t xml:space="preserve">Incorporate CPI into funding contracts: The lack of CPI in funding arrangements resulted in: (1) less desirable remuneration arrangements; or (2) staffing levels being reduced to allow staff pay to increase. CPI incorporated into annual budgets would therefore help address the staffing challenges services experienced. </w:t>
      </w:r>
    </w:p>
    <w:p w14:paraId="2FCA797B" w14:textId="77777777" w:rsidR="00383189" w:rsidRPr="006E06F6" w:rsidRDefault="00383189" w:rsidP="00B92C7D">
      <w:pPr>
        <w:pStyle w:val="ListBullet2"/>
        <w:ind w:left="641" w:hanging="357"/>
        <w:contextualSpacing w:val="0"/>
      </w:pPr>
      <w:r w:rsidRPr="006E06F6">
        <w:lastRenderedPageBreak/>
        <w:t>Transition toward a funding model where funding can be more readily adjusted, which could be in the form of carry over payments into subsequent years if there is an underspend. Funding may need to better risk weighted, beyond UHR FEP, i.e. adjustment for lower socio</w:t>
      </w:r>
      <w:r w:rsidR="00AC532B" w:rsidRPr="006E06F6">
        <w:t>-</w:t>
      </w:r>
      <w:r w:rsidRPr="006E06F6">
        <w:t>economic status, rurality and indigenous population.</w:t>
      </w:r>
    </w:p>
    <w:p w14:paraId="05A323C0" w14:textId="77777777" w:rsidR="00383189" w:rsidRPr="006E06F6" w:rsidRDefault="00383189" w:rsidP="00B92C7D">
      <w:pPr>
        <w:pStyle w:val="ListBullet2"/>
        <w:ind w:left="641" w:hanging="357"/>
        <w:contextualSpacing w:val="0"/>
      </w:pPr>
      <w:r w:rsidRPr="006E06F6">
        <w:t xml:space="preserve">Review the model used to determine funding allocations and caseload distributions for services and clusters: Numerous evaluation inputs indicate that there is a potential mismatch between the funding model of the program (which includes staffing and caseload estimates) to what has been implemented.  </w:t>
      </w:r>
    </w:p>
    <w:p w14:paraId="5E9F3BD7" w14:textId="77777777" w:rsidR="00383189" w:rsidRPr="006E06F6" w:rsidRDefault="000776C2" w:rsidP="0082747A">
      <w:pPr>
        <w:pStyle w:val="ListBullet2"/>
      </w:pPr>
      <w:r w:rsidRPr="006E06F6">
        <w:rPr>
          <w:rFonts w:eastAsia="Calibri"/>
          <w:noProof/>
        </w:rPr>
        <mc:AlternateContent>
          <mc:Choice Requires="wps">
            <w:drawing>
              <wp:anchor distT="45720" distB="45720" distL="114300" distR="114300" simplePos="0" relativeHeight="251668992" behindDoc="0" locked="1" layoutInCell="1" allowOverlap="1" wp14:anchorId="56BFB693" wp14:editId="1D65DFC7">
                <wp:simplePos x="0" y="0"/>
                <wp:positionH relativeFrom="margin">
                  <wp:align>right</wp:align>
                </wp:positionH>
                <wp:positionV relativeFrom="paragraph">
                  <wp:posOffset>590550</wp:posOffset>
                </wp:positionV>
                <wp:extent cx="2569845" cy="1981200"/>
                <wp:effectExtent l="0" t="0" r="20955" b="19050"/>
                <wp:wrapSquare wrapText="bothSides"/>
                <wp:docPr id="1131304048" name="Text Box 1131304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981200"/>
                        </a:xfrm>
                        <a:prstGeom prst="rect">
                          <a:avLst/>
                        </a:prstGeom>
                        <a:solidFill>
                          <a:srgbClr val="FFFFFF"/>
                        </a:solidFill>
                        <a:ln w="22225">
                          <a:solidFill>
                            <a:srgbClr val="007A82"/>
                          </a:solidFill>
                          <a:prstDash val="solid"/>
                          <a:miter lim="800000"/>
                          <a:headEnd/>
                          <a:tailEnd/>
                        </a:ln>
                      </wps:spPr>
                      <wps:txbx>
                        <w:txbxContent>
                          <w:p w14:paraId="0F647747" w14:textId="77777777" w:rsidR="00B41ED7" w:rsidRPr="00B92C7D" w:rsidRDefault="00B41ED7" w:rsidP="002577DB">
                            <w:pPr>
                              <w:jc w:val="center"/>
                              <w:rPr>
                                <w:rStyle w:val="Strong"/>
                                <w:rFonts w:eastAsia="Calibri"/>
                                <w:sz w:val="20"/>
                              </w:rPr>
                            </w:pPr>
                            <w:r w:rsidRPr="00B92C7D">
                              <w:rPr>
                                <w:rStyle w:val="Strong"/>
                                <w:rFonts w:eastAsia="Calibri"/>
                                <w:sz w:val="20"/>
                              </w:rPr>
                              <w:t>headspace Early Psychosis staff</w:t>
                            </w:r>
                          </w:p>
                          <w:p w14:paraId="768B37F7" w14:textId="3F4CB19C" w:rsidR="00B41ED7" w:rsidRPr="00EE0F87" w:rsidRDefault="00B41ED7" w:rsidP="002577DB">
                            <w:pPr>
                              <w:pStyle w:val="Quote"/>
                              <w:ind w:left="0"/>
                              <w:jc w:val="center"/>
                              <w:rPr>
                                <w:i w:val="0"/>
                                <w:iCs w:val="0"/>
                                <w:sz w:val="20"/>
                                <w:szCs w:val="20"/>
                              </w:rPr>
                            </w:pPr>
                            <w:r w:rsidRPr="00EE0F87">
                              <w:rPr>
                                <w:rStyle w:val="QuoteChar"/>
                                <w:rFonts w:eastAsia="Calibri"/>
                                <w:i/>
                                <w:iCs/>
                                <w:sz w:val="20"/>
                                <w:szCs w:val="20"/>
                              </w:rPr>
                              <w:t>“</w:t>
                            </w:r>
                            <w:bookmarkStart w:id="1366" w:name="_Hlk29805579"/>
                            <w:r w:rsidRPr="00EE0F87">
                              <w:rPr>
                                <w:rStyle w:val="QuoteChar"/>
                                <w:rFonts w:eastAsia="Calibri"/>
                                <w:i/>
                                <w:iCs/>
                                <w:sz w:val="20"/>
                                <w:szCs w:val="20"/>
                              </w:rPr>
                              <w:t>We are exploring strategies to better meet the targets, UHR is hard given the way different cultural groups identify mental health and psychosis. We are doing community engagement and reaching into schools, looking at expanding criteria</w:t>
                            </w:r>
                            <w:bookmarkEnd w:id="1366"/>
                            <w:r w:rsidRPr="00EE0F87">
                              <w:rPr>
                                <w:rStyle w:val="QuoteChar"/>
                                <w:rFonts w:eastAsia="Calibri"/>
                                <w:i/>
                                <w:iCs/>
                                <w:sz w:val="20"/>
                                <w:szCs w:val="20"/>
                              </w:rPr>
                              <w:t>, there is more UHR at one of our sites as there is a state-funded FEP service. The</w:t>
                            </w:r>
                            <w:r w:rsidRPr="00EE0F87">
                              <w:rPr>
                                <w:rFonts w:eastAsia="Calibri"/>
                                <w:i w:val="0"/>
                                <w:iCs w:val="0"/>
                                <w:sz w:val="20"/>
                                <w:szCs w:val="20"/>
                              </w:rPr>
                              <w:t xml:space="preserve"> timeframe for UHR influences whether clients get taken in or not, this can be restrictive”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B693" id="Text Box 1131304048" o:spid="_x0000_s1055" type="#_x0000_t202" alt="&quot;&quot;" style="position:absolute;left:0;text-align:left;margin-left:151.15pt;margin-top:46.5pt;width:202.35pt;height:156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" strokecolor="#007a82" strokeweight="1.75pt">
                <v:textbox>
                  <w:txbxContent>
                    <w:p w14:paraId="0F647747" w14:textId="77777777" w:rsidR="00B41ED7" w:rsidRPr="00B92C7D" w:rsidRDefault="00B41ED7" w:rsidP="002577DB">
                      <w:pPr>
                        <w:jc w:val="center"/>
                        <w:rPr>
                          <w:rStyle w:val="Strong"/>
                          <w:rFonts w:eastAsia="Calibri"/>
                          <w:sz w:val="20"/>
                        </w:rPr>
                      </w:pPr>
                      <w:r w:rsidRPr="00B92C7D">
                        <w:rPr>
                          <w:rStyle w:val="Strong"/>
                          <w:rFonts w:eastAsia="Calibri"/>
                          <w:sz w:val="20"/>
                        </w:rPr>
                        <w:t>headspace Early Psychosis staff</w:t>
                      </w:r>
                    </w:p>
                    <w:p w14:paraId="768B37F7" w14:textId="3F4CB19C" w:rsidR="00B41ED7" w:rsidRPr="00EE0F87" w:rsidRDefault="00B41ED7" w:rsidP="002577DB">
                      <w:pPr>
                        <w:pStyle w:val="Quote"/>
                        <w:ind w:left="0"/>
                        <w:jc w:val="center"/>
                        <w:rPr>
                          <w:i w:val="0"/>
                          <w:iCs w:val="0"/>
                          <w:sz w:val="20"/>
                          <w:szCs w:val="20"/>
                        </w:rPr>
                      </w:pPr>
                      <w:r w:rsidRPr="00EE0F87">
                        <w:rPr>
                          <w:rStyle w:val="QuoteChar"/>
                          <w:rFonts w:eastAsia="Calibri"/>
                          <w:i/>
                          <w:iCs/>
                          <w:sz w:val="20"/>
                          <w:szCs w:val="20"/>
                        </w:rPr>
                        <w:t>“</w:t>
                      </w:r>
                      <w:bookmarkStart w:id="1367" w:name="_Hlk29805579"/>
                      <w:r w:rsidRPr="00EE0F87">
                        <w:rPr>
                          <w:rStyle w:val="QuoteChar"/>
                          <w:rFonts w:eastAsia="Calibri"/>
                          <w:i/>
                          <w:iCs/>
                          <w:sz w:val="20"/>
                          <w:szCs w:val="20"/>
                        </w:rPr>
                        <w:t>We are exploring strategies to better meet the targets, UHR is hard given the way different cultural groups identify mental health and psychosis. We are doing community engagement and reaching into schools, looking at expanding criteria</w:t>
                      </w:r>
                      <w:bookmarkEnd w:id="1367"/>
                      <w:r w:rsidRPr="00EE0F87">
                        <w:rPr>
                          <w:rStyle w:val="QuoteChar"/>
                          <w:rFonts w:eastAsia="Calibri"/>
                          <w:i/>
                          <w:iCs/>
                          <w:sz w:val="20"/>
                          <w:szCs w:val="20"/>
                        </w:rPr>
                        <w:t>, there is more UHR at one of our sites as there is a state-funded FEP service. The</w:t>
                      </w:r>
                      <w:r w:rsidRPr="00EE0F87">
                        <w:rPr>
                          <w:rFonts w:eastAsia="Calibri"/>
                          <w:i w:val="0"/>
                          <w:iCs w:val="0"/>
                          <w:sz w:val="20"/>
                          <w:szCs w:val="20"/>
                        </w:rPr>
                        <w:t xml:space="preserve"> timeframe for UHR influences whether clients get taken in or not, this can be restrictive”</w:t>
                      </w:r>
                    </w:p>
                  </w:txbxContent>
                </v:textbox>
                <w10:wrap type="square" anchorx="margin"/>
                <w10:anchorlock/>
              </v:shape>
            </w:pict>
          </mc:Fallback>
        </mc:AlternateContent>
      </w:r>
      <w:r w:rsidR="00383189" w:rsidRPr="006E06F6">
        <w:t xml:space="preserve">Target caseloads and compositions across services to ensure appropriateness and attainability: Ambiguity surrounding caseload performance was a pain point for PHNs. In addition, the following could be undertaken: </w:t>
      </w:r>
    </w:p>
    <w:p w14:paraId="1DC77EB3" w14:textId="6044676D" w:rsidR="00383189" w:rsidRPr="00C31EA9" w:rsidRDefault="00383189" w:rsidP="00DD07BF">
      <w:pPr>
        <w:pStyle w:val="ListBullet3"/>
        <w:spacing w:after="120"/>
        <w:contextualSpacing w:val="0"/>
      </w:pPr>
      <w:r w:rsidRPr="00C31EA9">
        <w:t xml:space="preserve">Review target caseloads for UHR and FEP to help ensure the performance targets are appropriate, attainable and aligned to funding: This is particularly important given that no cluster achieved their target and that some clusters had underspend. </w:t>
      </w:r>
      <w:r w:rsidRPr="00C31EA9">
        <w:rPr>
          <w:bCs/>
          <w:szCs w:val="22"/>
        </w:rPr>
        <w:t>Furthermore, the b</w:t>
      </w:r>
      <w:r w:rsidRPr="00C31EA9">
        <w:rPr>
          <w:bCs/>
          <w:szCs w:val="22"/>
          <w:lang w:eastAsia="en-AU"/>
        </w:rPr>
        <w:t>lock funding</w:t>
      </w:r>
      <w:r w:rsidRPr="00C31EA9">
        <w:rPr>
          <w:bCs/>
          <w:szCs w:val="22"/>
        </w:rPr>
        <w:t xml:space="preserve"> arrangement in conjunction with the </w:t>
      </w:r>
      <w:r w:rsidRPr="00C31EA9">
        <w:rPr>
          <w:bCs/>
          <w:szCs w:val="22"/>
          <w:lang w:eastAsia="en-AU"/>
        </w:rPr>
        <w:t xml:space="preserve">lack of clarity around </w:t>
      </w:r>
      <w:r w:rsidRPr="00C31EA9">
        <w:rPr>
          <w:bCs/>
          <w:szCs w:val="22"/>
        </w:rPr>
        <w:t>caseload</w:t>
      </w:r>
      <w:r w:rsidRPr="00C31EA9">
        <w:rPr>
          <w:bCs/>
          <w:szCs w:val="22"/>
          <w:lang w:eastAsia="en-AU"/>
        </w:rPr>
        <w:t xml:space="preserve"> targets creates incentives for cost-shifting onto the state system</w:t>
      </w:r>
      <w:r w:rsidRPr="00C31EA9">
        <w:rPr>
          <w:bCs/>
          <w:szCs w:val="22"/>
        </w:rPr>
        <w:t>.</w:t>
      </w:r>
      <w:r w:rsidRPr="00C31EA9" w:rsidDel="00744BD2">
        <w:rPr>
          <w:rStyle w:val="CommentReference"/>
        </w:rPr>
        <w:t xml:space="preserve"> </w:t>
      </w:r>
      <w:r w:rsidRPr="00C31EA9">
        <w:t>A review of caseload targets in conjunction with an updated approach to reporting (mentioned above) will alleviate confusion around actual cluster performance.  A revised target for UHR and FEP may also allow headspace Early Psychosis services to work more collaboratively and in partnership with state-funded Early Psychosis services and therefore better meet local needs. For example, where a state</w:t>
      </w:r>
      <w:r w:rsidR="00B8732E" w:rsidRPr="00C31EA9">
        <w:t>-</w:t>
      </w:r>
      <w:r w:rsidRPr="00C31EA9">
        <w:t xml:space="preserve">funded </w:t>
      </w:r>
      <w:r w:rsidR="00B8732E" w:rsidRPr="00C31EA9">
        <w:t xml:space="preserve">Early Psychosis </w:t>
      </w:r>
      <w:r w:rsidRPr="00C31EA9">
        <w:t xml:space="preserve">service exists the headspace Early Psychosis Service may dedicate more resources towards the UHR cohort. </w:t>
      </w:r>
    </w:p>
    <w:p w14:paraId="09545978" w14:textId="77777777" w:rsidR="00383189" w:rsidRPr="00C31EA9" w:rsidRDefault="00383189" w:rsidP="0082747A">
      <w:pPr>
        <w:pStyle w:val="ListBullet3"/>
      </w:pPr>
      <w:r w:rsidRPr="00C31EA9">
        <w:t xml:space="preserve">Consider removing designated UHR to FEP targets, with a focus on overarching caseload targets instead: A removal of designated targets for each treatment arm may allow services to better focus on local need, i.e. where there are state-funded Early Psychosis services, a </w:t>
      </w:r>
      <w:r w:rsidR="00B8732E" w:rsidRPr="00C31EA9">
        <w:t>greater emphasis</w:t>
      </w:r>
      <w:r w:rsidRPr="00C31EA9">
        <w:t xml:space="preserve"> may be placed on UHR instead. </w:t>
      </w:r>
    </w:p>
    <w:p w14:paraId="03F90C2A" w14:textId="77777777" w:rsidR="00383189" w:rsidRPr="00C31EA9" w:rsidRDefault="00383189" w:rsidP="00206599">
      <w:pPr>
        <w:pStyle w:val="EYHeading3"/>
      </w:pPr>
      <w:r w:rsidRPr="00C31EA9">
        <w:t>EPYS Program performance monitoring and program outcomes</w:t>
      </w:r>
    </w:p>
    <w:p w14:paraId="04546A3F" w14:textId="77777777" w:rsidR="00383189" w:rsidRPr="00C31EA9" w:rsidRDefault="00383189" w:rsidP="001A22BD">
      <w:pPr>
        <w:rPr>
          <w:rFonts w:eastAsiaTheme="minorHAnsi"/>
        </w:rPr>
      </w:pPr>
      <w:r w:rsidRPr="00C31EA9">
        <w:rPr>
          <w:rFonts w:eastAsiaTheme="minorHAnsi"/>
        </w:rPr>
        <w:t xml:space="preserve">The key discussion relating to this opportunity are: </w:t>
      </w:r>
    </w:p>
    <w:p w14:paraId="357CB533" w14:textId="77777777" w:rsidR="00383189" w:rsidRPr="00C31EA9" w:rsidRDefault="00383189" w:rsidP="00767750">
      <w:pPr>
        <w:pStyle w:val="ListParagraph"/>
        <w:numPr>
          <w:ilvl w:val="0"/>
          <w:numId w:val="21"/>
        </w:numPr>
        <w:ind w:left="357" w:hanging="357"/>
        <w:contextualSpacing w:val="0"/>
      </w:pPr>
      <w:r w:rsidRPr="00C31EA9">
        <w:t>It has been difficult to monitor EPYS Program performance nationally. This was due to limited longer-term program data on quality of care and the ability to link with routinely-collected health service utilisation datasets and inconsistent national reporting based on clearly defined process and outcome key performance indicators (see</w:t>
      </w:r>
      <w:r w:rsidR="00AE784F" w:rsidRPr="00C31EA9">
        <w:t xml:space="preserve"> the</w:t>
      </w:r>
      <w:r w:rsidRPr="00C31EA9">
        <w:t xml:space="preserve"> discussion o</w:t>
      </w:r>
      <w:r w:rsidR="00AE784F" w:rsidRPr="00C31EA9">
        <w:t>f</w:t>
      </w:r>
      <w:r w:rsidRPr="00C31EA9">
        <w:t xml:space="preserve"> findings (6) </w:t>
      </w:r>
      <w:r w:rsidR="00AE784F" w:rsidRPr="00C31EA9">
        <w:t xml:space="preserve">in Section 10 </w:t>
      </w:r>
      <w:r w:rsidRPr="00C31EA9">
        <w:t>and</w:t>
      </w:r>
      <w:r w:rsidR="00AE784F" w:rsidRPr="00C31EA9">
        <w:t xml:space="preserve"> the</w:t>
      </w:r>
      <w:r w:rsidRPr="00C31EA9">
        <w:t xml:space="preserve"> detailed findings in Section</w:t>
      </w:r>
      <w:r w:rsidR="00BA6CFC" w:rsidRPr="00C31EA9">
        <w:t>s 5, 6 and 7</w:t>
      </w:r>
      <w:r w:rsidRPr="00C31EA9">
        <w:t xml:space="preserve">). </w:t>
      </w:r>
    </w:p>
    <w:p w14:paraId="0C4035DB" w14:textId="77777777" w:rsidR="00383189" w:rsidRPr="00C31EA9" w:rsidRDefault="00383189" w:rsidP="006E06F6">
      <w:pPr>
        <w:pStyle w:val="ListParagraph"/>
        <w:numPr>
          <w:ilvl w:val="0"/>
          <w:numId w:val="21"/>
        </w:numPr>
        <w:rPr>
          <w:szCs w:val="22"/>
          <w:lang w:eastAsia="en-AU"/>
        </w:rPr>
      </w:pPr>
      <w:r w:rsidRPr="00C31EA9">
        <w:t xml:space="preserve">Generally, </w:t>
      </w:r>
      <w:bookmarkStart w:id="1367" w:name="_Hlk46686576"/>
      <w:r w:rsidRPr="00C31EA9">
        <w:t xml:space="preserve">the program appeared to improve outcomes for young people, however limited data comparability made it difficult to compare this improvement to usual care and conclusively determine the benefit of the program to the Australian health system </w:t>
      </w:r>
      <w:bookmarkEnd w:id="1367"/>
      <w:r w:rsidRPr="00C31EA9">
        <w:t>(see</w:t>
      </w:r>
      <w:r w:rsidR="00AE784F" w:rsidRPr="00C31EA9">
        <w:t xml:space="preserve"> the</w:t>
      </w:r>
      <w:r w:rsidRPr="00C31EA9">
        <w:t xml:space="preserve"> discussion o</w:t>
      </w:r>
      <w:r w:rsidR="00AE784F" w:rsidRPr="00C31EA9">
        <w:t>f</w:t>
      </w:r>
      <w:r w:rsidRPr="00C31EA9">
        <w:t xml:space="preserve"> findings (7) </w:t>
      </w:r>
      <w:r w:rsidR="00AE784F" w:rsidRPr="00C31EA9">
        <w:t xml:space="preserve">in Section 10 </w:t>
      </w:r>
      <w:r w:rsidRPr="00C31EA9">
        <w:t xml:space="preserve">and </w:t>
      </w:r>
      <w:r w:rsidR="00AE784F" w:rsidRPr="00C31EA9">
        <w:t xml:space="preserve">the </w:t>
      </w:r>
      <w:r w:rsidRPr="00C31EA9">
        <w:t xml:space="preserve">detailed findings in Section </w:t>
      </w:r>
      <w:r w:rsidR="00BA6CFC" w:rsidRPr="00C31EA9">
        <w:t>7</w:t>
      </w:r>
      <w:r w:rsidRPr="00C31EA9">
        <w:t>).</w:t>
      </w:r>
    </w:p>
    <w:p w14:paraId="165EBB3F" w14:textId="77777777" w:rsidR="00383189" w:rsidRPr="00C31EA9" w:rsidRDefault="00383189" w:rsidP="001A22BD">
      <w:pPr>
        <w:rPr>
          <w:lang w:eastAsia="en-AU"/>
        </w:rPr>
      </w:pPr>
      <w:r w:rsidRPr="00C31EA9">
        <w:rPr>
          <w:lang w:eastAsia="en-AU"/>
        </w:rPr>
        <w:t xml:space="preserve">The opportunities to address this are outlined below. </w:t>
      </w:r>
    </w:p>
    <w:p w14:paraId="4B422B90" w14:textId="77777777" w:rsidR="00383189" w:rsidRPr="00C31EA9" w:rsidRDefault="00383189" w:rsidP="002204C4">
      <w:pPr>
        <w:pStyle w:val="ListParagraph"/>
        <w:numPr>
          <w:ilvl w:val="0"/>
          <w:numId w:val="21"/>
        </w:numPr>
        <w:ind w:left="357" w:hanging="357"/>
        <w:contextualSpacing w:val="0"/>
      </w:pPr>
      <w:r w:rsidRPr="0082747A">
        <w:rPr>
          <w:rStyle w:val="Strong"/>
        </w:rPr>
        <w:t>Establish consistent and clear</w:t>
      </w:r>
      <w:r w:rsidR="00364DD1" w:rsidRPr="0082747A">
        <w:rPr>
          <w:rStyle w:val="Strong"/>
        </w:rPr>
        <w:t>,</w:t>
      </w:r>
      <w:r w:rsidRPr="0082747A">
        <w:rPr>
          <w:rStyle w:val="Strong"/>
        </w:rPr>
        <w:t xml:space="preserve"> process and outcome based key performance indicators to monitor performance for the EPYS Program</w:t>
      </w:r>
      <w:r w:rsidRPr="00C31EA9">
        <w:t xml:space="preserve">: Although reporting was done through Orygen, </w:t>
      </w:r>
      <w:r w:rsidRPr="00C31EA9">
        <w:lastRenderedPageBreak/>
        <w:t xml:space="preserve">headspace National and PHNs, there has been no program-wide reporting that collated and synthesised these inputs. Whilst the Evaluation addressed this gap in the interim, a longer-term approach to performance which is tied to funding agreements is required. Consideration should be given as to how reporting changes can best be incorporated into existing staffing and organisational arrangements. </w:t>
      </w:r>
    </w:p>
    <w:p w14:paraId="448E1EAF" w14:textId="77777777" w:rsidR="00383189" w:rsidRPr="00C31EA9" w:rsidRDefault="00383189" w:rsidP="006E06F6">
      <w:pPr>
        <w:pStyle w:val="ListParagraph"/>
        <w:numPr>
          <w:ilvl w:val="0"/>
          <w:numId w:val="21"/>
        </w:numPr>
      </w:pPr>
      <w:r w:rsidRPr="0082747A">
        <w:rPr>
          <w:rStyle w:val="Strong"/>
        </w:rPr>
        <w:t>Collaboratively determine</w:t>
      </w:r>
      <w:r w:rsidR="008328D4" w:rsidRPr="0082747A">
        <w:rPr>
          <w:rStyle w:val="Strong"/>
        </w:rPr>
        <w:t>,</w:t>
      </w:r>
      <w:r w:rsidRPr="0082747A">
        <w:rPr>
          <w:rStyle w:val="Strong"/>
        </w:rPr>
        <w:t xml:space="preserve"> </w:t>
      </w:r>
      <w:r w:rsidR="004E3D30" w:rsidRPr="0082747A">
        <w:rPr>
          <w:rStyle w:val="Strong"/>
        </w:rPr>
        <w:t>between respective program stakeholders, the reporting requirements of the program at each level of governance</w:t>
      </w:r>
      <w:r w:rsidRPr="00C31EA9">
        <w:t xml:space="preserve">: This includes consideration of the following questions: </w:t>
      </w:r>
    </w:p>
    <w:p w14:paraId="1B3C0495" w14:textId="77777777" w:rsidR="00383189" w:rsidRPr="006E06F6" w:rsidRDefault="00383189" w:rsidP="0082747A">
      <w:pPr>
        <w:pStyle w:val="ListBullet2"/>
      </w:pPr>
      <w:r w:rsidRPr="006E06F6">
        <w:t>Who are the stakeholders that have an interest in the EPYS Program performance?</w:t>
      </w:r>
    </w:p>
    <w:p w14:paraId="688875E8" w14:textId="77777777" w:rsidR="00383189" w:rsidRPr="006E06F6" w:rsidRDefault="00383189" w:rsidP="0082747A">
      <w:pPr>
        <w:pStyle w:val="ListBullet2"/>
      </w:pPr>
      <w:r w:rsidRPr="006E06F6">
        <w:t>What do stakeholders want to know about the EPYS Program?</w:t>
      </w:r>
    </w:p>
    <w:p w14:paraId="562044CF" w14:textId="77777777" w:rsidR="00383189" w:rsidRPr="006E06F6" w:rsidRDefault="00383189" w:rsidP="0082747A">
      <w:pPr>
        <w:pStyle w:val="ListBullet2"/>
      </w:pPr>
      <w:r w:rsidRPr="006E06F6">
        <w:t xml:space="preserve">What </w:t>
      </w:r>
      <w:r w:rsidR="00A770C3" w:rsidRPr="006E06F6">
        <w:t xml:space="preserve">Key Performance Indicators </w:t>
      </w:r>
      <w:r w:rsidRPr="006E06F6">
        <w:t>and outcomes are necessary to determine success?</w:t>
      </w:r>
    </w:p>
    <w:p w14:paraId="2EFC98E2" w14:textId="77777777" w:rsidR="00383189" w:rsidRPr="006E06F6" w:rsidRDefault="00383189" w:rsidP="0082747A">
      <w:pPr>
        <w:pStyle w:val="ListBullet2"/>
      </w:pPr>
      <w:r w:rsidRPr="006E06F6">
        <w:t>What core data needs to be collected, and how, to measure these</w:t>
      </w:r>
      <w:r w:rsidR="00A473FE" w:rsidRPr="006E06F6">
        <w:t>?</w:t>
      </w:r>
    </w:p>
    <w:p w14:paraId="2B81EE38" w14:textId="77777777" w:rsidR="00383189" w:rsidRPr="006E06F6" w:rsidRDefault="00383189" w:rsidP="0082747A">
      <w:pPr>
        <w:pStyle w:val="ListBullet2"/>
      </w:pPr>
      <w:r w:rsidRPr="006E06F6">
        <w:t>How the data are triangulated (e.g. fidelity assessments, local financial and workforce data and hAPI data)?</w:t>
      </w:r>
    </w:p>
    <w:p w14:paraId="329CA533" w14:textId="77777777" w:rsidR="00383189" w:rsidRPr="006E06F6" w:rsidRDefault="00383189" w:rsidP="0082747A">
      <w:pPr>
        <w:pStyle w:val="ListBullet2"/>
      </w:pPr>
      <w:r w:rsidRPr="006E06F6">
        <w:t xml:space="preserve">Who should be responsible for this data collection and triangulation? </w:t>
      </w:r>
    </w:p>
    <w:p w14:paraId="3E7A5A9D" w14:textId="77777777" w:rsidR="00383189" w:rsidRPr="006E06F6" w:rsidRDefault="00383189" w:rsidP="0082747A">
      <w:pPr>
        <w:pStyle w:val="ListBullet2"/>
      </w:pPr>
      <w:r w:rsidRPr="006E06F6">
        <w:t>How can data be triangulated in a seamless and timely manner?</w:t>
      </w:r>
    </w:p>
    <w:p w14:paraId="76F2FEA4" w14:textId="77777777" w:rsidR="00383189" w:rsidRPr="006E06F6" w:rsidRDefault="00383189" w:rsidP="0082747A">
      <w:pPr>
        <w:pStyle w:val="ListBullet2"/>
      </w:pPr>
      <w:r w:rsidRPr="006E06F6">
        <w:t>Should performance of the program be a national (Australian Government Department of Health) or local (PHN) interest and responsibility?</w:t>
      </w:r>
    </w:p>
    <w:p w14:paraId="631FCFF7" w14:textId="77777777" w:rsidR="00383189" w:rsidRPr="006E06F6" w:rsidRDefault="00364DD1" w:rsidP="0082747A">
      <w:pPr>
        <w:pStyle w:val="ListBullet2"/>
      </w:pPr>
      <w:r w:rsidRPr="006E06F6">
        <w:t>How can</w:t>
      </w:r>
      <w:r w:rsidR="00383189" w:rsidRPr="006E06F6">
        <w:t xml:space="preserve"> comparability of key data and outcomes with the rest of the health system</w:t>
      </w:r>
      <w:r w:rsidRPr="006E06F6">
        <w:t xml:space="preserve"> be ensured?</w:t>
      </w:r>
    </w:p>
    <w:p w14:paraId="567A1045" w14:textId="4A7D028C" w:rsidR="00383189" w:rsidRPr="00C31EA9" w:rsidRDefault="00383189" w:rsidP="000B42CC">
      <w:pPr>
        <w:pStyle w:val="ListParagraph"/>
        <w:numPr>
          <w:ilvl w:val="0"/>
          <w:numId w:val="21"/>
        </w:numPr>
        <w:ind w:left="357" w:hanging="357"/>
        <w:contextualSpacing w:val="0"/>
        <w:rPr>
          <w:b/>
          <w:bCs/>
        </w:rPr>
      </w:pPr>
      <w:r w:rsidRPr="00C31EA9">
        <w:rPr>
          <w:b/>
          <w:bCs/>
        </w:rPr>
        <w:t xml:space="preserve">Improve governance and consistency over existing program data to support program reporting: </w:t>
      </w:r>
      <w:r w:rsidRPr="00C31EA9">
        <w:t>Opportunities for data governance improvement were identified and evidence by the data omission issue that was detailed in Section</w:t>
      </w:r>
      <w:r w:rsidR="00A473FE" w:rsidRPr="00C31EA9">
        <w:t xml:space="preserve"> </w:t>
      </w:r>
      <w:r w:rsidR="00A473FE" w:rsidRPr="00C31EA9">
        <w:fldChar w:fldCharType="begin"/>
      </w:r>
      <w:r w:rsidR="00A473FE" w:rsidRPr="00C31EA9">
        <w:instrText xml:space="preserve"> REF _Ref42255006 \r \h </w:instrText>
      </w:r>
      <w:r w:rsidR="00C31EA9">
        <w:instrText xml:space="preserve"> \* MERGEFORMAT </w:instrText>
      </w:r>
      <w:r w:rsidR="00A473FE" w:rsidRPr="00C31EA9">
        <w:fldChar w:fldCharType="separate"/>
      </w:r>
      <w:r w:rsidR="00536B4F">
        <w:t>5.2.3</w:t>
      </w:r>
      <w:r w:rsidR="00A473FE" w:rsidRPr="00C31EA9">
        <w:fldChar w:fldCharType="end"/>
      </w:r>
      <w:r w:rsidRPr="00C31EA9">
        <w:t>, as well as the extent and variability of missing data within hAPI</w:t>
      </w:r>
      <w:r w:rsidR="00A473FE" w:rsidRPr="00C31EA9">
        <w:t xml:space="preserve"> (as explained in Section </w:t>
      </w:r>
      <w:r w:rsidR="006509D7" w:rsidRPr="00C31EA9">
        <w:fldChar w:fldCharType="begin"/>
      </w:r>
      <w:r w:rsidR="006509D7" w:rsidRPr="00C31EA9">
        <w:instrText xml:space="preserve"> REF _Ref46686788 \n \h </w:instrText>
      </w:r>
      <w:r w:rsidR="00C31EA9">
        <w:instrText xml:space="preserve"> \* MERGEFORMAT </w:instrText>
      </w:r>
      <w:r w:rsidR="006509D7" w:rsidRPr="00C31EA9">
        <w:fldChar w:fldCharType="separate"/>
      </w:r>
      <w:r w:rsidR="00536B4F">
        <w:t>3.5</w:t>
      </w:r>
      <w:r w:rsidR="006509D7" w:rsidRPr="00C31EA9">
        <w:fldChar w:fldCharType="end"/>
      </w:r>
      <w:r w:rsidR="008328D4" w:rsidRPr="00C31EA9">
        <w:t>)</w:t>
      </w:r>
      <w:r w:rsidRPr="00C31EA9">
        <w:t>. Further consistency in the way in which different services collect data and report is also required to better support cluster comparative reporting.</w:t>
      </w:r>
      <w:r w:rsidRPr="00C31EA9">
        <w:rPr>
          <w:b/>
          <w:bCs/>
        </w:rPr>
        <w:t xml:space="preserve"> </w:t>
      </w:r>
    </w:p>
    <w:p w14:paraId="23CF033B" w14:textId="295283CB" w:rsidR="00383189" w:rsidRPr="0082747A" w:rsidRDefault="00383189" w:rsidP="006E06F6">
      <w:pPr>
        <w:pStyle w:val="ListParagraph"/>
        <w:numPr>
          <w:ilvl w:val="0"/>
          <w:numId w:val="21"/>
        </w:numPr>
      </w:pPr>
      <w:r w:rsidRPr="00C31EA9">
        <w:rPr>
          <w:b/>
          <w:bCs/>
        </w:rPr>
        <w:t xml:space="preserve">Triangulate existing program datasets to improve reporting insights: </w:t>
      </w:r>
      <w:r w:rsidRPr="00C31EA9">
        <w:t>The EPYS Program already has several reporting mechanisms in place including hAPI, fidelity assessments, reporting sent to the Australian Government Department of Health by Orygen and PHNs and localised reporting to the PHNs. Consultations with PHNs highlight the potential benefit triangulated data could have in improving insights, cost effectiveness and acceptability of the program, examples of this could include:</w:t>
      </w:r>
    </w:p>
    <w:p w14:paraId="57BBB1F1" w14:textId="647E95BC" w:rsidR="00383189" w:rsidRPr="00C31EA9" w:rsidRDefault="00383189" w:rsidP="00AF3E59">
      <w:pPr>
        <w:pStyle w:val="ListBullet2"/>
        <w:ind w:left="641" w:hanging="357"/>
        <w:contextualSpacing w:val="0"/>
      </w:pPr>
      <w:r w:rsidRPr="00C31EA9">
        <w:t xml:space="preserve">Caseload </w:t>
      </w:r>
      <w:r w:rsidRPr="000511C1">
        <w:t>insights</w:t>
      </w:r>
      <w:r w:rsidRPr="00C31EA9">
        <w:t>: This would consist of a comparison of actual caseloads, funding and staffing to targeted caseloads allocated funding (reflective of underspend), and budgeted staffing. Distinguishing between all staff and CCT staff would be of benefit as this would align with the approach in fidelity assessments and would highlight the proportion of non-caseload bearing staff at each service. It is important to note that the key concern PHNs had with the EPYS Program was the low caseloads relative to program funding and the challenges that some services had in reaching caseload targets. Furthermore, increasing FTE profiles, did not necessarily result in caseloads rising. Making the suggested changes to caseload reporting would provide greater transparency and help alleviate these concerns.</w:t>
      </w:r>
    </w:p>
    <w:p w14:paraId="56A65DA4" w14:textId="7CE0B4BB" w:rsidR="00383189" w:rsidRPr="00C31EA9" w:rsidRDefault="000776C2" w:rsidP="000511C1">
      <w:pPr>
        <w:pStyle w:val="ListBullet2"/>
      </w:pPr>
      <w:r w:rsidRPr="00C31EA9">
        <w:rPr>
          <w:noProof/>
          <w:lang w:eastAsia="en-AU"/>
        </w:rPr>
        <mc:AlternateContent>
          <mc:Choice Requires="wps">
            <w:drawing>
              <wp:anchor distT="45720" distB="45720" distL="114300" distR="114300" simplePos="0" relativeHeight="251670016" behindDoc="0" locked="1" layoutInCell="1" allowOverlap="1" wp14:anchorId="179AF634" wp14:editId="6763E824">
                <wp:simplePos x="0" y="0"/>
                <wp:positionH relativeFrom="margin">
                  <wp:align>right</wp:align>
                </wp:positionH>
                <wp:positionV relativeFrom="paragraph">
                  <wp:posOffset>-1158240</wp:posOffset>
                </wp:positionV>
                <wp:extent cx="2133600" cy="1914525"/>
                <wp:effectExtent l="0" t="0" r="19050" b="28575"/>
                <wp:wrapSquare wrapText="bothSides"/>
                <wp:docPr id="1131304049" name="Text Box 1131304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14525"/>
                        </a:xfrm>
                        <a:prstGeom prst="rect">
                          <a:avLst/>
                        </a:prstGeom>
                        <a:solidFill>
                          <a:srgbClr val="FFFFFF"/>
                        </a:solidFill>
                        <a:ln w="22225">
                          <a:solidFill>
                            <a:srgbClr val="007A82"/>
                          </a:solidFill>
                          <a:prstDash val="solid"/>
                          <a:miter lim="800000"/>
                          <a:headEnd/>
                          <a:tailEnd/>
                        </a:ln>
                      </wps:spPr>
                      <wps:txbx>
                        <w:txbxContent>
                          <w:p w14:paraId="4B49D8EC" w14:textId="77777777" w:rsidR="00B41ED7" w:rsidRPr="00B92C7D" w:rsidRDefault="00B41ED7" w:rsidP="002577DB">
                            <w:pPr>
                              <w:jc w:val="center"/>
                              <w:rPr>
                                <w:rStyle w:val="Strong"/>
                                <w:rFonts w:eastAsia="Calibri"/>
                                <w:sz w:val="20"/>
                              </w:rPr>
                            </w:pPr>
                            <w:r w:rsidRPr="00B92C7D">
                              <w:rPr>
                                <w:rStyle w:val="Strong"/>
                                <w:rFonts w:eastAsia="Calibri"/>
                                <w:sz w:val="20"/>
                              </w:rPr>
                              <w:t>PHN</w:t>
                            </w:r>
                          </w:p>
                          <w:p w14:paraId="6B13A169" w14:textId="229CF7F1" w:rsidR="00B41ED7" w:rsidRPr="00B92C7D" w:rsidRDefault="00B41ED7" w:rsidP="002577DB">
                            <w:pPr>
                              <w:pStyle w:val="Quote"/>
                              <w:ind w:left="0"/>
                              <w:jc w:val="center"/>
                              <w:rPr>
                                <w:rFonts w:eastAsia="Calibri"/>
                                <w:sz w:val="20"/>
                                <w:szCs w:val="20"/>
                              </w:rPr>
                            </w:pPr>
                            <w:r w:rsidRPr="00B92C7D">
                              <w:rPr>
                                <w:rFonts w:eastAsia="Calibri"/>
                                <w:sz w:val="20"/>
                                <w:szCs w:val="20"/>
                              </w:rPr>
                              <w:t>“We are looking at a separate data set to help us drill down into the program’s performance, using both the eMR and hAPI, we have just started doing revise caseload reporting… caseloads are still relatively low, we hope that Orygen can provide some sharing and insights on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AF634" id="Text Box 1131304049" o:spid="_x0000_s1056" type="#_x0000_t202" alt="&quot;&quot;" style="position:absolute;left:0;text-align:left;margin-left:116.8pt;margin-top:-91.2pt;width:168pt;height:150.75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" strokecolor="#007a82" strokeweight="1.75pt">
                <v:textbox>
                  <w:txbxContent>
                    <w:p w14:paraId="4B49D8EC" w14:textId="77777777" w:rsidR="00B41ED7" w:rsidRPr="00B92C7D" w:rsidRDefault="00B41ED7" w:rsidP="002577DB">
                      <w:pPr>
                        <w:jc w:val="center"/>
                        <w:rPr>
                          <w:rStyle w:val="Strong"/>
                          <w:rFonts w:eastAsia="Calibri"/>
                          <w:sz w:val="20"/>
                        </w:rPr>
                      </w:pPr>
                      <w:r w:rsidRPr="00B92C7D">
                        <w:rPr>
                          <w:rStyle w:val="Strong"/>
                          <w:rFonts w:eastAsia="Calibri"/>
                          <w:sz w:val="20"/>
                        </w:rPr>
                        <w:t>PHN</w:t>
                      </w:r>
                    </w:p>
                    <w:p w14:paraId="6B13A169" w14:textId="229CF7F1" w:rsidR="00B41ED7" w:rsidRPr="00B92C7D" w:rsidRDefault="00B41ED7" w:rsidP="002577DB">
                      <w:pPr>
                        <w:pStyle w:val="Quote"/>
                        <w:ind w:left="0"/>
                        <w:jc w:val="center"/>
                        <w:rPr>
                          <w:rFonts w:eastAsia="Calibri"/>
                          <w:sz w:val="20"/>
                          <w:szCs w:val="20"/>
                        </w:rPr>
                      </w:pPr>
                      <w:r w:rsidRPr="00B92C7D">
                        <w:rPr>
                          <w:rFonts w:eastAsia="Calibri"/>
                          <w:sz w:val="20"/>
                          <w:szCs w:val="20"/>
                        </w:rPr>
                        <w:t>“We are looking at a separate data set to help us drill down into the program’s performance, using both the eMR and hAPI, we have just started doing revise caseload reporting… caseloads are still relatively low, we hope that Orygen can provide some sharing and insights on this.”</w:t>
                      </w:r>
                    </w:p>
                  </w:txbxContent>
                </v:textbox>
                <w10:wrap type="square" anchorx="margin"/>
                <w10:anchorlock/>
              </v:shape>
            </w:pict>
          </mc:Fallback>
        </mc:AlternateContent>
      </w:r>
      <w:r w:rsidR="00383189" w:rsidRPr="00C31EA9">
        <w:t xml:space="preserve">Staffing impact on fidelity This would consist of linking staffing and fidelity data to better understand the relationship between the two. Staff reported vacancies impacted fidelity </w:t>
      </w:r>
      <w:r w:rsidR="00383189" w:rsidRPr="00C31EA9">
        <w:lastRenderedPageBreak/>
        <w:t>performance and as such having the necessary data in one place would validate this concern and demonstrate correlation.</w:t>
      </w:r>
    </w:p>
    <w:p w14:paraId="4763366B" w14:textId="628E019C" w:rsidR="00383189" w:rsidRPr="00C31EA9" w:rsidRDefault="00383189" w:rsidP="00AF3E59">
      <w:pPr>
        <w:pStyle w:val="ListParagraph"/>
        <w:numPr>
          <w:ilvl w:val="0"/>
          <w:numId w:val="21"/>
        </w:numPr>
        <w:ind w:left="357" w:hanging="357"/>
        <w:contextualSpacing w:val="0"/>
        <w:rPr>
          <w:szCs w:val="22"/>
        </w:rPr>
      </w:pPr>
      <w:r w:rsidRPr="0082747A">
        <w:rPr>
          <w:rStyle w:val="Strong"/>
        </w:rPr>
        <w:t>Change consent protocols and enable EPYS client data to be linked with other datasets, including state funded health data MBS and PBS</w:t>
      </w:r>
      <w:r w:rsidRPr="00C31EA9">
        <w:t xml:space="preserve">: Without the ability to link </w:t>
      </w:r>
      <w:r w:rsidR="00365A7F" w:rsidRPr="00C31EA9">
        <w:t>EPYS Program</w:t>
      </w:r>
      <w:r w:rsidRPr="00C31EA9">
        <w:t xml:space="preserve"> data with other sources of routinely-collected data such as hospital admission and</w:t>
      </w:r>
      <w:r w:rsidR="00B8732E" w:rsidRPr="00C31EA9">
        <w:t xml:space="preserve"> </w:t>
      </w:r>
      <w:r w:rsidR="00DB496D" w:rsidRPr="00C31EA9">
        <w:t>emergency department</w:t>
      </w:r>
      <w:r w:rsidR="00B8732E" w:rsidRPr="00C31EA9">
        <w:t xml:space="preserve"> </w:t>
      </w:r>
      <w:r w:rsidRPr="00C31EA9">
        <w:t xml:space="preserve">data, it is difficult to clearly ascertain the potential impact of the </w:t>
      </w:r>
      <w:r w:rsidR="00365A7F" w:rsidRPr="00C31EA9">
        <w:t>EPYS Program</w:t>
      </w:r>
      <w:r w:rsidRPr="00C31EA9">
        <w:t xml:space="preserve"> on health service utilisation. Furthermore, given the focus on functional and participation outcomes, carefully managed linkage of individual EPYS client data, to educational, social service, NDIS and forensic datasets should be encouraged. This will increase the understanding of the course of illness, and potentially enhance service targeting and triage. Importantly, the absence of individual linked data has limited health service use comparison between EPYS and other services to an ecological level. The availability of linked data would allow an accurate determination of service inputs on client outcomes throughout the care continuum and would reflect a more system-wide perspective, for example impact of the </w:t>
      </w:r>
      <w:r w:rsidR="00365A7F" w:rsidRPr="00C31EA9">
        <w:t>EPYS Program</w:t>
      </w:r>
      <w:r w:rsidRPr="00C31EA9">
        <w:t xml:space="preserve"> on hospital utilisation at a local level. This would also help drive shared quality improvement initiatives that require investment from state-funded health services and headspace Early Psychosis.</w:t>
      </w:r>
    </w:p>
    <w:p w14:paraId="442B788B" w14:textId="77777777" w:rsidR="00753B8D" w:rsidRPr="00C31EA9" w:rsidRDefault="00383189" w:rsidP="00AF3E59">
      <w:pPr>
        <w:pStyle w:val="ListParagraph"/>
        <w:numPr>
          <w:ilvl w:val="0"/>
          <w:numId w:val="21"/>
        </w:numPr>
        <w:ind w:left="357" w:hanging="357"/>
        <w:contextualSpacing w:val="0"/>
        <w:rPr>
          <w:bCs/>
        </w:rPr>
      </w:pPr>
      <w:r w:rsidRPr="00C31EA9">
        <w:rPr>
          <w:b/>
          <w:bCs/>
        </w:rPr>
        <w:t xml:space="preserve">Extend the time period in which clients are followed up to better understand long-term impacts of the program: </w:t>
      </w:r>
      <w:r w:rsidRPr="00C31EA9">
        <w:t xml:space="preserve">The long-term benefits of the program in terms of improvements in functional recovery and better engagement with education and consequently the labour force may take a </w:t>
      </w:r>
      <w:r w:rsidR="00BD381D">
        <w:t>long-term</w:t>
      </w:r>
      <w:r w:rsidRPr="00C31EA9">
        <w:t xml:space="preserve"> to manifest (relative to a counterfactual). As such, longer term follow-up of clients (using linked data), after program completion will enable an understanding of the sustained impacts of the program and whether EPYS client’s relapse. </w:t>
      </w:r>
    </w:p>
    <w:p w14:paraId="52BC45E2" w14:textId="77777777" w:rsidR="00753B8D" w:rsidRPr="00C4306F" w:rsidRDefault="00383189" w:rsidP="00AF3E59">
      <w:pPr>
        <w:pStyle w:val="ListParagraph"/>
        <w:numPr>
          <w:ilvl w:val="0"/>
          <w:numId w:val="21"/>
        </w:numPr>
        <w:ind w:left="357" w:hanging="357"/>
        <w:contextualSpacing w:val="0"/>
      </w:pPr>
      <w:bookmarkStart w:id="1368" w:name="_Hlk41911756"/>
      <w:r w:rsidRPr="00C31EA9">
        <w:rPr>
          <w:b/>
          <w:bCs/>
        </w:rPr>
        <w:t xml:space="preserve">Improve financial systems so that reconciliation and reporting on service expenditure can easily take place: </w:t>
      </w:r>
      <w:r w:rsidRPr="00C31EA9">
        <w:t>Given headspace Early Psychosis services are public funded services, accurate and reliable financial information regarding service budget and expenditure should be an expected component of service delivery. The evaluation data collection process highlighted that services are not collecting financial information as regularly or accurately as they could be, which subsequently impacted the quality of data received for the evaluation.</w:t>
      </w:r>
      <w:bookmarkEnd w:id="1368"/>
    </w:p>
    <w:p w14:paraId="1BD1E3B1" w14:textId="77777777" w:rsidR="00753B8D" w:rsidRPr="00C31EA9" w:rsidRDefault="00753B8D" w:rsidP="00206599">
      <w:pPr>
        <w:pStyle w:val="EYHeading4"/>
        <w:rPr>
          <w:rFonts w:eastAsiaTheme="minorHAnsi"/>
        </w:rPr>
      </w:pPr>
      <w:r w:rsidRPr="00C31EA9">
        <w:t>Program data collection</w:t>
      </w:r>
    </w:p>
    <w:p w14:paraId="5E18C90D" w14:textId="77777777" w:rsidR="00383189" w:rsidRPr="00C31EA9" w:rsidRDefault="00383189" w:rsidP="001A22BD">
      <w:r w:rsidRPr="00C31EA9">
        <w:t xml:space="preserve">This section provides opportunities to support future monitoring and evaluation of the program through improved program data processes. Further to the ongoing improvements to the program data outlined in </w:t>
      </w:r>
      <w:r w:rsidR="00BA6CFC" w:rsidRPr="00C31EA9">
        <w:rPr>
          <w:rFonts w:eastAsiaTheme="minorHAnsi"/>
        </w:rPr>
        <w:t>this report</w:t>
      </w:r>
      <w:r w:rsidRPr="00C31EA9">
        <w:t>, the following opportunities associated with data collection may also help improve future monitoring:</w:t>
      </w:r>
    </w:p>
    <w:p w14:paraId="77E5EA0F" w14:textId="77777777" w:rsidR="00383189" w:rsidRPr="00C31EA9" w:rsidRDefault="00383189" w:rsidP="00AF3E59">
      <w:pPr>
        <w:pStyle w:val="ListParagraph"/>
        <w:numPr>
          <w:ilvl w:val="0"/>
          <w:numId w:val="21"/>
        </w:numPr>
        <w:ind w:left="357" w:hanging="357"/>
        <w:contextualSpacing w:val="0"/>
      </w:pPr>
      <w:r w:rsidRPr="00C31EA9">
        <w:rPr>
          <w:b/>
          <w:bCs/>
          <w:szCs w:val="22"/>
        </w:rPr>
        <w:t xml:space="preserve">Integrate data between hAPI and service eMRs to improve data completeness and reliability: </w:t>
      </w:r>
      <w:r w:rsidRPr="00C31EA9">
        <w:rPr>
          <w:szCs w:val="22"/>
        </w:rPr>
        <w:t xml:space="preserve"> Integration between</w:t>
      </w:r>
      <w:r w:rsidRPr="00C31EA9">
        <w:t xml:space="preserve"> hAPI and the lead agencies eMR (which is the clinical source of information and initial data entry system) is a significant opportunity for the program that could help improve data completeness. Furthermore, data incompleteness creates a strong risk of bias if those clients with incomplete data vary significantly in outcomes to those who have data completed. Staff reported that the requirement to enter data in both hAPI and the eMR drove the level of data completeness.</w:t>
      </w:r>
    </w:p>
    <w:p w14:paraId="4A5148B2" w14:textId="77777777" w:rsidR="00383189" w:rsidRPr="00C31EA9" w:rsidRDefault="00383189" w:rsidP="00AF3E59">
      <w:pPr>
        <w:pStyle w:val="ListParagraph"/>
        <w:numPr>
          <w:ilvl w:val="0"/>
          <w:numId w:val="21"/>
        </w:numPr>
        <w:ind w:left="357" w:hanging="357"/>
        <w:contextualSpacing w:val="0"/>
      </w:pPr>
      <w:r w:rsidRPr="00C31EA9">
        <w:rPr>
          <w:b/>
          <w:bCs/>
        </w:rPr>
        <w:t xml:space="preserve">Undertake ongoing education and auditing to ensure data consistency: </w:t>
      </w:r>
      <w:r w:rsidRPr="00C31EA9">
        <w:t xml:space="preserve">As demonstrated in response to Evaluation Questions 3 and 4, there is variability across services and clusters with respect to how data is captured. In particular, the rigor applied to entering </w:t>
      </w:r>
      <w:r w:rsidR="00C31EA9">
        <w:t>OOS</w:t>
      </w:r>
      <w:r w:rsidRPr="00C31EA9">
        <w:t xml:space="preserve"> within hAPI. It is recognised that variability will naturally exist within any national program, however, ongoing education and auditing should occur to ensure that: (1) MDS fields are clearly and consistently understood and applied; and (2) there is consistency in the entering of </w:t>
      </w:r>
      <w:r w:rsidR="00C31EA9">
        <w:t>OOS</w:t>
      </w:r>
      <w:r w:rsidRPr="00C31EA9">
        <w:t xml:space="preserve">. Integration between lead agency eMR will be a significant factor in improving data collection and consistency as duplication of data entering is a contributing factor for data variability. </w:t>
      </w:r>
    </w:p>
    <w:p w14:paraId="2B5EA942" w14:textId="77777777" w:rsidR="00383189" w:rsidRPr="00C31EA9" w:rsidRDefault="00D14007" w:rsidP="006E06F6">
      <w:pPr>
        <w:pStyle w:val="ListParagraph"/>
        <w:numPr>
          <w:ilvl w:val="0"/>
          <w:numId w:val="21"/>
        </w:numPr>
      </w:pPr>
      <w:r w:rsidRPr="000511C1">
        <w:rPr>
          <w:rStyle w:val="Strong"/>
        </w:rPr>
        <w:lastRenderedPageBreak/>
        <w:t xml:space="preserve">Review </w:t>
      </w:r>
      <w:r w:rsidR="00753B8D" w:rsidRPr="000511C1">
        <w:rPr>
          <w:rStyle w:val="Strong"/>
        </w:rPr>
        <w:t>the</w:t>
      </w:r>
      <w:r w:rsidR="00383189" w:rsidRPr="000511C1">
        <w:rPr>
          <w:rStyle w:val="Strong"/>
        </w:rPr>
        <w:t xml:space="preserve"> breadth and nature of data being collected</w:t>
      </w:r>
      <w:r w:rsidR="00753B8D" w:rsidRPr="000511C1">
        <w:rPr>
          <w:rStyle w:val="Strong"/>
        </w:rPr>
        <w:t xml:space="preserve"> to improve data utility and comparability</w:t>
      </w:r>
      <w:r w:rsidR="00753B8D" w:rsidRPr="00C31EA9">
        <w:t>:</w:t>
      </w:r>
      <w:r w:rsidR="008328D4" w:rsidRPr="00C31EA9">
        <w:t xml:space="preserve"> This includes consideration of the following: </w:t>
      </w:r>
    </w:p>
    <w:p w14:paraId="69902596" w14:textId="77777777" w:rsidR="00753B8D" w:rsidRPr="00C31EA9" w:rsidRDefault="00383189" w:rsidP="00CC5DDA">
      <w:pPr>
        <w:pStyle w:val="ListBullet2"/>
        <w:ind w:left="641" w:hanging="357"/>
        <w:contextualSpacing w:val="0"/>
      </w:pPr>
      <w:r w:rsidRPr="00C31EA9">
        <w:t xml:space="preserve">Reduce the number of outcome measures collected in hAPI to capture essential and meaningful data: Staff reported that that the number of outcome measures being captured were excessive. This was also reflected in the limited completeness of some assessments. Whilst some assessments might be valuable for service delivery, tools such as the My Life Tracker and Recovery Star may be better positioned as clinical tools recorded in the eMR.  </w:t>
      </w:r>
    </w:p>
    <w:p w14:paraId="59FED8D0" w14:textId="77777777" w:rsidR="00753B8D" w:rsidRPr="00C31EA9" w:rsidRDefault="00383189" w:rsidP="00CC5DDA">
      <w:pPr>
        <w:pStyle w:val="ListBullet2"/>
        <w:ind w:left="641" w:hanging="357"/>
        <w:contextualSpacing w:val="0"/>
      </w:pPr>
      <w:r w:rsidRPr="00C31EA9">
        <w:t xml:space="preserve">Improve the utility and value of the current assessment tools for clinicians and clients in hAPI: Feedback from both clinicians and clients indicated that there is opportunity for data collection to be more collaborative. Enabling clients and clinicians to visualise these data to show they are tracking and how this reflects intervention and client feedback in a more dynamic manner is an opportunity to enhance care and service engagement. </w:t>
      </w:r>
    </w:p>
    <w:p w14:paraId="20D07DEE" w14:textId="77777777" w:rsidR="00753B8D" w:rsidRPr="00C31EA9" w:rsidRDefault="00383189" w:rsidP="00CC5DDA">
      <w:pPr>
        <w:pStyle w:val="ListBullet2"/>
        <w:ind w:left="641" w:hanging="357"/>
        <w:contextualSpacing w:val="0"/>
      </w:pPr>
      <w:r w:rsidRPr="00C31EA9">
        <w:t xml:space="preserve">Use more comparable measures in order to better compare outcomes with other services: For </w:t>
      </w:r>
      <w:r w:rsidR="00702AE3" w:rsidRPr="00C31EA9">
        <w:t>instance,</w:t>
      </w:r>
      <w:r w:rsidRPr="00C31EA9">
        <w:t xml:space="preserve"> the current client satisfaction survey recorded in hAPI cannot be compared to the Your Experience of Service (YES) survey. This is a nationally recognised survey established in accordance with mental health guidelines. Similar opportunities to enable comparison of symptom and functional outcomes.</w:t>
      </w:r>
    </w:p>
    <w:p w14:paraId="797BC92E" w14:textId="3EE0CDD7" w:rsidR="00383189" w:rsidRPr="00C31EA9" w:rsidRDefault="00383189" w:rsidP="00CC5DDA">
      <w:pPr>
        <w:pStyle w:val="ListBullet2"/>
        <w:ind w:left="641" w:hanging="357"/>
        <w:contextualSpacing w:val="0"/>
      </w:pPr>
      <w:r w:rsidRPr="00C31EA9">
        <w:t>Three opportunities exist that would have enhanced analysis of DUP associated with th</w:t>
      </w:r>
      <w:r w:rsidR="008328D4" w:rsidRPr="00C31EA9">
        <w:t>e</w:t>
      </w:r>
      <w:r w:rsidRPr="00C31EA9">
        <w:t xml:space="preserve"> </w:t>
      </w:r>
      <w:r w:rsidR="008328D4" w:rsidRPr="00C31EA9">
        <w:t>E</w:t>
      </w:r>
      <w:r w:rsidRPr="00C31EA9">
        <w:t>valuation:</w:t>
      </w:r>
      <w:r w:rsidR="008328D4" w:rsidRPr="00C31EA9">
        <w:t xml:space="preserve"> </w:t>
      </w:r>
      <w:r w:rsidRPr="00C31EA9">
        <w:t xml:space="preserve">If DUP is to be a key service indicator within hAPI to better reflect </w:t>
      </w:r>
      <w:r w:rsidR="00365A7F" w:rsidRPr="00C31EA9">
        <w:t>EPYS Program</w:t>
      </w:r>
      <w:r w:rsidRPr="00C31EA9">
        <w:t xml:space="preserve"> engagement: A longer DUP is associated with poorer outcomes for people with FEP, as such reduction of DUP is a key strategy of </w:t>
      </w:r>
      <w:r w:rsidR="00B8732E" w:rsidRPr="00C31EA9">
        <w:t>Early Psychosis</w:t>
      </w:r>
      <w:r w:rsidRPr="00C31EA9">
        <w:t xml:space="preserve"> services</w:t>
      </w:r>
      <w:r w:rsidR="00BA6CFC" w:rsidRPr="00C31EA9">
        <w:t>.</w:t>
      </w:r>
      <w:r w:rsidRPr="00C4306F">
        <w:rPr>
          <w:vertAlign w:val="superscript"/>
        </w:rPr>
        <w:footnoteReference w:id="127"/>
      </w:r>
      <w:r w:rsidRPr="00C31EA9">
        <w:t xml:space="preserve"> However, as stated in Section </w:t>
      </w:r>
      <w:r w:rsidR="00BA6CFC" w:rsidRPr="00C31EA9">
        <w:fldChar w:fldCharType="begin"/>
      </w:r>
      <w:r w:rsidR="00BA6CFC" w:rsidRPr="00C31EA9">
        <w:instrText xml:space="preserve"> REF _Ref42268818 \n \h </w:instrText>
      </w:r>
      <w:r w:rsidR="00753B8D" w:rsidRPr="00C31EA9">
        <w:instrText xml:space="preserve"> \* MERGEFORMAT </w:instrText>
      </w:r>
      <w:r w:rsidR="00BA6CFC" w:rsidRPr="00C31EA9">
        <w:fldChar w:fldCharType="separate"/>
      </w:r>
      <w:r w:rsidR="00536B4F">
        <w:t>7.1.4</w:t>
      </w:r>
      <w:r w:rsidR="00BA6CFC" w:rsidRPr="00C31EA9">
        <w:fldChar w:fldCharType="end"/>
      </w:r>
      <w:r w:rsidRPr="00C31EA9">
        <w:t xml:space="preserve"> there are limitations associated with how DUP can be appropriately determined within the existing hAPI data as it does not accurately reflect how quickly the EPYS Program engaged with young people. If DUP is to be used as a metric for program evaluation and clinical care, the limitations identified within the evaluation suggest that:</w:t>
      </w:r>
    </w:p>
    <w:p w14:paraId="1CE1F2FB" w14:textId="77777777" w:rsidR="00383189" w:rsidRPr="00C31EA9" w:rsidRDefault="00383189" w:rsidP="006E3BAE">
      <w:pPr>
        <w:pStyle w:val="ListNumber"/>
        <w:numPr>
          <w:ilvl w:val="0"/>
          <w:numId w:val="52"/>
        </w:numPr>
        <w:tabs>
          <w:tab w:val="clear" w:pos="360"/>
          <w:tab w:val="num" w:pos="1134"/>
        </w:tabs>
        <w:spacing w:after="120"/>
        <w:ind w:left="1134" w:hanging="425"/>
        <w:contextualSpacing w:val="0"/>
      </w:pPr>
      <w:r w:rsidRPr="00C31EA9">
        <w:t>Recording the dates required to ascertain DUP be a service priority</w:t>
      </w:r>
    </w:p>
    <w:p w14:paraId="23335809" w14:textId="77777777" w:rsidR="00383189" w:rsidRPr="00C31EA9" w:rsidRDefault="00383189" w:rsidP="006E3BAE">
      <w:pPr>
        <w:pStyle w:val="ListNumber"/>
        <w:numPr>
          <w:ilvl w:val="0"/>
          <w:numId w:val="52"/>
        </w:numPr>
        <w:tabs>
          <w:tab w:val="clear" w:pos="360"/>
          <w:tab w:val="num" w:pos="1134"/>
        </w:tabs>
        <w:spacing w:after="120"/>
        <w:ind w:left="1134" w:hanging="425"/>
        <w:contextualSpacing w:val="0"/>
      </w:pPr>
      <w:r w:rsidRPr="00C31EA9">
        <w:t>The date (and reason) of first antipsychotic prescription needs to be recorded not just at assessment or review, but when commenced – this is important, particularly for patients who transition from UHR to FEP as a second assessment is not undertaken</w:t>
      </w:r>
    </w:p>
    <w:p w14:paraId="03C50460" w14:textId="77777777" w:rsidR="00383189" w:rsidRPr="00C31EA9" w:rsidRDefault="00383189" w:rsidP="006E3BAE">
      <w:pPr>
        <w:pStyle w:val="ListNumber"/>
        <w:numPr>
          <w:ilvl w:val="0"/>
          <w:numId w:val="52"/>
        </w:numPr>
        <w:tabs>
          <w:tab w:val="clear" w:pos="360"/>
          <w:tab w:val="num" w:pos="1134"/>
        </w:tabs>
        <w:spacing w:after="120"/>
        <w:ind w:left="1134" w:hanging="425"/>
        <w:contextualSpacing w:val="0"/>
      </w:pPr>
      <w:r w:rsidRPr="00C31EA9">
        <w:t>A new full assessment is recorded when clients transition from the UHR to FEP treatment arms.</w:t>
      </w:r>
    </w:p>
    <w:p w14:paraId="384585B5" w14:textId="560838FF" w:rsidR="00383189" w:rsidRPr="00C31EA9" w:rsidRDefault="00383189" w:rsidP="00206599">
      <w:pPr>
        <w:pStyle w:val="EYHeading3"/>
      </w:pPr>
      <w:bookmarkStart w:id="1369" w:name="_Ref41999544"/>
      <w:bookmarkStart w:id="1370" w:name="_Toc39146954"/>
      <w:bookmarkEnd w:id="1364"/>
      <w:r w:rsidRPr="00C31EA9">
        <w:t xml:space="preserve">Service design and </w:t>
      </w:r>
      <w:r w:rsidRPr="00A55C14">
        <w:t>setting</w:t>
      </w:r>
      <w:bookmarkEnd w:id="1369"/>
      <w:bookmarkEnd w:id="1370"/>
    </w:p>
    <w:p w14:paraId="5E273862" w14:textId="77777777" w:rsidR="00383189" w:rsidRPr="00CC5DDA" w:rsidRDefault="00383189" w:rsidP="00A55C14">
      <w:r w:rsidRPr="00CC5DDA">
        <w:t xml:space="preserve">The key discussion points relating to this opportunity are: </w:t>
      </w:r>
    </w:p>
    <w:p w14:paraId="21AAFA52" w14:textId="77777777" w:rsidR="00383189" w:rsidRPr="00CC5DDA" w:rsidRDefault="00383189" w:rsidP="00767750">
      <w:pPr>
        <w:pStyle w:val="ListParagraph"/>
        <w:numPr>
          <w:ilvl w:val="0"/>
          <w:numId w:val="21"/>
        </w:numPr>
        <w:ind w:left="357" w:hanging="357"/>
        <w:contextualSpacing w:val="0"/>
      </w:pPr>
      <w:r w:rsidRPr="00CC5DDA">
        <w:t xml:space="preserve">Generally, there is strong support for the EPYS Program design being based on the EPPIC model. It provides easy access and entry points in the regions it services, the model of treatment is evidence-based with fidelity to the model regularly monitored, and the youth friendly service design is both relevant and acceptable to clients and families who use it – all of which is in line with the </w:t>
      </w:r>
      <w:r w:rsidR="006509D7" w:rsidRPr="00CC5DDA">
        <w:t>broader system of care</w:t>
      </w:r>
      <w:r w:rsidRPr="00CC5DDA">
        <w:t xml:space="preserve"> (see </w:t>
      </w:r>
      <w:r w:rsidR="00AE784F" w:rsidRPr="00CC5DDA">
        <w:t xml:space="preserve">the </w:t>
      </w:r>
      <w:r w:rsidRPr="00CC5DDA">
        <w:t>discussion o</w:t>
      </w:r>
      <w:r w:rsidR="00AE784F" w:rsidRPr="00CC5DDA">
        <w:t>f</w:t>
      </w:r>
      <w:r w:rsidRPr="00CC5DDA">
        <w:t xml:space="preserve"> finding</w:t>
      </w:r>
      <w:r w:rsidR="00AE784F" w:rsidRPr="00CC5DDA">
        <w:t>s</w:t>
      </w:r>
      <w:r w:rsidRPr="00CC5DDA">
        <w:t xml:space="preserve"> (4)</w:t>
      </w:r>
      <w:r w:rsidR="00AE784F" w:rsidRPr="00CC5DDA">
        <w:t xml:space="preserve"> in Section 10</w:t>
      </w:r>
      <w:r w:rsidRPr="00CC5DDA">
        <w:t xml:space="preserve"> and</w:t>
      </w:r>
      <w:r w:rsidR="00AE784F" w:rsidRPr="00CC5DDA">
        <w:t xml:space="preserve"> the</w:t>
      </w:r>
      <w:r w:rsidRPr="00CC5DDA">
        <w:t xml:space="preserve"> detailed findings in Section </w:t>
      </w:r>
      <w:r w:rsidR="00BA6CFC" w:rsidRPr="00CC5DDA">
        <w:t>6</w:t>
      </w:r>
      <w:r w:rsidRPr="00CC5DDA">
        <w:t xml:space="preserve">). </w:t>
      </w:r>
    </w:p>
    <w:p w14:paraId="3751D2CA" w14:textId="37B7713B" w:rsidR="006509D7" w:rsidRPr="00CC5DDA" w:rsidRDefault="006509D7" w:rsidP="006E06F6">
      <w:pPr>
        <w:pStyle w:val="ListParagraph"/>
        <w:numPr>
          <w:ilvl w:val="0"/>
          <w:numId w:val="21"/>
        </w:numPr>
      </w:pPr>
      <w:r w:rsidRPr="00CC5DDA">
        <w:t xml:space="preserve">There was a lost opportunity to review the design and establishment of the EPYS Program following the 2016 evaluation and the reinstatement of program funding. The design of the program going forward needs to better reflect the lessons learned to date, this will be important </w:t>
      </w:r>
      <w:r w:rsidRPr="00CC5DDA">
        <w:lastRenderedPageBreak/>
        <w:t>in the future delivery of the EPYS Program see the discussion of findings (3) in Section 10 and the detailed findings in Section</w:t>
      </w:r>
      <w:r w:rsidR="00710202">
        <w:t xml:space="preserve"> </w:t>
      </w:r>
      <w:r w:rsidRPr="00CC5DDA">
        <w:t xml:space="preserve">5). </w:t>
      </w:r>
    </w:p>
    <w:p w14:paraId="59104F4C" w14:textId="47F32611" w:rsidR="00383189" w:rsidRPr="00CC5DDA" w:rsidRDefault="00383189" w:rsidP="006E06F6">
      <w:r w:rsidRPr="00CC5DDA">
        <w:t>The opportunities to address this are outlined below.</w:t>
      </w:r>
    </w:p>
    <w:p w14:paraId="61BEEE20" w14:textId="77777777" w:rsidR="009B07AD" w:rsidRPr="00C31EA9" w:rsidRDefault="009B07AD" w:rsidP="00206599">
      <w:pPr>
        <w:pStyle w:val="EYHeading4"/>
        <w:rPr>
          <w:rFonts w:eastAsiaTheme="minorHAnsi"/>
        </w:rPr>
      </w:pPr>
      <w:r w:rsidRPr="00C31EA9">
        <w:rPr>
          <w:rFonts w:eastAsiaTheme="minorHAnsi"/>
        </w:rPr>
        <w:t>Service integration</w:t>
      </w:r>
    </w:p>
    <w:p w14:paraId="74C22175" w14:textId="73497F16" w:rsidR="009B07AD" w:rsidRPr="00C31EA9" w:rsidRDefault="009B07AD" w:rsidP="001A22BD">
      <w:pPr>
        <w:rPr>
          <w:rFonts w:eastAsiaTheme="minorHAnsi"/>
          <w:bCs/>
          <w:i/>
          <w:color w:val="7F7F7F"/>
          <w:sz w:val="24"/>
        </w:rPr>
      </w:pPr>
      <w:r w:rsidRPr="00C31EA9">
        <w:t xml:space="preserve">As stated earlier in this section, the EPYS Program must co-exist and therefore integrate with the state-funded health system, this requires efforts being made at both a policy level (as described in Section </w:t>
      </w:r>
      <w:r w:rsidRPr="00C31EA9">
        <w:fldChar w:fldCharType="begin"/>
      </w:r>
      <w:r w:rsidRPr="00C31EA9">
        <w:instrText xml:space="preserve"> REF _Ref44944848 \r \h </w:instrText>
      </w:r>
      <w:r w:rsidR="00C31EA9">
        <w:instrText xml:space="preserve"> \* MERGEFORMAT </w:instrText>
      </w:r>
      <w:r w:rsidRPr="00C31EA9">
        <w:fldChar w:fldCharType="separate"/>
      </w:r>
      <w:r w:rsidR="00536B4F">
        <w:t>11.1.1</w:t>
      </w:r>
      <w:r w:rsidRPr="00C31EA9">
        <w:fldChar w:fldCharType="end"/>
      </w:r>
      <w:r w:rsidRPr="00C31EA9">
        <w:t>) and service level (</w:t>
      </w:r>
      <w:r w:rsidR="002E4185" w:rsidRPr="00C31EA9">
        <w:t xml:space="preserve">described in </w:t>
      </w:r>
      <w:r w:rsidRPr="00C31EA9">
        <w:t xml:space="preserve">this section). </w:t>
      </w:r>
    </w:p>
    <w:p w14:paraId="568A6B8E" w14:textId="47D13E79" w:rsidR="009B07AD" w:rsidRPr="00DD68F0" w:rsidRDefault="009B07AD" w:rsidP="00DD68F0">
      <w:pPr>
        <w:pStyle w:val="ListParagraph"/>
        <w:numPr>
          <w:ilvl w:val="0"/>
          <w:numId w:val="21"/>
        </w:numPr>
        <w:rPr>
          <w:rStyle w:val="Strong"/>
        </w:rPr>
      </w:pPr>
      <w:r w:rsidRPr="006632DD">
        <w:rPr>
          <w:rStyle w:val="Strong"/>
        </w:rPr>
        <w:t>Improve service integration of headspace Early Psychosis with local state and Commonwealth funded providers to help deliver an equitable and efficient service</w:t>
      </w:r>
      <w:r w:rsidR="002E4185" w:rsidRPr="00DD68F0">
        <w:rPr>
          <w:rStyle w:val="Strong"/>
        </w:rPr>
        <w:t xml:space="preserve">: </w:t>
      </w:r>
      <w:r w:rsidRPr="00DD68F0">
        <w:rPr>
          <w:rStyle w:val="Strong"/>
          <w:b w:val="0"/>
          <w:bCs w:val="0"/>
        </w:rPr>
        <w:t xml:space="preserve">This </w:t>
      </w:r>
      <w:r w:rsidR="002E4185" w:rsidRPr="00DD68F0">
        <w:rPr>
          <w:rStyle w:val="Strong"/>
          <w:b w:val="0"/>
          <w:bCs w:val="0"/>
        </w:rPr>
        <w:t>may</w:t>
      </w:r>
      <w:r w:rsidRPr="00DD68F0">
        <w:rPr>
          <w:rStyle w:val="Strong"/>
          <w:b w:val="0"/>
          <w:bCs w:val="0"/>
        </w:rPr>
        <w:t xml:space="preserve"> include</w:t>
      </w:r>
      <w:r w:rsidR="002E4185" w:rsidRPr="00DD68F0">
        <w:rPr>
          <w:rStyle w:val="Strong"/>
          <w:b w:val="0"/>
          <w:bCs w:val="0"/>
        </w:rPr>
        <w:t xml:space="preserve"> the following</w:t>
      </w:r>
      <w:r w:rsidRPr="00DD68F0">
        <w:rPr>
          <w:rStyle w:val="Strong"/>
          <w:b w:val="0"/>
          <w:bCs w:val="0"/>
        </w:rPr>
        <w:t>:</w:t>
      </w:r>
    </w:p>
    <w:p w14:paraId="174D0FB7" w14:textId="110DB53C" w:rsidR="009B07AD" w:rsidRPr="00C31EA9" w:rsidRDefault="009B07AD" w:rsidP="008D5516">
      <w:pPr>
        <w:pStyle w:val="ListBullet2"/>
        <w:ind w:left="641" w:hanging="357"/>
        <w:contextualSpacing w:val="0"/>
      </w:pPr>
      <w:r w:rsidRPr="00C31EA9">
        <w:t xml:space="preserve">Establish </w:t>
      </w:r>
      <w:r w:rsidR="004B030E">
        <w:t>Memoranda</w:t>
      </w:r>
      <w:r w:rsidRPr="00C31EA9">
        <w:t xml:space="preserve"> of Understanding or Service Level Agreements to identify and formalise pathways of care, ways of working and sharing of staff. </w:t>
      </w:r>
    </w:p>
    <w:p w14:paraId="02608CE4" w14:textId="77777777" w:rsidR="009B07AD" w:rsidRPr="00C31EA9" w:rsidRDefault="009B07AD" w:rsidP="008D5516">
      <w:pPr>
        <w:pStyle w:val="ListBullet2"/>
        <w:ind w:left="641" w:hanging="357"/>
        <w:contextualSpacing w:val="0"/>
      </w:pPr>
      <w:r w:rsidRPr="00C31EA9">
        <w:t xml:space="preserve">Share staff and resources, such as psychiatric registrars, with the </w:t>
      </w:r>
      <w:r w:rsidR="001B54FE">
        <w:t>LHNs</w:t>
      </w:r>
      <w:r w:rsidRPr="00C31EA9">
        <w:t>. This helps with sharing of information on the model, how the model works and how effective it can be.</w:t>
      </w:r>
    </w:p>
    <w:p w14:paraId="4D09BD27" w14:textId="77777777" w:rsidR="009B07AD" w:rsidRPr="00C31EA9" w:rsidRDefault="009B07AD" w:rsidP="008D5516">
      <w:pPr>
        <w:pStyle w:val="ListBullet2"/>
        <w:ind w:left="641" w:hanging="357"/>
        <w:contextualSpacing w:val="0"/>
      </w:pPr>
      <w:r w:rsidRPr="00C31EA9">
        <w:t xml:space="preserve">A collaborative intake process to support client centredness, timely treatment and a reduced chance of young people slipping through the gaps. </w:t>
      </w:r>
    </w:p>
    <w:p w14:paraId="09AA4F19" w14:textId="77777777" w:rsidR="009B07AD" w:rsidRPr="00C31EA9" w:rsidRDefault="009B07AD" w:rsidP="008D5516">
      <w:pPr>
        <w:pStyle w:val="ListBullet2"/>
        <w:ind w:left="641" w:hanging="357"/>
        <w:contextualSpacing w:val="0"/>
      </w:pPr>
      <w:r w:rsidRPr="00C31EA9">
        <w:t xml:space="preserve">Increase partnerships with other organisations and sectors, such as schools, universities, TAFE and the justice system. As well as with organisations that can complement the </w:t>
      </w:r>
      <w:r w:rsidR="00C31EA9">
        <w:t>FRP</w:t>
      </w:r>
      <w:r w:rsidRPr="00C31EA9">
        <w:t xml:space="preserve">, such as gyms and sports clubs. </w:t>
      </w:r>
    </w:p>
    <w:p w14:paraId="65A938F6" w14:textId="77777777" w:rsidR="009B07AD" w:rsidRPr="00C31EA9" w:rsidRDefault="009B07AD" w:rsidP="008D5516">
      <w:pPr>
        <w:pStyle w:val="ListBullet2"/>
        <w:ind w:left="641" w:hanging="357"/>
        <w:contextualSpacing w:val="0"/>
      </w:pPr>
      <w:r w:rsidRPr="00C31EA9">
        <w:t xml:space="preserve">Offer jointly run services or initiatives, such as research projects, which enable interaction between providers in a clinical environment.  </w:t>
      </w:r>
    </w:p>
    <w:p w14:paraId="27FB2F21" w14:textId="77777777" w:rsidR="009B07AD" w:rsidRPr="00C31EA9" w:rsidRDefault="009B07AD" w:rsidP="008D5516">
      <w:pPr>
        <w:pStyle w:val="ListBullet2"/>
        <w:ind w:left="641" w:hanging="357"/>
        <w:contextualSpacing w:val="0"/>
      </w:pPr>
      <w:r w:rsidRPr="00C31EA9">
        <w:t xml:space="preserve">Have enough time, consistency and stability in headspace Early Psychosis to develop trust with other services, leading to the development of relationships and partnerships. </w:t>
      </w:r>
    </w:p>
    <w:p w14:paraId="6A4BBED5" w14:textId="77777777" w:rsidR="009B07AD" w:rsidRPr="00C31EA9" w:rsidRDefault="009B07AD" w:rsidP="008D5516">
      <w:pPr>
        <w:pStyle w:val="ListBullet2"/>
        <w:ind w:left="641" w:hanging="357"/>
        <w:contextualSpacing w:val="0"/>
      </w:pPr>
      <w:r w:rsidRPr="00C31EA9">
        <w:t xml:space="preserve">Co-case manage and improve information sharing for clients being managed across different government sector programs (e.g. Housing and Social Services), with the supporting policies and procedures, facilitating wrap-around care for the young person in the community.  </w:t>
      </w:r>
    </w:p>
    <w:p w14:paraId="76E4D3E8" w14:textId="77777777" w:rsidR="009B07AD" w:rsidRPr="00C31EA9" w:rsidRDefault="009B07AD" w:rsidP="008D5516">
      <w:pPr>
        <w:pStyle w:val="ListBullet2"/>
        <w:ind w:left="641" w:hanging="357"/>
        <w:contextualSpacing w:val="0"/>
      </w:pPr>
      <w:r w:rsidRPr="00C31EA9">
        <w:t xml:space="preserve">Develop strong clinical leadership and presence within headspace Early Psychosis, with solid clinical governance </w:t>
      </w:r>
      <w:r w:rsidR="002E4185" w:rsidRPr="00C31EA9">
        <w:t>to</w:t>
      </w:r>
      <w:r w:rsidRPr="00C31EA9">
        <w:t xml:space="preserve"> build trust in the service. This includes having consistency in staff, especially the headspace Early Psychosis psychiatrists. </w:t>
      </w:r>
    </w:p>
    <w:p w14:paraId="43A26604" w14:textId="77777777" w:rsidR="009B07AD" w:rsidRPr="00C31EA9" w:rsidRDefault="009B07AD" w:rsidP="008D5516">
      <w:pPr>
        <w:pStyle w:val="ListBullet2"/>
        <w:ind w:left="641" w:hanging="357"/>
        <w:contextualSpacing w:val="0"/>
      </w:pPr>
      <w:r w:rsidRPr="00C31EA9">
        <w:t>Promote the ability of headspace Early Psychosis to treat complex clients with good outcomes, along with positive stories from young people and their families. This includes providing regular feedback on the progress made in the service, including regular in-depth case examples, the work being done and the outcomes.</w:t>
      </w:r>
    </w:p>
    <w:p w14:paraId="48306F4F" w14:textId="77777777" w:rsidR="009B07AD" w:rsidRPr="00C31EA9" w:rsidRDefault="009B07AD" w:rsidP="008D5516">
      <w:pPr>
        <w:pStyle w:val="ListBullet2"/>
        <w:ind w:left="641" w:hanging="357"/>
        <w:contextualSpacing w:val="0"/>
      </w:pPr>
      <w:r w:rsidRPr="00C31EA9">
        <w:rPr>
          <w:noProof/>
          <w:lang w:eastAsia="en-AU"/>
        </w:rPr>
        <mc:AlternateContent>
          <mc:Choice Requires="wps">
            <w:drawing>
              <wp:anchor distT="45720" distB="45720" distL="114300" distR="114300" simplePos="0" relativeHeight="251674112" behindDoc="0" locked="1" layoutInCell="1" allowOverlap="1" wp14:anchorId="762AF816" wp14:editId="73A1A23A">
                <wp:simplePos x="0" y="0"/>
                <wp:positionH relativeFrom="margin">
                  <wp:posOffset>3481070</wp:posOffset>
                </wp:positionH>
                <wp:positionV relativeFrom="paragraph">
                  <wp:posOffset>-713105</wp:posOffset>
                </wp:positionV>
                <wp:extent cx="2171700" cy="1409700"/>
                <wp:effectExtent l="0" t="0" r="19050" b="19050"/>
                <wp:wrapSquare wrapText="bothSides"/>
                <wp:docPr id="2263" name="Text Box 2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9700"/>
                        </a:xfrm>
                        <a:prstGeom prst="rect">
                          <a:avLst/>
                        </a:prstGeom>
                        <a:solidFill>
                          <a:srgbClr val="FFFFFF"/>
                        </a:solidFill>
                        <a:ln w="22225">
                          <a:solidFill>
                            <a:srgbClr val="007A82"/>
                          </a:solidFill>
                          <a:prstDash val="solid"/>
                          <a:miter lim="800000"/>
                          <a:headEnd/>
                          <a:tailEnd/>
                        </a:ln>
                      </wps:spPr>
                      <wps:txbx>
                        <w:txbxContent>
                          <w:p w14:paraId="6499C108" w14:textId="77777777" w:rsidR="00B41ED7" w:rsidRPr="00B92C7D" w:rsidRDefault="00B41ED7" w:rsidP="00B516C9">
                            <w:pPr>
                              <w:jc w:val="center"/>
                              <w:rPr>
                                <w:rFonts w:eastAsia="Calibri"/>
                                <w:sz w:val="20"/>
                              </w:rPr>
                            </w:pPr>
                            <w:r w:rsidRPr="00B92C7D">
                              <w:rPr>
                                <w:rStyle w:val="Strong"/>
                                <w:rFonts w:eastAsia="Calibri"/>
                                <w:sz w:val="20"/>
                              </w:rPr>
                              <w:t>headspace</w:t>
                            </w:r>
                            <w:r w:rsidRPr="00B92C7D">
                              <w:rPr>
                                <w:rFonts w:eastAsia="Calibri"/>
                                <w:sz w:val="20"/>
                              </w:rPr>
                              <w:t xml:space="preserve"> </w:t>
                            </w:r>
                            <w:r w:rsidRPr="00B92C7D">
                              <w:rPr>
                                <w:rStyle w:val="Strong"/>
                                <w:rFonts w:eastAsia="Calibri"/>
                                <w:sz w:val="20"/>
                              </w:rPr>
                              <w:t>Early Psychosis staff</w:t>
                            </w:r>
                          </w:p>
                          <w:p w14:paraId="047513BC" w14:textId="542FD8B1" w:rsidR="00B41ED7" w:rsidRPr="00B92C7D" w:rsidRDefault="00B41ED7" w:rsidP="00B516C9">
                            <w:pPr>
                              <w:pStyle w:val="Quote"/>
                              <w:ind w:left="0"/>
                              <w:jc w:val="center"/>
                              <w:rPr>
                                <w:rFonts w:eastAsia="Calibri"/>
                                <w:sz w:val="20"/>
                                <w:szCs w:val="20"/>
                              </w:rPr>
                            </w:pPr>
                            <w:r w:rsidRPr="00B92C7D">
                              <w:rPr>
                                <w:rFonts w:eastAsia="Calibri"/>
                                <w:sz w:val="20"/>
                                <w:szCs w:val="20"/>
                              </w:rPr>
                              <w:t>“We would like the service more embedded in the community, considered business as usual and not a luxury service, we would like it to be taken more seriously as a clinical/ medical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F816" id="Text Box 2263" o:spid="_x0000_s1057" type="#_x0000_t202" alt="&quot;&quot;" style="position:absolute;left:0;text-align:left;margin-left:274.1pt;margin-top:-56.15pt;width:171pt;height:111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" strokecolor="#007a82" strokeweight="1.75pt">
                <v:textbox>
                  <w:txbxContent>
                    <w:p w14:paraId="6499C108" w14:textId="77777777" w:rsidR="00B41ED7" w:rsidRPr="00B92C7D" w:rsidRDefault="00B41ED7" w:rsidP="00B516C9">
                      <w:pPr>
                        <w:jc w:val="center"/>
                        <w:rPr>
                          <w:rFonts w:eastAsia="Calibri"/>
                          <w:sz w:val="20"/>
                        </w:rPr>
                      </w:pPr>
                      <w:r w:rsidRPr="00B92C7D">
                        <w:rPr>
                          <w:rStyle w:val="Strong"/>
                          <w:rFonts w:eastAsia="Calibri"/>
                          <w:sz w:val="20"/>
                        </w:rPr>
                        <w:t>headspace</w:t>
                      </w:r>
                      <w:r w:rsidRPr="00B92C7D">
                        <w:rPr>
                          <w:rFonts w:eastAsia="Calibri"/>
                          <w:sz w:val="20"/>
                        </w:rPr>
                        <w:t xml:space="preserve"> </w:t>
                      </w:r>
                      <w:r w:rsidRPr="00B92C7D">
                        <w:rPr>
                          <w:rStyle w:val="Strong"/>
                          <w:rFonts w:eastAsia="Calibri"/>
                          <w:sz w:val="20"/>
                        </w:rPr>
                        <w:t>Early Psychosis staff</w:t>
                      </w:r>
                    </w:p>
                    <w:p w14:paraId="047513BC" w14:textId="542FD8B1" w:rsidR="00B41ED7" w:rsidRPr="00B92C7D" w:rsidRDefault="00B41ED7" w:rsidP="00B516C9">
                      <w:pPr>
                        <w:pStyle w:val="Quote"/>
                        <w:ind w:left="0"/>
                        <w:jc w:val="center"/>
                        <w:rPr>
                          <w:rFonts w:eastAsia="Calibri"/>
                          <w:sz w:val="20"/>
                          <w:szCs w:val="20"/>
                        </w:rPr>
                      </w:pPr>
                      <w:r w:rsidRPr="00B92C7D">
                        <w:rPr>
                          <w:rFonts w:eastAsia="Calibri"/>
                          <w:sz w:val="20"/>
                          <w:szCs w:val="20"/>
                        </w:rPr>
                        <w:t>“We would like the service more embedded in the community, considered business as usual and not a luxury service, we would like it to be taken more seriously as a clinical/ medical program”</w:t>
                      </w:r>
                    </w:p>
                  </w:txbxContent>
                </v:textbox>
                <w10:wrap type="square" anchorx="margin"/>
                <w10:anchorlock/>
              </v:shape>
            </w:pict>
          </mc:Fallback>
        </mc:AlternateContent>
      </w:r>
      <w:r w:rsidRPr="00C31EA9">
        <w:t xml:space="preserve">Establish new headspace Early Psychosis services </w:t>
      </w:r>
      <w:r w:rsidR="002E4185" w:rsidRPr="00C31EA9">
        <w:t>near</w:t>
      </w:r>
      <w:r w:rsidRPr="00C31EA9">
        <w:t xml:space="preserve"> state-funded health service to assist with working relationships on the ground between services and clinicians. </w:t>
      </w:r>
    </w:p>
    <w:p w14:paraId="052B0AF6" w14:textId="77777777" w:rsidR="009B07AD" w:rsidRPr="00C31EA9" w:rsidRDefault="009B07AD" w:rsidP="008D5516">
      <w:pPr>
        <w:pStyle w:val="ListBullet2"/>
        <w:ind w:left="641" w:hanging="357"/>
        <w:contextualSpacing w:val="0"/>
      </w:pPr>
      <w:r w:rsidRPr="00C31EA9">
        <w:t xml:space="preserve">PHNs to take a more active role in facilitating and improving the relationships and integration between service providers. </w:t>
      </w:r>
    </w:p>
    <w:p w14:paraId="294E61BD" w14:textId="1C914D82" w:rsidR="00DE22DA" w:rsidRPr="00DE22DA" w:rsidRDefault="009B07AD" w:rsidP="008D5516">
      <w:pPr>
        <w:pStyle w:val="ListParagraph"/>
        <w:numPr>
          <w:ilvl w:val="0"/>
          <w:numId w:val="21"/>
        </w:numPr>
        <w:ind w:left="357" w:hanging="357"/>
        <w:contextualSpacing w:val="0"/>
        <w:rPr>
          <w:rStyle w:val="Strong"/>
          <w:b w:val="0"/>
          <w:bCs w:val="0"/>
        </w:rPr>
      </w:pPr>
      <w:r w:rsidRPr="00DE22DA">
        <w:rPr>
          <w:rStyle w:val="Strong"/>
        </w:rPr>
        <w:t>Increase support and emphasis on how to best integrate headspace Early Psychosis and state-funded health services to better address client needs:</w:t>
      </w:r>
      <w:r w:rsidRPr="00DE22DA">
        <w:rPr>
          <w:rStyle w:val="Strong"/>
          <w:b w:val="0"/>
          <w:bCs w:val="0"/>
        </w:rPr>
        <w:t xml:space="preserve"> </w:t>
      </w:r>
      <w:r w:rsidR="002E4185" w:rsidRPr="00DE22DA">
        <w:rPr>
          <w:rStyle w:val="Strong"/>
          <w:b w:val="0"/>
          <w:bCs w:val="0"/>
        </w:rPr>
        <w:t>T</w:t>
      </w:r>
      <w:r w:rsidRPr="00DE22DA">
        <w:rPr>
          <w:rStyle w:val="Strong"/>
          <w:b w:val="0"/>
          <w:bCs w:val="0"/>
        </w:rPr>
        <w:t xml:space="preserve">he EPYS Program policy needs to recognise how EPYS is positioned within the broader health system, and importantly how EPYS will complement rather than compete with existing services. This is particularly important for </w:t>
      </w:r>
      <w:r w:rsidRPr="00DE22DA">
        <w:rPr>
          <w:rStyle w:val="Strong"/>
          <w:b w:val="0"/>
          <w:bCs w:val="0"/>
        </w:rPr>
        <w:lastRenderedPageBreak/>
        <w:t xml:space="preserve">existing services that may not be re-commissioned through a co-commissioning lens. A lack of a system wide lens and policy which is apparent with the EPYS Program can result in cost shifting, and system fragmentation which ultimately impacts client experience of care.  This is evident within the program data, as close to half of the EPYS population do not have a diagnosis of psychosis, which indicates the target population is slipping through the gaps or being managed by other providers.  </w:t>
      </w:r>
    </w:p>
    <w:p w14:paraId="21682967" w14:textId="0D5747C6" w:rsidR="009B07AD" w:rsidRPr="00DE22DA" w:rsidRDefault="009B07AD" w:rsidP="008D5516">
      <w:pPr>
        <w:pStyle w:val="ListParagraph"/>
        <w:numPr>
          <w:ilvl w:val="0"/>
          <w:numId w:val="21"/>
        </w:numPr>
        <w:ind w:left="357" w:hanging="357"/>
        <w:contextualSpacing w:val="0"/>
      </w:pPr>
      <w:r w:rsidRPr="00DE22DA">
        <w:rPr>
          <w:b/>
          <w:bCs/>
        </w:rPr>
        <w:t>Improve sharing of data between service providers to facilitate a more seamless client experience:</w:t>
      </w:r>
      <w:r w:rsidRPr="00C31EA9">
        <w:t xml:space="preserve"> The absence of shared data reflects the limited level of integration with state-funded health services and the isolated view to which client outcomes are observed. The ability to share client data between headspace Early Psychosis and state-funded health services was an ongoing challenge, impacting both care provision and the client experience. There are means in which data is already being shared between other PHN commissioned primary care services and </w:t>
      </w:r>
      <w:r w:rsidR="001B54FE">
        <w:t>LHNs</w:t>
      </w:r>
      <w:r w:rsidRPr="00C31EA9">
        <w:t xml:space="preserve"> which could be leveraged, for example, data linkage using LUMOS is undertaken within Western Sydney between private practices and the L</w:t>
      </w:r>
      <w:r w:rsidR="00671727" w:rsidRPr="00C31EA9">
        <w:t xml:space="preserve">ocal </w:t>
      </w:r>
      <w:r w:rsidRPr="00C31EA9">
        <w:t>H</w:t>
      </w:r>
      <w:r w:rsidR="00671727" w:rsidRPr="00C31EA9">
        <w:t xml:space="preserve">ealth </w:t>
      </w:r>
      <w:r w:rsidRPr="00C31EA9">
        <w:t>D</w:t>
      </w:r>
      <w:r w:rsidR="00671727" w:rsidRPr="00C31EA9">
        <w:t>istrict</w:t>
      </w:r>
      <w:r w:rsidRPr="00C31EA9">
        <w:t xml:space="preserve">. Data sharing would </w:t>
      </w:r>
      <w:r w:rsidRPr="00DE22DA">
        <w:rPr>
          <w:bCs/>
        </w:rPr>
        <w:t>reduce the number of assessments, the number of times the young person and family repeat information, treatment duplication and/or error, and “falling through the cracks” etc all of which lead to direct or opportunity cost. Health information technology is mature enough to enable this but there exist numerous organisational, custodial, privacy and ethical barriers to implementation which if addressed would enhance care.</w:t>
      </w:r>
    </w:p>
    <w:p w14:paraId="3409215F" w14:textId="038C1657" w:rsidR="0047757C" w:rsidRDefault="0047757C" w:rsidP="008D5516">
      <w:pPr>
        <w:pStyle w:val="ListParagraph"/>
        <w:numPr>
          <w:ilvl w:val="0"/>
          <w:numId w:val="21"/>
        </w:numPr>
        <w:ind w:left="357" w:hanging="357"/>
        <w:contextualSpacing w:val="0"/>
      </w:pPr>
      <w:r w:rsidRPr="00DE22DA">
        <w:rPr>
          <w:b/>
        </w:rPr>
        <w:t>Better leverage digital health technologies to improve the reach and efficiency of the program</w:t>
      </w:r>
      <w:r w:rsidR="00D14007" w:rsidRPr="00DE22DA">
        <w:rPr>
          <w:b/>
        </w:rPr>
        <w:t xml:space="preserve">: </w:t>
      </w:r>
      <w:r w:rsidR="00D14007" w:rsidRPr="00C4306F">
        <w:t xml:space="preserve">Given the limited geographic reach and relatively high cost of the program, the </w:t>
      </w:r>
      <w:r w:rsidR="00D14007">
        <w:t xml:space="preserve">greater integration of </w:t>
      </w:r>
      <w:r w:rsidR="00D14007" w:rsidRPr="00C4306F">
        <w:t xml:space="preserve">digital health </w:t>
      </w:r>
      <w:r w:rsidR="00D14007">
        <w:t>modalities into service delivery</w:t>
      </w:r>
      <w:r w:rsidR="00D14007" w:rsidRPr="00C4306F">
        <w:t xml:space="preserve"> could improve reach and cost efficiency of the program. It is recognised that such technologies would complement rather than replace the need for face to face treatment</w:t>
      </w:r>
      <w:r w:rsidR="00D14007">
        <w:t xml:space="preserve"> and would need to be established in an </w:t>
      </w:r>
      <w:r w:rsidR="00EF0358">
        <w:t>evidence-based</w:t>
      </w:r>
      <w:r w:rsidR="00D14007">
        <w:t xml:space="preserve"> manner</w:t>
      </w:r>
      <w:r w:rsidR="00D14007" w:rsidRPr="00C4306F">
        <w:t>. The uptake of digital health solutions would</w:t>
      </w:r>
      <w:r w:rsidR="00D14007">
        <w:t xml:space="preserve"> </w:t>
      </w:r>
      <w:r w:rsidR="00D14007" w:rsidRPr="00C4306F">
        <w:t>require a collaboration between Orygen, headspace National and headspace Early Psychosis services</w:t>
      </w:r>
      <w:r w:rsidR="00D14007">
        <w:t xml:space="preserve"> to ensure value is delivered i.e. that client outcomes are achieved.</w:t>
      </w:r>
      <w:r w:rsidR="00D14007" w:rsidRPr="00C4306F">
        <w:t xml:space="preserve">  </w:t>
      </w:r>
    </w:p>
    <w:p w14:paraId="5D5201E4" w14:textId="77777777" w:rsidR="009B07AD" w:rsidRPr="006E06F6" w:rsidRDefault="009B07AD" w:rsidP="008D5516">
      <w:pPr>
        <w:pStyle w:val="ListParagraph"/>
        <w:numPr>
          <w:ilvl w:val="0"/>
          <w:numId w:val="21"/>
        </w:numPr>
        <w:ind w:left="357" w:hanging="357"/>
        <w:contextualSpacing w:val="0"/>
      </w:pPr>
      <w:r w:rsidRPr="006632DD">
        <w:rPr>
          <w:rStyle w:val="Strong"/>
        </w:rPr>
        <w:t>Integrate or coordinate better with substance abuse services to maximise access and engagement with this poorer prognosis group</w:t>
      </w:r>
      <w:r w:rsidRPr="006E06F6">
        <w:t>: The very low number of referrals from drug and alcohol services, higher attrition of those with substance use, and plateauing of the level of substance use in clients after six months suggests that there is opportunity to improve engagement with relevant service providers.</w:t>
      </w:r>
    </w:p>
    <w:p w14:paraId="2E1F7380" w14:textId="77777777" w:rsidR="00383189" w:rsidRPr="00C31EA9" w:rsidRDefault="00383189" w:rsidP="00206599">
      <w:pPr>
        <w:pStyle w:val="EYHeading4"/>
        <w:rPr>
          <w:rFonts w:eastAsiaTheme="minorHAnsi"/>
        </w:rPr>
      </w:pPr>
      <w:r w:rsidRPr="00C31EA9">
        <w:rPr>
          <w:rFonts w:eastAsiaTheme="minorHAnsi"/>
        </w:rPr>
        <w:t>Awareness of the EPYS Program</w:t>
      </w:r>
    </w:p>
    <w:p w14:paraId="079ED004" w14:textId="77777777" w:rsidR="00383189" w:rsidRPr="00C31EA9" w:rsidRDefault="00383189" w:rsidP="001A22BD">
      <w:pPr>
        <w:rPr>
          <w:lang w:eastAsia="en-AU"/>
        </w:rPr>
      </w:pPr>
      <w:r w:rsidRPr="00C31EA9">
        <w:t xml:space="preserve">Opportunity to improve awareness of the EPYS Program was primarily highlighted by: (1) </w:t>
      </w:r>
      <w:r w:rsidRPr="00C31EA9">
        <w:rPr>
          <w:lang w:eastAsia="en-AU"/>
        </w:rPr>
        <w:t xml:space="preserve">most clients and family members reporting that they were unaware of the service prior to being referred; (2) most referrals coming from ‘other psychiatric services’ (per hAPI evaluation extract); and (3) services not reaching their caseload targets. </w:t>
      </w:r>
    </w:p>
    <w:p w14:paraId="729EED1C" w14:textId="77777777" w:rsidR="00383189" w:rsidRPr="00C31EA9" w:rsidRDefault="00383189" w:rsidP="001A22BD">
      <w:r w:rsidRPr="00C31EA9">
        <w:t>Opportunities to improve broad program awareness include:</w:t>
      </w:r>
    </w:p>
    <w:p w14:paraId="55FB4C33" w14:textId="77777777" w:rsidR="00383189" w:rsidRPr="00C31EA9" w:rsidRDefault="00383189" w:rsidP="006E06F6">
      <w:pPr>
        <w:pStyle w:val="ListParagraph"/>
        <w:numPr>
          <w:ilvl w:val="0"/>
          <w:numId w:val="11"/>
        </w:numPr>
        <w:rPr>
          <w:lang w:eastAsia="en-AU"/>
        </w:rPr>
      </w:pPr>
      <w:r w:rsidRPr="006632DD">
        <w:rPr>
          <w:rStyle w:val="Strong"/>
        </w:rPr>
        <w:t>Broaden existing national education and communication efforts to have a greater impact on appropriate referrals into the program</w:t>
      </w:r>
      <w:r w:rsidR="002E4185" w:rsidRPr="006632DD">
        <w:rPr>
          <w:rStyle w:val="Strong"/>
        </w:rPr>
        <w:t>:</w:t>
      </w:r>
      <w:r w:rsidR="002E4185" w:rsidRPr="00C31EA9">
        <w:rPr>
          <w:lang w:eastAsia="en-AU"/>
        </w:rPr>
        <w:t xml:space="preserve"> </w:t>
      </w:r>
      <w:r w:rsidRPr="00C31EA9">
        <w:rPr>
          <w:lang w:eastAsia="en-AU"/>
        </w:rPr>
        <w:t xml:space="preserve">This </w:t>
      </w:r>
      <w:r w:rsidR="002E4185" w:rsidRPr="00C31EA9">
        <w:rPr>
          <w:lang w:eastAsia="en-AU"/>
        </w:rPr>
        <w:t>may</w:t>
      </w:r>
      <w:r w:rsidRPr="00C31EA9">
        <w:rPr>
          <w:lang w:eastAsia="en-AU"/>
        </w:rPr>
        <w:t xml:space="preserve"> include</w:t>
      </w:r>
      <w:r w:rsidR="002E4185" w:rsidRPr="00C31EA9">
        <w:rPr>
          <w:lang w:eastAsia="en-AU"/>
        </w:rPr>
        <w:t xml:space="preserve"> the following</w:t>
      </w:r>
      <w:r w:rsidRPr="00C31EA9">
        <w:rPr>
          <w:lang w:eastAsia="en-AU"/>
        </w:rPr>
        <w:t xml:space="preserve">: </w:t>
      </w:r>
    </w:p>
    <w:p w14:paraId="24A71247" w14:textId="77777777" w:rsidR="00383189" w:rsidRPr="006E06F6" w:rsidRDefault="00383189" w:rsidP="0079358D">
      <w:pPr>
        <w:pStyle w:val="ListBullet2"/>
        <w:ind w:left="641" w:hanging="357"/>
        <w:contextualSpacing w:val="0"/>
      </w:pPr>
      <w:r w:rsidRPr="006E06F6">
        <w:t xml:space="preserve">Targeting awareness campaigns toward other providers: Extending the awareness campaign to psychiatrists, psychologists and school counsellors would be beneficial in facilitating an earlier referral to headspace Early Psychosis. </w:t>
      </w:r>
    </w:p>
    <w:p w14:paraId="3874E7CA" w14:textId="77777777" w:rsidR="00383189" w:rsidRPr="006E06F6" w:rsidRDefault="00383189" w:rsidP="0079358D">
      <w:pPr>
        <w:pStyle w:val="ListBullet2"/>
        <w:ind w:left="641" w:hanging="357"/>
        <w:contextualSpacing w:val="0"/>
      </w:pPr>
      <w:r w:rsidRPr="006E06F6">
        <w:t>Targeting awareness toward the public: Broader engagement with young people, parents, carers and other providers could be valuable in enhancing referrals, particularly when considering the inclination for</w:t>
      </w:r>
      <w:r w:rsidR="00364DD1" w:rsidRPr="006E06F6">
        <w:t xml:space="preserve"> young</w:t>
      </w:r>
      <w:r w:rsidRPr="006E06F6">
        <w:t xml:space="preserve"> people to self-diagnose via online platforms. </w:t>
      </w:r>
    </w:p>
    <w:p w14:paraId="77ECFA7C" w14:textId="77777777" w:rsidR="00383189" w:rsidRPr="006E06F6" w:rsidRDefault="00383189" w:rsidP="0079358D">
      <w:pPr>
        <w:pStyle w:val="ListBullet2"/>
        <w:ind w:left="641" w:hanging="357"/>
        <w:contextualSpacing w:val="0"/>
      </w:pPr>
      <w:r w:rsidRPr="006E06F6">
        <w:t xml:space="preserve">Undertaking a strategic marketing campaign: A strategic approach can ensure campaigns are tailored to market segments and preferences within each region, by factoring in local </w:t>
      </w:r>
      <w:r w:rsidRPr="006E06F6">
        <w:lastRenderedPageBreak/>
        <w:t>demographics such as the Indigenous</w:t>
      </w:r>
      <w:r w:rsidR="009C3DE2" w:rsidRPr="006E06F6">
        <w:t xml:space="preserve"> Australian</w:t>
      </w:r>
      <w:r w:rsidRPr="006E06F6">
        <w:t xml:space="preserve"> and CALD populations as well as preferred engagement platforms.  </w:t>
      </w:r>
    </w:p>
    <w:p w14:paraId="59525989" w14:textId="4B8CFF6F" w:rsidR="00383189" w:rsidRPr="00C31EA9" w:rsidRDefault="00383189" w:rsidP="001A22BD">
      <w:pPr>
        <w:rPr>
          <w:lang w:eastAsia="en-AU"/>
        </w:rPr>
      </w:pPr>
      <w:r w:rsidRPr="00C31EA9">
        <w:rPr>
          <w:lang w:eastAsia="en-AU"/>
        </w:rPr>
        <w:t xml:space="preserve">National marketing campaigns will need to be cognisant of the limited regions in which the headspace </w:t>
      </w:r>
      <w:r w:rsidR="00FA0AEA" w:rsidRPr="00C31EA9">
        <w:rPr>
          <w:lang w:eastAsia="en-AU"/>
        </w:rPr>
        <w:t>Early Psychosis</w:t>
      </w:r>
      <w:r w:rsidRPr="00C31EA9">
        <w:rPr>
          <w:lang w:eastAsia="en-AU"/>
        </w:rPr>
        <w:t xml:space="preserve"> services are offered as well as the potential influx in demand that may result.</w:t>
      </w:r>
    </w:p>
    <w:p w14:paraId="4741CB97" w14:textId="77777777" w:rsidR="00B8675A" w:rsidRPr="00C31EA9" w:rsidRDefault="00383189" w:rsidP="006E06F6">
      <w:pPr>
        <w:pStyle w:val="ListParagraph"/>
        <w:numPr>
          <w:ilvl w:val="0"/>
          <w:numId w:val="11"/>
        </w:numPr>
        <w:rPr>
          <w:lang w:eastAsia="en-AU"/>
        </w:rPr>
      </w:pPr>
      <w:r w:rsidRPr="006632DD">
        <w:rPr>
          <w:rStyle w:val="Strong"/>
        </w:rPr>
        <w:t>Undertake</w:t>
      </w:r>
      <w:r w:rsidR="00B8675A" w:rsidRPr="006632DD">
        <w:rPr>
          <w:rStyle w:val="Strong"/>
        </w:rPr>
        <w:t xml:space="preserve"> and invest in</w:t>
      </w:r>
      <w:r w:rsidRPr="006632DD">
        <w:rPr>
          <w:rStyle w:val="Strong"/>
        </w:rPr>
        <w:t xml:space="preserve"> local engagement to </w:t>
      </w:r>
      <w:r w:rsidR="00B8675A" w:rsidRPr="006632DD">
        <w:rPr>
          <w:rStyle w:val="Strong"/>
        </w:rPr>
        <w:t>encourage appropriate referrals into the service</w:t>
      </w:r>
      <w:r w:rsidR="002E4185" w:rsidRPr="006632DD">
        <w:rPr>
          <w:rStyle w:val="Strong"/>
        </w:rPr>
        <w:t>:</w:t>
      </w:r>
      <w:r w:rsidR="002E4185" w:rsidRPr="00C31EA9">
        <w:rPr>
          <w:lang w:eastAsia="en-AU"/>
        </w:rPr>
        <w:t xml:space="preserve"> This may include the following:</w:t>
      </w:r>
    </w:p>
    <w:p w14:paraId="422C2C22" w14:textId="77777777" w:rsidR="00383189" w:rsidRPr="006E06F6" w:rsidRDefault="00B8675A" w:rsidP="007A3015">
      <w:pPr>
        <w:pStyle w:val="ListBullet2"/>
        <w:ind w:left="641" w:hanging="357"/>
        <w:contextualSpacing w:val="0"/>
      </w:pPr>
      <w:r w:rsidRPr="006E06F6">
        <w:t>P</w:t>
      </w:r>
      <w:r w:rsidR="00383189" w:rsidRPr="006E06F6">
        <w:t xml:space="preserve">rovide greater clarity on what headspace Early Psychosis does, the target population and the outcomes the service can achieve: This includes using local data and evidence to target and tailor communication and engagement and increase engagement with adjacent Local Health Services, given young people may present to different services in the region.  </w:t>
      </w:r>
    </w:p>
    <w:p w14:paraId="33A5EABF" w14:textId="77777777" w:rsidR="00383189" w:rsidRPr="006E06F6" w:rsidRDefault="00383189" w:rsidP="006632DD">
      <w:pPr>
        <w:pStyle w:val="ListBullet2"/>
      </w:pPr>
      <w:r w:rsidRPr="006E06F6">
        <w:t xml:space="preserve">Further support local investment in targeted awareness raising to </w:t>
      </w:r>
      <w:r w:rsidR="004E254E" w:rsidRPr="006E06F6">
        <w:t>improve case detection</w:t>
      </w:r>
      <w:r w:rsidRPr="006E06F6">
        <w:t xml:space="preserve">: To complement the above efforts, further investment could be made in providing support and developing the knowledge and understanding of GPs, teachers and other professionals who are likely to be exposed to at risk youth. This education and support would also provide advice on how to treat or refer on. </w:t>
      </w:r>
      <w:r w:rsidR="008A634C" w:rsidRPr="006E06F6">
        <w:t>An integrated approach with state-funded health services and other providers could also be adopted to improve case detection and referral pathways within local communities.</w:t>
      </w:r>
    </w:p>
    <w:p w14:paraId="7F2B656B" w14:textId="77777777" w:rsidR="00383189" w:rsidRPr="00C31EA9" w:rsidRDefault="00383189" w:rsidP="00980D4F">
      <w:pPr>
        <w:pStyle w:val="EYHeading4"/>
        <w:rPr>
          <w:rFonts w:eastAsiaTheme="minorHAnsi"/>
        </w:rPr>
      </w:pPr>
      <w:r w:rsidRPr="00C31EA9">
        <w:rPr>
          <w:rFonts w:eastAsiaTheme="minorHAnsi"/>
        </w:rPr>
        <w:t>Reach into special interest groups</w:t>
      </w:r>
    </w:p>
    <w:p w14:paraId="3EDEB760" w14:textId="77777777" w:rsidR="00383189" w:rsidRPr="00C31EA9" w:rsidRDefault="002E4185" w:rsidP="004C16F5">
      <w:pPr>
        <w:pStyle w:val="ListParagraph"/>
        <w:numPr>
          <w:ilvl w:val="0"/>
          <w:numId w:val="35"/>
        </w:numPr>
      </w:pPr>
      <w:r w:rsidRPr="00C31EA9">
        <w:rPr>
          <w:b/>
          <w:bCs/>
        </w:rPr>
        <w:t xml:space="preserve">Improve awareness and engagement of the CALD population to better reach into this special interest group: </w:t>
      </w:r>
      <w:r w:rsidR="00383189" w:rsidRPr="00C31EA9">
        <w:t>Special interest group</w:t>
      </w:r>
      <w:r w:rsidRPr="00C31EA9">
        <w:t>s</w:t>
      </w:r>
      <w:r w:rsidR="00383189" w:rsidRPr="00C31EA9">
        <w:t xml:space="preserve"> are generally well represented within the EPYS Program, with a high representation of LGB</w:t>
      </w:r>
      <w:r w:rsidR="0006125C" w:rsidRPr="00C31EA9">
        <w:t>Q</w:t>
      </w:r>
      <w:r w:rsidR="00383189" w:rsidRPr="00C31EA9">
        <w:t xml:space="preserve"> (12 percent of clients) and Indigenous </w:t>
      </w:r>
      <w:r w:rsidR="009C3DE2" w:rsidRPr="00C31EA9">
        <w:t xml:space="preserve">Australian </w:t>
      </w:r>
      <w:r w:rsidR="00383189" w:rsidRPr="00C31EA9">
        <w:t>clients (</w:t>
      </w:r>
      <w:r w:rsidRPr="00C31EA9">
        <w:t>seven</w:t>
      </w:r>
      <w:r w:rsidR="00383189" w:rsidRPr="00C31EA9">
        <w:t xml:space="preserve"> percent of clients, excluding Darwin).  There is however opportunity to improve the engagement of NESB and overseas</w:t>
      </w:r>
      <w:r w:rsidRPr="00C31EA9">
        <w:t>-borne</w:t>
      </w:r>
      <w:r w:rsidR="00383189" w:rsidRPr="00C31EA9">
        <w:t xml:space="preserve"> clients, particularly those in UHR which represent</w:t>
      </w:r>
      <w:r w:rsidRPr="00C31EA9">
        <w:t>s</w:t>
      </w:r>
      <w:r w:rsidR="00383189" w:rsidRPr="00C31EA9">
        <w:t xml:space="preserve"> 6 and 10 percent of clients respectively. Opportunities to improve engagement of </w:t>
      </w:r>
      <w:r w:rsidRPr="00C31EA9">
        <w:t xml:space="preserve">youth from </w:t>
      </w:r>
      <w:r w:rsidR="00383189" w:rsidRPr="00C31EA9">
        <w:t>NESB</w:t>
      </w:r>
      <w:r w:rsidRPr="00C31EA9">
        <w:t xml:space="preserve"> </w:t>
      </w:r>
      <w:r w:rsidR="00383189" w:rsidRPr="00C31EA9">
        <w:t xml:space="preserve">and </w:t>
      </w:r>
      <w:r w:rsidRPr="00C31EA9">
        <w:t xml:space="preserve">those </w:t>
      </w:r>
      <w:r w:rsidR="00383189" w:rsidRPr="00C31EA9">
        <w:t xml:space="preserve">born overseas include: </w:t>
      </w:r>
    </w:p>
    <w:p w14:paraId="012DC14F" w14:textId="77777777" w:rsidR="00383189" w:rsidRPr="006E06F6" w:rsidRDefault="00383189" w:rsidP="00F07EB7">
      <w:pPr>
        <w:pStyle w:val="ListBullet2"/>
        <w:ind w:left="641" w:hanging="357"/>
        <w:contextualSpacing w:val="0"/>
      </w:pPr>
      <w:r w:rsidRPr="006E06F6">
        <w:t xml:space="preserve">Undertake awareness campaigns targeted towards CALD populations: This includes ensuring awareness campaigns and collateral are culturally appropriate and developed in languages commonly spoken within each region. Furthermore, engaging with local community leaders and religious groups may be an effective way of reaching into this cohort. </w:t>
      </w:r>
    </w:p>
    <w:p w14:paraId="535DA899" w14:textId="77777777" w:rsidR="00383189" w:rsidRPr="006E06F6" w:rsidRDefault="00383189" w:rsidP="00F07EB7">
      <w:pPr>
        <w:pStyle w:val="ListBullet2"/>
        <w:ind w:left="641" w:hanging="357"/>
        <w:contextualSpacing w:val="0"/>
      </w:pPr>
      <w:r w:rsidRPr="006E06F6">
        <w:t xml:space="preserve">Promote family group sessions to improve CALD engagement: CALD communities tend to associate well with family orientated mechanisms to service delivery and the promotion of group sessions may be a means to attracting this cohort. </w:t>
      </w:r>
    </w:p>
    <w:p w14:paraId="4B19D890" w14:textId="77777777" w:rsidR="0028643E" w:rsidRPr="006E06F6" w:rsidRDefault="0028643E" w:rsidP="006632DD">
      <w:pPr>
        <w:pStyle w:val="ListBullet2"/>
      </w:pPr>
      <w:r w:rsidRPr="006E06F6">
        <w:t xml:space="preserve">Ongoing investment in case detection: A consistent increase of presence and education in hospital inpatient units, youth and community groups and schools may improve identification of individuals from CALD backgrounds and those at risk more broadly. </w:t>
      </w:r>
    </w:p>
    <w:p w14:paraId="3995EF98" w14:textId="77777777" w:rsidR="00383189" w:rsidRPr="00C31EA9" w:rsidRDefault="00383189" w:rsidP="001A22BD">
      <w:r w:rsidRPr="00C31EA9">
        <w:t>It is acknowledged, that lower CALD representation within mental health services is not a unique challenge to the EPYS Program, but rather a reflection of how ethnic groups may interpret or associate with mental illness.</w:t>
      </w:r>
    </w:p>
    <w:p w14:paraId="4815678B" w14:textId="77777777" w:rsidR="00383189" w:rsidRPr="00C31EA9" w:rsidRDefault="00383189" w:rsidP="00206599">
      <w:pPr>
        <w:pStyle w:val="EYHeading2"/>
      </w:pPr>
      <w:bookmarkStart w:id="1371" w:name="_Toc45185409"/>
      <w:bookmarkStart w:id="1372" w:name="_Toc45186192"/>
      <w:bookmarkStart w:id="1373" w:name="_Toc46225428"/>
      <w:bookmarkStart w:id="1374" w:name="_Toc45185410"/>
      <w:bookmarkStart w:id="1375" w:name="_Toc45186193"/>
      <w:bookmarkStart w:id="1376" w:name="_Toc46225429"/>
      <w:bookmarkStart w:id="1377" w:name="_Toc45185411"/>
      <w:bookmarkStart w:id="1378" w:name="_Toc45186194"/>
      <w:bookmarkStart w:id="1379" w:name="_Toc46225430"/>
      <w:bookmarkStart w:id="1380" w:name="_Toc45185412"/>
      <w:bookmarkStart w:id="1381" w:name="_Toc45186195"/>
      <w:bookmarkStart w:id="1382" w:name="_Toc46225431"/>
      <w:bookmarkStart w:id="1383" w:name="_Toc45185413"/>
      <w:bookmarkStart w:id="1384" w:name="_Toc45186196"/>
      <w:bookmarkStart w:id="1385" w:name="_Toc46225432"/>
      <w:bookmarkStart w:id="1386" w:name="_Ref41997952"/>
      <w:bookmarkStart w:id="1387" w:name="_Toc88132914"/>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C31EA9">
        <w:t xml:space="preserve">Secondary </w:t>
      </w:r>
      <w:r w:rsidRPr="006632DD">
        <w:t>opportunities</w:t>
      </w:r>
      <w:r w:rsidRPr="00C31EA9">
        <w:t xml:space="preserve"> for the </w:t>
      </w:r>
      <w:bookmarkEnd w:id="1386"/>
      <w:r w:rsidR="00365A7F" w:rsidRPr="00C31EA9">
        <w:t>EPYS Program</w:t>
      </w:r>
      <w:bookmarkEnd w:id="1387"/>
    </w:p>
    <w:p w14:paraId="78322AB7" w14:textId="77777777" w:rsidR="00383189" w:rsidRPr="00C31EA9" w:rsidRDefault="00383189" w:rsidP="006632DD">
      <w:r w:rsidRPr="00C31EA9">
        <w:t xml:space="preserve">Several other </w:t>
      </w:r>
      <w:r w:rsidRPr="006632DD">
        <w:t>opportunities</w:t>
      </w:r>
      <w:r w:rsidRPr="00C31EA9">
        <w:t xml:space="preserve"> for program improvement were identified throughout the evaluation and are provided below, which should be considered in the future design and delivery of the EPYS Program. </w:t>
      </w:r>
    </w:p>
    <w:p w14:paraId="379DABE9" w14:textId="04859F6A" w:rsidR="00383189" w:rsidRPr="00C31EA9" w:rsidRDefault="00383189" w:rsidP="00206599">
      <w:pPr>
        <w:pStyle w:val="EYHeading3"/>
      </w:pPr>
      <w:r w:rsidRPr="00C31EA9">
        <w:lastRenderedPageBreak/>
        <w:t>The EPPIC model</w:t>
      </w:r>
    </w:p>
    <w:p w14:paraId="36D8E62F" w14:textId="77777777" w:rsidR="00383189" w:rsidRPr="00C31EA9" w:rsidRDefault="00383189" w:rsidP="006632DD">
      <w:r w:rsidRPr="00C31EA9">
        <w:t xml:space="preserve">While the ideal is adherence to all 16 </w:t>
      </w:r>
      <w:r w:rsidRPr="006632DD">
        <w:t>elements</w:t>
      </w:r>
      <w:r w:rsidRPr="00C31EA9">
        <w:t xml:space="preserve"> of the EPPIC model, the model itself is adaptive and requires flexibility to allow for adjustments to the local environment. Suggestions from EPYS Program staff on how the EPPIC model could be better adapted for the EPYS Program context include:</w:t>
      </w:r>
    </w:p>
    <w:p w14:paraId="3A035910" w14:textId="77777777" w:rsidR="00383189" w:rsidRPr="00C31EA9" w:rsidRDefault="00383189" w:rsidP="006E06F6">
      <w:pPr>
        <w:pStyle w:val="ListParagraph"/>
        <w:numPr>
          <w:ilvl w:val="0"/>
          <w:numId w:val="21"/>
        </w:numPr>
      </w:pPr>
      <w:r w:rsidRPr="006632DD">
        <w:rPr>
          <w:rStyle w:val="Strong"/>
        </w:rPr>
        <w:t>Review the UHR acceptance criteria and treatment duration to improve appropriateness and acceptance of clients into the program:</w:t>
      </w:r>
      <w:r w:rsidRPr="00C31EA9">
        <w:t xml:space="preserve"> Staff reported instances where more than six months of treatment for a UHR client may be required. The conditions of a UHR client can be severe, yet ambiguous. Therefore assessment, determining the appropriate course of treatment and referral to alternate services (where appropriate) may be more time intensive than for someone who presents with a clear diagnosis of FEP. This can result in: (1) clients staying in the UHR treatment arm longer than six months; (2) services being less willing to take on particular clients, knowing that they may not be appropriate for a program which limits them to six months of treatment; or (3) UHR clients without a clear diagnosis of psychosis ending up in the FEP treatment arm given there may be no suitable alternative. Given the EPPIC model is orientated toward FEP rather than UHR, further review of the UHR scope and purpose within the EPYS Program may be of value. Some opportunities in this regard include: </w:t>
      </w:r>
    </w:p>
    <w:p w14:paraId="2D7C994C" w14:textId="77777777" w:rsidR="00383189" w:rsidRPr="006E06F6" w:rsidRDefault="00383189" w:rsidP="006632DD">
      <w:pPr>
        <w:pStyle w:val="ListBullet2"/>
      </w:pPr>
      <w:r w:rsidRPr="006E06F6">
        <w:t>Further review as to whether the EPYS Program is the most suitable program to deliver care to UHR clients, or if UHR could be better managed as a separate program or integrated with an existing program i.e. the Youth Severe services being commissioned by PHNs</w:t>
      </w:r>
    </w:p>
    <w:p w14:paraId="2011D453" w14:textId="77777777" w:rsidR="00383189" w:rsidRPr="006E06F6" w:rsidRDefault="00383189" w:rsidP="006632DD">
      <w:pPr>
        <w:pStyle w:val="ListBullet2"/>
      </w:pPr>
      <w:r w:rsidRPr="006E06F6">
        <w:t xml:space="preserve">Broader system considerations of how UHR can best be managed, given that the Youth Severe Service as it currently stands may not be sufficient. </w:t>
      </w:r>
    </w:p>
    <w:p w14:paraId="670B3437" w14:textId="77777777" w:rsidR="00383189" w:rsidRPr="00C31EA9" w:rsidRDefault="00383189" w:rsidP="006E06F6">
      <w:pPr>
        <w:pStyle w:val="ListParagraph"/>
        <w:numPr>
          <w:ilvl w:val="0"/>
          <w:numId w:val="21"/>
        </w:numPr>
      </w:pPr>
      <w:r w:rsidRPr="00C31EA9">
        <w:rPr>
          <w:b/>
          <w:bCs/>
        </w:rPr>
        <w:t>Reflect diagnostic flexibility into outcome monitoring and objectives of the program:</w:t>
      </w:r>
      <w:r w:rsidRPr="00C31EA9">
        <w:t xml:space="preserve"> Flexibility in diagnosis within both UHR and FEP exists, however local interpretation of the model has meant that some clusters have been more flexible than others. Whilst flexibility may help with increasing caseloads, there is a need to recognise that this may impact on outcomes and subsequently comparison of outcomes across services. Some opportunities in this regard may include: </w:t>
      </w:r>
    </w:p>
    <w:p w14:paraId="33DF076F" w14:textId="77777777" w:rsidR="00383189" w:rsidRPr="006E06F6" w:rsidRDefault="00383189" w:rsidP="006632DD">
      <w:pPr>
        <w:pStyle w:val="ListBullet2"/>
      </w:pPr>
      <w:r w:rsidRPr="006E06F6">
        <w:t xml:space="preserve">A reappraisal of the inclusion and exclusion scope for the EPYS Program </w:t>
      </w:r>
    </w:p>
    <w:p w14:paraId="0E2D04EB" w14:textId="77777777" w:rsidR="00383189" w:rsidRPr="006E06F6" w:rsidRDefault="00383189" w:rsidP="006632DD">
      <w:pPr>
        <w:pStyle w:val="ListBullet2"/>
      </w:pPr>
      <w:r w:rsidRPr="006E06F6">
        <w:t xml:space="preserve">Further investigation on the impact this flexibility has (both positive and negative) </w:t>
      </w:r>
    </w:p>
    <w:p w14:paraId="70226BCF" w14:textId="77777777" w:rsidR="00383189" w:rsidRPr="006E06F6" w:rsidRDefault="00383189" w:rsidP="006632DD">
      <w:pPr>
        <w:pStyle w:val="ListBullet2"/>
      </w:pPr>
      <w:r w:rsidRPr="006E06F6">
        <w:t xml:space="preserve">Determining whether a consistent or localised interpretation to the model is most appropriate. </w:t>
      </w:r>
    </w:p>
    <w:p w14:paraId="738EC621" w14:textId="77777777" w:rsidR="00383189" w:rsidRPr="00C31EA9" w:rsidRDefault="00383189" w:rsidP="006E06F6">
      <w:pPr>
        <w:pStyle w:val="ListParagraph"/>
        <w:numPr>
          <w:ilvl w:val="0"/>
          <w:numId w:val="21"/>
        </w:numPr>
      </w:pPr>
      <w:r w:rsidRPr="00C31EA9">
        <w:rPr>
          <w:b/>
          <w:bCs/>
        </w:rPr>
        <w:t>Extend the availability of and/or duration of youth peer support to better support young people:</w:t>
      </w:r>
      <w:r w:rsidRPr="00C31EA9">
        <w:t xml:space="preserve"> The peer workforce is a valuable yet somewhat unique component of the service, as it is not always fully, or consistently adopted within state-funded Early Psychosis services. Young people highlighted the value of having access to peer support works and a desire for greater access. As some young people take time to warm up to the idea of engaging with a peer support worker, an extension of the duration beyond the current six-month threshold that is offered for FEP clients would better support young people through their recovery journey where required.  </w:t>
      </w:r>
    </w:p>
    <w:p w14:paraId="4753C96A" w14:textId="77777777" w:rsidR="00383189" w:rsidRPr="006632DD" w:rsidRDefault="00383189" w:rsidP="00206599">
      <w:pPr>
        <w:pStyle w:val="EYHeading3"/>
      </w:pPr>
      <w:r w:rsidRPr="006632DD">
        <w:t>The fidelity assessment process</w:t>
      </w:r>
    </w:p>
    <w:p w14:paraId="7462B0DC" w14:textId="77777777" w:rsidR="00383189" w:rsidRPr="00C31EA9" w:rsidRDefault="00383189" w:rsidP="001A22BD">
      <w:r w:rsidRPr="00C31EA9">
        <w:t>Several opportunities regarding the fidelity assessment process were identified by staff – some of which were being explored by Orygen at the time of the Evaluation. These include:</w:t>
      </w:r>
    </w:p>
    <w:p w14:paraId="0927E176" w14:textId="77777777" w:rsidR="00383189" w:rsidRPr="00C31EA9" w:rsidRDefault="00383189" w:rsidP="00F07EB7">
      <w:pPr>
        <w:pStyle w:val="ListParagraph"/>
        <w:numPr>
          <w:ilvl w:val="0"/>
          <w:numId w:val="21"/>
        </w:numPr>
        <w:ind w:left="357" w:hanging="357"/>
        <w:contextualSpacing w:val="0"/>
      </w:pPr>
      <w:r w:rsidRPr="00C31EA9">
        <w:rPr>
          <w:b/>
          <w:bCs/>
        </w:rPr>
        <w:t>Adapt the EPPIC model and fidelity assessments to be more relevant to the EPYS Program context:</w:t>
      </w:r>
      <w:r w:rsidRPr="00C31EA9">
        <w:t xml:space="preserve"> Given the environment in which the </w:t>
      </w:r>
      <w:r w:rsidR="00365A7F" w:rsidRPr="00C31EA9">
        <w:t>EPYS Program</w:t>
      </w:r>
      <w:r w:rsidRPr="00C31EA9">
        <w:t xml:space="preserve"> has been implemented, fidelity assessments could place more emphasis on how to better integrate with state-funded </w:t>
      </w:r>
      <w:r w:rsidR="000C75DF" w:rsidRPr="00C31EA9">
        <w:t>health</w:t>
      </w:r>
      <w:r w:rsidRPr="00C31EA9">
        <w:t xml:space="preserve"> services to enable better access, i.e. having criteria for MOUs and SLAs. Given that some services have already adopted these additional features into service delivery, drawing from lessons learned would be of value.</w:t>
      </w:r>
    </w:p>
    <w:p w14:paraId="5A0110F5" w14:textId="77777777" w:rsidR="00383189" w:rsidRPr="00C31EA9" w:rsidRDefault="00383189" w:rsidP="00F07EB7">
      <w:pPr>
        <w:pStyle w:val="ListParagraph"/>
        <w:numPr>
          <w:ilvl w:val="0"/>
          <w:numId w:val="21"/>
        </w:numPr>
        <w:ind w:left="357" w:hanging="357"/>
        <w:contextualSpacing w:val="0"/>
      </w:pPr>
      <w:r w:rsidRPr="00C31EA9">
        <w:rPr>
          <w:b/>
          <w:bCs/>
          <w:iCs/>
        </w:rPr>
        <w:lastRenderedPageBreak/>
        <w:t>Reduce the frequency of fidelity assessments to reduce administrative burden on services:</w:t>
      </w:r>
      <w:r w:rsidRPr="00C31EA9">
        <w:t xml:space="preserve"> Staff consistently reported that the frequency and depth of fidelity assessments was becoming burdensome, particularly given that services were generally receiving high-superior fidelity scores and there were other internal clinical auditing processes undertaken by lead agencies. Staff reported that having less frequent assessments would still achieve the necessary purpose, whilst also reducing the amount of administrative and time investment in the process. The reduction in frequency would also help alleviate the staff perceptions of being “excessively scrutinised”. </w:t>
      </w:r>
    </w:p>
    <w:p w14:paraId="75F45D78" w14:textId="77777777" w:rsidR="00383189" w:rsidRPr="00C31EA9" w:rsidRDefault="00383189" w:rsidP="006E06F6">
      <w:pPr>
        <w:pStyle w:val="ListParagraph"/>
        <w:numPr>
          <w:ilvl w:val="0"/>
          <w:numId w:val="21"/>
        </w:numPr>
      </w:pPr>
      <w:r w:rsidRPr="00C31EA9">
        <w:rPr>
          <w:b/>
          <w:bCs/>
        </w:rPr>
        <w:t>Alter the focus of fidelity assessments to enable a greater service quality focus:</w:t>
      </w:r>
      <w:r w:rsidRPr="00C31EA9">
        <w:t xml:space="preserve"> Given the </w:t>
      </w:r>
      <w:r w:rsidR="00365A7F" w:rsidRPr="00C31EA9">
        <w:t>EPYS Program</w:t>
      </w:r>
      <w:r w:rsidRPr="00C31EA9">
        <w:t xml:space="preserve"> has moved beyond the establishment phase, the purpose of fidelity assessments could be revised to have a greater quality improvement focus and to better reflect the primary care environment. This could include quality metrics, such as ensuring mental health plans are not only in place but are reviewed by a senior clinician and feedback provided to staff. Staff also reported that there were inherent challenges associated with delivering the model in primary care which should be considered as part of fidelity assessments. For example, operating a medical-orientated model and obtaining registrars, or the extent of effort needed to develop partnerships with external stakeholders. As such, fidelity assessments could have a greater focus on how to best overcome challenges such as these.</w:t>
      </w:r>
    </w:p>
    <w:p w14:paraId="3AB2B5F6" w14:textId="77777777" w:rsidR="00383189" w:rsidRPr="006632DD" w:rsidRDefault="00383189" w:rsidP="00206599">
      <w:pPr>
        <w:pStyle w:val="EYHeading3"/>
      </w:pPr>
      <w:r w:rsidRPr="006632DD">
        <w:t>Staffing and contractual arrangements</w:t>
      </w:r>
    </w:p>
    <w:p w14:paraId="74FB7176" w14:textId="5F41D6A4" w:rsidR="00383189" w:rsidRPr="006E06F6" w:rsidRDefault="00383189" w:rsidP="006E06F6">
      <w:r w:rsidRPr="006E06F6">
        <w:t xml:space="preserve">Further to the policy opportunities in Section </w:t>
      </w:r>
      <w:r w:rsidRPr="006E06F6">
        <w:fldChar w:fldCharType="begin"/>
      </w:r>
      <w:r w:rsidRPr="006E06F6">
        <w:instrText xml:space="preserve"> REF _Ref41998084 \r \h  \* MERGEFORMAT </w:instrText>
      </w:r>
      <w:r w:rsidRPr="006E06F6">
        <w:fldChar w:fldCharType="separate"/>
      </w:r>
      <w:r w:rsidR="00536B4F">
        <w:t>11.1.2</w:t>
      </w:r>
      <w:r w:rsidRPr="006E06F6">
        <w:fldChar w:fldCharType="end"/>
      </w:r>
      <w:r w:rsidRPr="006E06F6">
        <w:t xml:space="preserve"> other opportunities that could foster recruitment and retention in the future include:</w:t>
      </w:r>
    </w:p>
    <w:p w14:paraId="6D3CA690" w14:textId="77777777" w:rsidR="00383189" w:rsidRPr="00C31EA9" w:rsidRDefault="00383189" w:rsidP="00F07EB7">
      <w:pPr>
        <w:pStyle w:val="ListParagraph"/>
        <w:numPr>
          <w:ilvl w:val="0"/>
          <w:numId w:val="34"/>
        </w:numPr>
        <w:ind w:left="357" w:hanging="357"/>
        <w:contextualSpacing w:val="0"/>
      </w:pPr>
      <w:r w:rsidRPr="006632DD">
        <w:rPr>
          <w:rStyle w:val="Strong"/>
          <w:rFonts w:eastAsiaTheme="minorHAnsi"/>
          <w:noProof/>
        </w:rPr>
        <mc:AlternateContent>
          <mc:Choice Requires="wps">
            <w:drawing>
              <wp:anchor distT="45720" distB="45720" distL="114300" distR="114300" simplePos="0" relativeHeight="251645440" behindDoc="0" locked="0" layoutInCell="1" allowOverlap="1" wp14:anchorId="616DA2BE" wp14:editId="607AFDD2">
                <wp:simplePos x="0" y="0"/>
                <wp:positionH relativeFrom="margin">
                  <wp:posOffset>3462020</wp:posOffset>
                </wp:positionH>
                <wp:positionV relativeFrom="paragraph">
                  <wp:posOffset>52070</wp:posOffset>
                </wp:positionV>
                <wp:extent cx="2190750" cy="1647825"/>
                <wp:effectExtent l="0" t="0" r="19050" b="28575"/>
                <wp:wrapSquare wrapText="bothSides"/>
                <wp:docPr id="2250"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647825"/>
                        </a:xfrm>
                        <a:prstGeom prst="rect">
                          <a:avLst/>
                        </a:prstGeom>
                        <a:solidFill>
                          <a:srgbClr val="FFFFFF"/>
                        </a:solidFill>
                        <a:ln w="22225">
                          <a:solidFill>
                            <a:srgbClr val="007A82"/>
                          </a:solidFill>
                          <a:miter lim="800000"/>
                          <a:headEnd/>
                          <a:tailEnd/>
                        </a:ln>
                      </wps:spPr>
                      <wps:txbx>
                        <w:txbxContent>
                          <w:p w14:paraId="2660E7FB" w14:textId="77777777" w:rsidR="00B41ED7" w:rsidRPr="00B92C7D" w:rsidRDefault="00B41ED7" w:rsidP="00771815">
                            <w:pPr>
                              <w:pStyle w:val="CommentText"/>
                              <w:jc w:val="center"/>
                              <w:rPr>
                                <w:rStyle w:val="Strong"/>
                                <w:sz w:val="20"/>
                              </w:rPr>
                            </w:pPr>
                            <w:r w:rsidRPr="00B92C7D">
                              <w:rPr>
                                <w:rStyle w:val="Strong"/>
                                <w:sz w:val="20"/>
                              </w:rPr>
                              <w:t>External clinician perceptions</w:t>
                            </w:r>
                          </w:p>
                          <w:p w14:paraId="6EB06145" w14:textId="77777777" w:rsidR="00B41ED7" w:rsidRPr="00B92C7D" w:rsidRDefault="00B41ED7" w:rsidP="00771815">
                            <w:pPr>
                              <w:pStyle w:val="Quote"/>
                              <w:ind w:left="0"/>
                              <w:jc w:val="center"/>
                              <w:rPr>
                                <w:sz w:val="20"/>
                                <w:szCs w:val="20"/>
                              </w:rPr>
                            </w:pPr>
                            <w:r w:rsidRPr="00B92C7D">
                              <w:rPr>
                                <w:sz w:val="20"/>
                                <w:szCs w:val="20"/>
                              </w:rPr>
                              <w:t>“I was lured [to headspace Early Psychosis] from tertiary because the service here is first rate, its world class…The different types of programs we offer here and actually being young person centred is the difference.”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DA2BE" id="Text Box 127" o:spid="_x0000_s1058" type="#_x0000_t202" alt="&quot;&quot;" style="position:absolute;left:0;text-align:left;margin-left:272.6pt;margin-top:4.1pt;width:172.5pt;height:129.7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" strokecolor="#007a82" strokeweight="1.75pt">
                <v:textbox>
                  <w:txbxContent>
                    <w:p w14:paraId="2660E7FB" w14:textId="77777777" w:rsidR="00B41ED7" w:rsidRPr="00B92C7D" w:rsidRDefault="00B41ED7" w:rsidP="00771815">
                      <w:pPr>
                        <w:pStyle w:val="CommentText"/>
                        <w:jc w:val="center"/>
                        <w:rPr>
                          <w:rStyle w:val="Strong"/>
                          <w:sz w:val="20"/>
                        </w:rPr>
                      </w:pPr>
                      <w:r w:rsidRPr="00B92C7D">
                        <w:rPr>
                          <w:rStyle w:val="Strong"/>
                          <w:sz w:val="20"/>
                        </w:rPr>
                        <w:t>External clinician perceptions</w:t>
                      </w:r>
                    </w:p>
                    <w:p w14:paraId="6EB06145" w14:textId="77777777" w:rsidR="00B41ED7" w:rsidRPr="00B92C7D" w:rsidRDefault="00B41ED7" w:rsidP="00771815">
                      <w:pPr>
                        <w:pStyle w:val="Quote"/>
                        <w:ind w:left="0"/>
                        <w:jc w:val="center"/>
                        <w:rPr>
                          <w:sz w:val="20"/>
                          <w:szCs w:val="20"/>
                        </w:rPr>
                      </w:pPr>
                      <w:r w:rsidRPr="00B92C7D">
                        <w:rPr>
                          <w:sz w:val="20"/>
                          <w:szCs w:val="20"/>
                        </w:rPr>
                        <w:t>“I was lured [to headspace Early Psychosis] from tertiary because the service here is first rate, its world class…The different types of programs we offer here and actually being young person centred is the difference.”</w:t>
                      </w:r>
                    </w:p>
                  </w:txbxContent>
                </v:textbox>
                <w10:wrap type="square" anchorx="margin"/>
              </v:shape>
            </w:pict>
          </mc:Fallback>
        </mc:AlternateContent>
      </w:r>
      <w:r w:rsidRPr="006632DD">
        <w:rPr>
          <w:rStyle w:val="Strong"/>
        </w:rPr>
        <w:t>Leverage the positive side of working within the EPYS Program to attract staff:</w:t>
      </w:r>
      <w:r w:rsidRPr="00C31EA9">
        <w:t xml:space="preserve"> Whilst challenges associated with recruitment and retention were reported, staff reported just as consistently the positive aspects of working in the service – a greater sense of fulfilment, positive team culture and high specialisation. These positive aspects of working in the headspace Early Psychosis services, in conjunction with the powerful headspace branding, should not be overlooked as a means of attracting talent.</w:t>
      </w:r>
    </w:p>
    <w:p w14:paraId="4ACED554" w14:textId="77777777" w:rsidR="00383189" w:rsidRPr="00C31EA9" w:rsidRDefault="00383189" w:rsidP="004C16F5">
      <w:pPr>
        <w:pStyle w:val="ListParagraph"/>
        <w:numPr>
          <w:ilvl w:val="0"/>
          <w:numId w:val="34"/>
        </w:numPr>
      </w:pPr>
      <w:r w:rsidRPr="006632DD">
        <w:rPr>
          <w:rStyle w:val="Strong"/>
        </w:rPr>
        <w:t>Establish a consistent and streamlined processes for recruitment and use of underspend to facilitate timely and appropriate recruitment:</w:t>
      </w:r>
      <w:r w:rsidRPr="00C31EA9">
        <w:rPr>
          <w:i/>
          <w:iCs/>
        </w:rPr>
        <w:t xml:space="preserve"> </w:t>
      </w:r>
      <w:r w:rsidRPr="00C31EA9">
        <w:t xml:space="preserve">As there was variability across PHNs regarding access to underspend and time to approve recruitment. There may be benefit in providing services with clarity on; what underspend can be used for; expectations around recruitment and approval of positions and; if and how underspend positions can transition to permanency. </w:t>
      </w:r>
    </w:p>
    <w:p w14:paraId="7BDACA75" w14:textId="77777777" w:rsidR="00383189" w:rsidRPr="00C31EA9" w:rsidRDefault="00383189" w:rsidP="00206599">
      <w:pPr>
        <w:pStyle w:val="EYHeading3"/>
      </w:pPr>
      <w:bookmarkStart w:id="1388" w:name="_Ref45116943"/>
      <w:r w:rsidRPr="006632DD">
        <w:t>Service</w:t>
      </w:r>
      <w:r w:rsidRPr="00C31EA9">
        <w:t xml:space="preserve"> delivery</w:t>
      </w:r>
      <w:bookmarkEnd w:id="1388"/>
    </w:p>
    <w:p w14:paraId="1395EDA2" w14:textId="66E7DAEF" w:rsidR="00383189" w:rsidRPr="00C31EA9" w:rsidRDefault="00383189" w:rsidP="001A22BD">
      <w:r w:rsidRPr="00C31EA9">
        <w:t>Opportunities to improve service delivery in line with feedback provided from clients and family members are outlined below.</w:t>
      </w:r>
    </w:p>
    <w:p w14:paraId="79CA0E87" w14:textId="77777777" w:rsidR="00383189" w:rsidRPr="00C31EA9" w:rsidRDefault="00383189" w:rsidP="00206599">
      <w:pPr>
        <w:pStyle w:val="EYHeading4"/>
      </w:pPr>
      <w:r w:rsidRPr="00C31EA9">
        <w:t>Consistency in service delivery</w:t>
      </w:r>
    </w:p>
    <w:p w14:paraId="579C5777" w14:textId="77777777" w:rsidR="00383189" w:rsidRPr="00C31EA9" w:rsidRDefault="00383189" w:rsidP="001A22BD">
      <w:pPr>
        <w:rPr>
          <w:rFonts w:eastAsiaTheme="minorHAnsi"/>
          <w:b/>
          <w:i/>
          <w:iCs/>
          <w:color w:val="7F7F7F"/>
        </w:rPr>
      </w:pPr>
      <w:r w:rsidRPr="00C31EA9">
        <w:t xml:space="preserve">In addition to the staffing opportunities </w:t>
      </w:r>
      <w:r w:rsidR="00BA6CFC" w:rsidRPr="00C31EA9">
        <w:t>identified above, the</w:t>
      </w:r>
      <w:r w:rsidRPr="00C31EA9">
        <w:t xml:space="preserve"> following could help with achieving greater consistency in service delivery:</w:t>
      </w:r>
    </w:p>
    <w:p w14:paraId="23D444FA" w14:textId="77777777" w:rsidR="00383189" w:rsidRPr="00C31EA9" w:rsidRDefault="00383189" w:rsidP="006E06F6">
      <w:pPr>
        <w:pStyle w:val="ListParagraph"/>
        <w:numPr>
          <w:ilvl w:val="0"/>
          <w:numId w:val="21"/>
        </w:numPr>
      </w:pPr>
      <w:r w:rsidRPr="00C31EA9">
        <w:rPr>
          <w:b/>
          <w:bCs/>
        </w:rPr>
        <w:t xml:space="preserve">Emphasise service expectations and best practice when delivering staff training: </w:t>
      </w:r>
      <w:r w:rsidRPr="00C31EA9">
        <w:t xml:space="preserve">For example, establishing expectations for attendance on wards when clients are admitted or follow-up after discharge.  </w:t>
      </w:r>
    </w:p>
    <w:p w14:paraId="2166EF02" w14:textId="77777777" w:rsidR="00383189" w:rsidRPr="00C31EA9" w:rsidRDefault="00383189" w:rsidP="006E06F6">
      <w:pPr>
        <w:pStyle w:val="ListParagraph"/>
        <w:numPr>
          <w:ilvl w:val="0"/>
          <w:numId w:val="21"/>
        </w:numPr>
      </w:pPr>
      <w:r w:rsidRPr="00C31EA9">
        <w:rPr>
          <w:b/>
          <w:bCs/>
        </w:rPr>
        <w:t>Improve communication and consistency around client transition points to better prepare clients:</w:t>
      </w:r>
      <w:r w:rsidRPr="00C31EA9">
        <w:t xml:space="preserve"> For example, at times clients escalate and require admission or are discharged. This could </w:t>
      </w:r>
      <w:r w:rsidRPr="00C31EA9">
        <w:lastRenderedPageBreak/>
        <w:t>encompass improving mental health management and treatment planning before, during and after hospital.</w:t>
      </w:r>
    </w:p>
    <w:p w14:paraId="04EBDE72" w14:textId="77777777" w:rsidR="00383189" w:rsidRPr="00C31EA9" w:rsidRDefault="00383189" w:rsidP="006E06F6">
      <w:pPr>
        <w:pStyle w:val="ListParagraph"/>
        <w:numPr>
          <w:ilvl w:val="0"/>
          <w:numId w:val="21"/>
        </w:numPr>
      </w:pPr>
      <w:r w:rsidRPr="00C31EA9">
        <w:rPr>
          <w:b/>
          <w:bCs/>
        </w:rPr>
        <w:t>Improved communication regarding changes to medications:</w:t>
      </w:r>
      <w:r w:rsidRPr="00C31EA9">
        <w:t xml:space="preserve"> For example, ensuring clients fully understand the impact of why antipsychotic dosages are changed as well as impact of not taking antipsychotics.</w:t>
      </w:r>
    </w:p>
    <w:p w14:paraId="67C17029" w14:textId="77777777" w:rsidR="00383189" w:rsidRPr="00C31EA9" w:rsidRDefault="00383189" w:rsidP="00206599">
      <w:pPr>
        <w:pStyle w:val="EYHeading4"/>
      </w:pPr>
      <w:r w:rsidRPr="00C31EA9">
        <w:t xml:space="preserve">Discharge from the </w:t>
      </w:r>
      <w:r w:rsidR="00957562" w:rsidRPr="00C31EA9">
        <w:t xml:space="preserve">EPYS </w:t>
      </w:r>
      <w:r w:rsidRPr="00C31EA9">
        <w:t>Program</w:t>
      </w:r>
    </w:p>
    <w:p w14:paraId="02F8D04E" w14:textId="77777777" w:rsidR="00383189" w:rsidRPr="00C31EA9" w:rsidRDefault="00383189" w:rsidP="006632DD">
      <w:pPr>
        <w:rPr>
          <w:rFonts w:eastAsiaTheme="minorHAnsi"/>
          <w:b/>
          <w:i/>
          <w:iCs/>
          <w:color w:val="7F7F7F"/>
        </w:rPr>
      </w:pPr>
      <w:r w:rsidRPr="00C31EA9">
        <w:t>Opportunities to improve discharge planning include:</w:t>
      </w:r>
    </w:p>
    <w:p w14:paraId="1E5BFA08" w14:textId="77777777" w:rsidR="00383189" w:rsidRPr="00C31EA9" w:rsidRDefault="00383189" w:rsidP="006E06F6">
      <w:pPr>
        <w:pStyle w:val="ListParagraph"/>
        <w:numPr>
          <w:ilvl w:val="0"/>
          <w:numId w:val="21"/>
        </w:numPr>
      </w:pPr>
      <w:r w:rsidRPr="00C31EA9">
        <w:t xml:space="preserve">Communicating discharge expectations for the client from the outset, i.e. being clear on the duration of the </w:t>
      </w:r>
      <w:r w:rsidR="00957562" w:rsidRPr="00C31EA9">
        <w:t>p</w:t>
      </w:r>
      <w:r w:rsidRPr="00C31EA9">
        <w:t>rogram</w:t>
      </w:r>
    </w:p>
    <w:p w14:paraId="4993D981" w14:textId="77777777" w:rsidR="00383189" w:rsidRPr="00C31EA9" w:rsidRDefault="00383189" w:rsidP="006E06F6">
      <w:pPr>
        <w:pStyle w:val="ListParagraph"/>
        <w:numPr>
          <w:ilvl w:val="0"/>
          <w:numId w:val="21"/>
        </w:numPr>
      </w:pPr>
      <w:r w:rsidRPr="00C31EA9">
        <w:t>Undertaking earlier planning for discharge including what the client’s journey will likely look like after headspace Early Psychosis</w:t>
      </w:r>
    </w:p>
    <w:p w14:paraId="480BF71D" w14:textId="77777777" w:rsidR="00383189" w:rsidRPr="00C31EA9" w:rsidRDefault="00383189" w:rsidP="006E06F6">
      <w:pPr>
        <w:pStyle w:val="ListParagraph"/>
        <w:numPr>
          <w:ilvl w:val="0"/>
          <w:numId w:val="21"/>
        </w:numPr>
      </w:pPr>
      <w:r w:rsidRPr="00C31EA9">
        <w:t>Having clients involved in their transition of care</w:t>
      </w:r>
    </w:p>
    <w:p w14:paraId="0E13F7CB" w14:textId="77777777" w:rsidR="00383189" w:rsidRPr="00C31EA9" w:rsidRDefault="00383189" w:rsidP="006E06F6">
      <w:pPr>
        <w:pStyle w:val="ListParagraph"/>
        <w:numPr>
          <w:ilvl w:val="0"/>
          <w:numId w:val="21"/>
        </w:numPr>
        <w:rPr>
          <w:b/>
          <w:iCs/>
        </w:rPr>
      </w:pPr>
      <w:r w:rsidRPr="00C31EA9">
        <w:t xml:space="preserve">Using the term ‘graduation’ from the program as this positive connotation has helped with managing fear and anxiety as clients have come of age. </w:t>
      </w:r>
    </w:p>
    <w:p w14:paraId="2F15DB92" w14:textId="77777777" w:rsidR="00383189" w:rsidRPr="00C31EA9" w:rsidRDefault="00383189" w:rsidP="00206599">
      <w:pPr>
        <w:pStyle w:val="EYHeading4"/>
      </w:pPr>
      <w:r w:rsidRPr="00C31EA9">
        <w:t>Functional recovery support</w:t>
      </w:r>
    </w:p>
    <w:p w14:paraId="74954C0C" w14:textId="7D55C0E2" w:rsidR="00383189" w:rsidRPr="006632DD" w:rsidRDefault="00383189" w:rsidP="006632DD">
      <w:pPr>
        <w:rPr>
          <w:rFonts w:eastAsiaTheme="minorHAnsi"/>
        </w:rPr>
      </w:pPr>
      <w:r w:rsidRPr="00C31EA9">
        <w:rPr>
          <w:rFonts w:eastAsia="Calibri"/>
        </w:rPr>
        <w:t>Opportunities to improve functional recovery support include:</w:t>
      </w:r>
    </w:p>
    <w:p w14:paraId="1E936AA9" w14:textId="26D3F98E" w:rsidR="00383189" w:rsidRPr="00C31EA9" w:rsidRDefault="00383189" w:rsidP="00F07EB7">
      <w:pPr>
        <w:pStyle w:val="ListParagraph"/>
        <w:numPr>
          <w:ilvl w:val="0"/>
          <w:numId w:val="21"/>
        </w:numPr>
        <w:ind w:left="357" w:hanging="357"/>
        <w:contextualSpacing w:val="0"/>
      </w:pPr>
      <w:r w:rsidRPr="00C31EA9">
        <w:rPr>
          <w:b/>
          <w:bCs/>
        </w:rPr>
        <w:t>Employment focused support could place a greater emphasis on certain aspects which are important to young people</w:t>
      </w:r>
      <w:r w:rsidRPr="00C31EA9">
        <w:t xml:space="preserve">: This includes providing a more considered job seeking process, improving the established employment contacts headspace Early Psychosis has in the community and providing more intensive support when starting or resuming employment. </w:t>
      </w:r>
    </w:p>
    <w:p w14:paraId="186FAA71" w14:textId="77777777" w:rsidR="00383189" w:rsidRPr="00C31EA9" w:rsidRDefault="00383189" w:rsidP="00F07EB7">
      <w:pPr>
        <w:pStyle w:val="ListParagraph"/>
        <w:numPr>
          <w:ilvl w:val="0"/>
          <w:numId w:val="21"/>
        </w:numPr>
        <w:ind w:left="357" w:hanging="357"/>
        <w:contextualSpacing w:val="0"/>
      </w:pPr>
      <w:r w:rsidRPr="003453CA">
        <w:rPr>
          <w:b/>
          <w:bCs/>
        </w:rPr>
        <w:t>Educational support could ensure that the support and advice provided encourage young people to fully meet their potential:</w:t>
      </w:r>
      <w:r w:rsidRPr="00C31EA9">
        <w:t xml:space="preserve"> This is in terms of both employment and education. </w:t>
      </w:r>
    </w:p>
    <w:p w14:paraId="0EEA6AC0" w14:textId="0DBAECD8" w:rsidR="00383189" w:rsidRPr="00C31EA9" w:rsidRDefault="00383189" w:rsidP="006E06F6">
      <w:pPr>
        <w:pStyle w:val="ListParagraph"/>
        <w:numPr>
          <w:ilvl w:val="0"/>
          <w:numId w:val="21"/>
        </w:numPr>
      </w:pPr>
      <w:r w:rsidRPr="00EC2E41">
        <w:rPr>
          <w:b/>
          <w:bCs/>
        </w:rPr>
        <w:t>The social groups facilitated by headspace Early Psychosis could benefit from greater attendance, despite strong evidence of headspace Early Psychosis staff promoting the groups:</w:t>
      </w:r>
      <w:r w:rsidRPr="00C31EA9">
        <w:t xml:space="preserve">  More could potentially be done at some services to elicit young people’s views on how social groups could be more relevant to them, such as increasing the inclusiveness of the groups on offer. Due to the relatively small client population, headspace Early Psychosis services could look to integrate with other services to delivery this component of the model, this will minimise duplication and improve efficiency. However, these services will, have to be appropriately customised to support the specific needs of young people with FEP or UHR with streamlined referral processes in place. </w:t>
      </w:r>
    </w:p>
    <w:p w14:paraId="520DF5FB" w14:textId="79BEFD60" w:rsidR="00E07AE7" w:rsidRDefault="00383189" w:rsidP="001A22BD">
      <w:r w:rsidRPr="00C31EA9">
        <w:t>These opportunities may also highlight why functional recovery improvements tended to plateau after six months of engagement with the program.</w:t>
      </w:r>
    </w:p>
    <w:p w14:paraId="0F1D7FDD" w14:textId="5D95427B" w:rsidR="00383189" w:rsidRPr="00C31EA9" w:rsidRDefault="00E07AE7" w:rsidP="00E07AE7">
      <w:pPr>
        <w:autoSpaceDE/>
        <w:autoSpaceDN/>
        <w:adjustRightInd/>
        <w:spacing w:before="0" w:after="0"/>
      </w:pPr>
      <w:r>
        <w:br w:type="page"/>
      </w:r>
    </w:p>
    <w:p w14:paraId="7CA27ACB" w14:textId="77777777" w:rsidR="00D5114C" w:rsidRPr="00C31EA9" w:rsidRDefault="00D5114C" w:rsidP="00206599">
      <w:pPr>
        <w:pStyle w:val="EYHeading2"/>
      </w:pPr>
      <w:bookmarkStart w:id="1389" w:name="_Toc88132915"/>
      <w:r w:rsidRPr="00C31EA9">
        <w:lastRenderedPageBreak/>
        <w:t>Conclusion</w:t>
      </w:r>
      <w:bookmarkEnd w:id="1389"/>
    </w:p>
    <w:p w14:paraId="004DAB12" w14:textId="77777777" w:rsidR="00E35034" w:rsidRPr="00C31EA9" w:rsidRDefault="00E35034" w:rsidP="001A22BD">
      <w:pPr>
        <w:pStyle w:val="EYBodytextwithparaspace"/>
        <w:rPr>
          <w:szCs w:val="22"/>
        </w:rPr>
      </w:pPr>
      <w:r w:rsidRPr="00C31EA9">
        <w:rPr>
          <w:szCs w:val="22"/>
        </w:rPr>
        <w:t xml:space="preserve">The Evaluation sought to examine the </w:t>
      </w:r>
      <w:r w:rsidRPr="00C31EA9">
        <w:t>appropriateness, effectiveness, efficiency and equity of the EPYS Program to determine its impact and inform future policy direction</w:t>
      </w:r>
      <w:r w:rsidRPr="00C31EA9">
        <w:rPr>
          <w:szCs w:val="22"/>
        </w:rPr>
        <w:t>. The program was effective to an extent in delivering good outcomes for young people and this was also reflected in the positive feedback provided by clients, families and external stakeholders. The current design of the EPYS program was not shown to be</w:t>
      </w:r>
      <w:r>
        <w:rPr>
          <w:szCs w:val="22"/>
        </w:rPr>
        <w:t xml:space="preserve"> as</w:t>
      </w:r>
      <w:r w:rsidRPr="00C31EA9">
        <w:rPr>
          <w:szCs w:val="22"/>
        </w:rPr>
        <w:t xml:space="preserve"> efficient or cost effective</w:t>
      </w:r>
      <w:r>
        <w:rPr>
          <w:szCs w:val="22"/>
        </w:rPr>
        <w:t xml:space="preserve"> as it could be</w:t>
      </w:r>
      <w:r w:rsidRPr="00C31EA9">
        <w:rPr>
          <w:szCs w:val="22"/>
        </w:rPr>
        <w:t xml:space="preserve">, </w:t>
      </w:r>
      <w:r>
        <w:rPr>
          <w:szCs w:val="22"/>
        </w:rPr>
        <w:t xml:space="preserve">nor was it </w:t>
      </w:r>
      <w:r w:rsidRPr="00C31EA9">
        <w:rPr>
          <w:szCs w:val="22"/>
        </w:rPr>
        <w:t>sustainable for a broader expansion</w:t>
      </w:r>
      <w:r>
        <w:rPr>
          <w:szCs w:val="22"/>
        </w:rPr>
        <w:t xml:space="preserve"> in its current format</w:t>
      </w:r>
      <w:r w:rsidRPr="00C31EA9">
        <w:rPr>
          <w:szCs w:val="22"/>
        </w:rPr>
        <w:t xml:space="preserve">. </w:t>
      </w:r>
      <w:r>
        <w:rPr>
          <w:szCs w:val="22"/>
        </w:rPr>
        <w:t>With that said, there were unique challenges associated with delivering a specialist service in a primary care setting, and these challenges were exacerbated by funding disruptions which led to services being less mature than expected. The program design</w:t>
      </w:r>
      <w:r w:rsidRPr="00C31EA9">
        <w:rPr>
          <w:szCs w:val="22"/>
        </w:rPr>
        <w:t xml:space="preserve"> </w:t>
      </w:r>
      <w:r>
        <w:rPr>
          <w:szCs w:val="22"/>
        </w:rPr>
        <w:t xml:space="preserve">offered limited equity of access – </w:t>
      </w:r>
      <w:r w:rsidRPr="00C31EA9">
        <w:rPr>
          <w:szCs w:val="22"/>
        </w:rPr>
        <w:t xml:space="preserve">with </w:t>
      </w:r>
      <w:r w:rsidR="00D14007">
        <w:rPr>
          <w:szCs w:val="22"/>
        </w:rPr>
        <w:t xml:space="preserve">reach into </w:t>
      </w:r>
      <w:r w:rsidRPr="00C31EA9">
        <w:rPr>
          <w:szCs w:val="22"/>
        </w:rPr>
        <w:t xml:space="preserve">only approximately 23 percent of </w:t>
      </w:r>
      <w:r>
        <w:rPr>
          <w:szCs w:val="22"/>
        </w:rPr>
        <w:t xml:space="preserve">the </w:t>
      </w:r>
      <w:r w:rsidR="00D14007">
        <w:rPr>
          <w:szCs w:val="22"/>
        </w:rPr>
        <w:t>population.</w:t>
      </w:r>
    </w:p>
    <w:p w14:paraId="621ABB17" w14:textId="2E8DA139" w:rsidR="00E35034" w:rsidRPr="00C31EA9" w:rsidRDefault="00E35034" w:rsidP="001A22BD">
      <w:pPr>
        <w:pStyle w:val="EYBodytextwithparaspace"/>
      </w:pPr>
      <w:r w:rsidRPr="00C31EA9">
        <w:t xml:space="preserve">A lot has changed in the healthcare landscape since the EPYS Program was established in 2014. </w:t>
      </w:r>
      <w:r>
        <w:t xml:space="preserve">For example, </w:t>
      </w:r>
      <w:r w:rsidRPr="00C31EA9">
        <w:t xml:space="preserve">PHNs are now </w:t>
      </w:r>
      <w:r>
        <w:t>established as</w:t>
      </w:r>
      <w:r w:rsidRPr="00C31EA9">
        <w:t xml:space="preserve"> regional commissioners for a range of services</w:t>
      </w:r>
      <w:r>
        <w:t>,</w:t>
      </w:r>
      <w:r w:rsidRPr="00C31EA9">
        <w:t xml:space="preserve"> including mental health</w:t>
      </w:r>
      <w:r>
        <w:t>,</w:t>
      </w:r>
      <w:r w:rsidRPr="00C31EA9">
        <w:t xml:space="preserve"> and there are several reviews and reforms underway</w:t>
      </w:r>
      <w:r>
        <w:t xml:space="preserve"> in the mental health sector</w:t>
      </w:r>
      <w:r w:rsidRPr="00C31EA9">
        <w:t xml:space="preserve"> which may influence the EPYS Program in</w:t>
      </w:r>
      <w:r>
        <w:t>to</w:t>
      </w:r>
      <w:r w:rsidRPr="00C31EA9">
        <w:t xml:space="preserve"> the future. Now is the time to harness the strengths of the EPPIC model and </w:t>
      </w:r>
      <w:r>
        <w:t>improve the</w:t>
      </w:r>
      <w:r w:rsidRPr="00C31EA9">
        <w:t xml:space="preserve"> EPYS Program</w:t>
      </w:r>
      <w:r>
        <w:t xml:space="preserve"> for the benefit of young people, including </w:t>
      </w:r>
      <w:r w:rsidRPr="00C31EA9">
        <w:t xml:space="preserve">greater integration with state-funded health services, non-government organisations and other </w:t>
      </w:r>
      <w:r>
        <w:t xml:space="preserve">health care </w:t>
      </w:r>
      <w:r w:rsidRPr="00C31EA9">
        <w:t xml:space="preserve">providers to provide </w:t>
      </w:r>
      <w:r>
        <w:t xml:space="preserve">mental health services for </w:t>
      </w:r>
      <w:r w:rsidRPr="00C31EA9">
        <w:t>young people in the community</w:t>
      </w:r>
      <w:r>
        <w:t xml:space="preserve"> which are</w:t>
      </w:r>
      <w:r w:rsidRPr="00C31EA9">
        <w:t xml:space="preserve"> person-centred</w:t>
      </w:r>
      <w:r>
        <w:t xml:space="preserve"> and</w:t>
      </w:r>
      <w:r w:rsidRPr="00C31EA9">
        <w:t xml:space="preserve"> less fragmented.</w:t>
      </w:r>
    </w:p>
    <w:p w14:paraId="49FEFF28" w14:textId="077C74B5" w:rsidR="003C62A0" w:rsidRPr="00FD71CC" w:rsidRDefault="00B82297" w:rsidP="001A22BD">
      <w:pPr>
        <w:sectPr w:rsidR="003C62A0" w:rsidRPr="00FD71CC" w:rsidSect="00D86830">
          <w:pgSz w:w="11909" w:h="16834" w:code="9"/>
          <w:pgMar w:top="1418" w:right="1418" w:bottom="1276" w:left="1418" w:header="709" w:footer="538" w:gutter="0"/>
          <w:cols w:space="720"/>
          <w:docGrid w:linePitch="360"/>
        </w:sectPr>
      </w:pPr>
      <w:r w:rsidRPr="00C31EA9">
        <w:br w:type="page"/>
      </w:r>
      <w:bookmarkEnd w:id="947"/>
    </w:p>
    <w:p w14:paraId="599F0841" w14:textId="381CAD90" w:rsidR="006632DD" w:rsidRDefault="006632DD" w:rsidP="00D03C77">
      <w:pPr>
        <w:spacing w:before="0" w:after="0"/>
        <w:rPr>
          <w:rFonts w:ascii="EYInterstate Light" w:hAnsi="EYInterstate Light" w:cs="Times New Roman"/>
          <w:bCs/>
          <w:sz w:val="20"/>
          <w:lang w:val="en-AU"/>
        </w:rPr>
      </w:pPr>
      <w:r w:rsidRPr="00D03C77">
        <w:rPr>
          <w:rFonts w:ascii="EYInterstate Light" w:hAnsi="EYInterstate Light" w:cs="Times New Roman"/>
          <w:bCs/>
          <w:sz w:val="20"/>
          <w:lang w:val="en-AU"/>
        </w:rPr>
        <w:lastRenderedPageBreak/>
        <w:t>EY | Assurance | Tax | Transactions | Advisory</w:t>
      </w:r>
    </w:p>
    <w:p w14:paraId="450C92C9" w14:textId="77777777" w:rsidR="006632DD" w:rsidRPr="00D03C77" w:rsidRDefault="006632DD" w:rsidP="003F6B51">
      <w:pPr>
        <w:pStyle w:val="Default"/>
      </w:pPr>
      <w:r w:rsidRPr="00D03C77">
        <w:t>About EY</w:t>
      </w:r>
    </w:p>
    <w:p w14:paraId="0E67F573" w14:textId="6164867C" w:rsidR="006632DD" w:rsidRPr="003F6B51" w:rsidRDefault="006632DD" w:rsidP="003F6B51">
      <w:pPr>
        <w:pStyle w:val="Default"/>
      </w:pPr>
      <w:r w:rsidRPr="003F6B51">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453FFABE" w14:textId="4927DDDE" w:rsidR="006632DD" w:rsidRDefault="006632DD" w:rsidP="003F6B51">
      <w:pPr>
        <w:pStyle w:val="Default"/>
      </w:pPr>
      <w:r w:rsidRPr="00D03C77">
        <w:t xml:space="preserve">EY refers to the global organization, and may refer to one or more, of the member firms of Ernst &amp; Young Global Limited, each of which is a separate </w:t>
      </w:r>
      <w:r w:rsidRPr="003F6B51">
        <w:t>legal entity. Ernst &amp; Young</w:t>
      </w:r>
      <w:r w:rsidRPr="00D03C77">
        <w:t xml:space="preserve"> Global Limited, a UK company limited by guarantee, does not provide services to clients. Information about how EY collects and uses personal data and a description of the rights individuals have under data protection legislation is available via ey.com/privacy. For more information about our organization, please visit ey.com.</w:t>
      </w:r>
    </w:p>
    <w:p w14:paraId="42832D2E" w14:textId="17567ABA" w:rsidR="006632DD" w:rsidRDefault="006632DD" w:rsidP="003F6B51">
      <w:pPr>
        <w:pStyle w:val="Default"/>
      </w:pPr>
      <w:r w:rsidRPr="00D03C77">
        <w:t>© 2020 Ernst &amp; Young, Australia</w:t>
      </w:r>
      <w:r w:rsidRPr="00D03C77">
        <w:br/>
        <w:t>All Rights Reserved.</w:t>
      </w:r>
    </w:p>
    <w:p w14:paraId="3D69159A" w14:textId="330E0712" w:rsidR="006632DD" w:rsidRDefault="006632DD" w:rsidP="003F6B51">
      <w:pPr>
        <w:pStyle w:val="Default"/>
      </w:pPr>
      <w:r w:rsidRPr="00D03C77">
        <w:t>Liability limited by a scheme approved under Professional Standards Legislation.</w:t>
      </w:r>
    </w:p>
    <w:p w14:paraId="036E9143" w14:textId="678CC35C" w:rsidR="006632DD" w:rsidRDefault="006632DD" w:rsidP="003F6B51">
      <w:pPr>
        <w:pStyle w:val="Default"/>
      </w:pPr>
      <w:r w:rsidRPr="00D03C77">
        <w:t>ED 0820</w:t>
      </w:r>
    </w:p>
    <w:p w14:paraId="43C7626C" w14:textId="1F5DE369" w:rsidR="006632DD" w:rsidRDefault="006632DD" w:rsidP="003F6B51">
      <w:pPr>
        <w:pStyle w:val="Default"/>
      </w:pPr>
      <w:r w:rsidRPr="00D03C77">
        <w:t>In line with EY’s commitment to minimize its impact on the environment, this document has been printed on paper with a high recycled content.</w:t>
      </w:r>
    </w:p>
    <w:p w14:paraId="5317B415" w14:textId="7C49A788" w:rsidR="006632DD" w:rsidRDefault="006632DD" w:rsidP="003F6B51">
      <w:pPr>
        <w:pStyle w:val="Default"/>
      </w:pPr>
      <w:r w:rsidRPr="00D03C77">
        <w:t>Ernst &amp; Young is a registered trademark.</w:t>
      </w:r>
    </w:p>
    <w:p w14:paraId="4F646437" w14:textId="7A6A872C" w:rsidR="006632DD" w:rsidRDefault="006632DD" w:rsidP="003F6B51">
      <w:pPr>
        <w:pStyle w:val="Default"/>
      </w:pPr>
      <w:r w:rsidRPr="00D03C77">
        <w:t>Our report may be relied upon by The Australian Government Department of Health for the purpose of the EPYS Program only pursuant to the terms of our engagement.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481F8ACE" w14:textId="265E6100" w:rsidR="00837B40" w:rsidRPr="00D03C77" w:rsidRDefault="006632DD" w:rsidP="00D03C77">
      <w:pPr>
        <w:spacing w:before="0" w:after="0"/>
        <w:rPr>
          <w:rFonts w:ascii="EYInterstate Light" w:hAnsi="EYInterstate Light" w:cs="Times New Roman"/>
          <w:bCs/>
          <w:sz w:val="20"/>
          <w:lang w:val="en-AU"/>
        </w:rPr>
      </w:pPr>
      <w:r w:rsidRPr="00D03C77">
        <w:rPr>
          <w:rFonts w:ascii="EYInterstate Light" w:hAnsi="EYInterstate Light" w:cs="Times New Roman"/>
          <w:bCs/>
          <w:sz w:val="20"/>
          <w:lang w:val="en-AU"/>
        </w:rPr>
        <w:t>ey.com</w:t>
      </w:r>
    </w:p>
    <w:sectPr w:rsidR="00837B40" w:rsidRPr="00D03C77" w:rsidSect="00702AE3">
      <w:headerReference w:type="even" r:id="rId114"/>
      <w:headerReference w:type="default" r:id="rId115"/>
      <w:footerReference w:type="default" r:id="rId116"/>
      <w:headerReference w:type="first" r:id="rId117"/>
      <w:pgSz w:w="11909" w:h="16834"/>
      <w:pgMar w:top="1418" w:right="1361" w:bottom="1644"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5F6C1" w14:textId="77777777" w:rsidR="00E414E6" w:rsidRDefault="00E414E6" w:rsidP="001A22BD">
      <w:r>
        <w:separator/>
      </w:r>
    </w:p>
    <w:p w14:paraId="1B4850E9" w14:textId="77777777" w:rsidR="00E414E6" w:rsidRDefault="00E414E6" w:rsidP="001A22BD"/>
    <w:p w14:paraId="4054CBCB" w14:textId="77777777" w:rsidR="00E414E6" w:rsidRDefault="00E414E6" w:rsidP="001A22BD"/>
    <w:p w14:paraId="101AF9B9" w14:textId="77777777" w:rsidR="00E414E6" w:rsidRDefault="00E414E6" w:rsidP="001A22BD"/>
    <w:p w14:paraId="75EAF2EA" w14:textId="77777777" w:rsidR="00E414E6" w:rsidRDefault="00E414E6" w:rsidP="001A22BD"/>
    <w:p w14:paraId="5175EA80" w14:textId="77777777" w:rsidR="00E414E6" w:rsidRDefault="00E414E6" w:rsidP="001A22BD"/>
    <w:p w14:paraId="33B21521" w14:textId="77777777" w:rsidR="00E414E6" w:rsidRDefault="00E414E6" w:rsidP="001A22BD"/>
    <w:p w14:paraId="51E16AA7" w14:textId="77777777" w:rsidR="00E414E6" w:rsidRDefault="00E414E6" w:rsidP="001A22BD"/>
  </w:endnote>
  <w:endnote w:type="continuationSeparator" w:id="0">
    <w:p w14:paraId="655D847F" w14:textId="77777777" w:rsidR="00E414E6" w:rsidRDefault="00E414E6" w:rsidP="001A22BD">
      <w:r>
        <w:continuationSeparator/>
      </w:r>
    </w:p>
    <w:p w14:paraId="4FB0E5DC" w14:textId="77777777" w:rsidR="00E414E6" w:rsidRDefault="00E414E6" w:rsidP="001A22BD"/>
    <w:p w14:paraId="506F0E13" w14:textId="77777777" w:rsidR="00E414E6" w:rsidRDefault="00E414E6" w:rsidP="001A22BD"/>
    <w:p w14:paraId="4F7BD0FC" w14:textId="77777777" w:rsidR="00E414E6" w:rsidRDefault="00E414E6" w:rsidP="001A22BD"/>
    <w:p w14:paraId="5C0D2478" w14:textId="77777777" w:rsidR="00E414E6" w:rsidRDefault="00E414E6" w:rsidP="001A22BD"/>
    <w:p w14:paraId="7F3CF006" w14:textId="77777777" w:rsidR="00E414E6" w:rsidRDefault="00E414E6" w:rsidP="001A22BD"/>
    <w:p w14:paraId="5FD10D9D" w14:textId="77777777" w:rsidR="00E414E6" w:rsidRDefault="00E414E6" w:rsidP="001A22BD"/>
    <w:p w14:paraId="72042E8D" w14:textId="77777777" w:rsidR="00E414E6" w:rsidRDefault="00E414E6" w:rsidP="001A22BD"/>
  </w:endnote>
  <w:endnote w:type="continuationNotice" w:id="1">
    <w:p w14:paraId="743167B8" w14:textId="77777777" w:rsidR="00E414E6" w:rsidRDefault="00E414E6" w:rsidP="001A2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YInterstate Light">
    <w:altName w:val="Franklin Gothic Medium Cond"/>
    <w:charset w:val="00"/>
    <w:family w:val="auto"/>
    <w:pitch w:val="variable"/>
    <w:sig w:usb0="A00002AF" w:usb1="5000206A" w:usb2="00000000" w:usb3="00000000" w:csb0="0000009F" w:csb1="00000000"/>
  </w:font>
  <w:font w:name="EYInterstate Regular">
    <w:altName w:val="Calibri"/>
    <w:charset w:val="00"/>
    <w:family w:val="auto"/>
    <w:pitch w:val="variable"/>
    <w:sig w:usb0="800000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6301" w14:textId="77777777" w:rsidR="00B41ED7" w:rsidRDefault="00B41ED7" w:rsidP="001A22BD">
    <w:pPr>
      <w:pStyle w:val="Footer"/>
    </w:pPr>
    <w:r>
      <w:rPr>
        <w:noProof/>
        <w:lang w:eastAsia="en-AU"/>
      </w:rPr>
      <w:drawing>
        <wp:anchor distT="0" distB="0" distL="114300" distR="114300" simplePos="0" relativeHeight="251642368" behindDoc="1" locked="0" layoutInCell="1" allowOverlap="1" wp14:anchorId="413E920F" wp14:editId="25CAD372">
          <wp:simplePos x="0" y="0"/>
          <wp:positionH relativeFrom="page">
            <wp:posOffset>6313170</wp:posOffset>
          </wp:positionH>
          <wp:positionV relativeFrom="page">
            <wp:posOffset>9438005</wp:posOffset>
          </wp:positionV>
          <wp:extent cx="894715" cy="1043940"/>
          <wp:effectExtent l="0" t="0" r="0" b="0"/>
          <wp:wrapNone/>
          <wp:docPr id="113130404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04047"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15" cy="1043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5440" behindDoc="1" locked="0" layoutInCell="1" allowOverlap="1" wp14:anchorId="044F00ED" wp14:editId="711E901B">
          <wp:simplePos x="0" y="0"/>
          <wp:positionH relativeFrom="column">
            <wp:posOffset>1616710</wp:posOffset>
          </wp:positionH>
          <wp:positionV relativeFrom="paragraph">
            <wp:posOffset>3810</wp:posOffset>
          </wp:positionV>
          <wp:extent cx="2209800" cy="571500"/>
          <wp:effectExtent l="0" t="0" r="0" b="0"/>
          <wp:wrapThrough wrapText="bothSides">
            <wp:wrapPolygon edited="0">
              <wp:start x="745" y="0"/>
              <wp:lineTo x="0" y="9360"/>
              <wp:lineTo x="0" y="12240"/>
              <wp:lineTo x="931" y="20880"/>
              <wp:lineTo x="5028" y="20880"/>
              <wp:lineTo x="11545" y="20880"/>
              <wp:lineTo x="21228" y="15120"/>
              <wp:lineTo x="21414" y="7200"/>
              <wp:lineTo x="18434" y="5760"/>
              <wp:lineTo x="1676" y="0"/>
              <wp:lineTo x="745" y="0"/>
            </wp:wrapPolygon>
          </wp:wrapThrough>
          <wp:docPr id="113130405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04050" name="Picture 20">
                    <a:extLst>
                      <a:ext uri="{C183D7F6-B498-43B3-948B-1728B52AA6E4}">
                        <adec:decorative xmlns:adec="http://schemas.microsoft.com/office/drawing/2017/decorative" val="1"/>
                      </a:ext>
                    </a:extLst>
                  </pic:cNvPr>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1344" behindDoc="0" locked="0" layoutInCell="1" allowOverlap="1" wp14:anchorId="5722E7BB" wp14:editId="3C8B57E4">
          <wp:simplePos x="0" y="0"/>
          <wp:positionH relativeFrom="column">
            <wp:posOffset>3945890</wp:posOffset>
          </wp:positionH>
          <wp:positionV relativeFrom="paragraph">
            <wp:posOffset>-4445</wp:posOffset>
          </wp:positionV>
          <wp:extent cx="1645920" cy="664210"/>
          <wp:effectExtent l="0" t="0" r="0" b="0"/>
          <wp:wrapNone/>
          <wp:docPr id="113130405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04052" name="Picture 1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5920" cy="664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9EA7" w14:textId="4EAE2952" w:rsidR="00B41ED7" w:rsidRDefault="00B41ED7" w:rsidP="001A22BD">
    <w:pPr>
      <w:pStyle w:val="Footer"/>
    </w:pPr>
    <w:r>
      <w:t xml:space="preserve">EY | </w:t>
    </w:r>
    <w:sdt>
      <w:sdtPr>
        <w:id w:val="2719878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2A362" w14:textId="02F52580" w:rsidR="00B41ED7" w:rsidRPr="00514DF3" w:rsidRDefault="00B41ED7" w:rsidP="00DD0DAB">
    <w:pPr>
      <w:rPr>
        <w:sz w:val="16"/>
        <w:szCs w:val="16"/>
      </w:rPr>
    </w:pPr>
    <w:r w:rsidRPr="00514DF3">
      <w:rPr>
        <w:sz w:val="16"/>
        <w:szCs w:val="16"/>
      </w:rPr>
      <w:t xml:space="preserve">EY </w:t>
    </w:r>
    <w:r w:rsidRPr="00514DF3">
      <w:rPr>
        <w:rFonts w:ascii="Symbol" w:eastAsia="Symbol" w:hAnsi="Symbol" w:cs="Symbol"/>
        <w:sz w:val="16"/>
        <w:szCs w:val="16"/>
      </w:rPr>
      <w:t></w:t>
    </w:r>
    <w:r w:rsidRPr="00514DF3">
      <w:rPr>
        <w:sz w:val="16"/>
        <w:szCs w:val="16"/>
      </w:rPr>
      <w:t xml:space="preserve">  </w:t>
    </w:r>
    <w:r w:rsidRPr="00514DF3">
      <w:rPr>
        <w:sz w:val="16"/>
        <w:szCs w:val="16"/>
      </w:rPr>
      <w:fldChar w:fldCharType="begin"/>
    </w:r>
    <w:r w:rsidRPr="00514DF3">
      <w:rPr>
        <w:sz w:val="16"/>
        <w:szCs w:val="16"/>
      </w:rPr>
      <w:instrText xml:space="preserve"> PAGE </w:instrText>
    </w:r>
    <w:r w:rsidRPr="00514DF3">
      <w:rPr>
        <w:sz w:val="16"/>
        <w:szCs w:val="16"/>
      </w:rPr>
      <w:fldChar w:fldCharType="separate"/>
    </w:r>
    <w:r w:rsidRPr="00514DF3">
      <w:rPr>
        <w:sz w:val="16"/>
        <w:szCs w:val="16"/>
      </w:rPr>
      <w:t>87</w:t>
    </w:r>
    <w:r w:rsidRPr="00514DF3">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B868" w14:textId="1426660C" w:rsidR="00B41ED7" w:rsidRPr="00856E5F" w:rsidRDefault="00B41ED7" w:rsidP="001A22BD">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t>90</w:t>
    </w:r>
    <w:r w:rsidRPr="00D313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37907" w14:textId="77777777" w:rsidR="00B41ED7" w:rsidRDefault="00B41ED7" w:rsidP="00B41ED7">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rPr>
        <w:noProof/>
      </w:rPr>
      <w:t>100</w:t>
    </w:r>
    <w:r w:rsidRPr="00D3139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66" w:type="pct"/>
      <w:jc w:val="right"/>
      <w:tblLook w:val="0000" w:firstRow="0" w:lastRow="0" w:firstColumn="0" w:lastColumn="0" w:noHBand="0" w:noVBand="0"/>
    </w:tblPr>
    <w:tblGrid>
      <w:gridCol w:w="7606"/>
    </w:tblGrid>
    <w:tr w:rsidR="00B41ED7" w14:paraId="1D01EA73" w14:textId="77777777" w:rsidTr="003C7676">
      <w:trPr>
        <w:trHeight w:val="187"/>
        <w:jc w:val="right"/>
      </w:trPr>
      <w:tc>
        <w:tcPr>
          <w:tcW w:w="13998" w:type="dxa"/>
        </w:tcPr>
        <w:p w14:paraId="71F34744" w14:textId="32CFD5C2" w:rsidR="00B41ED7" w:rsidRDefault="00B41ED7" w:rsidP="001A22BD">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rPr>
              <w:noProof/>
            </w:rPr>
            <w:t>102</w:t>
          </w:r>
          <w:r w:rsidRPr="00D3139D">
            <w:fldChar w:fldCharType="end"/>
          </w:r>
        </w:p>
      </w:tc>
    </w:tr>
  </w:tbl>
  <w:p w14:paraId="2F64FD40" w14:textId="1EFDFA08" w:rsidR="00B41ED7" w:rsidRPr="00EB73C4" w:rsidRDefault="00B41ED7" w:rsidP="003C7676">
    <w:pPr>
      <w:rPr>
        <w:sz w:val="16"/>
        <w:szCs w:val="16"/>
      </w:rPr>
    </w:pPr>
    <w:r w:rsidRPr="00EB73C4">
      <w:rPr>
        <w:sz w:val="16"/>
        <w:szCs w:val="16"/>
      </w:rPr>
      <w:t xml:space="preserve">EY </w:t>
    </w:r>
    <w:r w:rsidRPr="00EB73C4">
      <w:rPr>
        <w:rFonts w:ascii="Symbol" w:eastAsia="Symbol" w:hAnsi="Symbol" w:cs="Symbol"/>
        <w:sz w:val="16"/>
        <w:szCs w:val="16"/>
      </w:rPr>
      <w:t></w:t>
    </w:r>
    <w:r w:rsidRPr="00EB73C4">
      <w:rPr>
        <w:sz w:val="16"/>
        <w:szCs w:val="16"/>
      </w:rPr>
      <w:t xml:space="preserve">  </w:t>
    </w:r>
    <w:r w:rsidRPr="00EB73C4">
      <w:rPr>
        <w:sz w:val="16"/>
        <w:szCs w:val="16"/>
      </w:rPr>
      <w:fldChar w:fldCharType="begin"/>
    </w:r>
    <w:r w:rsidRPr="00EB73C4">
      <w:rPr>
        <w:sz w:val="16"/>
        <w:szCs w:val="16"/>
      </w:rPr>
      <w:instrText xml:space="preserve"> PAGE </w:instrText>
    </w:r>
    <w:r w:rsidRPr="00EB73C4">
      <w:rPr>
        <w:sz w:val="16"/>
        <w:szCs w:val="16"/>
      </w:rPr>
      <w:fldChar w:fldCharType="separate"/>
    </w:r>
    <w:r w:rsidRPr="00EB73C4">
      <w:rPr>
        <w:sz w:val="16"/>
        <w:szCs w:val="16"/>
      </w:rPr>
      <w:t>107</w:t>
    </w:r>
    <w:r w:rsidRPr="00EB73C4">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20876" w14:textId="14767805" w:rsidR="00B41ED7" w:rsidRPr="00856E5F" w:rsidRDefault="00B41ED7" w:rsidP="006632DD">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t>193</w:t>
    </w:r>
    <w:r w:rsidRPr="00D3139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Look w:val="0000" w:firstRow="0" w:lastRow="0" w:firstColumn="0" w:lastColumn="0" w:noHBand="0" w:noVBand="0"/>
    </w:tblPr>
    <w:tblGrid>
      <w:gridCol w:w="4961"/>
    </w:tblGrid>
    <w:tr w:rsidR="00B41ED7" w14:paraId="33550B43" w14:textId="77777777" w:rsidTr="00537291">
      <w:trPr>
        <w:trHeight w:val="187"/>
        <w:jc w:val="right"/>
      </w:trPr>
      <w:tc>
        <w:tcPr>
          <w:tcW w:w="1677" w:type="dxa"/>
        </w:tcPr>
        <w:p w14:paraId="1733A531" w14:textId="77777777" w:rsidR="00B41ED7" w:rsidRDefault="00B41ED7" w:rsidP="001A22BD">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rPr>
              <w:noProof/>
            </w:rPr>
            <w:t>272</w:t>
          </w:r>
          <w:r w:rsidRPr="00D3139D">
            <w:fldChar w:fldCharType="end"/>
          </w:r>
        </w:p>
      </w:tc>
    </w:tr>
  </w:tbl>
  <w:p w14:paraId="609DE799" w14:textId="77777777" w:rsidR="00B41ED7" w:rsidRPr="00856E5F" w:rsidRDefault="00B41ED7" w:rsidP="001A2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FFC5D" w14:textId="77777777" w:rsidR="00E414E6" w:rsidRPr="009F10D4" w:rsidRDefault="00E414E6" w:rsidP="001A22BD">
      <w:r>
        <w:separator/>
      </w:r>
    </w:p>
  </w:footnote>
  <w:footnote w:type="continuationSeparator" w:id="0">
    <w:p w14:paraId="6214AD00" w14:textId="77777777" w:rsidR="00E414E6" w:rsidRDefault="00E414E6" w:rsidP="001A22BD">
      <w:r>
        <w:continuationSeparator/>
      </w:r>
    </w:p>
  </w:footnote>
  <w:footnote w:type="continuationNotice" w:id="1">
    <w:p w14:paraId="34B71D97" w14:textId="77777777" w:rsidR="00E414E6" w:rsidRDefault="00E414E6" w:rsidP="001A22BD"/>
  </w:footnote>
  <w:footnote w:id="2">
    <w:p w14:paraId="2B996DB6"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NSW and WA data included public and private hospitalisation records, </w:t>
      </w:r>
      <w:r>
        <w:t>e</w:t>
      </w:r>
      <w:r w:rsidRPr="00C31EA9">
        <w:t xml:space="preserve">mergency </w:t>
      </w:r>
      <w:r>
        <w:t>d</w:t>
      </w:r>
      <w:r w:rsidRPr="00C31EA9">
        <w:t xml:space="preserve">epartment records and death registry data. NSW also provided ambulatory mental health data. In NSW, death, hospital and emergency department data covers the period between 1-Jul-2010 and 30-Sep-2019; however, hospitalisation data from private hospitals stops at 30-Jun-2018. NSW Ambulatory Mental Health data includes services provided between 01-Nov-2011 and 31-Dec-2018. WA data covers the period between 01-Jul-2010 and 30-Jun-2019 (for hospitalisations), 30-Nov-2019 (for emergency department presentations) or 31-Dec-2019 (for deaths).  </w:t>
      </w:r>
    </w:p>
  </w:footnote>
  <w:footnote w:id="3">
    <w:p w14:paraId="3812AADF" w14:textId="77777777" w:rsidR="00B41ED7" w:rsidRPr="00C31EA9" w:rsidRDefault="00B41ED7" w:rsidP="00324759">
      <w:pPr>
        <w:pStyle w:val="footnotedescription"/>
        <w:spacing w:line="283" w:lineRule="auto"/>
        <w:ind w:right="18"/>
        <w:jc w:val="both"/>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Albiston, D., et al. </w:t>
      </w:r>
      <w:r w:rsidRPr="00C31EA9">
        <w:rPr>
          <w:rFonts w:asciiTheme="minorHAnsi" w:hAnsiTheme="minorHAnsi" w:cstheme="minorHAnsi"/>
          <w:i/>
          <w:sz w:val="16"/>
          <w:szCs w:val="16"/>
        </w:rPr>
        <w:t>Australian clinical guidelines for Early Psychosis</w:t>
      </w:r>
      <w:r w:rsidRPr="00C31EA9">
        <w:rPr>
          <w:rFonts w:asciiTheme="minorHAnsi" w:hAnsiTheme="minorHAnsi" w:cstheme="minorHAnsi"/>
          <w:sz w:val="16"/>
          <w:szCs w:val="16"/>
        </w:rPr>
        <w:t>, Orygen, The National Centre of Excellence in Youth Mental Health 2010, IBSN: 978-0-9805541-8-2.</w:t>
      </w:r>
    </w:p>
  </w:footnote>
  <w:footnote w:id="4">
    <w:p w14:paraId="3F31F8FD"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Morgan VA, Wattereus A, Jablensky A, Mackinnon A, McGrath JJ, Carr V, et al. People living with psychotic illnesses </w:t>
      </w:r>
    </w:p>
    <w:p w14:paraId="7B29E2CA" w14:textId="77777777" w:rsidR="00B41ED7" w:rsidRPr="00C31EA9" w:rsidRDefault="00B41ED7" w:rsidP="001A22BD">
      <w:pPr>
        <w:pStyle w:val="FootnoteText"/>
      </w:pPr>
      <w:r w:rsidRPr="00C31EA9">
        <w:t xml:space="preserve">2010: Report on the second Australian national survey. Canberra; 2011.  </w:t>
      </w:r>
    </w:p>
  </w:footnote>
  <w:footnote w:id="5">
    <w:p w14:paraId="10EE5A4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Bureau of Statistics, 2020, Australian Demographic Statistics, Australia, 'Table 59. Estimated Resident Population by Single Year of Age', Time series spreadsheet, viewed 2 June 2020</w:t>
      </w:r>
    </w:p>
  </w:footnote>
  <w:footnote w:id="6">
    <w:p w14:paraId="2309B859" w14:textId="77777777" w:rsidR="00B41ED7" w:rsidRPr="00C31EA9" w:rsidRDefault="00B41ED7" w:rsidP="001A22BD">
      <w:pPr>
        <w:pStyle w:val="FootnoteText"/>
      </w:pPr>
      <w:r w:rsidRPr="00C31EA9">
        <w:rPr>
          <w:vertAlign w:val="superscript"/>
        </w:rPr>
        <w:footnoteRef/>
      </w:r>
      <w:r w:rsidRPr="00C31EA9">
        <w:t xml:space="preserve"> McFarlane et al, Clinical and Functional Outcomes After 2 Years in the Early Detection and Intervention for the Prevention of</w:t>
      </w:r>
    </w:p>
    <w:p w14:paraId="46F1F969" w14:textId="77777777" w:rsidR="00B41ED7" w:rsidRPr="00C31EA9" w:rsidRDefault="00B41ED7" w:rsidP="001A22BD">
      <w:pPr>
        <w:pStyle w:val="FootnoteText"/>
      </w:pPr>
      <w:r w:rsidRPr="00C31EA9">
        <w:t>Psychosis Multisite Effectiveness Trial, 2015, Schizophrenia Bulletin vol. 41 no. 1 pp. 30-43, doi:10.1093/schbul/sbu108 14 Covadonga, M. et al, Predictors of outcome in early-onset psychosis: a systematic review, 2015, pj Schizophrenia doi:10.1038/npjschz.2014.5</w:t>
      </w:r>
    </w:p>
  </w:footnote>
  <w:footnote w:id="7">
    <w:p w14:paraId="4BFA0B22" w14:textId="77777777" w:rsidR="00B41ED7" w:rsidRPr="00C31EA9" w:rsidRDefault="00B41ED7" w:rsidP="001A22BD">
      <w:pPr>
        <w:pStyle w:val="FootnoteText"/>
      </w:pPr>
      <w:r w:rsidRPr="00C31EA9">
        <w:rPr>
          <w:vertAlign w:val="superscript"/>
        </w:rPr>
        <w:footnoteRef/>
      </w:r>
      <w:r w:rsidRPr="00C31EA9">
        <w:rPr>
          <w:vertAlign w:val="superscript"/>
        </w:rPr>
        <w:t xml:space="preserve"> </w:t>
      </w:r>
      <w:r w:rsidRPr="00C31EA9">
        <w:t xml:space="preserve">The 16 core components of the EPPIC Model: 1. Community education and awareness; 2. Easy access to services; 3. Home-based care and assessment (Youth Access Team); 4. Access to streamed youth-friendly inpatient care; 5. Access to youth-friendly sub-acute beds; 6. Continuing-care case management; 7. Medical treatments; 8. Psychological interventions; 9. </w:t>
      </w:r>
      <w:r>
        <w:t>Functional Recovery Program</w:t>
      </w:r>
      <w:r w:rsidRPr="00C31EA9">
        <w:t xml:space="preserve">; 10. Mobile outreach; 11. Group programs; 12. Family programs and family peer support; 13. Youth participation and peer support; 14. Partnerships; 15. Workforce development; 16. Ultra-high risk detection </w:t>
      </w:r>
    </w:p>
  </w:footnote>
  <w:footnote w:id="8">
    <w:p w14:paraId="5289F6F6" w14:textId="77777777" w:rsidR="00B41ED7" w:rsidRPr="00C4306F" w:rsidRDefault="00B41ED7" w:rsidP="001A22BD">
      <w:pPr>
        <w:pStyle w:val="FootnoteText"/>
      </w:pPr>
      <w:r w:rsidRPr="00FF7E47">
        <w:rPr>
          <w:vertAlign w:val="superscript"/>
        </w:rPr>
        <w:footnoteRef/>
      </w:r>
      <w:r w:rsidRPr="00C4306F">
        <w:rPr>
          <w:vertAlign w:val="superscript"/>
        </w:rPr>
        <w:t xml:space="preserve"> </w:t>
      </w:r>
      <w:r w:rsidRPr="00C31EA9">
        <w:t>R</w:t>
      </w:r>
      <w:r w:rsidRPr="00C4306F">
        <w:t xml:space="preserve">eference to </w:t>
      </w:r>
      <w:r w:rsidRPr="00C31EA9">
        <w:t>‘High’ to ‘Superior’ fidelity in this report refers to a total fidelity percentage of 83 or greater across all assessed components. Fidelity assessments did not assess ‘</w:t>
      </w:r>
      <w:r w:rsidRPr="00C31EA9">
        <w:rPr>
          <w:lang w:val="en-US"/>
        </w:rPr>
        <w:t>Access to streamed youth-friendly inpatient care’</w:t>
      </w:r>
      <w:r w:rsidRPr="00C31EA9">
        <w:t xml:space="preserve"> and ‘</w:t>
      </w:r>
      <w:r w:rsidRPr="00C31EA9">
        <w:rPr>
          <w:lang w:val="en-US"/>
        </w:rPr>
        <w:t>Access to youth-friendly sub-acute beds’ components</w:t>
      </w:r>
      <w:r w:rsidRPr="00C31EA9">
        <w:t>.</w:t>
      </w:r>
    </w:p>
  </w:footnote>
  <w:footnote w:id="9">
    <w:p w14:paraId="0EF0F2EE"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31EA9">
        <w:t xml:space="preserve"> The term Local Hospital Network is the term used in this report to represent the local administration of hospital services in each state or territory. It is noted that locally these may be referred to as Local Health Districts/Networks or Health and Hospital Services.</w:t>
      </w:r>
    </w:p>
  </w:footnote>
  <w:footnote w:id="10">
    <w:p w14:paraId="4CA4592B"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Jan S and Taylor C, Economic evaluation of medicine, </w:t>
      </w:r>
      <w:r w:rsidRPr="00C31EA9">
        <w:rPr>
          <w:i/>
          <w:iCs/>
        </w:rPr>
        <w:t>Australian Prescriber,</w:t>
      </w:r>
      <w:r w:rsidRPr="00C31EA9">
        <w:t xml:space="preserve"> 40 (2), 2017.</w:t>
      </w:r>
    </w:p>
  </w:footnote>
  <w:footnote w:id="11">
    <w:p w14:paraId="57FDB61D"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Paulden M, Recent amendments to NICE’s value-based assessment of health technologies: implicitly inequitable?, Expert Review of Pharmacoeconomics &amp; Outcomes Research, 17:3, 239-242 (2017).</w:t>
      </w:r>
    </w:p>
  </w:footnote>
  <w:footnote w:id="12">
    <w:p w14:paraId="3B405B2A"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Ubel PA, Hirth RA, Chernew ME, Fendrick AM. What is the price of life and why doesn’t it increase at the rate of inflation? Arch Intern Med. 2003 Jul 28;163(14):1637–41. </w:t>
      </w:r>
    </w:p>
  </w:footnote>
  <w:footnote w:id="13">
    <w:p w14:paraId="2EF631ED"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31EA9">
        <w:t>Choosing interventions that are cost-effective [Internet]. Geneva: World Health Organization; 2014. Available from: http://www.who.int/choice/en/ [cited 2014 Nov 27].</w:t>
      </w:r>
    </w:p>
  </w:footnote>
  <w:footnote w:id="14">
    <w:p w14:paraId="35E61881" w14:textId="77777777" w:rsidR="00B41ED7" w:rsidRPr="00C4306F" w:rsidRDefault="00B41ED7" w:rsidP="001A22BD">
      <w:pPr>
        <w:pStyle w:val="FootnoteText"/>
      </w:pPr>
      <w:r w:rsidRPr="00CF6FF6">
        <w:rPr>
          <w:rStyle w:val="FootnoteReference"/>
          <w:rFonts w:asciiTheme="minorHAnsi" w:hAnsiTheme="minorHAnsi"/>
          <w:sz w:val="16"/>
          <w:szCs w:val="16"/>
        </w:rPr>
        <w:footnoteRef/>
      </w:r>
      <w:r w:rsidRPr="00CF6FF6">
        <w:rPr>
          <w:rStyle w:val="FootnoteReference"/>
          <w:rFonts w:asciiTheme="minorHAnsi" w:hAnsiTheme="minorHAnsi"/>
          <w:sz w:val="16"/>
          <w:szCs w:val="16"/>
        </w:rPr>
        <w:t xml:space="preserve"> </w:t>
      </w:r>
      <w:r w:rsidRPr="00C31EA9">
        <w:t>SADO, M., INAGAKI, A., KOREKI, A., KNAPP, M., LEE, A.K., MIMURA, M. and YOSHIMURA, K., 2013. The cost of schizophrenia in Japan. Neuropsychiatric Disease and Treatment, 9, pp. 787-798.</w:t>
      </w:r>
    </w:p>
  </w:footnote>
  <w:footnote w:id="15">
    <w:p w14:paraId="5746EAAC"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 ERG and Australian Government Department of Health provided advice to the evaluation team to exclude other benefits from the ICER</w:t>
      </w:r>
    </w:p>
  </w:footnote>
  <w:footnote w:id="16">
    <w:p w14:paraId="56A5B23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Government Department of Health, 2015, </w:t>
      </w:r>
      <w:r w:rsidRPr="00C31EA9">
        <w:rPr>
          <w:i/>
        </w:rPr>
        <w:t>Australian Government Response to Contributing Lives, Thriving Communities – Review of Mental Health Programmes and Services</w:t>
      </w:r>
      <w:r w:rsidRPr="00C31EA9">
        <w:t>, viewed July 2019, &lt;https://health.gov.au/internet/main/publishing.nsf/Content/0DBEF2D78F7CB9E7CA257F07001ACC6D/$File/Australian%20Government%20Response%20%20the%20Review%20of%20Mental%20Health%20Programmes%20and%20Services.docx&gt;.</w:t>
      </w:r>
    </w:p>
  </w:footnote>
  <w:footnote w:id="17">
    <w:p w14:paraId="2DB2806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Bureau of Statistics, 2018, </w:t>
      </w:r>
      <w:r w:rsidRPr="00C31EA9">
        <w:rPr>
          <w:i/>
        </w:rPr>
        <w:t xml:space="preserve">National Health Survey: First Results, 2017-18, </w:t>
      </w:r>
      <w:r w:rsidRPr="00C31EA9">
        <w:t>viewed July 2019, &lt;https://www.abs.gov.au/ausstats/abs@.nsf/mf/4364.0.55.001&gt;.</w:t>
      </w:r>
    </w:p>
  </w:footnote>
  <w:footnote w:id="18">
    <w:p w14:paraId="33F4F7DD"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Bureau of Statistics, 2007 </w:t>
      </w:r>
      <w:r w:rsidRPr="00C31EA9">
        <w:rPr>
          <w:i/>
        </w:rPr>
        <w:t xml:space="preserve">National Survey of Mental Health and Wellbeing: Summary of Results, 2007, </w:t>
      </w:r>
      <w:r w:rsidRPr="00C31EA9">
        <w:t>Catalogue No: 4326.0, Canberra, viewed July 2019, &lt;https://www.abs.gov.au/ausstats/abs@.nsf/mf/4326.0&gt;.</w:t>
      </w:r>
    </w:p>
  </w:footnote>
  <w:footnote w:id="19">
    <w:p w14:paraId="57D5AA35" w14:textId="77777777" w:rsidR="00B41ED7" w:rsidRPr="00C4306F" w:rsidRDefault="00B41ED7" w:rsidP="001A22BD">
      <w:pPr>
        <w:pStyle w:val="FootnoteText"/>
      </w:pPr>
      <w:r w:rsidRPr="00C31EA9">
        <w:rPr>
          <w:rStyle w:val="FootnoteReference"/>
          <w:rFonts w:asciiTheme="minorHAnsi" w:hAnsiTheme="minorHAnsi"/>
          <w:sz w:val="16"/>
          <w:szCs w:val="16"/>
        </w:rPr>
        <w:footnoteRef/>
      </w:r>
      <w:r w:rsidRPr="00C31EA9">
        <w:t xml:space="preserve"> Adapted from Department of Health and Ageing, 2012</w:t>
      </w:r>
      <w:r w:rsidRPr="00C31EA9">
        <w:rPr>
          <w:i/>
        </w:rPr>
        <w:t>, E-Mental Health Strategy for Australia</w:t>
      </w:r>
      <w:r w:rsidRPr="00C31EA9">
        <w:t>, viewed July 2019, &lt;https://www.health.gov.au/internet/main/publishing.nsf/Content/7C7B0BFEB985D0EBCA257BF0001BB0A6/$File/emstrat.pdf&gt;.</w:t>
      </w:r>
    </w:p>
  </w:footnote>
  <w:footnote w:id="20">
    <w:p w14:paraId="3AEF93B0" w14:textId="34DF8DC2" w:rsidR="00B41ED7" w:rsidRPr="00C31EA9" w:rsidRDefault="00B41ED7" w:rsidP="001A22BD">
      <w:pPr>
        <w:pStyle w:val="FootnoteText"/>
        <w:rPr>
          <w:szCs w:val="16"/>
        </w:rPr>
      </w:pPr>
      <w:r w:rsidRPr="00C31EA9">
        <w:rPr>
          <w:rStyle w:val="FootnoteReference"/>
          <w:rFonts w:asciiTheme="minorHAnsi" w:hAnsiTheme="minorHAnsi"/>
          <w:color w:val="000000" w:themeColor="text1"/>
          <w:sz w:val="16"/>
          <w:szCs w:val="16"/>
        </w:rPr>
        <w:footnoteRef/>
      </w:r>
      <w:r w:rsidRPr="00C31EA9">
        <w:rPr>
          <w:color w:val="000000" w:themeColor="text1"/>
          <w:szCs w:val="16"/>
        </w:rPr>
        <w:t xml:space="preserve"> </w:t>
      </w:r>
      <w:hyperlink r:id="rId1" w:history="1">
        <w:r w:rsidRPr="0022249C">
          <w:rPr>
            <w:rStyle w:val="Hyperlink"/>
            <w:color w:val="000000" w:themeColor="text1"/>
            <w:sz w:val="16"/>
            <w:szCs w:val="16"/>
            <w:u w:val="none"/>
          </w:rPr>
          <w:t>https://www1.health.gov.au/internet/main/publishing.nsf/Content/2126B045A8DA90FDCA257F6500018260/$File/Report-of-the-PHN-Advisory-Panel-on-Mental-Health.pdf</w:t>
        </w:r>
      </w:hyperlink>
      <w:r>
        <w:rPr>
          <w:rStyle w:val="Hyperlink"/>
          <w:color w:val="000000" w:themeColor="text1"/>
          <w:sz w:val="16"/>
          <w:szCs w:val="16"/>
        </w:rPr>
        <w:t xml:space="preserve"> </w:t>
      </w:r>
    </w:p>
  </w:footnote>
  <w:footnote w:id="21">
    <w:p w14:paraId="14019803"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Institute of Health and Welfare, 2018, </w:t>
      </w:r>
      <w:r w:rsidRPr="00C31EA9">
        <w:rPr>
          <w:i/>
        </w:rPr>
        <w:t>Mental health services in Australia,</w:t>
      </w:r>
      <w:r w:rsidRPr="00C31EA9">
        <w:t xml:space="preserve"> viewed May 2020 &lt;https://www.aihw.gov.au/reports/mental-health-services/mental-health-services-in-australia/report-contents/summary-of-mental-health-services-in-australia/overview&gt;.</w:t>
      </w:r>
    </w:p>
  </w:footnote>
  <w:footnote w:id="22">
    <w:p w14:paraId="1C317319" w14:textId="77777777" w:rsidR="00B41ED7" w:rsidRPr="00C4306F" w:rsidRDefault="00B41ED7" w:rsidP="00B9745E">
      <w:pPr>
        <w:spacing w:before="0" w:after="0"/>
      </w:pPr>
      <w:r w:rsidRPr="00C31EA9">
        <w:rPr>
          <w:rStyle w:val="FootnoteReference"/>
          <w:rFonts w:asciiTheme="minorHAnsi" w:hAnsiTheme="minorHAnsi"/>
          <w:sz w:val="16"/>
          <w:szCs w:val="16"/>
        </w:rPr>
        <w:footnoteRef/>
      </w:r>
      <w:r w:rsidRPr="00C31EA9">
        <w:t xml:space="preserve"> </w:t>
      </w:r>
      <w:r w:rsidRPr="00B9745E">
        <w:rPr>
          <w:sz w:val="16"/>
          <w:szCs w:val="16"/>
        </w:rPr>
        <w:t>The term Local Hospital Network is the term used in this report to describe the local administration of hospital services in each state. It is noted that locally these may be referred to as Local Health Districts/Networks or Health and Hospital Services.</w:t>
      </w:r>
      <w:r w:rsidRPr="00C4306F">
        <w:t xml:space="preserve"> </w:t>
      </w:r>
    </w:p>
  </w:footnote>
  <w:footnote w:id="23">
    <w:p w14:paraId="30194EEA"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Institute of Health and Welfare, 2018, </w:t>
      </w:r>
      <w:r w:rsidRPr="00C31EA9">
        <w:rPr>
          <w:i/>
        </w:rPr>
        <w:t>Mental health services in Australia,</w:t>
      </w:r>
      <w:r w:rsidRPr="00C31EA9">
        <w:t xml:space="preserve"> viewed May 2020 </w:t>
      </w:r>
    </w:p>
  </w:footnote>
  <w:footnote w:id="24">
    <w:p w14:paraId="55F52FC3" w14:textId="77777777" w:rsidR="00B41ED7" w:rsidRPr="00C4306F" w:rsidRDefault="00B41ED7" w:rsidP="001A22BD">
      <w:pPr>
        <w:pStyle w:val="FootnoteText"/>
      </w:pPr>
      <w:r w:rsidRPr="00C31EA9">
        <w:rPr>
          <w:rStyle w:val="FootnoteReference"/>
          <w:rFonts w:asciiTheme="minorHAnsi" w:hAnsiTheme="minorHAnsi"/>
          <w:sz w:val="16"/>
          <w:szCs w:val="16"/>
        </w:rPr>
        <w:footnoteRef/>
      </w:r>
      <w:r w:rsidRPr="00C31EA9">
        <w:t xml:space="preserve"> Combination of Black Dog Institute </w:t>
      </w:r>
      <w:r w:rsidRPr="0022249C">
        <w:t>&lt;</w:t>
      </w:r>
      <w:hyperlink r:id="rId2" w:history="1">
        <w:r w:rsidRPr="0022249C">
          <w:rPr>
            <w:rStyle w:val="Hyperlink"/>
            <w:color w:val="auto"/>
            <w:sz w:val="16"/>
            <w:szCs w:val="16"/>
            <w:u w:val="none"/>
          </w:rPr>
          <w:t>https://www.blackdoginstitute.org.au/</w:t>
        </w:r>
      </w:hyperlink>
      <w:r w:rsidRPr="0022249C">
        <w:t>&gt;; headspace&lt;</w:t>
      </w:r>
      <w:hyperlink r:id="rId3" w:history="1">
        <w:r w:rsidRPr="0022249C">
          <w:rPr>
            <w:rStyle w:val="Hyperlink"/>
            <w:color w:val="auto"/>
            <w:sz w:val="16"/>
            <w:szCs w:val="16"/>
            <w:u w:val="none"/>
          </w:rPr>
          <w:t>https://headspace.org.au/</w:t>
        </w:r>
      </w:hyperlink>
      <w:r w:rsidRPr="0022249C">
        <w:rPr>
          <w:rStyle w:val="Hyperlink"/>
          <w:color w:val="auto"/>
          <w:sz w:val="16"/>
          <w:szCs w:val="16"/>
          <w:u w:val="none"/>
        </w:rPr>
        <w:t>&gt;</w:t>
      </w:r>
      <w:r w:rsidRPr="0022249C">
        <w:t>; beyondblue &lt;</w:t>
      </w:r>
      <w:hyperlink r:id="rId4" w:history="1">
        <w:r w:rsidRPr="0022249C">
          <w:rPr>
            <w:rStyle w:val="Hyperlink"/>
            <w:color w:val="auto"/>
            <w:sz w:val="16"/>
            <w:szCs w:val="16"/>
            <w:u w:val="none"/>
          </w:rPr>
          <w:t>https://www.beyondblue.org.au/</w:t>
        </w:r>
      </w:hyperlink>
      <w:r w:rsidRPr="0022249C">
        <w:rPr>
          <w:rStyle w:val="Hyperlink"/>
          <w:color w:val="auto"/>
          <w:sz w:val="16"/>
          <w:szCs w:val="16"/>
          <w:u w:val="none"/>
        </w:rPr>
        <w:t>&gt;</w:t>
      </w:r>
      <w:r w:rsidRPr="0022249C">
        <w:t xml:space="preserve"> and lifeline &lt;</w:t>
      </w:r>
      <w:hyperlink r:id="rId5" w:history="1">
        <w:r w:rsidRPr="0022249C">
          <w:rPr>
            <w:rStyle w:val="Hyperlink"/>
            <w:color w:val="auto"/>
            <w:sz w:val="16"/>
            <w:szCs w:val="16"/>
            <w:u w:val="none"/>
          </w:rPr>
          <w:t>https://www.lifeline.org.au/</w:t>
        </w:r>
      </w:hyperlink>
      <w:r w:rsidRPr="0022249C">
        <w:t xml:space="preserve">&gt;, all viewed May 2020. </w:t>
      </w:r>
    </w:p>
  </w:footnote>
  <w:footnote w:id="25">
    <w:p w14:paraId="3A3633FE"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Institute of Health and Welfare, 2018, </w:t>
      </w:r>
      <w:r w:rsidRPr="00C31EA9">
        <w:rPr>
          <w:i/>
        </w:rPr>
        <w:t>Mental health services in Australia,</w:t>
      </w:r>
      <w:r w:rsidRPr="00C31EA9">
        <w:t xml:space="preserve"> viewed May 2020 </w:t>
      </w:r>
    </w:p>
  </w:footnote>
  <w:footnote w:id="26">
    <w:p w14:paraId="4C755D2E" w14:textId="77777777" w:rsidR="00B41ED7" w:rsidRPr="00C31EA9" w:rsidRDefault="00B41ED7" w:rsidP="00E255DB">
      <w:pPr>
        <w:pStyle w:val="footnotedescription"/>
        <w:spacing w:line="283" w:lineRule="auto"/>
        <w:ind w:right="18"/>
        <w:jc w:val="both"/>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Albiston, D., et al. </w:t>
      </w:r>
      <w:r w:rsidRPr="00C31EA9">
        <w:rPr>
          <w:rFonts w:asciiTheme="minorHAnsi" w:hAnsiTheme="minorHAnsi" w:cstheme="minorHAnsi"/>
          <w:i/>
          <w:sz w:val="16"/>
          <w:szCs w:val="16"/>
        </w:rPr>
        <w:t>Australian clinical guidelines for Early Psychosis</w:t>
      </w:r>
      <w:r w:rsidRPr="00C31EA9">
        <w:rPr>
          <w:rFonts w:asciiTheme="minorHAnsi" w:hAnsiTheme="minorHAnsi" w:cstheme="minorHAnsi"/>
          <w:sz w:val="16"/>
          <w:szCs w:val="16"/>
        </w:rPr>
        <w:t>, Orygen, The National Centre of Excellence in Youth Mental Health 2010, IBSN: 978-0-9805541-8-2.</w:t>
      </w:r>
    </w:p>
  </w:footnote>
  <w:footnote w:id="27">
    <w:p w14:paraId="4D84999B" w14:textId="77777777" w:rsidR="00B41ED7" w:rsidRPr="00C31EA9" w:rsidRDefault="00B41ED7" w:rsidP="00E255DB">
      <w:pPr>
        <w:pStyle w:val="footnotedescription"/>
        <w:spacing w:after="10" w:line="259" w:lineRule="auto"/>
        <w:jc w:val="both"/>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Creek, R., Fraser, S., O’Donoghue, B., Hughes, F., Crlenjak, C., </w:t>
      </w:r>
      <w:r w:rsidRPr="00C31EA9">
        <w:rPr>
          <w:rFonts w:asciiTheme="minorHAnsi" w:hAnsiTheme="minorHAnsi" w:cstheme="minorHAnsi"/>
          <w:i/>
          <w:sz w:val="16"/>
          <w:szCs w:val="16"/>
        </w:rPr>
        <w:t>A shared understanding: psychoeducation in Early Psychosis</w:t>
      </w:r>
      <w:r w:rsidRPr="00C31EA9">
        <w:rPr>
          <w:rFonts w:asciiTheme="minorHAnsi" w:hAnsiTheme="minorHAnsi" w:cstheme="minorHAnsi"/>
          <w:sz w:val="16"/>
          <w:szCs w:val="16"/>
        </w:rPr>
        <w:t>.</w:t>
      </w:r>
    </w:p>
    <w:p w14:paraId="7305BEB9" w14:textId="77777777" w:rsidR="00B41ED7" w:rsidRPr="00C31EA9" w:rsidRDefault="00B41ED7" w:rsidP="00E255DB">
      <w:pPr>
        <w:pStyle w:val="footnotedescription"/>
        <w:spacing w:line="259" w:lineRule="auto"/>
        <w:rPr>
          <w:rFonts w:asciiTheme="minorHAnsi" w:hAnsiTheme="minorHAnsi" w:cstheme="minorHAnsi"/>
          <w:sz w:val="16"/>
          <w:szCs w:val="16"/>
        </w:rPr>
      </w:pPr>
      <w:r w:rsidRPr="00C31EA9">
        <w:rPr>
          <w:rFonts w:asciiTheme="minorHAnsi" w:hAnsiTheme="minorHAnsi" w:cstheme="minorHAnsi"/>
          <w:sz w:val="16"/>
          <w:szCs w:val="16"/>
        </w:rPr>
        <w:t>Orygen, The National Centre of Excellence in Youth Mental Health, 2015.</w:t>
      </w:r>
    </w:p>
  </w:footnote>
  <w:footnote w:id="28">
    <w:p w14:paraId="3E72C33B" w14:textId="77777777" w:rsidR="00B41ED7" w:rsidRPr="00C31EA9" w:rsidRDefault="00B41ED7" w:rsidP="00E255DB">
      <w:pPr>
        <w:pStyle w:val="footnotedescription"/>
        <w:spacing w:line="270" w:lineRule="auto"/>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Stalvey, H., Hughes, F., Pennel, K., McGorry, P.D., Purcell, R., </w:t>
      </w:r>
      <w:r w:rsidRPr="00C31EA9">
        <w:rPr>
          <w:rFonts w:asciiTheme="minorHAnsi" w:hAnsiTheme="minorHAnsi" w:cstheme="minorHAnsi"/>
          <w:i/>
          <w:sz w:val="16"/>
          <w:szCs w:val="16"/>
        </w:rPr>
        <w:t>EPPIC Model and Service Implementation</w:t>
      </w:r>
      <w:r w:rsidRPr="00C31EA9">
        <w:rPr>
          <w:rFonts w:asciiTheme="minorHAnsi" w:hAnsiTheme="minorHAnsi" w:cstheme="minorHAnsi"/>
          <w:sz w:val="16"/>
          <w:szCs w:val="16"/>
        </w:rPr>
        <w:t>, Orygen Youth Health Research Centre, Melbourne 2013.</w:t>
      </w:r>
    </w:p>
  </w:footnote>
  <w:footnote w:id="29">
    <w:p w14:paraId="53B88A5F" w14:textId="77777777" w:rsidR="00B41ED7" w:rsidRPr="00C31EA9" w:rsidRDefault="00B41ED7" w:rsidP="001A22BD">
      <w:pPr>
        <w:pStyle w:val="FootnoteText"/>
        <w:rPr>
          <w:lang w:eastAsia="zh-CN"/>
        </w:rPr>
      </w:pPr>
      <w:r w:rsidRPr="00C4306F">
        <w:rPr>
          <w:rStyle w:val="FootnoteReference"/>
          <w:rFonts w:asciiTheme="minorHAnsi" w:hAnsiTheme="minorHAnsi"/>
          <w:sz w:val="16"/>
          <w:szCs w:val="16"/>
        </w:rPr>
        <w:footnoteRef/>
      </w:r>
      <w:r w:rsidRPr="00C31EA9">
        <w:t xml:space="preserve"> Morgan VA, Wattereus A, Jablensky A, Mackinnon A, McGrath JJ, Carr V, et al. People living with psychotic illnesses </w:t>
      </w:r>
    </w:p>
    <w:p w14:paraId="69A1337A" w14:textId="77777777" w:rsidR="00B41ED7" w:rsidRPr="00C31EA9" w:rsidRDefault="00B41ED7" w:rsidP="001A22BD">
      <w:pPr>
        <w:pStyle w:val="FootnoteText"/>
      </w:pPr>
      <w:r w:rsidRPr="00C31EA9">
        <w:t xml:space="preserve">2010: Report on the second Australian national survey. Canberra; 2011.  </w:t>
      </w:r>
    </w:p>
  </w:footnote>
  <w:footnote w:id="30">
    <w:p w14:paraId="6840CEC5" w14:textId="77777777" w:rsidR="00B41ED7" w:rsidRPr="00C31EA9" w:rsidRDefault="00B41ED7" w:rsidP="001A22BD">
      <w:pPr>
        <w:pStyle w:val="FootnoteText"/>
      </w:pPr>
      <w:r w:rsidRPr="00C4306F">
        <w:rPr>
          <w:rStyle w:val="FootnoteReference"/>
          <w:rFonts w:asciiTheme="minorHAnsi" w:hAnsiTheme="minorHAnsi"/>
          <w:sz w:val="16"/>
          <w:szCs w:val="16"/>
        </w:rPr>
        <w:footnoteRef/>
      </w:r>
      <w:r w:rsidRPr="00C31EA9">
        <w:t xml:space="preserve"> Australian Bureau of Statistics, 2020, Australian Demographic Statistics, Australia, 'Table 59. Estimated Resident Population by Single Year of Age', Time series spreadsheet, viewed 2 June 2020</w:t>
      </w:r>
    </w:p>
  </w:footnote>
  <w:footnote w:id="31">
    <w:p w14:paraId="19495AA6" w14:textId="77777777" w:rsidR="00B41ED7" w:rsidRPr="00C31EA9" w:rsidRDefault="00B41ED7" w:rsidP="00E255DB">
      <w:pPr>
        <w:pStyle w:val="footnotedescription"/>
        <w:spacing w:line="270" w:lineRule="auto"/>
        <w:jc w:val="both"/>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Albiston, D., et al. </w:t>
      </w:r>
      <w:r w:rsidRPr="00C31EA9">
        <w:rPr>
          <w:rFonts w:asciiTheme="minorHAnsi" w:hAnsiTheme="minorHAnsi" w:cstheme="minorHAnsi"/>
          <w:i/>
          <w:sz w:val="16"/>
          <w:szCs w:val="16"/>
        </w:rPr>
        <w:t>Australian clinical guidelines for Early Psychosis</w:t>
      </w:r>
      <w:r w:rsidRPr="00C31EA9">
        <w:rPr>
          <w:rFonts w:asciiTheme="minorHAnsi" w:hAnsiTheme="minorHAnsi" w:cstheme="minorHAnsi"/>
          <w:sz w:val="16"/>
          <w:szCs w:val="16"/>
        </w:rPr>
        <w:t>, Orygen, The National Centre of Excellence in Youth Mental Health 2010, IBSN: 978-0-9805541-8-2.</w:t>
      </w:r>
    </w:p>
  </w:footnote>
  <w:footnote w:id="32">
    <w:p w14:paraId="2E27482E" w14:textId="77777777" w:rsidR="00B41ED7" w:rsidRPr="00C31EA9" w:rsidRDefault="00B41ED7" w:rsidP="00E255DB">
      <w:pPr>
        <w:pStyle w:val="footnotedescription"/>
        <w:spacing w:line="273" w:lineRule="auto"/>
        <w:jc w:val="both"/>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McGorry, P. et al, </w:t>
      </w:r>
      <w:r w:rsidRPr="00C31EA9">
        <w:rPr>
          <w:rFonts w:asciiTheme="minorHAnsi" w:hAnsiTheme="minorHAnsi" w:cstheme="minorHAnsi"/>
          <w:i/>
          <w:sz w:val="16"/>
          <w:szCs w:val="16"/>
        </w:rPr>
        <w:t>Age of onset and timing of treatment for mental and substance use disorders: implications for preventive intervention strategies and models of care</w:t>
      </w:r>
      <w:r w:rsidRPr="00C31EA9">
        <w:rPr>
          <w:rFonts w:asciiTheme="minorHAnsi" w:hAnsiTheme="minorHAnsi" w:cstheme="minorHAnsi"/>
          <w:sz w:val="16"/>
          <w:szCs w:val="16"/>
        </w:rPr>
        <w:t>, Current Opinion in Psychiatry 2011, 24:301-306</w:t>
      </w:r>
    </w:p>
  </w:footnote>
  <w:footnote w:id="33">
    <w:p w14:paraId="3408D731" w14:textId="77777777" w:rsidR="00B41ED7" w:rsidRPr="00C31EA9" w:rsidRDefault="00B41ED7" w:rsidP="00E255DB">
      <w:pPr>
        <w:pStyle w:val="footnotedescription"/>
        <w:spacing w:after="15" w:line="259" w:lineRule="auto"/>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McFarlane et al, </w:t>
      </w:r>
      <w:r w:rsidRPr="00C31EA9">
        <w:rPr>
          <w:rFonts w:asciiTheme="minorHAnsi" w:hAnsiTheme="minorHAnsi" w:cstheme="minorHAnsi"/>
          <w:i/>
          <w:sz w:val="16"/>
          <w:szCs w:val="16"/>
        </w:rPr>
        <w:t>Clinical and Functional Outcomes After 2 Years in the Early Detection and Intervention for the Prevention of</w:t>
      </w:r>
    </w:p>
    <w:p w14:paraId="52343B68" w14:textId="77777777" w:rsidR="00B41ED7" w:rsidRPr="00C31EA9" w:rsidRDefault="00B41ED7" w:rsidP="00E255DB">
      <w:pPr>
        <w:pStyle w:val="footnotedescription"/>
        <w:spacing w:line="254" w:lineRule="auto"/>
        <w:ind w:right="672"/>
        <w:rPr>
          <w:rFonts w:asciiTheme="minorHAnsi" w:hAnsiTheme="minorHAnsi" w:cstheme="minorHAnsi"/>
          <w:sz w:val="16"/>
          <w:szCs w:val="16"/>
        </w:rPr>
      </w:pPr>
      <w:r w:rsidRPr="00C31EA9">
        <w:rPr>
          <w:rFonts w:asciiTheme="minorHAnsi" w:hAnsiTheme="minorHAnsi" w:cstheme="minorHAnsi"/>
          <w:i/>
          <w:sz w:val="16"/>
          <w:szCs w:val="16"/>
        </w:rPr>
        <w:t>Psychosis Multisite Effectiveness Trial</w:t>
      </w:r>
      <w:r w:rsidRPr="00C31EA9">
        <w:rPr>
          <w:rFonts w:asciiTheme="minorHAnsi" w:hAnsiTheme="minorHAnsi" w:cstheme="minorHAnsi"/>
          <w:sz w:val="16"/>
          <w:szCs w:val="16"/>
        </w:rPr>
        <w:t xml:space="preserve">, 2015, Schizophrenia Bulletin vol. 41 no. 1 pp. 30-43, doi:10.1093/schbul/sbu108 </w:t>
      </w:r>
      <w:r w:rsidRPr="00C31EA9">
        <w:rPr>
          <w:rFonts w:asciiTheme="minorHAnsi" w:hAnsiTheme="minorHAnsi" w:cstheme="minorHAnsi"/>
          <w:sz w:val="16"/>
          <w:szCs w:val="16"/>
          <w:vertAlign w:val="superscript"/>
        </w:rPr>
        <w:t>14</w:t>
      </w:r>
      <w:r w:rsidRPr="00C31EA9">
        <w:rPr>
          <w:rFonts w:asciiTheme="minorHAnsi" w:hAnsiTheme="minorHAnsi" w:cstheme="minorHAnsi"/>
          <w:sz w:val="16"/>
          <w:szCs w:val="16"/>
        </w:rPr>
        <w:t xml:space="preserve"> Covadonga, M. et al, </w:t>
      </w:r>
      <w:r w:rsidRPr="00C31EA9">
        <w:rPr>
          <w:rFonts w:asciiTheme="minorHAnsi" w:hAnsiTheme="minorHAnsi" w:cstheme="minorHAnsi"/>
          <w:i/>
          <w:sz w:val="16"/>
          <w:szCs w:val="16"/>
        </w:rPr>
        <w:t>Predictors of outcome in early-onset psychosis: a systematic review</w:t>
      </w:r>
      <w:r w:rsidRPr="00C31EA9">
        <w:rPr>
          <w:rFonts w:asciiTheme="minorHAnsi" w:hAnsiTheme="minorHAnsi" w:cstheme="minorHAnsi"/>
          <w:sz w:val="16"/>
          <w:szCs w:val="16"/>
        </w:rPr>
        <w:t>, 2015, pj Schizophrenia doi:10.1038/npjschz.2014.5</w:t>
      </w:r>
    </w:p>
  </w:footnote>
  <w:footnote w:id="34">
    <w:p w14:paraId="38D7DEFF"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Iver, S. et al., </w:t>
      </w:r>
      <w:r w:rsidRPr="00C31EA9">
        <w:rPr>
          <w:i/>
        </w:rPr>
        <w:t>Early intervention for psychosis: a Canadian perspective</w:t>
      </w:r>
      <w:r w:rsidRPr="00C31EA9">
        <w:t>, (2015), J Nerv Ment Dis., 203(5):356-64. doi: 10.1097/NMD.0000000000000288.</w:t>
      </w:r>
    </w:p>
  </w:footnote>
  <w:footnote w:id="35">
    <w:p w14:paraId="4C92AAC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Stalvey, H., Hughes, F., Pennel, K., McGorry, P.D., Purcell, R., </w:t>
      </w:r>
      <w:r w:rsidRPr="00C31EA9">
        <w:rPr>
          <w:i/>
        </w:rPr>
        <w:t>EPPIC Model and Service Implementation</w:t>
      </w:r>
      <w:r w:rsidRPr="00C31EA9">
        <w:t>, Orygen Youth Health Research Centre, Melbourne 2013.</w:t>
      </w:r>
    </w:p>
  </w:footnote>
  <w:footnote w:id="36">
    <w:p w14:paraId="31AECC2B"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Stalvey, H., Hughes, F., Pennel, K., McGorry, P.D., Purcell, R., </w:t>
      </w:r>
      <w:r w:rsidRPr="00C31EA9">
        <w:rPr>
          <w:i/>
        </w:rPr>
        <w:t>EPPIC Model and Service Implementation</w:t>
      </w:r>
      <w:r w:rsidRPr="00C31EA9">
        <w:t>, Orygen Youth Health Research Centre, Melbourne 2013.</w:t>
      </w:r>
    </w:p>
  </w:footnote>
  <w:footnote w:id="37">
    <w:p w14:paraId="19DB5DB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Orygen Youth Health Research Centre, EPPIC Model Briefing Pack, 2012  </w:t>
      </w:r>
    </w:p>
  </w:footnote>
  <w:footnote w:id="38">
    <w:p w14:paraId="0FA73C5B"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Adelaide opened in August 2015, however they did not have a psychiatrist and therefore services commenced in 2016</w:t>
      </w:r>
    </w:p>
  </w:footnote>
  <w:footnote w:id="39">
    <w:p w14:paraId="1DC320BD"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rPr>
          <w:rStyle w:val="FootnoteReference"/>
          <w:rFonts w:asciiTheme="minorHAnsi" w:hAnsiTheme="minorHAnsi"/>
          <w:sz w:val="16"/>
          <w:szCs w:val="16"/>
        </w:rPr>
        <w:t xml:space="preserve"> </w:t>
      </w:r>
      <w:r w:rsidRPr="00C31EA9">
        <w:t>Adelaide headspace Early Psychosis lead agency changed from headspace Services Limited (who was the interim service provider) to Sonder in October 2019</w:t>
      </w:r>
    </w:p>
  </w:footnote>
  <w:footnote w:id="40">
    <w:p w14:paraId="61CBB68B"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With the full service operational in January 2015 in Southport</w:t>
      </w:r>
    </w:p>
  </w:footnote>
  <w:footnote w:id="41">
    <w:p w14:paraId="5F26E210" w14:textId="77777777" w:rsidR="00B41ED7" w:rsidRPr="001E73D2" w:rsidRDefault="00B41ED7" w:rsidP="001E73D2">
      <w:pPr>
        <w:spacing w:before="0" w:after="0"/>
        <w:rPr>
          <w:sz w:val="16"/>
          <w:szCs w:val="16"/>
        </w:rPr>
      </w:pPr>
      <w:r w:rsidRPr="001E73D2">
        <w:rPr>
          <w:rStyle w:val="FootnoteReference"/>
          <w:rFonts w:asciiTheme="minorHAnsi" w:hAnsiTheme="minorHAnsi"/>
          <w:sz w:val="16"/>
          <w:szCs w:val="16"/>
        </w:rPr>
        <w:footnoteRef/>
      </w:r>
      <w:r w:rsidRPr="001E73D2">
        <w:rPr>
          <w:sz w:val="16"/>
          <w:szCs w:val="16"/>
        </w:rPr>
        <w:t xml:space="preserve"> Alfred Health operate headspace Primary at Bentleigh, while two non-government organisation operate the other three headspace Primary centres (Frankston, Dandenong, Narre Warren)</w:t>
      </w:r>
    </w:p>
  </w:footnote>
  <w:footnote w:id="42">
    <w:p w14:paraId="71BB6B68" w14:textId="77777777" w:rsidR="00B41ED7" w:rsidRPr="00002AB7" w:rsidRDefault="00B41ED7" w:rsidP="00002AB7">
      <w:pPr>
        <w:spacing w:before="0" w:after="0"/>
        <w:rPr>
          <w:sz w:val="16"/>
          <w:szCs w:val="16"/>
        </w:rPr>
      </w:pPr>
      <w:r w:rsidRPr="00002AB7">
        <w:rPr>
          <w:rStyle w:val="FootnoteReference"/>
          <w:rFonts w:asciiTheme="minorHAnsi" w:hAnsiTheme="minorHAnsi"/>
          <w:sz w:val="16"/>
          <w:szCs w:val="16"/>
        </w:rPr>
        <w:footnoteRef/>
      </w:r>
      <w:r w:rsidRPr="00002AB7">
        <w:rPr>
          <w:sz w:val="16"/>
          <w:szCs w:val="16"/>
        </w:rPr>
        <w:t xml:space="preserve"> The headspace Primary lead agency changed from Uniting care to Flourish in mid-2019</w:t>
      </w:r>
    </w:p>
  </w:footnote>
  <w:footnote w:id="43">
    <w:p w14:paraId="3E146EB1"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National Mental Health Commission (2014), Contributing Lives, Thriving Communities – Report of the National Review of Mental Health Programmes and Services: NMHC</w:t>
      </w:r>
    </w:p>
  </w:footnote>
  <w:footnote w:id="44">
    <w:p w14:paraId="30E7442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Mental Health Australia, 2019 Budget Summary, 2019</w:t>
      </w:r>
    </w:p>
  </w:footnote>
  <w:footnote w:id="45">
    <w:p w14:paraId="332E93CA" w14:textId="16B97425" w:rsidR="00B41ED7" w:rsidRPr="00C31EA9" w:rsidRDefault="00B41ED7" w:rsidP="00641E50">
      <w:pPr>
        <w:pStyle w:val="footnotedescription"/>
        <w:spacing w:after="28" w:line="259" w:lineRule="auto"/>
        <w:rPr>
          <w:rFonts w:asciiTheme="minorHAnsi" w:hAnsiTheme="minorHAnsi" w:cstheme="minorHAnsi"/>
          <w:sz w:val="16"/>
          <w:szCs w:val="16"/>
        </w:rPr>
      </w:pPr>
      <w:r w:rsidRPr="00C31EA9">
        <w:rPr>
          <w:rStyle w:val="footnotemark"/>
          <w:rFonts w:asciiTheme="minorHAnsi" w:hAnsiTheme="minorHAnsi" w:cstheme="minorHAnsi"/>
          <w:sz w:val="16"/>
          <w:szCs w:val="16"/>
        </w:rPr>
        <w:footnoteRef/>
      </w:r>
      <w:r w:rsidRPr="00C31EA9">
        <w:rPr>
          <w:rFonts w:asciiTheme="minorHAnsi" w:hAnsiTheme="minorHAnsi" w:cstheme="minorHAnsi"/>
          <w:sz w:val="16"/>
          <w:szCs w:val="16"/>
        </w:rPr>
        <w:t xml:space="preserve"> Productivity Commission 2</w:t>
      </w:r>
      <w:r>
        <w:rPr>
          <w:rFonts w:asciiTheme="minorHAnsi" w:hAnsiTheme="minorHAnsi" w:cstheme="minorHAnsi"/>
          <w:sz w:val="16"/>
          <w:szCs w:val="16"/>
        </w:rPr>
        <w:t>020</w:t>
      </w:r>
      <w:r w:rsidRPr="00C31EA9">
        <w:rPr>
          <w:rFonts w:asciiTheme="minorHAnsi" w:hAnsiTheme="minorHAnsi" w:cstheme="minorHAnsi"/>
          <w:sz w:val="16"/>
          <w:szCs w:val="16"/>
        </w:rPr>
        <w:t xml:space="preserve">, Mental Health, </w:t>
      </w:r>
      <w:r>
        <w:rPr>
          <w:rFonts w:asciiTheme="minorHAnsi" w:hAnsiTheme="minorHAnsi" w:cstheme="minorHAnsi"/>
          <w:sz w:val="16"/>
          <w:szCs w:val="16"/>
        </w:rPr>
        <w:t>Final</w:t>
      </w:r>
      <w:r w:rsidRPr="00C31EA9">
        <w:rPr>
          <w:rFonts w:asciiTheme="minorHAnsi" w:hAnsiTheme="minorHAnsi" w:cstheme="minorHAnsi"/>
          <w:sz w:val="16"/>
          <w:szCs w:val="16"/>
        </w:rPr>
        <w:t xml:space="preserve"> Report, Canberra, 20</w:t>
      </w:r>
      <w:r>
        <w:rPr>
          <w:rFonts w:asciiTheme="minorHAnsi" w:hAnsiTheme="minorHAnsi" w:cstheme="minorHAnsi"/>
          <w:sz w:val="16"/>
          <w:szCs w:val="16"/>
        </w:rPr>
        <w:t>20</w:t>
      </w:r>
    </w:p>
  </w:footnote>
  <w:footnote w:id="46">
    <w:p w14:paraId="1E1ED9A4" w14:textId="77777777" w:rsidR="00B41ED7" w:rsidRPr="00C4306F" w:rsidRDefault="00B41ED7" w:rsidP="001A22BD">
      <w:pPr>
        <w:pStyle w:val="FootnoteText"/>
      </w:pPr>
      <w:r w:rsidRPr="00C31EA9">
        <w:rPr>
          <w:rStyle w:val="FootnoteReference"/>
          <w:rFonts w:asciiTheme="minorHAnsi" w:hAnsiTheme="minorHAnsi"/>
          <w:sz w:val="16"/>
          <w:szCs w:val="16"/>
        </w:rPr>
        <w:footnoteRef/>
      </w:r>
      <w:r w:rsidRPr="00C31EA9">
        <w:t xml:space="preserve"> Australian Government Department of Health, National Medical Workforce Strategy, accessed 02/07/20, https://www1.health.gov.au/internet/main/publishing.nsf/Content/Health%20Workforce-nat-med-strategy </w:t>
      </w:r>
    </w:p>
  </w:footnote>
  <w:footnote w:id="47">
    <w:p w14:paraId="20903588" w14:textId="77777777" w:rsidR="00B41ED7" w:rsidRPr="00C4306F" w:rsidRDefault="00B41ED7" w:rsidP="001A22BD">
      <w:pPr>
        <w:pStyle w:val="FootnoteText"/>
      </w:pPr>
      <w:r w:rsidRPr="002C04C7">
        <w:rPr>
          <w:rStyle w:val="FootnoteReference"/>
          <w:rFonts w:asciiTheme="minorHAnsi" w:hAnsiTheme="minorHAnsi"/>
          <w:sz w:val="16"/>
          <w:szCs w:val="16"/>
        </w:rPr>
        <w:footnoteRef/>
      </w:r>
      <w:r w:rsidRPr="002C04C7">
        <w:rPr>
          <w:rStyle w:val="FootnoteReference"/>
          <w:rFonts w:asciiTheme="minorHAnsi" w:hAnsiTheme="minorHAnsi"/>
          <w:sz w:val="16"/>
          <w:szCs w:val="16"/>
        </w:rPr>
        <w:t xml:space="preserve"> </w:t>
      </w:r>
      <w:r w:rsidRPr="00C31EA9">
        <w:t>Senator the Hon Richard Colbeck, Australian Youth Development Index 2020, accessed 02/07/2020, https://www.health.gov.au/ministers/senator-the-hon-richard-colbeck/media/australian-youth-development-index-2020</w:t>
      </w:r>
    </w:p>
  </w:footnote>
  <w:footnote w:id="48">
    <w:p w14:paraId="57626AC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 Australian Youth Development Index, Youth Action, accessed 02/07/20, http://www.youthaction.org.au/australian_ydi</w:t>
      </w:r>
    </w:p>
  </w:footnote>
  <w:footnote w:id="49">
    <w:p w14:paraId="75A78CB0"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 concept of ‘usual care’ encompasses a spectrum of usual care including both well-resourced, well-integrated and established state and territory services as well as poorly resourced, poorly integrated and less established services.</w:t>
      </w:r>
    </w:p>
  </w:footnote>
  <w:footnote w:id="50">
    <w:p w14:paraId="37CD3CD1"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Creswell, J. W., Klassen, A. C., Plano Clark, V. L., &amp; Smith, K. C. (2011). Best practices for mixed methods research in the health sciences. National Institutes of Health.</w:t>
      </w:r>
    </w:p>
  </w:footnote>
  <w:footnote w:id="51">
    <w:p w14:paraId="57A2E196" w14:textId="77777777" w:rsidR="00B41ED7" w:rsidRPr="00C31EA9" w:rsidRDefault="00B41ED7" w:rsidP="001A22BD">
      <w:pPr>
        <w:pStyle w:val="FootnoteText"/>
      </w:pPr>
      <w:r w:rsidRPr="005D0A03">
        <w:rPr>
          <w:rStyle w:val="FootnoteReference"/>
          <w:rFonts w:asciiTheme="minorHAnsi" w:hAnsiTheme="minorHAnsi"/>
          <w:sz w:val="16"/>
          <w:szCs w:val="16"/>
        </w:rPr>
        <w:footnoteRef/>
      </w:r>
      <w:r w:rsidRPr="005D0A03">
        <w:rPr>
          <w:rStyle w:val="FootnoteReference"/>
          <w:rFonts w:asciiTheme="minorHAnsi" w:hAnsiTheme="minorHAnsi"/>
          <w:sz w:val="16"/>
          <w:szCs w:val="16"/>
        </w:rPr>
        <w:t xml:space="preserve"> </w:t>
      </w:r>
      <w:r w:rsidRPr="00C31EA9">
        <w:t>The Evaluation Plan was delivered by the Evaluation Team to the Australian Government Department of Health in July 2019.</w:t>
      </w:r>
    </w:p>
  </w:footnote>
  <w:footnote w:id="52">
    <w:p w14:paraId="1EB51228"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“When EQ-5D data are not available, these data can be estimated by mapping other health-related quality of life measures or health-related benefits observed in the relevant clinical trial(s) to EQ-5D. The mapping function chosen should be based on data sets containing both health-related quality of life” </w:t>
      </w:r>
      <w:r w:rsidRPr="00C4306F">
        <w:rPr>
          <w:i/>
          <w:iCs/>
        </w:rPr>
        <w:t xml:space="preserve">Guide to the methods of technology appraisal 2013, </w:t>
      </w:r>
      <w:r w:rsidRPr="00C4306F">
        <w:t>National Institute of Health and Care Excellence (NICE).</w:t>
      </w:r>
    </w:p>
  </w:footnote>
  <w:footnote w:id="53">
    <w:p w14:paraId="23865A21" w14:textId="5E2A82F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“Non</w:t>
      </w:r>
      <w:r>
        <w:t xml:space="preserve"> </w:t>
      </w:r>
      <w:r w:rsidRPr="00C4306F">
        <w:t xml:space="preserve">preference-based patient-reported outcome measures will require a mapping algorithm to be transformed into preference-based measures to estimate utilities. Where this occurs, detail the source of the mapping algorithm.” </w:t>
      </w:r>
      <w:r w:rsidRPr="00C4306F">
        <w:rPr>
          <w:i/>
          <w:iCs/>
        </w:rPr>
        <w:t>‘</w:t>
      </w:r>
      <w:r w:rsidRPr="00C4306F">
        <w:t>The Pharmaceutical Benefits Advisory Committee Guidelines</w:t>
      </w:r>
      <w:r w:rsidRPr="00C4306F">
        <w:rPr>
          <w:i/>
          <w:iCs/>
        </w:rPr>
        <w:t xml:space="preserve">: 3.5A Health Outcomes’, </w:t>
      </w:r>
      <w:r w:rsidRPr="00C4306F">
        <w:t>The Pharmaceutical Benefits Advisory Committee (PBAC),</w:t>
      </w:r>
      <w:r w:rsidRPr="00C4306F">
        <w:rPr>
          <w:i/>
          <w:iCs/>
        </w:rPr>
        <w:t xml:space="preserve"> Accessed from: </w:t>
      </w:r>
      <w:hyperlink r:id="rId6" w:history="1">
        <w:r w:rsidRPr="0036599B">
          <w:rPr>
            <w:rStyle w:val="Hyperlink"/>
            <w:color w:val="auto"/>
            <w:sz w:val="16"/>
            <w:szCs w:val="16"/>
            <w:u w:val="none"/>
          </w:rPr>
          <w:t>https://pbac.pbs.gov.au/section-3a/3a-5-health-outcomes.html</w:t>
        </w:r>
      </w:hyperlink>
    </w:p>
  </w:footnote>
  <w:footnote w:id="54">
    <w:p w14:paraId="743C7668" w14:textId="4EE9EC0A"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 term maximum fidelity in this report refers to a 100 percent score against a particular fidelity component during fidelity assessment and as reported by Orygen to the Evaluation Team</w:t>
      </w:r>
    </w:p>
  </w:footnote>
  <w:footnote w:id="55">
    <w:p w14:paraId="4E976C7D" w14:textId="4F48239C"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w:t>
      </w:r>
      <w:r w:rsidRPr="00C31EA9">
        <w:rPr>
          <w:lang w:val="en-US"/>
        </w:rPr>
        <w:t xml:space="preserve">WILSON, Tom; SHALLEY, Fiona. Estimates of Australia’s </w:t>
      </w:r>
      <w:r>
        <w:rPr>
          <w:lang w:val="en-US"/>
        </w:rPr>
        <w:t>LGBQ</w:t>
      </w:r>
      <w:r w:rsidRPr="00C31EA9">
        <w:rPr>
          <w:lang w:val="en-US"/>
        </w:rPr>
        <w:t xml:space="preserve"> population. </w:t>
      </w:r>
      <w:r w:rsidRPr="00C31EA9">
        <w:rPr>
          <w:bCs/>
          <w:lang w:val="en-US"/>
        </w:rPr>
        <w:t>Australian Population Studies</w:t>
      </w:r>
      <w:r w:rsidRPr="00C31EA9">
        <w:rPr>
          <w:lang w:val="en-US"/>
        </w:rPr>
        <w:t>, [S.l.], v. 2, n. 1, p. 26-38, May 2018. ISSN 2208-8482. Available at: &lt;</w:t>
      </w:r>
      <w:hyperlink r:id="rId7" w:tgtFrame="_new" w:history="1">
        <w:r w:rsidRPr="00DF2458">
          <w:rPr>
            <w:rStyle w:val="Hyperlink"/>
            <w:color w:val="auto"/>
            <w:sz w:val="16"/>
            <w:szCs w:val="16"/>
            <w:u w:val="none"/>
            <w:lang w:val="en-US"/>
          </w:rPr>
          <w:t>http://www.australianpopulationstudies.org/index.php/aps/article/view/23</w:t>
        </w:r>
      </w:hyperlink>
      <w:r w:rsidRPr="00C31EA9">
        <w:rPr>
          <w:lang w:val="en-US"/>
        </w:rPr>
        <w:t>&gt;. Date accessed: 16 Jan. 2020.</w:t>
      </w:r>
    </w:p>
  </w:footnote>
  <w:footnote w:id="56">
    <w:p w14:paraId="2229E93A" w14:textId="77777777" w:rsidR="00B41ED7" w:rsidRPr="00C4306F" w:rsidRDefault="00B41ED7" w:rsidP="001A22BD">
      <w:pPr>
        <w:pStyle w:val="FootnoteText"/>
      </w:pPr>
      <w:r w:rsidRPr="00C31EA9">
        <w:rPr>
          <w:rStyle w:val="FootnoteReference"/>
          <w:rFonts w:asciiTheme="minorHAnsi" w:hAnsiTheme="minorHAnsi"/>
          <w:sz w:val="16"/>
          <w:szCs w:val="16"/>
        </w:rPr>
        <w:footnoteRef/>
      </w:r>
      <w:r w:rsidRPr="00C31EA9">
        <w:t xml:space="preserve"> MYAN, Youth census report, 2014, </w:t>
      </w:r>
      <w:hyperlink r:id="rId8" w:history="1">
        <w:r w:rsidRPr="00DF2458">
          <w:rPr>
            <w:rStyle w:val="Hyperlink"/>
            <w:color w:val="auto"/>
            <w:sz w:val="16"/>
            <w:szCs w:val="16"/>
            <w:u w:val="none"/>
          </w:rPr>
          <w:t>https://myan.org.au/wp-content/uploads/2018/11/cald-census-report-2014.pdf</w:t>
        </w:r>
      </w:hyperlink>
    </w:p>
  </w:footnote>
  <w:footnote w:id="57">
    <w:p w14:paraId="3CE52C8A" w14:textId="77777777" w:rsidR="00B41ED7" w:rsidRPr="00C31EA9" w:rsidRDefault="00B41ED7" w:rsidP="001A22BD">
      <w:pPr>
        <w:pStyle w:val="FootnoteText"/>
      </w:pPr>
      <w:r w:rsidRPr="00C4306F">
        <w:rPr>
          <w:rStyle w:val="FootnoteReference"/>
          <w:rFonts w:asciiTheme="minorHAnsi" w:hAnsiTheme="minorHAnsi"/>
          <w:sz w:val="16"/>
          <w:szCs w:val="16"/>
        </w:rPr>
        <w:footnoteRef/>
      </w:r>
      <w:r w:rsidRPr="00C31EA9">
        <w:t xml:space="preserve"> Recorded in hAPI under “days_inpatient_unit”, “days_sub_acute_unit”, “readmissions_28_days”</w:t>
      </w:r>
    </w:p>
  </w:footnote>
  <w:footnote w:id="58">
    <w:p w14:paraId="3EEA7523"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Nelson B, Yuen HP, Lin A, et al. Further examination of the reducing transition rate in ultra high risk for psychosis samples: the possible role of earlier intervention. Schizophr Res 2016; 174:43–49.</w:t>
      </w:r>
    </w:p>
  </w:footnote>
  <w:footnote w:id="59">
    <w:p w14:paraId="439C92BC" w14:textId="77777777" w:rsidR="00B41ED7" w:rsidRPr="00C31EA9" w:rsidRDefault="00B41ED7" w:rsidP="001A22BD">
      <w:pPr>
        <w:pStyle w:val="EYBodytextwithparaspace"/>
      </w:pPr>
      <w:r w:rsidRPr="00C31EA9">
        <w:rPr>
          <w:rStyle w:val="FootnoteReference"/>
          <w:rFonts w:asciiTheme="minorHAnsi" w:hAnsiTheme="minorHAnsi"/>
          <w:sz w:val="16"/>
          <w:szCs w:val="16"/>
        </w:rPr>
        <w:footnoteRef/>
      </w:r>
      <w:r w:rsidRPr="00C31EA9">
        <w:t xml:space="preserve"> </w:t>
      </w:r>
      <w:r w:rsidRPr="00B03A9C">
        <w:rPr>
          <w:sz w:val="16"/>
          <w:szCs w:val="16"/>
        </w:rPr>
        <w:t>The concept of ‘usual care’ encompasses a spectrum of usual care including both well-resourced, well-integrated and established state and territory services as well as poorly resourced, poorly integrated and less established services.</w:t>
      </w:r>
    </w:p>
  </w:footnote>
  <w:footnote w:id="60">
    <w:p w14:paraId="68B61A06" w14:textId="77777777" w:rsidR="00B41ED7" w:rsidRPr="00DC4531" w:rsidRDefault="00B41ED7" w:rsidP="00660C3A">
      <w:pPr>
        <w:pStyle w:val="FootnoteText"/>
        <w:rPr>
          <w:szCs w:val="16"/>
        </w:rPr>
      </w:pPr>
      <w:r w:rsidRPr="00C31EA9">
        <w:rPr>
          <w:rStyle w:val="FootnoteReference"/>
          <w:rFonts w:asciiTheme="minorHAnsi" w:hAnsiTheme="minorHAnsi"/>
          <w:sz w:val="16"/>
          <w:szCs w:val="16"/>
        </w:rPr>
        <w:footnoteRef/>
      </w:r>
      <w:r w:rsidRPr="00C31EA9">
        <w:t xml:space="preserve"> </w:t>
      </w:r>
      <w:r w:rsidRPr="00660C3A">
        <w:rPr>
          <w:rStyle w:val="FootnoteTextChar"/>
        </w:rPr>
        <w:t xml:space="preserve">The concept of ‘usual care’ encompasses a spectrum of usual care including both well-resourced, well-integrated and established state and </w:t>
      </w:r>
      <w:r w:rsidRPr="00DC4531">
        <w:rPr>
          <w:rStyle w:val="FootnoteTextChar"/>
          <w:szCs w:val="16"/>
        </w:rPr>
        <w:t xml:space="preserve">territory services as well as poorly resourced, </w:t>
      </w:r>
      <w:r w:rsidRPr="00DC4531">
        <w:rPr>
          <w:szCs w:val="16"/>
        </w:rPr>
        <w:t>poorly integrated and less established services.</w:t>
      </w:r>
    </w:p>
  </w:footnote>
  <w:footnote w:id="61">
    <w:p w14:paraId="2D114F51" w14:textId="77777777" w:rsidR="00B41ED7" w:rsidRPr="00DC4531" w:rsidRDefault="00B41ED7" w:rsidP="00660C3A">
      <w:pPr>
        <w:pStyle w:val="FootnoteText"/>
        <w:rPr>
          <w:szCs w:val="16"/>
        </w:rPr>
      </w:pPr>
      <w:r w:rsidRPr="00DC4531">
        <w:rPr>
          <w:rStyle w:val="FootnoteReference"/>
          <w:rFonts w:asciiTheme="minorHAnsi" w:hAnsiTheme="minorHAnsi"/>
          <w:sz w:val="16"/>
          <w:szCs w:val="16"/>
        </w:rPr>
        <w:footnoteRef/>
      </w:r>
      <w:r w:rsidRPr="00DC4531">
        <w:rPr>
          <w:rStyle w:val="FootnoteReference"/>
          <w:rFonts w:asciiTheme="minorHAnsi" w:hAnsiTheme="minorHAnsi"/>
          <w:sz w:val="16"/>
          <w:szCs w:val="16"/>
        </w:rPr>
        <w:t xml:space="preserve"> </w:t>
      </w:r>
      <w:r w:rsidRPr="00DC4531">
        <w:rPr>
          <w:szCs w:val="16"/>
        </w:rPr>
        <w:t>Jan S and Taylor C, Economic evaluation of medicine, Australian Prescriber, 40 (2), 2017.</w:t>
      </w:r>
    </w:p>
  </w:footnote>
  <w:footnote w:id="62">
    <w:p w14:paraId="0C1CA8ED" w14:textId="7E2FC83E" w:rsidR="00B41ED7" w:rsidRPr="00DC4531" w:rsidRDefault="00B41ED7" w:rsidP="00660C3A">
      <w:pPr>
        <w:pStyle w:val="FootnoteText"/>
        <w:rPr>
          <w:szCs w:val="16"/>
        </w:rPr>
      </w:pPr>
      <w:r w:rsidRPr="00DC4531">
        <w:rPr>
          <w:rStyle w:val="FootnoteReference"/>
          <w:rFonts w:asciiTheme="minorHAnsi" w:hAnsiTheme="minorHAnsi"/>
          <w:sz w:val="16"/>
          <w:szCs w:val="16"/>
        </w:rPr>
        <w:footnoteRef/>
      </w:r>
      <w:r w:rsidRPr="00DC4531">
        <w:rPr>
          <w:rStyle w:val="FootnoteReference"/>
          <w:rFonts w:asciiTheme="minorHAnsi" w:hAnsiTheme="minorHAnsi"/>
          <w:sz w:val="16"/>
          <w:szCs w:val="16"/>
        </w:rPr>
        <w:t xml:space="preserve"> </w:t>
      </w:r>
      <w:r w:rsidRPr="00DC4531">
        <w:rPr>
          <w:szCs w:val="16"/>
        </w:rPr>
        <w:t>Paulden M, Recent amendments to NICE’s value-based assessment of health technologies: implicitly inequitable? Expert Review of Pharmacoeconomics &amp; Outcomes Research, 17:3, 239-242 (2017).</w:t>
      </w:r>
    </w:p>
  </w:footnote>
  <w:footnote w:id="63">
    <w:p w14:paraId="42893F0D" w14:textId="77777777" w:rsidR="00B41ED7" w:rsidRPr="00DC4531" w:rsidRDefault="00B41ED7" w:rsidP="00660C3A">
      <w:pPr>
        <w:pStyle w:val="FootnoteText"/>
        <w:rPr>
          <w:szCs w:val="16"/>
        </w:rPr>
      </w:pPr>
      <w:r w:rsidRPr="00DC4531">
        <w:rPr>
          <w:rStyle w:val="FootnoteReference"/>
          <w:rFonts w:asciiTheme="minorHAnsi" w:hAnsiTheme="minorHAnsi"/>
          <w:sz w:val="16"/>
          <w:szCs w:val="16"/>
        </w:rPr>
        <w:footnoteRef/>
      </w:r>
      <w:r w:rsidRPr="00DC4531">
        <w:rPr>
          <w:rStyle w:val="FootnoteReference"/>
          <w:rFonts w:asciiTheme="minorHAnsi" w:hAnsiTheme="minorHAnsi"/>
          <w:sz w:val="16"/>
          <w:szCs w:val="16"/>
        </w:rPr>
        <w:t xml:space="preserve"> </w:t>
      </w:r>
      <w:r w:rsidRPr="00DC4531">
        <w:rPr>
          <w:szCs w:val="16"/>
        </w:rPr>
        <w:t xml:space="preserve">Ubel PA, Hirth RA, Chernew ME, Fendrick AM. What is the price of life and why doesn’t it increase at the rate of inflation? Arch Intern Med. 2003 Jul 28;163(14):1637–41. </w:t>
      </w:r>
    </w:p>
  </w:footnote>
  <w:footnote w:id="64">
    <w:p w14:paraId="26449CFB" w14:textId="77777777" w:rsidR="00B41ED7" w:rsidRPr="00C4306F" w:rsidRDefault="00B41ED7" w:rsidP="00660C3A">
      <w:pPr>
        <w:pStyle w:val="FootnoteText"/>
      </w:pPr>
      <w:r w:rsidRPr="00DC4531">
        <w:rPr>
          <w:rStyle w:val="FootnoteReference"/>
          <w:rFonts w:asciiTheme="minorHAnsi" w:hAnsiTheme="minorHAnsi"/>
          <w:sz w:val="16"/>
          <w:szCs w:val="16"/>
        </w:rPr>
        <w:footnoteRef/>
      </w:r>
      <w:r w:rsidRPr="00DC4531">
        <w:rPr>
          <w:rStyle w:val="FootnoteReference"/>
          <w:rFonts w:asciiTheme="minorHAnsi" w:hAnsiTheme="minorHAnsi"/>
          <w:sz w:val="16"/>
          <w:szCs w:val="16"/>
        </w:rPr>
        <w:t xml:space="preserve"> </w:t>
      </w:r>
      <w:r w:rsidRPr="00DC4531">
        <w:rPr>
          <w:szCs w:val="16"/>
        </w:rPr>
        <w:t>Choosing interventions</w:t>
      </w:r>
      <w:r w:rsidRPr="00660C3A">
        <w:t xml:space="preserve"> that are cost-effective [Internet]. Geneva: World Health Organization; 2014. Available from: http://www.who.int/choice/en/ [cited 2014 Nov 27].</w:t>
      </w:r>
    </w:p>
  </w:footnote>
  <w:footnote w:id="65">
    <w:p w14:paraId="3147190F"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Mental Health, Australian Government Department of Social Services, accessed 09.01.20, https://www.dss.gov.au/mental-health-programs-services/individual-placement-and-support-ips-trial</w:t>
      </w:r>
    </w:p>
  </w:footnote>
  <w:footnote w:id="66">
    <w:p w14:paraId="0F99200E"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Orygen 2016, headspace Early Psychosis Fidelity Project: EPPIC Model Integrity Tool – Application Guide.</w:t>
      </w:r>
    </w:p>
  </w:footnote>
  <w:footnote w:id="67">
    <w:p w14:paraId="006F7721"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Morgan VA, Wattereus A, Jablensky A, Mackinnon A, McGrath JJ, Carr V, et al. People living with psychotic illnesses </w:t>
      </w:r>
    </w:p>
    <w:p w14:paraId="4F39EFC0" w14:textId="77777777" w:rsidR="00B41ED7" w:rsidRPr="00C31EA9" w:rsidRDefault="00B41ED7" w:rsidP="001A22BD">
      <w:pPr>
        <w:pStyle w:val="FootnoteText"/>
      </w:pPr>
      <w:r w:rsidRPr="00C31EA9">
        <w:t xml:space="preserve">2010: Report on the second Australian national survey. Canberra; 2011.  </w:t>
      </w:r>
    </w:p>
  </w:footnote>
  <w:footnote w:id="68">
    <w:p w14:paraId="7CAF6C8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Australian Bureau of Statistics, 2020, Australian Demographic Statistics, Australia, 'Table 59. Estimated Resident Population by Single Year of Age', Time series spreadsheet, viewed 2 June 2020</w:t>
      </w:r>
    </w:p>
  </w:footnote>
  <w:footnote w:id="69">
    <w:p w14:paraId="70E31277"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This has been derived from the Assessment interview recorded in hAPI.</w:t>
      </w:r>
    </w:p>
  </w:footnote>
  <w:footnote w:id="70">
    <w:p w14:paraId="52484BA7" w14:textId="77777777" w:rsidR="00B41ED7" w:rsidRPr="00C31EA9" w:rsidRDefault="00B41ED7" w:rsidP="001A22BD">
      <w:pPr>
        <w:pStyle w:val="BodyText"/>
      </w:pPr>
      <w:r w:rsidRPr="00C31EA9">
        <w:rPr>
          <w:rStyle w:val="FootnoteReference"/>
          <w:rFonts w:asciiTheme="minorHAnsi" w:hAnsiTheme="minorHAnsi"/>
          <w:sz w:val="16"/>
          <w:szCs w:val="16"/>
        </w:rPr>
        <w:footnoteRef/>
      </w:r>
      <w:r w:rsidRPr="00C31EA9">
        <w:t xml:space="preserve"> </w:t>
      </w:r>
      <w:r w:rsidRPr="00E85DCA">
        <w:rPr>
          <w:sz w:val="16"/>
          <w:szCs w:val="16"/>
        </w:rPr>
        <w:t>The upper bound in the figure has been calculated in the following manner: Proportion of episodes in treatment (FEP + UHR) / all assessments (FEP + UHR + Non-Eligible). The lower bound also includes ‘unknown’ clients in the denominator which encompasses clients that had an unconfirmed program status.</w:t>
      </w:r>
      <w:r w:rsidRPr="00C31EA9">
        <w:t xml:space="preserve"> </w:t>
      </w:r>
    </w:p>
    <w:p w14:paraId="3A8B1937" w14:textId="77777777" w:rsidR="00B41ED7" w:rsidRPr="00C31EA9" w:rsidRDefault="00B41ED7" w:rsidP="001A22BD">
      <w:pPr>
        <w:pStyle w:val="FootnoteText"/>
      </w:pPr>
    </w:p>
  </w:footnote>
  <w:footnote w:id="71">
    <w:p w14:paraId="05531AC4"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Determined from the “assessment_outcome” or “future_care_decision” fields within hAPI.</w:t>
      </w:r>
    </w:p>
  </w:footnote>
  <w:footnote w:id="72">
    <w:p w14:paraId="60368520"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Statistics, Beyond Blue, </w:t>
      </w:r>
      <w:hyperlink r:id="rId9" w:history="1">
        <w:r w:rsidRPr="00054DEC">
          <w:rPr>
            <w:rStyle w:val="Hyperlink"/>
            <w:color w:val="auto"/>
            <w:sz w:val="16"/>
            <w:szCs w:val="16"/>
            <w:u w:val="none"/>
          </w:rPr>
          <w:t>https://www.beyondblue.org.au/media/statistics</w:t>
        </w:r>
      </w:hyperlink>
      <w:r w:rsidRPr="00054DEC">
        <w:t>,</w:t>
      </w:r>
      <w:r w:rsidRPr="00C31EA9">
        <w:t xml:space="preserve"> accessed 16.01.20</w:t>
      </w:r>
    </w:p>
  </w:footnote>
  <w:footnote w:id="73">
    <w:p w14:paraId="269E181C"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Clients without data entered or preferred not to identify are not included in the denominator</w:t>
      </w:r>
    </w:p>
  </w:footnote>
  <w:footnote w:id="74">
    <w:p w14:paraId="1A0FAAD6" w14:textId="4BCB030B"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w:t>
      </w:r>
      <w:r w:rsidRPr="00C31EA9">
        <w:rPr>
          <w:lang w:val="en-US"/>
        </w:rPr>
        <w:t xml:space="preserve">WILSON, Tom; SHALLEY, Fiona. Estimates of Australia’s </w:t>
      </w:r>
      <w:r>
        <w:rPr>
          <w:lang w:val="en-US"/>
        </w:rPr>
        <w:t>LGBQ</w:t>
      </w:r>
      <w:r w:rsidRPr="00C31EA9">
        <w:rPr>
          <w:lang w:val="en-US"/>
        </w:rPr>
        <w:t xml:space="preserve"> population. Australian Population Studies, [S.l.], v. 2, n. 1, p. 26-38, May 2018. ISSN 2208-8482. Available at</w:t>
      </w:r>
      <w:r w:rsidRPr="00054DEC">
        <w:rPr>
          <w:lang w:val="en-US"/>
        </w:rPr>
        <w:t>: &lt;</w:t>
      </w:r>
      <w:hyperlink r:id="rId10" w:tgtFrame="_new" w:history="1">
        <w:r w:rsidRPr="00054DEC">
          <w:rPr>
            <w:rStyle w:val="Hyperlink"/>
            <w:color w:val="auto"/>
            <w:sz w:val="16"/>
            <w:szCs w:val="16"/>
            <w:u w:val="none"/>
            <w:lang w:val="en-US"/>
          </w:rPr>
          <w:t>http://www.australianpopulationstudies.org/index.php/aps/article/view/23</w:t>
        </w:r>
      </w:hyperlink>
      <w:r w:rsidRPr="00054DEC">
        <w:rPr>
          <w:lang w:val="en-US"/>
        </w:rPr>
        <w:t xml:space="preserve">&gt;. Date </w:t>
      </w:r>
      <w:r w:rsidRPr="00C31EA9">
        <w:rPr>
          <w:lang w:val="en-US"/>
        </w:rPr>
        <w:t>accessed: 16 Jan. 2020.</w:t>
      </w:r>
    </w:p>
  </w:footnote>
  <w:footnote w:id="75">
    <w:p w14:paraId="6619A437" w14:textId="2D894E72"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Young people, family and carers were interviewed at different timepoints throughout the Evaluation and have been </w:t>
      </w:r>
      <w:r w:rsidRPr="00C31EA9">
        <w:t xml:space="preserve">assigned a </w:t>
      </w:r>
      <w:r w:rsidRPr="00C4306F">
        <w:t>code</w:t>
      </w:r>
      <w:r w:rsidRPr="00C31EA9">
        <w:t>d name accordingly</w:t>
      </w:r>
      <w:r w:rsidRPr="00C4306F">
        <w:t>, for further detail refer to</w:t>
      </w:r>
      <w:r>
        <w:t xml:space="preserve"> Appendix C.</w:t>
      </w:r>
      <w:r w:rsidRPr="00C4306F">
        <w:t xml:space="preserve"> </w:t>
      </w:r>
    </w:p>
  </w:footnote>
  <w:footnote w:id="76">
    <w:p w14:paraId="00BDAEF8"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4306F">
        <w:rPr>
          <w:shd w:val="clear" w:color="auto" w:fill="FFFFFF"/>
        </w:rPr>
        <w:t>Boonstra N, Klaassen R, Sytema S, Marshall M, De Haan L, Wunderink L </w:t>
      </w:r>
      <w:r w:rsidRPr="00C4306F">
        <w:rPr>
          <w:i/>
          <w:iCs/>
          <w:shd w:val="clear" w:color="auto" w:fill="FFFFFF"/>
        </w:rPr>
        <w:t>et al</w:t>
      </w:r>
      <w:r w:rsidRPr="00C4306F">
        <w:rPr>
          <w:shd w:val="clear" w:color="auto" w:fill="FFFFFF"/>
        </w:rPr>
        <w:t> (2012). Duration of untreated psychosis and negative symptoms—a systematic review and meta-analysis of individual patient data. </w:t>
      </w:r>
      <w:r w:rsidRPr="00C4306F">
        <w:rPr>
          <w:i/>
          <w:iCs/>
          <w:shd w:val="clear" w:color="auto" w:fill="FFFFFF"/>
        </w:rPr>
        <w:t>Schizophr Res</w:t>
      </w:r>
      <w:r w:rsidRPr="00C4306F">
        <w:rPr>
          <w:shd w:val="clear" w:color="auto" w:fill="FFFFFF"/>
        </w:rPr>
        <w:t> </w:t>
      </w:r>
      <w:r w:rsidRPr="00C4306F">
        <w:rPr>
          <w:b/>
          <w:bCs/>
          <w:shd w:val="clear" w:color="auto" w:fill="FFFFFF"/>
        </w:rPr>
        <w:t>142</w:t>
      </w:r>
      <w:r w:rsidRPr="00C4306F">
        <w:rPr>
          <w:shd w:val="clear" w:color="auto" w:fill="FFFFFF"/>
        </w:rPr>
        <w:t>: 12–19</w:t>
      </w:r>
    </w:p>
  </w:footnote>
  <w:footnote w:id="77">
    <w:p w14:paraId="07EE2388"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4306F">
        <w:rPr>
          <w:shd w:val="clear" w:color="auto" w:fill="FFFFFF"/>
        </w:rPr>
        <w:t>Birchwood M, Connor C, Lester H, Patterson P, Freemantle N, Marshall M, Fowler D, Lewis S, Jones P, Amos T, Everard L, Singh SP. ( 2013) Reducing duration of untreated psychosis: Care pathways to early intervention in psychosis services. </w:t>
      </w:r>
      <w:r w:rsidRPr="00C4306F">
        <w:rPr>
          <w:rStyle w:val="Emphasis"/>
          <w:color w:val="000000"/>
          <w:szCs w:val="16"/>
          <w:shd w:val="clear" w:color="auto" w:fill="FFFFFF"/>
        </w:rPr>
        <w:t>Br J Psychiatry</w:t>
      </w:r>
      <w:r w:rsidRPr="00C4306F">
        <w:rPr>
          <w:shd w:val="clear" w:color="auto" w:fill="FFFFFF"/>
        </w:rPr>
        <w:t>. 203: 58– 64.</w:t>
      </w:r>
    </w:p>
  </w:footnote>
  <w:footnote w:id="78">
    <w:p w14:paraId="55D5DE2A"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Ran M-S, Xiao Y, Chui C, Hu X, Yu Y, Peng M, Mao W, Liu B, Chen E and Chan C (2018) Duration of untreated psychosis (DUP) and outcome of people with schizophrenia in rural China: 14-year follow-up study. Psychiatry Research 267, 340–345.</w:t>
      </w:r>
    </w:p>
  </w:footnote>
  <w:footnote w:id="79">
    <w:p w14:paraId="08B8DAB9"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Dama M, Shah J, Norman R, Iyer S, Joober R, Schmitz N, Abdel‐Baki A and Malla A (2019) Short duration of untreated psychosis enhances negative symptom remission in extended early intervention service for psychosis. Acta Psychiatrica Scandinavica 140, 65–76.</w:t>
      </w:r>
    </w:p>
  </w:footnote>
  <w:footnote w:id="80">
    <w:p w14:paraId="36ABA4C1" w14:textId="77777777" w:rsidR="00B41ED7" w:rsidRDefault="00B41ED7" w:rsidP="001A22BD">
      <w:pPr>
        <w:pStyle w:val="FootnoteText"/>
      </w:pPr>
      <w:r w:rsidRPr="00C4306F">
        <w:rPr>
          <w:rStyle w:val="FootnoteReference"/>
          <w:rFonts w:asciiTheme="minorHAnsi" w:hAnsiTheme="minorHAnsi"/>
          <w:sz w:val="16"/>
          <w:szCs w:val="16"/>
        </w:rPr>
        <w:footnoteRef/>
      </w:r>
      <w:r w:rsidRPr="00C4306F">
        <w:t xml:space="preserve"> Tang J, Chang WC, Hui C, Wong GH, Chan S, Lee E, Yeung WS, Wong C and Tang W (2014) Prospective relationship between duration of untreated psychosis and 13-year clinical outcome: a first-episode psychosis study. Schizophrenia Research 153, 1–8</w:t>
      </w:r>
    </w:p>
  </w:footnote>
  <w:footnote w:id="81">
    <w:p w14:paraId="71DC46C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 DUP follows a log-normal distribution and so median, log mean and log SD have been presented to enable comparison</w:t>
      </w:r>
    </w:p>
    <w:p w14:paraId="2A93D86C" w14:textId="77777777" w:rsidR="00B41ED7" w:rsidRPr="00C4306F" w:rsidRDefault="00B41ED7" w:rsidP="00090A58">
      <w:pPr>
        <w:pStyle w:val="FootnoteText"/>
      </w:pPr>
      <w:r w:rsidRPr="00C31EA9">
        <w:t>The DUP (weeks) was calculated for the 566 FEP episodes with valid date entries. All episodes from Victoria have been excluded since there was no date of antipsychotic prescription or FPS recorded. The calculation of DUP (weeks) resulted in negative values when the antipsychotic was recorded as prescribed prior to the FPS date. 168 Episodes with a negative DUP value were excluded.</w:t>
      </w:r>
    </w:p>
  </w:footnote>
  <w:footnote w:id="82">
    <w:p w14:paraId="04E26D99"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31EA9">
        <w:t>Marshall, M., Lewis, S., Lockwood, A., Drake, R., Jones, P.,&amp; Croudace, T. (2005). Association between duration of untreated psychosis and outcome in cohorts of first-episode patients: A systematic review. Archives of General Psychiatry, 62(9), 975–983.</w:t>
      </w:r>
    </w:p>
  </w:footnote>
  <w:footnote w:id="83">
    <w:p w14:paraId="7D932932"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rPr>
          <w:rStyle w:val="FootnoteReference"/>
          <w:rFonts w:asciiTheme="minorHAnsi" w:hAnsiTheme="minorHAnsi"/>
          <w:sz w:val="16"/>
          <w:szCs w:val="16"/>
        </w:rPr>
        <w:t xml:space="preserve"> </w:t>
      </w:r>
      <w:r w:rsidRPr="00C4306F">
        <w:t>Harrigan SM, McGorry PD, Krstev H. Does treatment delay in first-episode psychosis really matter?. Psychol Med. 2003;33(1):97-110. doi:10.1017/s003329170200675x</w:t>
      </w:r>
    </w:p>
  </w:footnote>
  <w:footnote w:id="84">
    <w:p w14:paraId="11A06039"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Larsen TK, Melle I, Auestad B, et al. Early detection of first-episode psychosis: the effect on 1-year outcome. Schizophr Bull. 2006;32(4):758-764. doi:10.1093/schbul/sbl005</w:t>
      </w:r>
    </w:p>
  </w:footnote>
  <w:footnote w:id="85">
    <w:p w14:paraId="50982454"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As recorded in the hAPI evaluation extract as “aggressive_incidents”, “self_harm_incidents”, “suicide_attempts”</w:t>
      </w:r>
    </w:p>
  </w:footnote>
  <w:footnote w:id="86">
    <w:p w14:paraId="77B67823" w14:textId="77777777" w:rsidR="00B41ED7" w:rsidRPr="00C31EA9" w:rsidRDefault="00B41ED7" w:rsidP="001A22BD">
      <w:pPr>
        <w:pStyle w:val="BodyText"/>
      </w:pPr>
      <w:r w:rsidRPr="00C31EA9">
        <w:rPr>
          <w:rStyle w:val="FootnoteReference"/>
          <w:rFonts w:asciiTheme="minorHAnsi" w:hAnsiTheme="minorHAnsi"/>
          <w:sz w:val="16"/>
          <w:szCs w:val="16"/>
        </w:rPr>
        <w:footnoteRef/>
      </w:r>
      <w:r w:rsidRPr="00C31EA9">
        <w:t xml:space="preserve"> </w:t>
      </w:r>
      <w:r w:rsidRPr="00C34319">
        <w:rPr>
          <w:sz w:val="16"/>
          <w:szCs w:val="16"/>
          <w:shd w:val="clear" w:color="auto" w:fill="FFFFFF"/>
        </w:rPr>
        <w:t>Australian Institute of Health and Welfare. 2020. </w:t>
      </w:r>
      <w:r w:rsidRPr="00C34319">
        <w:rPr>
          <w:i/>
          <w:iCs/>
          <w:sz w:val="16"/>
          <w:szCs w:val="16"/>
          <w:shd w:val="clear" w:color="auto" w:fill="FFFFFF"/>
        </w:rPr>
        <w:t>Alcohol, Tobacco &amp; Other Drugs In Australia, Younger People - Australian Institute Of Health And Welfare</w:t>
      </w:r>
      <w:r w:rsidRPr="00C34319">
        <w:rPr>
          <w:sz w:val="16"/>
          <w:szCs w:val="16"/>
          <w:shd w:val="clear" w:color="auto" w:fill="FFFFFF"/>
        </w:rPr>
        <w:t>. [online] Available at: https://www.aihw.gov.au/reports/alcohol/alcohol-tobacco-other-drugs-australia/contents/priority-populations/young-people</w:t>
      </w:r>
    </w:p>
  </w:footnote>
  <w:footnote w:id="87">
    <w:p w14:paraId="2E2BDDD0"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Recorded in hAPI under “days_inpatient_unit”, “days_sub_acute_unit”, “readmissions_28_days”</w:t>
      </w:r>
    </w:p>
  </w:footnote>
  <w:footnote w:id="88">
    <w:p w14:paraId="63E93B38"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Ajnakina O, Stubbs B, Francis E, Gaughran F, David AS, Murray RM, Lally J (2020). Hospitalisation and length of hospital</w:t>
      </w:r>
    </w:p>
    <w:p w14:paraId="0591B833" w14:textId="77777777" w:rsidR="00B41ED7" w:rsidRPr="00C4306F" w:rsidRDefault="00B41ED7" w:rsidP="001A22BD">
      <w:pPr>
        <w:pStyle w:val="FootnoteText"/>
      </w:pPr>
      <w:r w:rsidRPr="00C4306F">
        <w:t>stay following first-episode psychosis: systematic review and meta-analysis of longitudinal studies. Psychological Medicine</w:t>
      </w:r>
    </w:p>
    <w:p w14:paraId="425442BC" w14:textId="77777777" w:rsidR="00B41ED7" w:rsidRPr="00C4306F" w:rsidRDefault="00B41ED7" w:rsidP="001A22BD">
      <w:pPr>
        <w:pStyle w:val="FootnoteText"/>
      </w:pPr>
      <w:r w:rsidRPr="00C4306F">
        <w:t>50, 991–1001. https://doi.org/10.1017/S0033291719000904</w:t>
      </w:r>
    </w:p>
  </w:footnote>
  <w:footnote w:id="89">
    <w:p w14:paraId="359107B4"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31EA9">
        <w:t>Nelson B, Yuen HP, Lin A, et al. Further examination of the reducing transition rate in ultra high risk for psychosis samples: the possible role of earlier intervention. Schizophr Res 2016; 174:43–49.</w:t>
      </w:r>
    </w:p>
  </w:footnote>
  <w:footnote w:id="90">
    <w:p w14:paraId="17E16354" w14:textId="77777777" w:rsidR="00B41ED7" w:rsidRPr="00C31EA9" w:rsidRDefault="00B41ED7" w:rsidP="001A22BD">
      <w:pPr>
        <w:pStyle w:val="EYBodytextwithparaspace"/>
      </w:pPr>
      <w:r w:rsidRPr="00C31EA9">
        <w:rPr>
          <w:rStyle w:val="FootnoteReference"/>
          <w:rFonts w:asciiTheme="minorHAnsi" w:hAnsiTheme="minorHAnsi"/>
          <w:sz w:val="16"/>
          <w:szCs w:val="16"/>
        </w:rPr>
        <w:footnoteRef/>
      </w:r>
      <w:r w:rsidRPr="00C31EA9">
        <w:t xml:space="preserve"> </w:t>
      </w:r>
      <w:r w:rsidRPr="00992188">
        <w:rPr>
          <w:sz w:val="16"/>
          <w:szCs w:val="16"/>
        </w:rPr>
        <w:t>The concept of ‘usual care’ encompasses a spectrum of usual care including both well-resourced, well-integrated and established state and territory services as well as poorly resourced, poorly integrated and less established services.</w:t>
      </w:r>
    </w:p>
  </w:footnote>
  <w:footnote w:id="91">
    <w:p w14:paraId="3CAC4650"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Drummond et al. (2015). </w:t>
      </w:r>
      <w:r w:rsidRPr="00C31EA9">
        <w:rPr>
          <w:i/>
          <w:iCs/>
        </w:rPr>
        <w:t>Methods for the Economic Evaluation of health Care Programmes.</w:t>
      </w:r>
      <w:r w:rsidRPr="00C31EA9">
        <w:t xml:space="preserve"> Fourth Edition, Oxford University Press.</w:t>
      </w:r>
    </w:p>
  </w:footnote>
  <w:footnote w:id="92">
    <w:p w14:paraId="381238C4"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w:t>
      </w:r>
      <w:r w:rsidRPr="00C31EA9">
        <w:t>Also referred to as the comparative service study or comparative service cohort.</w:t>
      </w:r>
    </w:p>
  </w:footnote>
  <w:footnote w:id="93">
    <w:p w14:paraId="2E18788B"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Drummond et al. (2015). </w:t>
      </w:r>
      <w:r w:rsidRPr="00C31EA9">
        <w:rPr>
          <w:i/>
          <w:iCs/>
        </w:rPr>
        <w:t>Methods for the Economic Evaluation of health Care Programmes.</w:t>
      </w:r>
      <w:r w:rsidRPr="00C31EA9">
        <w:t xml:space="preserve"> Fourth Edition, Oxford University Press.</w:t>
      </w:r>
    </w:p>
  </w:footnote>
  <w:footnote w:id="94">
    <w:p w14:paraId="7BD52EF4"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These hubs were considered to be one cluster for this analysis.</w:t>
      </w:r>
    </w:p>
  </w:footnote>
  <w:footnote w:id="95">
    <w:p w14:paraId="3C774B44"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Productivity Commission 2013 On efficiency and effectiveness: some definitions, Staff Research Note, Canberra.</w:t>
      </w:r>
    </w:p>
  </w:footnote>
  <w:footnote w:id="96">
    <w:p w14:paraId="478F36A9"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Some clients visited multiple services in the same cluster in the same financial year. These clients have only been counted once, hence they are referred to as unique clients. Clients who visited multiple services in the same cluster are referred to as ‘duplicate’ as they were ‘duplicated’ in the dataset.</w:t>
      </w:r>
    </w:p>
  </w:footnote>
  <w:footnote w:id="97">
    <w:p w14:paraId="5C30CBC2"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As recorded in the hAPI dataset. </w:t>
      </w:r>
    </w:p>
  </w:footnote>
  <w:footnote w:id="98">
    <w:p w14:paraId="592745A4" w14:textId="77777777" w:rsidR="00B41ED7" w:rsidRPr="00C4306F" w:rsidRDefault="00B41ED7" w:rsidP="002E57AE">
      <w:pPr>
        <w:pStyle w:val="BodyText"/>
        <w:rPr>
          <w:sz w:val="16"/>
          <w:szCs w:val="16"/>
          <w:highlight w:val="yellow"/>
        </w:rPr>
      </w:pPr>
      <w:r w:rsidRPr="00C4306F">
        <w:rPr>
          <w:rStyle w:val="FootnoteReference"/>
          <w:rFonts w:asciiTheme="minorHAnsi" w:hAnsiTheme="minorHAnsi"/>
          <w:sz w:val="16"/>
          <w:szCs w:val="16"/>
        </w:rPr>
        <w:footnoteRef/>
      </w:r>
      <w:r w:rsidRPr="00C4306F">
        <w:rPr>
          <w:sz w:val="16"/>
          <w:szCs w:val="16"/>
        </w:rPr>
        <w:t xml:space="preserve"> </w:t>
      </w:r>
      <w:r w:rsidRPr="00C31EA9">
        <w:rPr>
          <w:sz w:val="16"/>
          <w:szCs w:val="16"/>
        </w:rPr>
        <w:t>Cluster totals are reported as unique clients serviced at a cluster level, and service totals are unique clients serviced at a cluster level.</w:t>
      </w:r>
      <w:r w:rsidRPr="00C4306F">
        <w:rPr>
          <w:sz w:val="16"/>
          <w:szCs w:val="16"/>
        </w:rPr>
        <w:t xml:space="preserve">  </w:t>
      </w:r>
    </w:p>
  </w:footnote>
  <w:footnote w:id="99">
    <w:p w14:paraId="0FE05039"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Proportion of FEP to UHR has not been calculated for each evaluation year – an average across all evaluation years was used. </w:t>
      </w:r>
    </w:p>
  </w:footnote>
  <w:footnote w:id="100">
    <w:p w14:paraId="2B724531"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Further disaggregation of indirect OOS by staff type is not possible. However, given that most staff are clinical (more than 70% for each cluster) it is likely that the majority of these indirect OOS are carried out by clinical staff.</w:t>
      </w:r>
    </w:p>
  </w:footnote>
  <w:footnote w:id="101">
    <w:p w14:paraId="59D54244" w14:textId="77777777" w:rsidR="00B41ED7" w:rsidRPr="00C4306F" w:rsidRDefault="00B41ED7" w:rsidP="001A22BD">
      <w:pPr>
        <w:pStyle w:val="BodyText"/>
        <w:rPr>
          <w:b/>
          <w:bCs/>
          <w:color w:val="004281"/>
        </w:rPr>
      </w:pPr>
      <w:r w:rsidRPr="00C31EA9">
        <w:rPr>
          <w:rStyle w:val="FootnoteReference"/>
          <w:rFonts w:asciiTheme="minorHAnsi" w:hAnsiTheme="minorHAnsi"/>
          <w:sz w:val="16"/>
          <w:szCs w:val="16"/>
        </w:rPr>
        <w:footnoteRef/>
      </w:r>
      <w:r w:rsidRPr="00C31EA9">
        <w:t xml:space="preserve"> </w:t>
      </w:r>
      <w:r w:rsidRPr="003A67CF">
        <w:rPr>
          <w:i/>
          <w:iCs/>
          <w:sz w:val="16"/>
          <w:szCs w:val="16"/>
        </w:rPr>
        <w:t>Cost of living city ranking</w:t>
      </w:r>
      <w:r w:rsidRPr="003A67CF">
        <w:rPr>
          <w:b/>
          <w:bCs/>
          <w:i/>
          <w:iCs/>
          <w:sz w:val="16"/>
          <w:szCs w:val="16"/>
        </w:rPr>
        <w:t xml:space="preserve">, </w:t>
      </w:r>
      <w:r w:rsidRPr="003A67CF">
        <w:rPr>
          <w:sz w:val="16"/>
          <w:szCs w:val="16"/>
        </w:rPr>
        <w:t>Mercer</w:t>
      </w:r>
      <w:r w:rsidRPr="003A67CF">
        <w:rPr>
          <w:i/>
          <w:iCs/>
          <w:sz w:val="16"/>
          <w:szCs w:val="16"/>
        </w:rPr>
        <w:t xml:space="preserve">, </w:t>
      </w:r>
      <w:r w:rsidRPr="003A67CF">
        <w:rPr>
          <w:sz w:val="16"/>
          <w:szCs w:val="16"/>
        </w:rPr>
        <w:t>accessible at: www.mobility/exchange.mercer.com/Insights/cost-of-living-rankings</w:t>
      </w:r>
      <w:r w:rsidRPr="003A67CF">
        <w:rPr>
          <w:b/>
          <w:bCs/>
          <w:sz w:val="16"/>
          <w:szCs w:val="16"/>
        </w:rPr>
        <w:t>.</w:t>
      </w:r>
    </w:p>
  </w:footnote>
  <w:footnote w:id="102">
    <w:p w14:paraId="655BFFE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Days of service delivery was defined by the number of hours in a working day (8).</w:t>
      </w:r>
    </w:p>
  </w:footnote>
  <w:footnote w:id="103">
    <w:p w14:paraId="1574E230"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Prices have been adjusted from 2012-13 to 2018-19 financial year prices consistent with changes in the IHPA National Efficient Price. </w:t>
      </w:r>
    </w:p>
  </w:footnote>
  <w:footnote w:id="104">
    <w:p w14:paraId="401617CA"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Prices have been adjusted from 2012-13 to 2018-19 financial year prices consistent with changes in the IHPA National Efficient Price. </w:t>
      </w:r>
    </w:p>
  </w:footnote>
  <w:footnote w:id="105">
    <w:p w14:paraId="2A9B7DBF" w14:textId="77777777" w:rsidR="00B41ED7" w:rsidRPr="00C4306F" w:rsidRDefault="00B41ED7" w:rsidP="001A22BD">
      <w:pPr>
        <w:pStyle w:val="FootnoteText"/>
        <w:rPr>
          <w:highlight w:val="yellow"/>
        </w:rPr>
      </w:pPr>
      <w:r w:rsidRPr="00C4306F">
        <w:rPr>
          <w:rStyle w:val="FootnoteReference"/>
          <w:rFonts w:asciiTheme="minorHAnsi" w:hAnsiTheme="minorHAnsi"/>
          <w:sz w:val="16"/>
          <w:szCs w:val="16"/>
        </w:rPr>
        <w:footnoteRef/>
      </w:r>
      <w:r w:rsidRPr="00C4306F">
        <w:t xml:space="preserve"> Nelson et. al. Long-term Follow-up of a Group at Ultra High Risk (“Prodromal”) for Psychosis, JAMA Psychiatry (2013), 70 (8), 793-802.</w:t>
      </w:r>
    </w:p>
  </w:footnote>
  <w:footnote w:id="106">
    <w:p w14:paraId="2A33C84D"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Individuals were included if they had at least one hospitalisation in the baseline (2014) and treatment (2017-2019) periods. Data is included for NSW only. </w:t>
      </w:r>
    </w:p>
  </w:footnote>
  <w:footnote w:id="107">
    <w:p w14:paraId="1F98097E" w14:textId="506281FD"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w:t>
      </w:r>
      <w:bookmarkStart w:id="992" w:name="_Hlk42245025"/>
      <w:r w:rsidRPr="00C31EA9">
        <w:t>This change was calculated by estimating a regression based on the model specification (</w:t>
      </w:r>
      <w:r>
        <w:t>Appendix L</w:t>
      </w:r>
      <w:r w:rsidRPr="00C31EA9">
        <w:t>)</w:t>
      </w:r>
      <w:r>
        <w:t>.</w:t>
      </w:r>
      <w:r w:rsidRPr="00C31EA9">
        <w:t xml:space="preserve"> This produced an impact of the EPYS Program and other relevant characteristics on the change in K10 score at follow-up. Average K10 scores were then produced for each of the cohorts (EPYS and the comparative cohort). Setting the difference in K10 score at follow-up for the comparative cohort to zero and subtracting the estimated K10 score for the EPYS cohort gave the final calculated difference in K10 score. </w:t>
      </w:r>
      <w:bookmarkEnd w:id="992"/>
    </w:p>
  </w:footnote>
  <w:footnote w:id="108">
    <w:p w14:paraId="26B0E03F"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This scenario does not account for the additional cost offset. It shows the raw cost per cluster.</w:t>
      </w:r>
    </w:p>
  </w:footnote>
  <w:footnote w:id="109">
    <w:p w14:paraId="6A979093"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This scenario does not account for the additional cost offset. It shows the raw cost per cluster.</w:t>
      </w:r>
    </w:p>
  </w:footnote>
  <w:footnote w:id="110">
    <w:p w14:paraId="53924060"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This scenario does not account for the additional cost offset. It shows the raw cost per cluster.</w:t>
      </w:r>
    </w:p>
  </w:footnote>
  <w:footnote w:id="111">
    <w:p w14:paraId="2CBC8F13" w14:textId="77777777" w:rsidR="00B41ED7" w:rsidRPr="003F6B51" w:rsidRDefault="00B41ED7" w:rsidP="003F6B51">
      <w:pPr>
        <w:pStyle w:val="FootnoteText"/>
        <w:rPr>
          <w:rStyle w:val="FootnoteReference"/>
        </w:rPr>
      </w:pPr>
    </w:p>
  </w:footnote>
  <w:footnote w:id="112">
    <w:p w14:paraId="58C98A77"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31EA9">
        <w:t xml:space="preserve"> Department of Prime Minister and Cabinet Office of Best Practice Regulation (2019). Best Practice Regulation Guidance Note - Value of statistical life.</w:t>
      </w:r>
    </w:p>
  </w:footnote>
  <w:footnote w:id="113">
    <w:p w14:paraId="46D1EAC5"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Under the assumption that UHR clients would not receive intensive multi-disciplinary case management in the counterfactual scenario. On some rare occasions UHR clients would be eligible for state-</w:t>
      </w:r>
      <w:r>
        <w:t>funded</w:t>
      </w:r>
      <w:r w:rsidRPr="00C4306F">
        <w:t xml:space="preserve"> community</w:t>
      </w:r>
      <w:r>
        <w:t xml:space="preserve"> mental health</w:t>
      </w:r>
      <w:r w:rsidRPr="00C4306F">
        <w:t xml:space="preserve"> services, though these have not been considered here due to the lack of data availability on these individuals</w:t>
      </w:r>
    </w:p>
  </w:footnote>
  <w:footnote w:id="114">
    <w:p w14:paraId="10DEC38A"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rPr>
        <w:t xml:space="preserve"> Escalated to $2020 values based on average IHPA price increases over the past 10 years.</w:t>
      </w:r>
    </w:p>
  </w:footnote>
  <w:footnote w:id="115">
    <w:p w14:paraId="4D004B6A"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rPr>
        <w:t xml:space="preserve"> Neil, A. L., Carr, V. J., Mihalopoulos, C, Mackinnon, A., Morgan, V. A. </w:t>
      </w:r>
      <w:r w:rsidRPr="00C4306F">
        <w:rPr>
          <w:i/>
          <w:iCs/>
          <w:szCs w:val="16"/>
        </w:rPr>
        <w:t>Costs of psychosis in 2010: Findings from the second Australian National Survey of Psychosis.</w:t>
      </w:r>
      <w:r w:rsidRPr="00C4306F">
        <w:rPr>
          <w:szCs w:val="16"/>
        </w:rPr>
        <w:t xml:space="preserve"> Australian &amp; New Zealand Journal of Psychiatry 2014, 48 (2) 169–182</w:t>
      </w:r>
    </w:p>
    <w:p w14:paraId="1F5A09E3" w14:textId="77777777" w:rsidR="00B41ED7" w:rsidRPr="00C4306F" w:rsidRDefault="00B41ED7" w:rsidP="00DF333E">
      <w:pPr>
        <w:pStyle w:val="FootnoteText"/>
        <w:rPr>
          <w:szCs w:val="16"/>
        </w:rPr>
      </w:pPr>
      <w:r w:rsidRPr="00C4306F">
        <w:rPr>
          <w:szCs w:val="16"/>
        </w:rPr>
        <w:t>DOI: 10.1177/0004867413500352</w:t>
      </w:r>
    </w:p>
  </w:footnote>
  <w:footnote w:id="116">
    <w:p w14:paraId="5C39FDEA"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rPr>
        <w:t xml:space="preserve"> </w:t>
      </w:r>
      <w:r w:rsidRPr="00C4306F">
        <w:rPr>
          <w:szCs w:val="16"/>
          <w:lang w:eastAsia="zh-CN"/>
        </w:rPr>
        <w:t>Under the assumption that EPYS is a service in addition to (complementary to) community-based care for UHR clients</w:t>
      </w:r>
    </w:p>
  </w:footnote>
  <w:footnote w:id="117">
    <w:p w14:paraId="37CED98B"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lang w:eastAsia="zh-CN"/>
        </w:rPr>
        <w:t>Under the assumption that EPYS is a service which is replaces (is a substitute for) community-based care for FEP clients</w:t>
      </w:r>
    </w:p>
  </w:footnote>
  <w:footnote w:id="118">
    <w:p w14:paraId="16AF91B1"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rPr>
        <w:t xml:space="preserve"> Nelson et. al., </w:t>
      </w:r>
      <w:r w:rsidRPr="00C4306F">
        <w:rPr>
          <w:i/>
          <w:iCs/>
          <w:szCs w:val="16"/>
        </w:rPr>
        <w:t>Long-term follow up of a group at Ultra High Risk for Psychosis.</w:t>
      </w:r>
    </w:p>
  </w:footnote>
  <w:footnote w:id="119">
    <w:p w14:paraId="15633C82" w14:textId="77777777" w:rsidR="00B41ED7" w:rsidRPr="00C4306F" w:rsidRDefault="00B41ED7" w:rsidP="00DF333E">
      <w:pPr>
        <w:pStyle w:val="FootnoteText"/>
        <w:rPr>
          <w:szCs w:val="16"/>
        </w:rPr>
      </w:pPr>
      <w:r w:rsidRPr="00C4306F">
        <w:rPr>
          <w:rStyle w:val="FootnoteReference"/>
          <w:rFonts w:asciiTheme="minorHAnsi" w:hAnsiTheme="minorHAnsi"/>
          <w:sz w:val="16"/>
          <w:szCs w:val="16"/>
        </w:rPr>
        <w:footnoteRef/>
      </w:r>
      <w:r w:rsidRPr="00C4306F">
        <w:rPr>
          <w:szCs w:val="16"/>
        </w:rPr>
        <w:t xml:space="preserve"> Obtained by comparing outcomes from the EPYS to the Transitions Study, a service comparator</w:t>
      </w:r>
    </w:p>
  </w:footnote>
  <w:footnote w:id="120">
    <w:p w14:paraId="08C12CC6" w14:textId="77777777" w:rsidR="00B41ED7" w:rsidRPr="00C4306F" w:rsidRDefault="00B41ED7" w:rsidP="001A22BD">
      <w:pPr>
        <w:pStyle w:val="FootnoteText"/>
      </w:pPr>
      <w:r w:rsidRPr="00C4306F">
        <w:rPr>
          <w:vertAlign w:val="superscript"/>
        </w:rPr>
        <w:footnoteRef/>
      </w:r>
      <w:r w:rsidRPr="00C4306F">
        <w:rPr>
          <w:vertAlign w:val="superscript"/>
        </w:rPr>
        <w:t xml:space="preserve"> </w:t>
      </w:r>
      <w:r w:rsidRPr="00C31EA9">
        <w:t>Age ranges presented are a result of a literature review into prevalence rates. Averages are used where applicable.</w:t>
      </w:r>
      <w:r w:rsidRPr="00C4306F">
        <w:t xml:space="preserve"> </w:t>
      </w:r>
    </w:p>
  </w:footnote>
  <w:footnote w:id="121">
    <w:p w14:paraId="75DF546F"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Morgan VA, Wattereus A, Jablensky A, Mackinnon A, McGrath JJ, Carr V, et al. People living with psychotic illnesses </w:t>
      </w:r>
    </w:p>
    <w:p w14:paraId="13B7227C" w14:textId="77777777" w:rsidR="00B41ED7" w:rsidRPr="00C31EA9" w:rsidRDefault="00B41ED7" w:rsidP="001A22BD">
      <w:pPr>
        <w:pStyle w:val="FootnoteText"/>
      </w:pPr>
      <w:r w:rsidRPr="00C31EA9">
        <w:t xml:space="preserve">2010: Report on the second Australian national survey. Canberra; 2011.  </w:t>
      </w:r>
    </w:p>
  </w:footnote>
  <w:footnote w:id="122">
    <w:p w14:paraId="73B2A1C5"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Gillberg C, Wahlstrom J, Forsman A, Hellgren L, Gillberg IC. Teenage psychoses--epidemiology, classification and </w:t>
      </w:r>
    </w:p>
    <w:p w14:paraId="26F501A6" w14:textId="77777777" w:rsidR="00B41ED7" w:rsidRPr="00C31EA9" w:rsidRDefault="00B41ED7" w:rsidP="001A22BD">
      <w:pPr>
        <w:pStyle w:val="FootnoteText"/>
      </w:pPr>
      <w:r w:rsidRPr="00C31EA9">
        <w:t>reduced optimality in the pre-, peri- and neonatal periods. J Child Psychol Psychiatry. 1986;27(1):87-98.</w:t>
      </w:r>
    </w:p>
  </w:footnote>
  <w:footnote w:id="123">
    <w:p w14:paraId="204CF32E" w14:textId="77777777" w:rsidR="00B41ED7" w:rsidRPr="00C4306F" w:rsidRDefault="00B41ED7" w:rsidP="001A22BD">
      <w:pPr>
        <w:pStyle w:val="FootnoteText"/>
      </w:pPr>
      <w:r w:rsidRPr="00C31EA9">
        <w:rPr>
          <w:rStyle w:val="FootnoteReference"/>
          <w:rFonts w:asciiTheme="minorHAnsi" w:hAnsiTheme="minorHAnsi"/>
          <w:sz w:val="16"/>
          <w:szCs w:val="16"/>
        </w:rPr>
        <w:footnoteRef/>
      </w:r>
      <w:r w:rsidRPr="00C31EA9">
        <w:t xml:space="preserve"> Australian Bureau of Statistics, 2020, Australian Demographic Statistics, Australia, 'Table 59. Estimated Resident Population by Single Year of Age', Time series spreadsheet, viewed 2 June 2020</w:t>
      </w:r>
    </w:p>
  </w:footnote>
  <w:footnote w:id="124">
    <w:p w14:paraId="4319F631"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Morgan VA, Wattereus A, Jablensky A, Mackinnon A, McGrath JJ, Carr V, et al. People living with psychotic illnesses </w:t>
      </w:r>
    </w:p>
    <w:p w14:paraId="56067E68" w14:textId="77777777" w:rsidR="00B41ED7" w:rsidRPr="00C31EA9" w:rsidRDefault="00B41ED7" w:rsidP="001A22BD">
      <w:pPr>
        <w:pStyle w:val="FootnoteText"/>
      </w:pPr>
      <w:r w:rsidRPr="00C31EA9">
        <w:t xml:space="preserve">2010: Report on the second Australian national survey. Canberra; 2011.  </w:t>
      </w:r>
    </w:p>
  </w:footnote>
  <w:footnote w:id="125">
    <w:p w14:paraId="522C35FE"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t xml:space="preserve"> Gillberg C, Wahlstrom J, Forsman A, Hellgren L, Gillberg IC. Teenage psychoses--epidemiology, classification and </w:t>
      </w:r>
    </w:p>
    <w:p w14:paraId="052045CA" w14:textId="77777777" w:rsidR="00B41ED7" w:rsidRPr="00C4306F" w:rsidRDefault="00B41ED7" w:rsidP="001A22BD">
      <w:pPr>
        <w:pStyle w:val="FootnoteText"/>
      </w:pPr>
      <w:r w:rsidRPr="00C31EA9">
        <w:t>reduced optimality in the pre-, peri- and neonatal periods. J Child Psychol Psychiatry. 1986;27(1):87-98.</w:t>
      </w:r>
    </w:p>
  </w:footnote>
  <w:footnote w:id="126">
    <w:p w14:paraId="42221B2B" w14:textId="77777777" w:rsidR="00B41ED7" w:rsidRPr="00C4306F" w:rsidRDefault="00B41ED7" w:rsidP="001A22BD">
      <w:pPr>
        <w:pStyle w:val="FootnoteText"/>
      </w:pPr>
      <w:r w:rsidRPr="00C4306F">
        <w:rPr>
          <w:rStyle w:val="FootnoteReference"/>
          <w:rFonts w:asciiTheme="minorHAnsi" w:hAnsiTheme="minorHAnsi"/>
          <w:sz w:val="16"/>
          <w:szCs w:val="16"/>
        </w:rPr>
        <w:footnoteRef/>
      </w:r>
      <w:r w:rsidRPr="00C4306F">
        <w:t xml:space="preserve"> Refers to services consulted during the Evaluation</w:t>
      </w:r>
    </w:p>
  </w:footnote>
  <w:footnote w:id="127">
    <w:p w14:paraId="317910B8" w14:textId="77777777" w:rsidR="00B41ED7" w:rsidRPr="00C31EA9" w:rsidRDefault="00B41ED7" w:rsidP="001A22BD">
      <w:pPr>
        <w:pStyle w:val="FootnoteText"/>
      </w:pPr>
      <w:r w:rsidRPr="00C31EA9">
        <w:rPr>
          <w:rStyle w:val="FootnoteReference"/>
          <w:rFonts w:asciiTheme="minorHAnsi" w:hAnsiTheme="minorHAnsi"/>
          <w:sz w:val="16"/>
          <w:szCs w:val="16"/>
        </w:rPr>
        <w:footnoteRef/>
      </w:r>
      <w:r w:rsidRPr="00C31EA9">
        <w:rPr>
          <w:shd w:val="clear" w:color="auto" w:fill="FFFFFF"/>
        </w:rPr>
        <w:t xml:space="preserve"> Oliver, D, Davies, C, Crossland, G, Lim, S, Gifford, G, McGuire, P, Fusar-Poli, P, Can We Reduce the Duration of Untreated Psychosis? A Systematic Review and Meta-Analysis of Controlled Interventional Studies, </w:t>
      </w:r>
      <w:r w:rsidRPr="00C31EA9">
        <w:rPr>
          <w:rStyle w:val="Emphasis"/>
          <w:color w:val="2A2A2A"/>
          <w:szCs w:val="16"/>
          <w:bdr w:val="none" w:sz="0" w:space="0" w:color="auto" w:frame="1"/>
          <w:shd w:val="clear" w:color="auto" w:fill="FFFFFF"/>
        </w:rPr>
        <w:t>Schizophrenia Bulletin</w:t>
      </w:r>
      <w:r w:rsidRPr="00C31EA9">
        <w:rPr>
          <w:shd w:val="clear" w:color="auto" w:fill="FFFFFF"/>
        </w:rPr>
        <w:t>, Volume 44, Issue 6, November 2018, Pages 1362–1372,</w:t>
      </w:r>
      <w:r w:rsidRPr="00841668">
        <w:rPr>
          <w:shd w:val="clear" w:color="auto" w:fill="FFFFFF"/>
        </w:rPr>
        <w:t> </w:t>
      </w:r>
      <w:hyperlink r:id="rId11" w:history="1">
        <w:r w:rsidRPr="00841668">
          <w:rPr>
            <w:rStyle w:val="Hyperlink"/>
            <w:color w:val="auto"/>
            <w:sz w:val="16"/>
            <w:szCs w:val="16"/>
            <w:u w:val="none"/>
            <w:bdr w:val="none" w:sz="0" w:space="0" w:color="auto" w:frame="1"/>
            <w:shd w:val="clear" w:color="auto" w:fill="FFFFFF"/>
          </w:rPr>
          <w:t>https://doi.org/10.1093/schbul/sbx166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6F10D" w14:textId="22401A0A" w:rsidR="00B41ED7" w:rsidRPr="009048E5" w:rsidRDefault="00B41ED7" w:rsidP="001A22BD">
    <w:pPr>
      <w:pStyle w:val="Header"/>
    </w:pPr>
    <w:r>
      <w:rPr>
        <w:noProof/>
        <w:lang w:eastAsia="en-AU"/>
      </w:rPr>
      <mc:AlternateContent>
        <mc:Choice Requires="wps">
          <w:drawing>
            <wp:anchor distT="0" distB="0" distL="114300" distR="114300" simplePos="0" relativeHeight="251643392" behindDoc="1" locked="0" layoutInCell="1" allowOverlap="1" wp14:anchorId="419BDCA5" wp14:editId="6F0AAE6A">
              <wp:simplePos x="0" y="0"/>
              <wp:positionH relativeFrom="page">
                <wp:posOffset>435610</wp:posOffset>
              </wp:positionH>
              <wp:positionV relativeFrom="page">
                <wp:posOffset>659130</wp:posOffset>
              </wp:positionV>
              <wp:extent cx="3668395" cy="4244340"/>
              <wp:effectExtent l="0" t="0" r="0" b="0"/>
              <wp:wrapNone/>
              <wp:docPr id="23"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395" cy="424434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B85A2C" id="Freeform 23" o:spid="_x0000_s1026" alt="&quot;&quot;" style="position:absolute;margin-left:34.3pt;margin-top:51.9pt;width:288.85pt;height:334.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" path="m,1426l,9939r10000,61l10000,,,1426xe" fillcolor="#ffe600" stroked="f">
              <v:path arrowok="t" o:connecttype="custom" o:connectlocs="0,605243;0,4218450;3668395,4244340;3668395,0;0,605243" o:connectangles="0,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6782B" w14:textId="5A1FA7ED" w:rsidR="00B41ED7" w:rsidRDefault="00B41ED7" w:rsidP="001A22B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7106" w14:textId="793587DC" w:rsidR="00B41ED7" w:rsidRDefault="00B41ED7" w:rsidP="001A22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5D50" w14:textId="15AA05C0" w:rsidR="00B41ED7" w:rsidRPr="00856E5F" w:rsidRDefault="00B41ED7" w:rsidP="001A22B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B1309" w14:textId="6807402A" w:rsidR="00B41ED7" w:rsidRDefault="00B41ED7" w:rsidP="001A22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D8147" w14:textId="6525DAE9" w:rsidR="00B41ED7" w:rsidRDefault="00B41ED7" w:rsidP="001A22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E4E55" w14:textId="784C161A" w:rsidR="00B41ED7" w:rsidRPr="00856E5F" w:rsidRDefault="00B41ED7" w:rsidP="001A22B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62103" w14:textId="36AB4FEC" w:rsidR="00B41ED7" w:rsidRDefault="00B41ED7" w:rsidP="001A22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8E144" w14:textId="79092E17" w:rsidR="00B41ED7" w:rsidRDefault="00B41ED7" w:rsidP="001A22BD">
    <w:pPr>
      <w:pStyle w:val="Header"/>
    </w:pPr>
    <w:r>
      <w:rPr>
        <w:noProof/>
        <w:lang w:eastAsia="en-AU"/>
      </w:rPr>
      <mc:AlternateContent>
        <mc:Choice Requires="wps">
          <w:drawing>
            <wp:anchor distT="0" distB="0" distL="114300" distR="114300" simplePos="0" relativeHeight="251669504" behindDoc="1" locked="0" layoutInCell="0" allowOverlap="1" wp14:anchorId="35CC6C3D" wp14:editId="61EB43CA">
              <wp:simplePos x="0" y="0"/>
              <wp:positionH relativeFrom="margin">
                <wp:align>center</wp:align>
              </wp:positionH>
              <wp:positionV relativeFrom="margin">
                <wp:align>center</wp:align>
              </wp:positionV>
              <wp:extent cx="5801995" cy="2320925"/>
              <wp:effectExtent l="0" t="0" r="0" b="0"/>
              <wp:wrapNone/>
              <wp:docPr id="2" name="Text Box 2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EE963" w14:textId="77777777" w:rsidR="00B41ED7" w:rsidRDefault="00B41ED7" w:rsidP="001A22BD">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CC6C3D" id="_x0000_t202" coordsize="21600,21600" o:spt="202" path="m,l,21600r21600,l21600,xe">
              <v:stroke joinstyle="miter"/>
              <v:path gradientshapeok="t" o:connecttype="rect"/>
            </v:shapetype>
            <v:shape id="Text Box 2223" o:spid="_x0000_s1059" type="#_x0000_t202" alt="&quot;&quot;" style="position:absolute;margin-left:0;margin-top:0;width:456.85pt;height:182.7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" o:allowincell="f" filled="f" stroked="f">
              <v:stroke joinstyle="round"/>
              <o:lock v:ext="edit" shapetype="t"/>
              <v:textbox style="mso-fit-shape-to-text:t">
                <w:txbxContent>
                  <w:p w14:paraId="1EFEE963" w14:textId="77777777" w:rsidR="00B41ED7" w:rsidRDefault="00B41ED7" w:rsidP="001A22BD">
                    <w:pPr>
                      <w:pStyle w:val="NormalWeb"/>
                    </w:pPr>
                  </w:p>
                </w:txbxContent>
              </v:textbox>
              <w10:wrap anchorx="margin" anchory="margin"/>
            </v:shape>
          </w:pict>
        </mc:Fallback>
      </mc:AlternateContent>
    </w:r>
  </w:p>
  <w:p w14:paraId="77E6CE5C" w14:textId="77777777" w:rsidR="00B41ED7" w:rsidRDefault="00B41ED7" w:rsidP="001A22B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57C23" w14:textId="703A2196" w:rsidR="00B41ED7" w:rsidRPr="00856E5F" w:rsidRDefault="00B41ED7" w:rsidP="001A22B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7AA46" w14:textId="19F8CE25" w:rsidR="00B41ED7" w:rsidRDefault="00B41ED7" w:rsidP="001A22BD">
    <w:pPr>
      <w:pStyle w:val="Header"/>
    </w:pPr>
    <w:r>
      <w:rPr>
        <w:noProof/>
        <w:lang w:eastAsia="en-AU"/>
      </w:rPr>
      <mc:AlternateContent>
        <mc:Choice Requires="wps">
          <w:drawing>
            <wp:anchor distT="0" distB="0" distL="114300" distR="114300" simplePos="0" relativeHeight="251663360" behindDoc="1" locked="0" layoutInCell="0" allowOverlap="1" wp14:anchorId="4CC10153" wp14:editId="6FFB3534">
              <wp:simplePos x="0" y="0"/>
              <wp:positionH relativeFrom="margin">
                <wp:align>center</wp:align>
              </wp:positionH>
              <wp:positionV relativeFrom="margin">
                <wp:align>center</wp:align>
              </wp:positionV>
              <wp:extent cx="5801995" cy="2320925"/>
              <wp:effectExtent l="0" t="0" r="0" b="0"/>
              <wp:wrapNone/>
              <wp:docPr id="1" name="Text Box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C2809" w14:textId="77777777" w:rsidR="00B41ED7" w:rsidRDefault="00B41ED7" w:rsidP="001A22BD">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10153" id="_x0000_t202" coordsize="21600,21600" o:spt="202" path="m,l,21600r21600,l21600,xe">
              <v:stroke joinstyle="miter"/>
              <v:path gradientshapeok="t" o:connecttype="rect"/>
            </v:shapetype>
            <v:shape id="Text Box 2225" o:spid="_x0000_s1060" type="#_x0000_t202" alt="&quot;&quot;" style="position:absolute;margin-left:0;margin-top:0;width:456.85pt;height:182.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" o:allowincell="f" filled="f" stroked="f">
              <v:stroke joinstyle="round"/>
              <o:lock v:ext="edit" shapetype="t"/>
              <v:textbox style="mso-fit-shape-to-text:t">
                <w:txbxContent>
                  <w:p w14:paraId="6DAC2809" w14:textId="77777777" w:rsidR="00B41ED7" w:rsidRDefault="00B41ED7" w:rsidP="001A22BD">
                    <w:pPr>
                      <w:pStyle w:val="NormalWeb"/>
                    </w:pPr>
                  </w:p>
                </w:txbxContent>
              </v:textbox>
              <w10:wrap anchorx="margin" anchory="margin"/>
            </v:shape>
          </w:pict>
        </mc:Fallback>
      </mc:AlternateContent>
    </w:r>
  </w:p>
  <w:p w14:paraId="519C281B" w14:textId="77777777" w:rsidR="00B41ED7" w:rsidRDefault="00B41ED7" w:rsidP="001A2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637C" w14:textId="2CF7FF4E" w:rsidR="00B41ED7" w:rsidRDefault="00B41ED7" w:rsidP="001A22BD"/>
  <w:p w14:paraId="59757E50" w14:textId="77777777" w:rsidR="00B41ED7" w:rsidRDefault="00B41ED7" w:rsidP="001A22BD"/>
  <w:p w14:paraId="0B7B9D0E" w14:textId="77777777" w:rsidR="00B41ED7" w:rsidRDefault="00B41ED7" w:rsidP="001A22BD">
    <w:r w:rsidRPr="00151E1C">
      <w:t>Tax Advisor/Client Communication</w:t>
    </w:r>
    <w:r w:rsidRPr="00151E1C">
      <w:tab/>
    </w:r>
    <w:r w:rsidRPr="00151E1C">
      <w:fldChar w:fldCharType="begin"/>
    </w:r>
    <w:r w:rsidRPr="00151E1C">
      <w:instrText xml:space="preserve"> PAGE </w:instrText>
    </w:r>
    <w:r w:rsidRPr="00151E1C">
      <w:fldChar w:fldCharType="separate"/>
    </w:r>
    <w:r>
      <w:t>34</w:t>
    </w:r>
    <w:r w:rsidRPr="00151E1C">
      <w:fldChar w:fldCharType="end"/>
    </w:r>
    <w:r w:rsidRPr="00151E1C">
      <w:br/>
      <w:t>Privileged And Confidential</w:t>
    </w:r>
  </w:p>
  <w:p w14:paraId="2044DB55" w14:textId="77777777" w:rsidR="00B41ED7" w:rsidRDefault="00B41ED7" w:rsidP="001A22BD">
    <w:r w:rsidRPr="00151E1C">
      <w:t>Tax Advisor/Client Communication</w:t>
    </w:r>
    <w:r w:rsidRPr="00151E1C">
      <w:tab/>
    </w:r>
    <w:r w:rsidRPr="00151E1C">
      <w:fldChar w:fldCharType="begin"/>
    </w:r>
    <w:r w:rsidRPr="00151E1C">
      <w:instrText xml:space="preserve"> PAGE </w:instrText>
    </w:r>
    <w:r w:rsidRPr="00151E1C">
      <w:fldChar w:fldCharType="separate"/>
    </w:r>
    <w:r>
      <w:t>54</w:t>
    </w:r>
    <w:r w:rsidRPr="00151E1C">
      <w:fldChar w:fldCharType="end"/>
    </w:r>
    <w:r w:rsidRPr="00151E1C">
      <w:br/>
      <w:t>Privileged And Confidential</w:t>
    </w:r>
  </w:p>
  <w:p w14:paraId="0C9F1D08" w14:textId="77777777" w:rsidR="00B41ED7" w:rsidRDefault="00B41ED7" w:rsidP="001A22BD">
    <w:r w:rsidRPr="00151E1C">
      <w:t>Tax Advisor/Client Communication</w:t>
    </w:r>
    <w:r w:rsidRPr="00151E1C">
      <w:tab/>
    </w:r>
    <w:r w:rsidRPr="00151E1C">
      <w:fldChar w:fldCharType="begin"/>
    </w:r>
    <w:r w:rsidRPr="00151E1C">
      <w:instrText xml:space="preserve"> PAGE </w:instrText>
    </w:r>
    <w:r w:rsidRPr="00151E1C">
      <w:fldChar w:fldCharType="separate"/>
    </w:r>
    <w:r>
      <w:t>59</w:t>
    </w:r>
    <w:r w:rsidRPr="00151E1C">
      <w:fldChar w:fldCharType="end"/>
    </w:r>
    <w:r w:rsidRPr="00151E1C">
      <w:br/>
      <w:t>Privileged And Confidential</w:t>
    </w:r>
  </w:p>
  <w:p w14:paraId="4F296484" w14:textId="77777777" w:rsidR="00B41ED7" w:rsidRDefault="00B41ED7" w:rsidP="001A22BD">
    <w:r w:rsidRPr="00151E1C">
      <w:t>Tax Advisor/Client Communication</w:t>
    </w:r>
    <w:r w:rsidRPr="00151E1C">
      <w:tab/>
    </w:r>
    <w:r w:rsidRPr="00151E1C">
      <w:fldChar w:fldCharType="begin"/>
    </w:r>
    <w:r w:rsidRPr="00151E1C">
      <w:instrText xml:space="preserve"> PAGE </w:instrText>
    </w:r>
    <w:r w:rsidRPr="00151E1C">
      <w:fldChar w:fldCharType="separate"/>
    </w:r>
    <w:r>
      <w:t>60</w:t>
    </w:r>
    <w:r w:rsidRPr="00151E1C">
      <w:fldChar w:fldCharType="end"/>
    </w:r>
    <w:r w:rsidRPr="00151E1C">
      <w:br/>
      <w:t>Privileged And Confidential</w:t>
    </w:r>
  </w:p>
  <w:p w14:paraId="02020708" w14:textId="77777777" w:rsidR="00B41ED7" w:rsidRDefault="00B41ED7" w:rsidP="001A22BD">
    <w:r w:rsidRPr="00151E1C">
      <w:t>Tax Advisor/Client Communication</w:t>
    </w:r>
    <w:r w:rsidRPr="00151E1C">
      <w:tab/>
    </w:r>
    <w:r w:rsidRPr="00151E1C">
      <w:fldChar w:fldCharType="begin"/>
    </w:r>
    <w:r w:rsidRPr="00151E1C">
      <w:instrText xml:space="preserve"> PAGE </w:instrText>
    </w:r>
    <w:r w:rsidRPr="00151E1C">
      <w:fldChar w:fldCharType="separate"/>
    </w:r>
    <w:r>
      <w:t>2</w:t>
    </w:r>
    <w:r w:rsidRPr="00151E1C">
      <w:fldChar w:fldCharType="end"/>
    </w:r>
    <w:r w:rsidRPr="00151E1C">
      <w:br/>
      <w:t>Privileged And Confidential</w:t>
    </w:r>
  </w:p>
  <w:p w14:paraId="22D460AD" w14:textId="77777777" w:rsidR="00B41ED7" w:rsidRDefault="00B41ED7" w:rsidP="001A22B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D3B67" w14:textId="61924022" w:rsidR="00B41ED7" w:rsidRDefault="00B41ED7" w:rsidP="001A22BD">
    <w:pPr>
      <w:pStyle w:val="Header"/>
    </w:pPr>
    <w:r>
      <w:rPr>
        <w:noProof/>
        <w:lang w:eastAsia="en-AU"/>
      </w:rPr>
      <mc:AlternateContent>
        <mc:Choice Requires="wps">
          <w:drawing>
            <wp:anchor distT="0" distB="0" distL="114300" distR="114300" simplePos="0" relativeHeight="251661312" behindDoc="1" locked="0" layoutInCell="0" allowOverlap="1" wp14:anchorId="4F33853A" wp14:editId="35E27552">
              <wp:simplePos x="0" y="0"/>
              <wp:positionH relativeFrom="margin">
                <wp:align>center</wp:align>
              </wp:positionH>
              <wp:positionV relativeFrom="margin">
                <wp:align>center</wp:align>
              </wp:positionV>
              <wp:extent cx="5801995" cy="2320925"/>
              <wp:effectExtent l="0" t="0" r="0" b="0"/>
              <wp:wrapNone/>
              <wp:docPr id="2223" name="Text Box 2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B28529" w14:textId="77777777" w:rsidR="00B41ED7" w:rsidRDefault="00B41ED7" w:rsidP="001A22BD">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33853A" id="_x0000_t202" coordsize="21600,21600" o:spt="202" path="m,l,21600r21600,l21600,xe">
              <v:stroke joinstyle="miter"/>
              <v:path gradientshapeok="t" o:connecttype="rect"/>
            </v:shapetype>
            <v:shape id="_x0000_s1061" type="#_x0000_t202" alt="&quot;&quot;" style="position:absolute;margin-left:0;margin-top:0;width:456.85pt;height:182.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" o:allowincell="f" filled="f" stroked="f">
              <v:stroke joinstyle="round"/>
              <o:lock v:ext="edit" shapetype="t"/>
              <v:textbox style="mso-fit-shape-to-text:t">
                <w:txbxContent>
                  <w:p w14:paraId="19B28529" w14:textId="77777777" w:rsidR="00B41ED7" w:rsidRDefault="00B41ED7" w:rsidP="001A22BD">
                    <w:pPr>
                      <w:pStyle w:val="NormalWeb"/>
                    </w:pPr>
                  </w:p>
                </w:txbxContent>
              </v:textbox>
              <w10:wrap anchorx="margin" anchory="margin"/>
            </v:shape>
          </w:pict>
        </mc:Fallback>
      </mc:AlternateContent>
    </w:r>
  </w:p>
  <w:p w14:paraId="7EDCAA2B" w14:textId="77777777" w:rsidR="00B41ED7" w:rsidRDefault="00B41ED7" w:rsidP="001A22B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3E96" w14:textId="77777777" w:rsidR="00B41ED7" w:rsidRDefault="00B41ED7" w:rsidP="001A22B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59F46" w14:textId="012773CD" w:rsidR="00B41ED7" w:rsidRDefault="00B41ED7" w:rsidP="001A22BD">
    <w:pPr>
      <w:pStyle w:val="Header"/>
    </w:pPr>
    <w:r>
      <w:rPr>
        <w:noProof/>
        <w:lang w:eastAsia="en-AU"/>
      </w:rPr>
      <mc:AlternateContent>
        <mc:Choice Requires="wps">
          <w:drawing>
            <wp:anchor distT="0" distB="0" distL="114300" distR="114300" simplePos="0" relativeHeight="251657216" behindDoc="1" locked="0" layoutInCell="0" allowOverlap="1" wp14:anchorId="793E03DE" wp14:editId="4BBB963E">
              <wp:simplePos x="0" y="0"/>
              <wp:positionH relativeFrom="margin">
                <wp:align>center</wp:align>
              </wp:positionH>
              <wp:positionV relativeFrom="margin">
                <wp:align>center</wp:align>
              </wp:positionV>
              <wp:extent cx="5801995" cy="2320925"/>
              <wp:effectExtent l="0" t="0" r="0" b="0"/>
              <wp:wrapNone/>
              <wp:docPr id="2225" name="Text Box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D2820" w14:textId="77777777" w:rsidR="00B41ED7" w:rsidRDefault="00B41ED7" w:rsidP="001A22BD">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3E03DE" id="_x0000_t202" coordsize="21600,21600" o:spt="202" path="m,l,21600r21600,l21600,xe">
              <v:stroke joinstyle="miter"/>
              <v:path gradientshapeok="t" o:connecttype="rect"/>
            </v:shapetype>
            <v:shape id="_x0000_s1062" type="#_x0000_t202" alt="&quot;&quot;" style="position:absolute;margin-left:0;margin-top:0;width:456.85pt;height:182.7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" o:allowincell="f" filled="f" stroked="f">
              <v:stroke joinstyle="round"/>
              <o:lock v:ext="edit" shapetype="t"/>
              <v:textbox style="mso-fit-shape-to-text:t">
                <w:txbxContent>
                  <w:p w14:paraId="708D2820" w14:textId="77777777" w:rsidR="00B41ED7" w:rsidRDefault="00B41ED7" w:rsidP="001A22BD">
                    <w:pPr>
                      <w:pStyle w:val="NormalWeb"/>
                    </w:pPr>
                  </w:p>
                </w:txbxContent>
              </v:textbox>
              <w10:wrap anchorx="margin" anchory="margin"/>
            </v:shape>
          </w:pict>
        </mc:Fallback>
      </mc:AlternateContent>
    </w:r>
  </w:p>
  <w:p w14:paraId="02CC01FF" w14:textId="77777777" w:rsidR="00B41ED7" w:rsidRDefault="00B41ED7" w:rsidP="001A22B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197B" w14:textId="1E4E0240" w:rsidR="00B41ED7" w:rsidRDefault="00B41ED7" w:rsidP="001A22BD">
    <w:pPr>
      <w:pStyle w:val="Header"/>
    </w:pPr>
    <w:r>
      <w:rPr>
        <w:noProof/>
        <w:lang w:eastAsia="en-AU"/>
      </w:rPr>
      <mc:AlternateContent>
        <mc:Choice Requires="wps">
          <w:drawing>
            <wp:anchor distT="0" distB="0" distL="114300" distR="114300" simplePos="0" relativeHeight="251640320" behindDoc="1" locked="0" layoutInCell="0" allowOverlap="1" wp14:anchorId="0F32DA08" wp14:editId="2B26BEED">
              <wp:simplePos x="0" y="0"/>
              <wp:positionH relativeFrom="margin">
                <wp:align>center</wp:align>
              </wp:positionH>
              <wp:positionV relativeFrom="margin">
                <wp:align>center</wp:align>
              </wp:positionV>
              <wp:extent cx="5801995" cy="2320925"/>
              <wp:effectExtent l="0" t="0" r="0" b="0"/>
              <wp:wrapNone/>
              <wp:docPr id="2191" name="Text Box 2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9E31BF" w14:textId="77777777" w:rsidR="00B41ED7" w:rsidRDefault="00B41ED7" w:rsidP="001A22BD">
                          <w:pPr>
                            <w:pStyle w:val="NormalWeb"/>
                          </w:pPr>
                          <w:r w:rsidRPr="00AE30C4">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32DA08" id="_x0000_t202" coordsize="21600,21600" o:spt="202" path="m,l,21600r21600,l21600,xe">
              <v:stroke joinstyle="miter"/>
              <v:path gradientshapeok="t" o:connecttype="rect"/>
            </v:shapetype>
            <v:shape id="Text Box 2191" o:spid="_x0000_s1063" type="#_x0000_t202" alt="&quot;&quot;" style="position:absolute;margin-left:0;margin-top:0;width:456.85pt;height:182.75pt;rotation:-45;z-index:-25167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" o:allowincell="f" filled="f" stroked="f">
              <v:stroke joinstyle="round"/>
              <o:lock v:ext="edit" shapetype="t"/>
              <v:textbox style="mso-fit-shape-to-text:t">
                <w:txbxContent>
                  <w:p w14:paraId="7D9E31BF" w14:textId="77777777" w:rsidR="00B41ED7" w:rsidRDefault="00B41ED7" w:rsidP="001A22BD">
                    <w:pPr>
                      <w:pStyle w:val="NormalWeb"/>
                    </w:pPr>
                    <w:r w:rsidRPr="00AE30C4">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968C7" w14:textId="31B90660" w:rsidR="00B41ED7" w:rsidRPr="00856E5F" w:rsidRDefault="00B41ED7" w:rsidP="001A22B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1498B" w14:textId="73F1CCE2" w:rsidR="00B41ED7" w:rsidRDefault="00B41ED7" w:rsidP="001A22BD">
    <w:pPr>
      <w:pStyle w:val="Header"/>
    </w:pPr>
    <w:r>
      <w:rPr>
        <w:noProof/>
        <w:lang w:eastAsia="en-AU"/>
      </w:rPr>
      <mc:AlternateContent>
        <mc:Choice Requires="wps">
          <w:drawing>
            <wp:anchor distT="0" distB="0" distL="114300" distR="114300" simplePos="0" relativeHeight="251639296" behindDoc="1" locked="0" layoutInCell="0" allowOverlap="1" wp14:anchorId="143A50E9" wp14:editId="0877593A">
              <wp:simplePos x="0" y="0"/>
              <wp:positionH relativeFrom="margin">
                <wp:align>center</wp:align>
              </wp:positionH>
              <wp:positionV relativeFrom="margin">
                <wp:align>center</wp:align>
              </wp:positionV>
              <wp:extent cx="5801995" cy="2320925"/>
              <wp:effectExtent l="0" t="0" r="0" b="0"/>
              <wp:wrapNone/>
              <wp:docPr id="2186" name="Text Box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8D711" w14:textId="77777777" w:rsidR="00B41ED7" w:rsidRDefault="00B41ED7" w:rsidP="001A22BD">
                          <w:pPr>
                            <w:pStyle w:val="NormalWeb"/>
                          </w:pPr>
                          <w:r w:rsidRPr="00AE30C4">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3A50E9" id="_x0000_t202" coordsize="21600,21600" o:spt="202" path="m,l,21600r21600,l21600,xe">
              <v:stroke joinstyle="miter"/>
              <v:path gradientshapeok="t" o:connecttype="rect"/>
            </v:shapetype>
            <v:shape id="Text Box 2186" o:spid="_x0000_s1064" type="#_x0000_t202" alt="&quot;&quot;" style="position:absolute;margin-left:0;margin-top:0;width:456.85pt;height:182.75pt;rotation:-45;z-index:-25167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" o:allowincell="f" filled="f" stroked="f">
              <v:stroke joinstyle="round"/>
              <o:lock v:ext="edit" shapetype="t"/>
              <v:textbox style="mso-fit-shape-to-text:t">
                <w:txbxContent>
                  <w:p w14:paraId="2348D711" w14:textId="77777777" w:rsidR="00B41ED7" w:rsidRDefault="00B41ED7" w:rsidP="001A22BD">
                    <w:pPr>
                      <w:pStyle w:val="NormalWeb"/>
                    </w:pPr>
                    <w:r w:rsidRPr="00AE30C4">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9D99" w14:textId="77777777" w:rsidR="00B41ED7" w:rsidRPr="00F008E7" w:rsidRDefault="00B41ED7" w:rsidP="001A22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E56E" w14:textId="1033C422" w:rsidR="00B41ED7" w:rsidRDefault="00B41ED7" w:rsidP="001A22BD">
    <w:pPr>
      <w:pStyle w:val="Header"/>
    </w:pPr>
  </w:p>
  <w:p w14:paraId="437D8CCB" w14:textId="77777777" w:rsidR="00B41ED7" w:rsidRDefault="00B41ED7" w:rsidP="001A22B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D416" w14:textId="2B88A953" w:rsidR="00B41ED7" w:rsidRDefault="00B41ED7" w:rsidP="001A22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F2495" w14:textId="34D49332" w:rsidR="00B41ED7" w:rsidRPr="00856E5F" w:rsidRDefault="00B41ED7" w:rsidP="001A22B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E3F51" w14:textId="3BAB0918" w:rsidR="00B41ED7" w:rsidRDefault="00B41ED7" w:rsidP="001A22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6369" w14:textId="0B7A02DF" w:rsidR="00B41ED7" w:rsidRDefault="00B41ED7" w:rsidP="001A22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B3B4E" w14:textId="62CCDB55" w:rsidR="00B41ED7" w:rsidRPr="00856E5F" w:rsidRDefault="00B41ED7" w:rsidP="001A22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F8046246"/>
    <w:lvl w:ilvl="0">
      <w:start w:val="1"/>
      <w:numFmt w:val="bullet"/>
      <w:pStyle w:val="EYAppendixHeading3"/>
      <w:lvlText w:val="w"/>
      <w:lvlJc w:val="left"/>
      <w:pPr>
        <w:ind w:left="284" w:hanging="284"/>
      </w:pPr>
      <w:rPr>
        <w:rFonts w:ascii="Wingdings 3" w:hAnsi="Wingdings 3"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3"/>
    <w:multiLevelType w:val="singleLevel"/>
    <w:tmpl w:val="9B684F8C"/>
    <w:lvl w:ilvl="0">
      <w:start w:val="1"/>
      <w:numFmt w:val="bullet"/>
      <w:pStyle w:val="ListBullet2"/>
      <w:lvlText w:val="-"/>
      <w:lvlJc w:val="left"/>
      <w:pPr>
        <w:ind w:left="643" w:hanging="360"/>
      </w:pPr>
      <w:rPr>
        <w:rFonts w:ascii="Courier New" w:hAnsi="Courier New" w:hint="default"/>
        <w:color w:val="auto"/>
      </w:rPr>
    </w:lvl>
  </w:abstractNum>
  <w:abstractNum w:abstractNumId="2" w15:restartNumberingAfterBreak="0">
    <w:nsid w:val="FFFFFF88"/>
    <w:multiLevelType w:val="singleLevel"/>
    <w:tmpl w:val="29143628"/>
    <w:lvl w:ilvl="0">
      <w:start w:val="1"/>
      <w:numFmt w:val="decimal"/>
      <w:pStyle w:val="ListNumber"/>
      <w:lvlText w:val="%1."/>
      <w:lvlJc w:val="left"/>
      <w:pPr>
        <w:tabs>
          <w:tab w:val="num" w:pos="360"/>
        </w:tabs>
        <w:ind w:left="360" w:hanging="360"/>
      </w:pPr>
      <w:rPr>
        <w:b w:val="0"/>
        <w:bCs/>
      </w:rPr>
    </w:lvl>
  </w:abstractNum>
  <w:abstractNum w:abstractNumId="3" w15:restartNumberingAfterBreak="0">
    <w:nsid w:val="05C514A8"/>
    <w:multiLevelType w:val="multilevel"/>
    <w:tmpl w:val="DAB29224"/>
    <w:lvl w:ilvl="0">
      <w:start w:val="1"/>
      <w:numFmt w:val="decimal"/>
      <w:lvlRestart w:val="0"/>
      <w:pStyle w:val="EYHeading1"/>
      <w:lvlText w:val="%1."/>
      <w:lvlJc w:val="left"/>
      <w:pPr>
        <w:ind w:left="1247"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YHeading2"/>
      <w:lvlText w:val="%1.%2"/>
      <w:lvlJc w:val="left"/>
      <w:pPr>
        <w:tabs>
          <w:tab w:val="num" w:pos="396"/>
        </w:tabs>
        <w:ind w:left="1247" w:hanging="851"/>
      </w:pPr>
      <w:rPr>
        <w:rFonts w:ascii="Calibri" w:hAnsi="Calibri" w:cs="Calibri" w:hint="default"/>
        <w:b w:val="0"/>
        <w:i w:val="0"/>
        <w:color w:val="1F3864" w:themeColor="accent1" w:themeShade="80"/>
        <w:sz w:val="36"/>
        <w:szCs w:val="36"/>
      </w:rPr>
    </w:lvl>
    <w:lvl w:ilvl="2">
      <w:start w:val="1"/>
      <w:numFmt w:val="decimal"/>
      <w:pStyle w:val="EYHeading3"/>
      <w:lvlText w:val="%1.%2.%3"/>
      <w:lvlJc w:val="left"/>
      <w:pPr>
        <w:tabs>
          <w:tab w:val="num" w:pos="396"/>
        </w:tabs>
        <w:ind w:left="1247" w:hanging="851"/>
      </w:pPr>
      <w:rPr>
        <w:rFonts w:ascii="Calibri" w:hAnsi="Calibri" w:cs="Calibri" w:hint="default"/>
        <w:b w:val="0"/>
        <w:i w:val="0"/>
        <w:color w:val="1F3864" w:themeColor="accent1" w:themeShade="80"/>
        <w:sz w:val="30"/>
        <w:szCs w:val="30"/>
      </w:rPr>
    </w:lvl>
    <w:lvl w:ilvl="3">
      <w:start w:val="1"/>
      <w:numFmt w:val="decimal"/>
      <w:lvlText w:val="%1.%2.%3.%4"/>
      <w:lvlJc w:val="left"/>
      <w:pPr>
        <w:tabs>
          <w:tab w:val="num" w:pos="396"/>
        </w:tabs>
        <w:ind w:left="1247" w:hanging="851"/>
      </w:pPr>
      <w:rPr>
        <w:rFonts w:ascii="Calibri" w:hAnsi="Calibri" w:cs="Calibri" w:hint="default"/>
        <w:b w:val="0"/>
        <w:i/>
        <w:color w:val="7F7F7F"/>
        <w:sz w:val="26"/>
        <w:szCs w:val="26"/>
      </w:rPr>
    </w:lvl>
    <w:lvl w:ilvl="4">
      <w:start w:val="1"/>
      <w:numFmt w:val="none"/>
      <w:lvlText w:val=""/>
      <w:lvlJc w:val="left"/>
      <w:pPr>
        <w:tabs>
          <w:tab w:val="num" w:pos="396"/>
        </w:tabs>
        <w:ind w:left="1247" w:hanging="851"/>
      </w:pPr>
      <w:rPr>
        <w:rFonts w:hint="default"/>
      </w:rPr>
    </w:lvl>
    <w:lvl w:ilvl="5">
      <w:start w:val="1"/>
      <w:numFmt w:val="none"/>
      <w:lvlText w:val=""/>
      <w:lvlJc w:val="left"/>
      <w:pPr>
        <w:tabs>
          <w:tab w:val="num" w:pos="396"/>
        </w:tabs>
        <w:ind w:left="1247" w:hanging="851"/>
      </w:pPr>
      <w:rPr>
        <w:rFonts w:hint="default"/>
      </w:rPr>
    </w:lvl>
    <w:lvl w:ilvl="6">
      <w:start w:val="1"/>
      <w:numFmt w:val="none"/>
      <w:lvlText w:val=""/>
      <w:lvlJc w:val="left"/>
      <w:pPr>
        <w:tabs>
          <w:tab w:val="num" w:pos="396"/>
        </w:tabs>
        <w:ind w:left="1247" w:hanging="851"/>
      </w:pPr>
      <w:rPr>
        <w:rFonts w:hint="default"/>
      </w:rPr>
    </w:lvl>
    <w:lvl w:ilvl="7">
      <w:start w:val="1"/>
      <w:numFmt w:val="none"/>
      <w:lvlText w:val=""/>
      <w:lvlJc w:val="left"/>
      <w:pPr>
        <w:tabs>
          <w:tab w:val="num" w:pos="396"/>
        </w:tabs>
        <w:ind w:left="1247" w:hanging="851"/>
      </w:pPr>
      <w:rPr>
        <w:rFonts w:hint="default"/>
      </w:rPr>
    </w:lvl>
    <w:lvl w:ilvl="8">
      <w:start w:val="1"/>
      <w:numFmt w:val="none"/>
      <w:lvlText w:val=""/>
      <w:lvlJc w:val="left"/>
      <w:pPr>
        <w:tabs>
          <w:tab w:val="num" w:pos="396"/>
        </w:tabs>
        <w:ind w:left="1247" w:hanging="851"/>
      </w:pPr>
      <w:rPr>
        <w:rFonts w:hint="default"/>
      </w:rPr>
    </w:lvl>
  </w:abstractNum>
  <w:abstractNum w:abstractNumId="4" w15:restartNumberingAfterBreak="0">
    <w:nsid w:val="06DB275A"/>
    <w:multiLevelType w:val="hybridMultilevel"/>
    <w:tmpl w:val="B4E43332"/>
    <w:lvl w:ilvl="0" w:tplc="75FA87B0">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72F3596"/>
    <w:multiLevelType w:val="hybridMultilevel"/>
    <w:tmpl w:val="E714A848"/>
    <w:lvl w:ilvl="0" w:tplc="16AE9648">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4221CD"/>
    <w:multiLevelType w:val="hybridMultilevel"/>
    <w:tmpl w:val="1C36BD1C"/>
    <w:lvl w:ilvl="0" w:tplc="15FA8A92">
      <w:start w:val="1"/>
      <w:numFmt w:val="bullet"/>
      <w:lvlText w:val="►"/>
      <w:lvlJc w:val="left"/>
      <w:pPr>
        <w:ind w:left="360" w:hanging="360"/>
      </w:pPr>
      <w:rPr>
        <w:rFonts w:ascii="Arial" w:hAnsi="Arial" w:hint="default"/>
        <w:sz w:val="14"/>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A84E18"/>
    <w:multiLevelType w:val="hybridMultilevel"/>
    <w:tmpl w:val="9C1A23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27029F"/>
    <w:multiLevelType w:val="hybridMultilevel"/>
    <w:tmpl w:val="499EB774"/>
    <w:lvl w:ilvl="0" w:tplc="F5788B18">
      <w:start w:val="1"/>
      <w:numFmt w:val="bullet"/>
      <w:lvlText w:val="►"/>
      <w:lvlJc w:val="left"/>
      <w:pPr>
        <w:ind w:left="360" w:hanging="360"/>
      </w:pPr>
      <w:rPr>
        <w:rFonts w:ascii="Arial" w:hAnsi="Arial" w:hint="default"/>
        <w:sz w:val="12"/>
      </w:rPr>
    </w:lvl>
    <w:lvl w:ilvl="1" w:tplc="F6A4A80E">
      <w:start w:val="1"/>
      <w:numFmt w:val="bullet"/>
      <w:lvlText w:val="-"/>
      <w:lvlJc w:val="left"/>
      <w:pPr>
        <w:ind w:left="1080" w:hanging="360"/>
      </w:pPr>
      <w:rPr>
        <w:rFonts w:ascii="Courier New" w:hAnsi="Courier New" w:hint="default"/>
      </w:rPr>
    </w:lvl>
    <w:lvl w:ilvl="2" w:tplc="8D9E524C">
      <w:start w:val="1"/>
      <w:numFmt w:val="bullet"/>
      <w:pStyle w:val="ListBullet3"/>
      <w:lvlText w:val="-"/>
      <w:lvlJc w:val="left"/>
      <w:pPr>
        <w:ind w:left="1800" w:hanging="360"/>
      </w:pPr>
      <w:rPr>
        <w:rFonts w:ascii="Courier New" w:hAnsi="Courier New"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43653B"/>
    <w:multiLevelType w:val="multilevel"/>
    <w:tmpl w:val="C7E8961A"/>
    <w:styleLink w:val="EYPlainBulletList"/>
    <w:lvl w:ilvl="0">
      <w:start w:val="1"/>
      <w:numFmt w:val="bullet"/>
      <w:pStyle w:val="EYBullet"/>
      <w:lvlText w:val="►"/>
      <w:lvlJc w:val="left"/>
      <w:pPr>
        <w:ind w:left="360" w:hanging="360"/>
      </w:pPr>
      <w:rPr>
        <w:rFonts w:ascii="Arial" w:hAnsi="Arial" w:hint="default"/>
        <w:color w:val="auto"/>
        <w:sz w:val="14"/>
        <w:szCs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0" w15:restartNumberingAfterBreak="0">
    <w:nsid w:val="1D4B77A8"/>
    <w:multiLevelType w:val="multilevel"/>
    <w:tmpl w:val="BA8653A2"/>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57521A1"/>
    <w:multiLevelType w:val="hybridMultilevel"/>
    <w:tmpl w:val="B1DE0136"/>
    <w:lvl w:ilvl="0" w:tplc="A5C6235E">
      <w:start w:val="1"/>
      <w:numFmt w:val="bullet"/>
      <w:pStyle w:val="ListBullet"/>
      <w:lvlText w:val="►"/>
      <w:lvlJc w:val="left"/>
      <w:pPr>
        <w:ind w:left="720" w:hanging="360"/>
      </w:pPr>
      <w:rPr>
        <w:rFonts w:ascii="Arial" w:hAnsi="Aria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1C23DC"/>
    <w:multiLevelType w:val="hybridMultilevel"/>
    <w:tmpl w:val="D46CEA72"/>
    <w:lvl w:ilvl="0" w:tplc="D5025612">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286904"/>
    <w:multiLevelType w:val="hybridMultilevel"/>
    <w:tmpl w:val="E8FA3C20"/>
    <w:lvl w:ilvl="0" w:tplc="75FA87B0">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E983C1E"/>
    <w:multiLevelType w:val="hybridMultilevel"/>
    <w:tmpl w:val="E78EF7EC"/>
    <w:lvl w:ilvl="0" w:tplc="DED29F42">
      <w:start w:val="1"/>
      <w:numFmt w:val="decimal"/>
      <w:lvlText w:val="4.%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003F5"/>
    <w:multiLevelType w:val="multilevel"/>
    <w:tmpl w:val="909639F8"/>
    <w:numStyleLink w:val="EYBulletList"/>
  </w:abstractNum>
  <w:abstractNum w:abstractNumId="16" w15:restartNumberingAfterBreak="0">
    <w:nsid w:val="305C751F"/>
    <w:multiLevelType w:val="hybridMultilevel"/>
    <w:tmpl w:val="52AE70F2"/>
    <w:lvl w:ilvl="0" w:tplc="63CAC872">
      <w:start w:val="1"/>
      <w:numFmt w:val="decimal"/>
      <w:lvlText w:val="3.%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763E6E"/>
    <w:multiLevelType w:val="hybridMultilevel"/>
    <w:tmpl w:val="8912DEE2"/>
    <w:lvl w:ilvl="0" w:tplc="15FA8A92">
      <w:start w:val="1"/>
      <w:numFmt w:val="bullet"/>
      <w:lvlText w:val="►"/>
      <w:lvlJc w:val="left"/>
      <w:pPr>
        <w:ind w:left="360" w:hanging="360"/>
      </w:pPr>
      <w:rPr>
        <w:rFonts w:ascii="Arial" w:hAnsi="Arial" w:hint="default"/>
        <w:sz w:val="14"/>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1DD2AC6"/>
    <w:multiLevelType w:val="hybridMultilevel"/>
    <w:tmpl w:val="9C1A23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E67359"/>
    <w:multiLevelType w:val="hybridMultilevel"/>
    <w:tmpl w:val="D46CEA72"/>
    <w:lvl w:ilvl="0" w:tplc="D5025612">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E30D89"/>
    <w:multiLevelType w:val="hybridMultilevel"/>
    <w:tmpl w:val="44E20478"/>
    <w:lvl w:ilvl="0" w:tplc="15FA8A92">
      <w:start w:val="1"/>
      <w:numFmt w:val="bullet"/>
      <w:lvlText w:val="►"/>
      <w:lvlJc w:val="left"/>
      <w:pPr>
        <w:ind w:left="360" w:hanging="360"/>
      </w:pPr>
      <w:rPr>
        <w:rFonts w:ascii="Arial" w:hAnsi="Arial" w:hint="default"/>
        <w:sz w:val="14"/>
        <w:szCs w:val="16"/>
      </w:rPr>
    </w:lvl>
    <w:lvl w:ilvl="1" w:tplc="78BAEEB2">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9E411FD"/>
    <w:multiLevelType w:val="hybridMultilevel"/>
    <w:tmpl w:val="BE46116C"/>
    <w:lvl w:ilvl="0" w:tplc="C740898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0A95E12"/>
    <w:multiLevelType w:val="hybridMultilevel"/>
    <w:tmpl w:val="232A8C30"/>
    <w:lvl w:ilvl="0" w:tplc="8E8E866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1687B56"/>
    <w:multiLevelType w:val="hybridMultilevel"/>
    <w:tmpl w:val="1FC067B8"/>
    <w:lvl w:ilvl="0" w:tplc="606229F2">
      <w:start w:val="1"/>
      <w:numFmt w:val="decimal"/>
      <w:lvlText w:val="4.%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7E4E06"/>
    <w:multiLevelType w:val="multilevel"/>
    <w:tmpl w:val="909639F8"/>
    <w:styleLink w:val="EYBulletList"/>
    <w:lvl w:ilvl="0">
      <w:start w:val="1"/>
      <w:numFmt w:val="bullet"/>
      <w:lvlText w:val="►"/>
      <w:lvlJc w:val="left"/>
      <w:pPr>
        <w:ind w:left="425" w:hanging="425"/>
      </w:pPr>
      <w:rPr>
        <w:rFonts w:ascii="Arial" w:hAnsi="Arial" w:hint="default"/>
        <w:color w:val="auto"/>
        <w:sz w:val="16"/>
        <w:szCs w:val="20"/>
      </w:rPr>
    </w:lvl>
    <w:lvl w:ilvl="1">
      <w:start w:val="1"/>
      <w:numFmt w:val="bullet"/>
      <w:pStyle w:val="EYBulletedText2"/>
      <w:lvlText w:val="►"/>
      <w:lvlJc w:val="left"/>
      <w:pPr>
        <w:ind w:left="850" w:hanging="425"/>
      </w:pPr>
      <w:rPr>
        <w:rFonts w:ascii="Arial" w:hAnsi="Arial" w:hint="default"/>
        <w:sz w:val="16"/>
      </w:rPr>
    </w:lvl>
    <w:lvl w:ilvl="2">
      <w:start w:val="1"/>
      <w:numFmt w:val="bullet"/>
      <w:pStyle w:val="EY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5" w15:restartNumberingAfterBreak="0">
    <w:nsid w:val="4558796F"/>
    <w:multiLevelType w:val="hybridMultilevel"/>
    <w:tmpl w:val="DBD40220"/>
    <w:lvl w:ilvl="0" w:tplc="15FA8A92">
      <w:start w:val="1"/>
      <w:numFmt w:val="bullet"/>
      <w:lvlText w:val="►"/>
      <w:lvlJc w:val="left"/>
      <w:pPr>
        <w:ind w:left="720" w:hanging="360"/>
      </w:pPr>
      <w:rPr>
        <w:rFonts w:ascii="Arial" w:hAnsi="Aria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D9240C"/>
    <w:multiLevelType w:val="hybridMultilevel"/>
    <w:tmpl w:val="121AF4D6"/>
    <w:lvl w:ilvl="0" w:tplc="3DBCB800">
      <w:start w:val="1"/>
      <w:numFmt w:val="bullet"/>
      <w:lvlText w:val="►"/>
      <w:lvlJc w:val="left"/>
      <w:pPr>
        <w:ind w:left="1440" w:hanging="360"/>
      </w:pPr>
      <w:rPr>
        <w:rFonts w:ascii="Arial" w:hAnsi="Arial" w:hint="default"/>
        <w:color w:val="auto"/>
        <w:sz w:val="14"/>
        <w:szCs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9F922C2"/>
    <w:multiLevelType w:val="hybridMultilevel"/>
    <w:tmpl w:val="60FE4832"/>
    <w:lvl w:ilvl="0" w:tplc="15FA8A92">
      <w:start w:val="1"/>
      <w:numFmt w:val="bullet"/>
      <w:lvlText w:val="►"/>
      <w:lvlJc w:val="left"/>
      <w:pPr>
        <w:ind w:left="720" w:hanging="360"/>
      </w:pPr>
      <w:rPr>
        <w:rFonts w:ascii="Arial" w:hAnsi="Aria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D6A1D21"/>
    <w:multiLevelType w:val="hybridMultilevel"/>
    <w:tmpl w:val="832225F0"/>
    <w:lvl w:ilvl="0" w:tplc="0C090011">
      <w:start w:val="1"/>
      <w:numFmt w:val="decimal"/>
      <w:lvlText w:val="%1)"/>
      <w:lvlJc w:val="left"/>
      <w:pPr>
        <w:ind w:left="360" w:hanging="360"/>
      </w:pPr>
      <w:rPr>
        <w:rFonts w:hint="default"/>
        <w:sz w:val="22"/>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7E3188"/>
    <w:multiLevelType w:val="hybridMultilevel"/>
    <w:tmpl w:val="E8FA3C20"/>
    <w:lvl w:ilvl="0" w:tplc="75FA87B0">
      <w:start w:val="1"/>
      <w:numFmt w:val="decimal"/>
      <w:lvlText w:val="2.%1"/>
      <w:lvlJc w:val="left"/>
      <w:pPr>
        <w:ind w:left="3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1" w15:restartNumberingAfterBreak="0">
    <w:nsid w:val="50B740FA"/>
    <w:multiLevelType w:val="hybridMultilevel"/>
    <w:tmpl w:val="DAAE06AE"/>
    <w:lvl w:ilvl="0" w:tplc="15FA8A92">
      <w:start w:val="1"/>
      <w:numFmt w:val="bullet"/>
      <w:lvlText w:val="►"/>
      <w:lvlJc w:val="left"/>
      <w:pPr>
        <w:ind w:left="720" w:hanging="360"/>
      </w:pPr>
      <w:rPr>
        <w:rFonts w:ascii="Arial" w:hAnsi="Aria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33" w15:restartNumberingAfterBreak="0">
    <w:nsid w:val="5C171995"/>
    <w:multiLevelType w:val="hybridMultilevel"/>
    <w:tmpl w:val="520C13F0"/>
    <w:lvl w:ilvl="0" w:tplc="F5788B18">
      <w:start w:val="1"/>
      <w:numFmt w:val="bullet"/>
      <w:lvlText w:val="►"/>
      <w:lvlJc w:val="left"/>
      <w:pPr>
        <w:ind w:left="360" w:hanging="360"/>
      </w:pPr>
      <w:rPr>
        <w:rFonts w:ascii="Arial" w:hAnsi="Aria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C474F50"/>
    <w:multiLevelType w:val="hybridMultilevel"/>
    <w:tmpl w:val="FE080FB4"/>
    <w:lvl w:ilvl="0" w:tplc="F5788B18">
      <w:start w:val="1"/>
      <w:numFmt w:val="bullet"/>
      <w:lvlText w:val="►"/>
      <w:lvlJc w:val="left"/>
      <w:pPr>
        <w:ind w:left="360" w:hanging="360"/>
      </w:pPr>
      <w:rPr>
        <w:rFonts w:ascii="Arial" w:hAnsi="Arial" w:hint="default"/>
        <w:sz w:val="12"/>
      </w:rPr>
    </w:lvl>
    <w:lvl w:ilvl="1" w:tplc="F6A4A80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4C06EF"/>
    <w:multiLevelType w:val="hybridMultilevel"/>
    <w:tmpl w:val="426A4D2E"/>
    <w:lvl w:ilvl="0" w:tplc="3300D03A">
      <w:start w:val="1"/>
      <w:numFmt w:val="decimal"/>
      <w:lvlText w:val="5.%1"/>
      <w:lvlJc w:val="left"/>
      <w:pPr>
        <w:ind w:left="360" w:hanging="360"/>
      </w:pPr>
      <w:rPr>
        <w:rFonts w:ascii="Calibri" w:hAnsi="Calibri" w:cs="Calibri"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C7F2DB3"/>
    <w:multiLevelType w:val="hybridMultilevel"/>
    <w:tmpl w:val="C6AC34B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E5658D1"/>
    <w:multiLevelType w:val="hybridMultilevel"/>
    <w:tmpl w:val="DB40E432"/>
    <w:lvl w:ilvl="0" w:tplc="DBDC1D06">
      <w:start w:val="1"/>
      <w:numFmt w:val="decimal"/>
      <w:lvlText w:val="5.%1"/>
      <w:lvlJc w:val="left"/>
      <w:pPr>
        <w:ind w:left="360" w:hanging="360"/>
      </w:pPr>
      <w:rPr>
        <w:rFonts w:ascii="Calibri"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3917BB9"/>
    <w:multiLevelType w:val="multilevel"/>
    <w:tmpl w:val="4E5C847A"/>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39" w15:restartNumberingAfterBreak="0">
    <w:nsid w:val="63FA365B"/>
    <w:multiLevelType w:val="hybridMultilevel"/>
    <w:tmpl w:val="0D6C2830"/>
    <w:lvl w:ilvl="0" w:tplc="6C1A9B2E">
      <w:start w:val="1"/>
      <w:numFmt w:val="bullet"/>
      <w:lvlText w:val="►"/>
      <w:lvlJc w:val="left"/>
      <w:pPr>
        <w:ind w:left="360" w:hanging="360"/>
      </w:pPr>
      <w:rPr>
        <w:rFonts w:ascii="Arial" w:hAnsi="Arial" w:hint="default"/>
        <w:color w:val="000000" w:themeColor="text1"/>
        <w:sz w:val="12"/>
      </w:rPr>
    </w:lvl>
    <w:lvl w:ilvl="1" w:tplc="78BAEEB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40C5D09"/>
    <w:multiLevelType w:val="multilevel"/>
    <w:tmpl w:val="3AA07000"/>
    <w:lvl w:ilvl="0">
      <w:start w:val="1"/>
      <w:numFmt w:val="upperLetter"/>
      <w:pStyle w:val="EYAppendix"/>
      <w:lvlText w:val="Appendix %1"/>
      <w:lvlJc w:val="left"/>
      <w:pPr>
        <w:tabs>
          <w:tab w:val="num" w:pos="2268"/>
        </w:tabs>
        <w:ind w:left="2268" w:hanging="2268"/>
      </w:pPr>
      <w:rPr>
        <w:rFonts w:ascii="Calibri" w:hAnsi="Calibri" w:cs="Calibri" w:hint="default"/>
        <w:sz w:val="36"/>
      </w:rPr>
    </w:lvl>
    <w:lvl w:ilvl="1">
      <w:start w:val="1"/>
      <w:numFmt w:val="none"/>
      <w:lvlText w:val=""/>
      <w:lvlJc w:val="left"/>
      <w:pPr>
        <w:tabs>
          <w:tab w:val="num" w:pos="-30828"/>
        </w:tabs>
        <w:ind w:left="-31915" w:firstLine="32767"/>
      </w:pPr>
      <w:rPr>
        <w:rFonts w:hint="default"/>
        <w:b w:val="0"/>
        <w:i w:val="0"/>
        <w:color w:val="auto"/>
        <w:sz w:val="28"/>
        <w:szCs w:val="32"/>
      </w:rPr>
    </w:lvl>
    <w:lvl w:ilvl="2">
      <w:start w:val="1"/>
      <w:numFmt w:val="none"/>
      <w:lvlText w:val=""/>
      <w:lvlJc w:val="left"/>
      <w:pPr>
        <w:tabs>
          <w:tab w:val="num" w:pos="-30828"/>
        </w:tabs>
        <w:ind w:left="-31915" w:firstLine="32767"/>
      </w:pPr>
      <w:rPr>
        <w:rFonts w:hint="default"/>
        <w:b/>
        <w:color w:val="auto"/>
        <w:sz w:val="24"/>
        <w:szCs w:val="32"/>
      </w:rPr>
    </w:lvl>
    <w:lvl w:ilvl="3">
      <w:start w:val="1"/>
      <w:numFmt w:val="decimal"/>
      <w:lvlText w:val="%4%1"/>
      <w:lvlJc w:val="left"/>
      <w:pPr>
        <w:tabs>
          <w:tab w:val="num" w:pos="-30828"/>
        </w:tabs>
        <w:ind w:left="-31915" w:firstLine="32767"/>
      </w:pPr>
      <w:rPr>
        <w:rFonts w:hint="default"/>
        <w:b/>
        <w:color w:val="auto"/>
        <w:sz w:val="20"/>
        <w:szCs w:val="32"/>
      </w:rPr>
    </w:lvl>
    <w:lvl w:ilvl="4">
      <w:start w:val="1"/>
      <w:numFmt w:val="none"/>
      <w:lvlRestart w:val="0"/>
      <w:lvlText w:val=""/>
      <w:lvlJc w:val="left"/>
      <w:pPr>
        <w:tabs>
          <w:tab w:val="num" w:pos="852"/>
        </w:tabs>
        <w:ind w:left="852" w:firstLine="0"/>
      </w:pPr>
      <w:rPr>
        <w:rFonts w:hint="default"/>
        <w:b/>
        <w:i w:val="0"/>
        <w:color w:val="7F7E82"/>
        <w:sz w:val="40"/>
        <w:szCs w:val="20"/>
      </w:rPr>
    </w:lvl>
    <w:lvl w:ilvl="5">
      <w:start w:val="1"/>
      <w:numFmt w:val="none"/>
      <w:lvlRestart w:val="0"/>
      <w:lvlText w:val=""/>
      <w:lvlJc w:val="left"/>
      <w:pPr>
        <w:tabs>
          <w:tab w:val="num" w:pos="852"/>
        </w:tabs>
        <w:ind w:left="852" w:firstLine="0"/>
      </w:pPr>
      <w:rPr>
        <w:rFonts w:hint="default"/>
        <w:b/>
        <w:color w:val="4367C5"/>
        <w:sz w:val="32"/>
        <w:szCs w:val="32"/>
      </w:rPr>
    </w:lvl>
    <w:lvl w:ilvl="6">
      <w:start w:val="1"/>
      <w:numFmt w:val="none"/>
      <w:lvlRestart w:val="0"/>
      <w:lvlText w:val=""/>
      <w:lvlJc w:val="left"/>
      <w:pPr>
        <w:tabs>
          <w:tab w:val="num" w:pos="852"/>
        </w:tabs>
        <w:ind w:left="852" w:firstLine="0"/>
      </w:pPr>
      <w:rPr>
        <w:rFonts w:hint="default"/>
        <w:color w:val="4367C5"/>
        <w:sz w:val="32"/>
        <w:szCs w:val="32"/>
      </w:rPr>
    </w:lvl>
    <w:lvl w:ilvl="7">
      <w:start w:val="1"/>
      <w:numFmt w:val="none"/>
      <w:lvlRestart w:val="0"/>
      <w:lvlText w:val=""/>
      <w:lvlJc w:val="left"/>
      <w:pPr>
        <w:tabs>
          <w:tab w:val="num" w:pos="852"/>
        </w:tabs>
        <w:ind w:left="852" w:firstLine="0"/>
      </w:pPr>
      <w:rPr>
        <w:rFonts w:hint="default"/>
        <w:color w:val="4367C5"/>
      </w:rPr>
    </w:lvl>
    <w:lvl w:ilvl="8">
      <w:numFmt w:val="none"/>
      <w:lvlRestart w:val="0"/>
      <w:lvlText w:val=""/>
      <w:lvlJc w:val="left"/>
      <w:pPr>
        <w:tabs>
          <w:tab w:val="num" w:pos="852"/>
        </w:tabs>
        <w:ind w:left="852" w:firstLine="0"/>
      </w:pPr>
      <w:rPr>
        <w:rFonts w:hint="default"/>
        <w:color w:val="4367C5"/>
      </w:rPr>
    </w:lvl>
  </w:abstractNum>
  <w:abstractNum w:abstractNumId="41" w15:restartNumberingAfterBreak="0">
    <w:nsid w:val="677F2E0A"/>
    <w:multiLevelType w:val="hybridMultilevel"/>
    <w:tmpl w:val="D46CEA72"/>
    <w:lvl w:ilvl="0" w:tplc="D5025612">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F00188"/>
    <w:multiLevelType w:val="hybridMultilevel"/>
    <w:tmpl w:val="AC06FD56"/>
    <w:lvl w:ilvl="0" w:tplc="63CAC872">
      <w:start w:val="1"/>
      <w:numFmt w:val="decimal"/>
      <w:lvlText w:val="3.%1"/>
      <w:lvlJc w:val="left"/>
      <w:pPr>
        <w:ind w:left="-435" w:hanging="360"/>
      </w:pPr>
      <w:rPr>
        <w:rFonts w:hint="default"/>
      </w:rPr>
    </w:lvl>
    <w:lvl w:ilvl="1" w:tplc="0C090019" w:tentative="1">
      <w:start w:val="1"/>
      <w:numFmt w:val="lowerLetter"/>
      <w:lvlText w:val="%2."/>
      <w:lvlJc w:val="left"/>
      <w:pPr>
        <w:ind w:left="645" w:hanging="360"/>
      </w:pPr>
    </w:lvl>
    <w:lvl w:ilvl="2" w:tplc="0C09001B" w:tentative="1">
      <w:start w:val="1"/>
      <w:numFmt w:val="lowerRoman"/>
      <w:lvlText w:val="%3."/>
      <w:lvlJc w:val="right"/>
      <w:pPr>
        <w:ind w:left="1365" w:hanging="180"/>
      </w:pPr>
    </w:lvl>
    <w:lvl w:ilvl="3" w:tplc="0C09000F" w:tentative="1">
      <w:start w:val="1"/>
      <w:numFmt w:val="decimal"/>
      <w:lvlText w:val="%4."/>
      <w:lvlJc w:val="left"/>
      <w:pPr>
        <w:ind w:left="2085" w:hanging="360"/>
      </w:pPr>
    </w:lvl>
    <w:lvl w:ilvl="4" w:tplc="0C090019" w:tentative="1">
      <w:start w:val="1"/>
      <w:numFmt w:val="lowerLetter"/>
      <w:lvlText w:val="%5."/>
      <w:lvlJc w:val="left"/>
      <w:pPr>
        <w:ind w:left="2805" w:hanging="360"/>
      </w:pPr>
    </w:lvl>
    <w:lvl w:ilvl="5" w:tplc="0C09001B" w:tentative="1">
      <w:start w:val="1"/>
      <w:numFmt w:val="lowerRoman"/>
      <w:lvlText w:val="%6."/>
      <w:lvlJc w:val="right"/>
      <w:pPr>
        <w:ind w:left="3525" w:hanging="180"/>
      </w:pPr>
    </w:lvl>
    <w:lvl w:ilvl="6" w:tplc="0C09000F" w:tentative="1">
      <w:start w:val="1"/>
      <w:numFmt w:val="decimal"/>
      <w:lvlText w:val="%7."/>
      <w:lvlJc w:val="left"/>
      <w:pPr>
        <w:ind w:left="4245" w:hanging="360"/>
      </w:pPr>
    </w:lvl>
    <w:lvl w:ilvl="7" w:tplc="0C090019" w:tentative="1">
      <w:start w:val="1"/>
      <w:numFmt w:val="lowerLetter"/>
      <w:lvlText w:val="%8."/>
      <w:lvlJc w:val="left"/>
      <w:pPr>
        <w:ind w:left="4965" w:hanging="360"/>
      </w:pPr>
    </w:lvl>
    <w:lvl w:ilvl="8" w:tplc="0C09001B" w:tentative="1">
      <w:start w:val="1"/>
      <w:numFmt w:val="lowerRoman"/>
      <w:lvlText w:val="%9."/>
      <w:lvlJc w:val="right"/>
      <w:pPr>
        <w:ind w:left="5685" w:hanging="180"/>
      </w:pPr>
    </w:lvl>
  </w:abstractNum>
  <w:abstractNum w:abstractNumId="43" w15:restartNumberingAfterBreak="0">
    <w:nsid w:val="72283FE2"/>
    <w:multiLevelType w:val="multilevel"/>
    <w:tmpl w:val="31B44642"/>
    <w:lvl w:ilvl="0">
      <w:start w:val="1"/>
      <w:numFmt w:val="decimal"/>
      <w:lvlText w:val="%1."/>
      <w:lvlJc w:val="left"/>
      <w:pPr>
        <w:ind w:left="360" w:hanging="360"/>
      </w:pPr>
      <w:rPr>
        <w:rFonts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45"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6" w15:restartNumberingAfterBreak="0">
    <w:nsid w:val="789670AD"/>
    <w:multiLevelType w:val="hybridMultilevel"/>
    <w:tmpl w:val="8F485AD6"/>
    <w:lvl w:ilvl="0" w:tplc="4CD29720">
      <w:start w:val="1"/>
      <w:numFmt w:val="bullet"/>
      <w:lvlText w:val="►"/>
      <w:lvlJc w:val="left"/>
      <w:pPr>
        <w:ind w:left="360" w:hanging="360"/>
      </w:pPr>
      <w:rPr>
        <w:rFonts w:ascii="Arial" w:hAnsi="Arial" w:hint="default"/>
        <w:color w:val="auto"/>
        <w:sz w:val="14"/>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EDB6605"/>
    <w:multiLevelType w:val="hybridMultilevel"/>
    <w:tmpl w:val="5A7A8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24"/>
  </w:num>
  <w:num w:numId="3">
    <w:abstractNumId w:val="9"/>
  </w:num>
  <w:num w:numId="4">
    <w:abstractNumId w:val="15"/>
  </w:num>
  <w:num w:numId="5">
    <w:abstractNumId w:val="44"/>
  </w:num>
  <w:num w:numId="6">
    <w:abstractNumId w:val="40"/>
  </w:num>
  <w:num w:numId="7">
    <w:abstractNumId w:val="3"/>
  </w:num>
  <w:num w:numId="8">
    <w:abstractNumId w:val="28"/>
  </w:num>
  <w:num w:numId="9">
    <w:abstractNumId w:val="2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num>
  <w:num w:numId="13">
    <w:abstractNumId w:val="19"/>
  </w:num>
  <w:num w:numId="14">
    <w:abstractNumId w:val="4"/>
  </w:num>
  <w:num w:numId="15">
    <w:abstractNumId w:val="42"/>
  </w:num>
  <w:num w:numId="16">
    <w:abstractNumId w:val="23"/>
  </w:num>
  <w:num w:numId="17">
    <w:abstractNumId w:val="37"/>
  </w:num>
  <w:num w:numId="18">
    <w:abstractNumId w:val="46"/>
  </w:num>
  <w:num w:numId="19">
    <w:abstractNumId w:val="38"/>
  </w:num>
  <w:num w:numId="20">
    <w:abstractNumId w:val="33"/>
  </w:num>
  <w:num w:numId="21">
    <w:abstractNumId w:val="39"/>
  </w:num>
  <w:num w:numId="22">
    <w:abstractNumId w:val="43"/>
  </w:num>
  <w:num w:numId="23">
    <w:abstractNumId w:val="41"/>
  </w:num>
  <w:num w:numId="24">
    <w:abstractNumId w:val="30"/>
  </w:num>
  <w:num w:numId="25">
    <w:abstractNumId w:val="16"/>
  </w:num>
  <w:num w:numId="26">
    <w:abstractNumId w:val="21"/>
  </w:num>
  <w:num w:numId="27">
    <w:abstractNumId w:val="0"/>
  </w:num>
  <w:num w:numId="28">
    <w:abstractNumId w:val="34"/>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6"/>
  </w:num>
  <w:num w:numId="32">
    <w:abstractNumId w:val="20"/>
  </w:num>
  <w:num w:numId="33">
    <w:abstractNumId w:val="15"/>
    <w:lvlOverride w:ilvl="0">
      <w:lvl w:ilvl="0">
        <w:start w:val="1"/>
        <w:numFmt w:val="decimal"/>
        <w:lvlText w:val="►"/>
        <w:lvlJc w:val="left"/>
        <w:pPr>
          <w:ind w:left="425" w:hanging="425"/>
        </w:pPr>
        <w:rPr>
          <w:rFonts w:ascii="Arial" w:hAnsi="Arial" w:cs="Times New Roman" w:hint="default"/>
          <w:color w:val="auto"/>
          <w:sz w:val="14"/>
          <w:szCs w:val="14"/>
        </w:rPr>
      </w:lvl>
    </w:lvlOverride>
    <w:lvlOverride w:ilvl="1">
      <w:lvl w:ilvl="1">
        <w:numFmt w:val="decimal"/>
        <w:pStyle w:val="EYBulletedText2"/>
        <w:lvlText w:val=""/>
        <w:lvlJc w:val="left"/>
      </w:lvl>
    </w:lvlOverride>
    <w:lvlOverride w:ilvl="2">
      <w:lvl w:ilvl="2">
        <w:numFmt w:val="decimal"/>
        <w:pStyle w:val="EYBulletedTex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abstractNumId w:val="17"/>
  </w:num>
  <w:num w:numId="35">
    <w:abstractNumId w:val="6"/>
  </w:num>
  <w:num w:numId="36">
    <w:abstractNumId w:val="8"/>
  </w:num>
  <w:num w:numId="37">
    <w:abstractNumId w:val="5"/>
  </w:num>
  <w:num w:numId="38">
    <w:abstractNumId w:val="18"/>
  </w:num>
  <w:num w:numId="39">
    <w:abstractNumId w:val="12"/>
  </w:num>
  <w:num w:numId="40">
    <w:abstractNumId w:val="35"/>
  </w:num>
  <w:num w:numId="41">
    <w:abstractNumId w:val="14"/>
  </w:num>
  <w:num w:numId="42">
    <w:abstractNumId w:val="13"/>
  </w:num>
  <w:num w:numId="43">
    <w:abstractNumId w:val="29"/>
  </w:num>
  <w:num w:numId="44">
    <w:abstractNumId w:val="47"/>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
  </w:num>
  <w:num w:numId="48">
    <w:abstractNumId w:val="26"/>
  </w:num>
  <w:num w:numId="49">
    <w:abstractNumId w:val="2"/>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5"/>
  </w:num>
  <w:num w:numId="54">
    <w:abstractNumId w:val="27"/>
  </w:num>
  <w:num w:numId="55">
    <w:abstractNumId w:val="31"/>
  </w:num>
  <w:num w:numId="56">
    <w:abstractNumId w:val="9"/>
  </w:num>
  <w:num w:numId="57">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91D"/>
    <w:rsid w:val="000003B9"/>
    <w:rsid w:val="00000529"/>
    <w:rsid w:val="000005FA"/>
    <w:rsid w:val="00000AE3"/>
    <w:rsid w:val="00000C23"/>
    <w:rsid w:val="00000F3E"/>
    <w:rsid w:val="00001D9C"/>
    <w:rsid w:val="00001F56"/>
    <w:rsid w:val="0000249A"/>
    <w:rsid w:val="000027E2"/>
    <w:rsid w:val="00002AB7"/>
    <w:rsid w:val="00002B10"/>
    <w:rsid w:val="00002C10"/>
    <w:rsid w:val="00002F4C"/>
    <w:rsid w:val="000030A6"/>
    <w:rsid w:val="00003751"/>
    <w:rsid w:val="00003D99"/>
    <w:rsid w:val="00003EB8"/>
    <w:rsid w:val="00004350"/>
    <w:rsid w:val="00004C66"/>
    <w:rsid w:val="00004FFA"/>
    <w:rsid w:val="000051F8"/>
    <w:rsid w:val="000053CB"/>
    <w:rsid w:val="0000557B"/>
    <w:rsid w:val="0000561F"/>
    <w:rsid w:val="00005B17"/>
    <w:rsid w:val="00005B4F"/>
    <w:rsid w:val="00005C9E"/>
    <w:rsid w:val="00005E9E"/>
    <w:rsid w:val="000063DD"/>
    <w:rsid w:val="000073C0"/>
    <w:rsid w:val="0000786F"/>
    <w:rsid w:val="00007FC9"/>
    <w:rsid w:val="00010246"/>
    <w:rsid w:val="000102DB"/>
    <w:rsid w:val="00010438"/>
    <w:rsid w:val="000113C8"/>
    <w:rsid w:val="00011D53"/>
    <w:rsid w:val="00012AD7"/>
    <w:rsid w:val="00013BEF"/>
    <w:rsid w:val="000144D2"/>
    <w:rsid w:val="000147B5"/>
    <w:rsid w:val="00014838"/>
    <w:rsid w:val="00014F4C"/>
    <w:rsid w:val="00014FDB"/>
    <w:rsid w:val="00014FE8"/>
    <w:rsid w:val="00015020"/>
    <w:rsid w:val="000150A9"/>
    <w:rsid w:val="000155E9"/>
    <w:rsid w:val="00015B6C"/>
    <w:rsid w:val="00016122"/>
    <w:rsid w:val="000163C3"/>
    <w:rsid w:val="00016B0A"/>
    <w:rsid w:val="00016C0A"/>
    <w:rsid w:val="00017560"/>
    <w:rsid w:val="00017740"/>
    <w:rsid w:val="000201EA"/>
    <w:rsid w:val="000206D8"/>
    <w:rsid w:val="00020AC2"/>
    <w:rsid w:val="00020BF7"/>
    <w:rsid w:val="00021700"/>
    <w:rsid w:val="00021724"/>
    <w:rsid w:val="00021A3E"/>
    <w:rsid w:val="00021AD2"/>
    <w:rsid w:val="000220ED"/>
    <w:rsid w:val="0002258D"/>
    <w:rsid w:val="0002259C"/>
    <w:rsid w:val="00022738"/>
    <w:rsid w:val="000227F9"/>
    <w:rsid w:val="00022DBE"/>
    <w:rsid w:val="0002326C"/>
    <w:rsid w:val="0002348E"/>
    <w:rsid w:val="000235B1"/>
    <w:rsid w:val="00024331"/>
    <w:rsid w:val="00024463"/>
    <w:rsid w:val="00024973"/>
    <w:rsid w:val="000253BD"/>
    <w:rsid w:val="00025777"/>
    <w:rsid w:val="00025CEB"/>
    <w:rsid w:val="000261F5"/>
    <w:rsid w:val="0002624F"/>
    <w:rsid w:val="00026C89"/>
    <w:rsid w:val="00026F9D"/>
    <w:rsid w:val="00027259"/>
    <w:rsid w:val="000276FD"/>
    <w:rsid w:val="00027A71"/>
    <w:rsid w:val="00027B10"/>
    <w:rsid w:val="00030111"/>
    <w:rsid w:val="000302F6"/>
    <w:rsid w:val="00030CEE"/>
    <w:rsid w:val="00030E97"/>
    <w:rsid w:val="00031645"/>
    <w:rsid w:val="00031FB0"/>
    <w:rsid w:val="00032748"/>
    <w:rsid w:val="00032757"/>
    <w:rsid w:val="000328AA"/>
    <w:rsid w:val="00032A27"/>
    <w:rsid w:val="00032BE7"/>
    <w:rsid w:val="00032FC6"/>
    <w:rsid w:val="00033AF3"/>
    <w:rsid w:val="00033B54"/>
    <w:rsid w:val="00033E15"/>
    <w:rsid w:val="000349AE"/>
    <w:rsid w:val="000350EE"/>
    <w:rsid w:val="000354E3"/>
    <w:rsid w:val="00035588"/>
    <w:rsid w:val="00035BC6"/>
    <w:rsid w:val="00036001"/>
    <w:rsid w:val="00036600"/>
    <w:rsid w:val="0003680E"/>
    <w:rsid w:val="00036D6E"/>
    <w:rsid w:val="0003724A"/>
    <w:rsid w:val="000372BE"/>
    <w:rsid w:val="000373D2"/>
    <w:rsid w:val="000376D1"/>
    <w:rsid w:val="00037D23"/>
    <w:rsid w:val="000401CF"/>
    <w:rsid w:val="00041107"/>
    <w:rsid w:val="000411BF"/>
    <w:rsid w:val="000413D2"/>
    <w:rsid w:val="00041709"/>
    <w:rsid w:val="00041E60"/>
    <w:rsid w:val="00042218"/>
    <w:rsid w:val="00042C2E"/>
    <w:rsid w:val="00042D35"/>
    <w:rsid w:val="0004365B"/>
    <w:rsid w:val="00043838"/>
    <w:rsid w:val="00044348"/>
    <w:rsid w:val="00045084"/>
    <w:rsid w:val="00045196"/>
    <w:rsid w:val="000452D5"/>
    <w:rsid w:val="000454E9"/>
    <w:rsid w:val="000458E5"/>
    <w:rsid w:val="000459F3"/>
    <w:rsid w:val="00045BAE"/>
    <w:rsid w:val="00045E6B"/>
    <w:rsid w:val="000462D6"/>
    <w:rsid w:val="000464C8"/>
    <w:rsid w:val="00046F7B"/>
    <w:rsid w:val="000475E3"/>
    <w:rsid w:val="000476E9"/>
    <w:rsid w:val="0005079D"/>
    <w:rsid w:val="000511C1"/>
    <w:rsid w:val="000516CB"/>
    <w:rsid w:val="00051E17"/>
    <w:rsid w:val="00052697"/>
    <w:rsid w:val="0005269A"/>
    <w:rsid w:val="00052869"/>
    <w:rsid w:val="00052CF9"/>
    <w:rsid w:val="00052D27"/>
    <w:rsid w:val="00052DD1"/>
    <w:rsid w:val="00052FED"/>
    <w:rsid w:val="00053756"/>
    <w:rsid w:val="00053B72"/>
    <w:rsid w:val="00053ED2"/>
    <w:rsid w:val="0005452B"/>
    <w:rsid w:val="00054892"/>
    <w:rsid w:val="00054D05"/>
    <w:rsid w:val="00054DEC"/>
    <w:rsid w:val="00055290"/>
    <w:rsid w:val="00055551"/>
    <w:rsid w:val="00055D9D"/>
    <w:rsid w:val="000568B6"/>
    <w:rsid w:val="00056D27"/>
    <w:rsid w:val="000577D8"/>
    <w:rsid w:val="00057844"/>
    <w:rsid w:val="000579FD"/>
    <w:rsid w:val="00057DB5"/>
    <w:rsid w:val="00060864"/>
    <w:rsid w:val="0006094A"/>
    <w:rsid w:val="000609FE"/>
    <w:rsid w:val="00060DF0"/>
    <w:rsid w:val="00060E3E"/>
    <w:rsid w:val="0006125C"/>
    <w:rsid w:val="00061AA2"/>
    <w:rsid w:val="00061BF6"/>
    <w:rsid w:val="00062026"/>
    <w:rsid w:val="00062A09"/>
    <w:rsid w:val="00062B8A"/>
    <w:rsid w:val="0006308C"/>
    <w:rsid w:val="00063C31"/>
    <w:rsid w:val="000641C4"/>
    <w:rsid w:val="0006425E"/>
    <w:rsid w:val="000642C5"/>
    <w:rsid w:val="0006435D"/>
    <w:rsid w:val="00064708"/>
    <w:rsid w:val="00064DCD"/>
    <w:rsid w:val="00066046"/>
    <w:rsid w:val="00066E05"/>
    <w:rsid w:val="000701AE"/>
    <w:rsid w:val="000702B9"/>
    <w:rsid w:val="000703CC"/>
    <w:rsid w:val="00070742"/>
    <w:rsid w:val="0007095B"/>
    <w:rsid w:val="000714CF"/>
    <w:rsid w:val="00071F87"/>
    <w:rsid w:val="00072544"/>
    <w:rsid w:val="00072636"/>
    <w:rsid w:val="000728EC"/>
    <w:rsid w:val="00072DDF"/>
    <w:rsid w:val="00073746"/>
    <w:rsid w:val="00073851"/>
    <w:rsid w:val="00073866"/>
    <w:rsid w:val="00073F00"/>
    <w:rsid w:val="00075668"/>
    <w:rsid w:val="000757E5"/>
    <w:rsid w:val="0007673A"/>
    <w:rsid w:val="00076A68"/>
    <w:rsid w:val="00076B7B"/>
    <w:rsid w:val="00076FA8"/>
    <w:rsid w:val="000776C2"/>
    <w:rsid w:val="00077757"/>
    <w:rsid w:val="00080358"/>
    <w:rsid w:val="0008091F"/>
    <w:rsid w:val="00081061"/>
    <w:rsid w:val="00081121"/>
    <w:rsid w:val="000811CC"/>
    <w:rsid w:val="00081C75"/>
    <w:rsid w:val="00081F1C"/>
    <w:rsid w:val="00082349"/>
    <w:rsid w:val="00083606"/>
    <w:rsid w:val="000837F4"/>
    <w:rsid w:val="000838E7"/>
    <w:rsid w:val="00083973"/>
    <w:rsid w:val="00083EE3"/>
    <w:rsid w:val="00084849"/>
    <w:rsid w:val="00084AAB"/>
    <w:rsid w:val="00084B95"/>
    <w:rsid w:val="00084BBE"/>
    <w:rsid w:val="00085BFC"/>
    <w:rsid w:val="00085EE5"/>
    <w:rsid w:val="0008603A"/>
    <w:rsid w:val="000860DB"/>
    <w:rsid w:val="000867F4"/>
    <w:rsid w:val="00086851"/>
    <w:rsid w:val="00087224"/>
    <w:rsid w:val="00090638"/>
    <w:rsid w:val="000907D4"/>
    <w:rsid w:val="00090A58"/>
    <w:rsid w:val="00091273"/>
    <w:rsid w:val="0009161F"/>
    <w:rsid w:val="00091EFD"/>
    <w:rsid w:val="00092572"/>
    <w:rsid w:val="00092916"/>
    <w:rsid w:val="00092B20"/>
    <w:rsid w:val="00092D0E"/>
    <w:rsid w:val="0009302F"/>
    <w:rsid w:val="000932D3"/>
    <w:rsid w:val="000939A5"/>
    <w:rsid w:val="00093A4D"/>
    <w:rsid w:val="00093C89"/>
    <w:rsid w:val="00093D20"/>
    <w:rsid w:val="00093E00"/>
    <w:rsid w:val="000946B9"/>
    <w:rsid w:val="00094E84"/>
    <w:rsid w:val="00094F3B"/>
    <w:rsid w:val="0009516A"/>
    <w:rsid w:val="0009548E"/>
    <w:rsid w:val="00095687"/>
    <w:rsid w:val="00095DD7"/>
    <w:rsid w:val="0009605D"/>
    <w:rsid w:val="0009628D"/>
    <w:rsid w:val="000963CA"/>
    <w:rsid w:val="000965DE"/>
    <w:rsid w:val="00096C42"/>
    <w:rsid w:val="000970A2"/>
    <w:rsid w:val="00097773"/>
    <w:rsid w:val="000A0639"/>
    <w:rsid w:val="000A0EFD"/>
    <w:rsid w:val="000A0F04"/>
    <w:rsid w:val="000A13D0"/>
    <w:rsid w:val="000A1DE1"/>
    <w:rsid w:val="000A1F2C"/>
    <w:rsid w:val="000A27C6"/>
    <w:rsid w:val="000A2D27"/>
    <w:rsid w:val="000A39F7"/>
    <w:rsid w:val="000A3A6A"/>
    <w:rsid w:val="000A3CCA"/>
    <w:rsid w:val="000A3F00"/>
    <w:rsid w:val="000A4198"/>
    <w:rsid w:val="000A41AC"/>
    <w:rsid w:val="000A4209"/>
    <w:rsid w:val="000A4359"/>
    <w:rsid w:val="000A4561"/>
    <w:rsid w:val="000A496B"/>
    <w:rsid w:val="000A49E5"/>
    <w:rsid w:val="000A4CBF"/>
    <w:rsid w:val="000A5535"/>
    <w:rsid w:val="000A5C4C"/>
    <w:rsid w:val="000A6560"/>
    <w:rsid w:val="000A68B6"/>
    <w:rsid w:val="000A6DFA"/>
    <w:rsid w:val="000A773A"/>
    <w:rsid w:val="000A7A40"/>
    <w:rsid w:val="000A7CEA"/>
    <w:rsid w:val="000B077C"/>
    <w:rsid w:val="000B2FDC"/>
    <w:rsid w:val="000B40B2"/>
    <w:rsid w:val="000B42CC"/>
    <w:rsid w:val="000B4352"/>
    <w:rsid w:val="000B4F75"/>
    <w:rsid w:val="000B5249"/>
    <w:rsid w:val="000B58CB"/>
    <w:rsid w:val="000B5D81"/>
    <w:rsid w:val="000B62FE"/>
    <w:rsid w:val="000B67A0"/>
    <w:rsid w:val="000B75CF"/>
    <w:rsid w:val="000B76EA"/>
    <w:rsid w:val="000B7D6E"/>
    <w:rsid w:val="000B7E39"/>
    <w:rsid w:val="000C01DD"/>
    <w:rsid w:val="000C0239"/>
    <w:rsid w:val="000C03DA"/>
    <w:rsid w:val="000C08B4"/>
    <w:rsid w:val="000C0B4E"/>
    <w:rsid w:val="000C1389"/>
    <w:rsid w:val="000C1EF5"/>
    <w:rsid w:val="000C21F9"/>
    <w:rsid w:val="000C284F"/>
    <w:rsid w:val="000C2986"/>
    <w:rsid w:val="000C2993"/>
    <w:rsid w:val="000C2A9E"/>
    <w:rsid w:val="000C307D"/>
    <w:rsid w:val="000C3250"/>
    <w:rsid w:val="000C43F4"/>
    <w:rsid w:val="000C477F"/>
    <w:rsid w:val="000C54B3"/>
    <w:rsid w:val="000C5637"/>
    <w:rsid w:val="000C59A5"/>
    <w:rsid w:val="000C59E2"/>
    <w:rsid w:val="000C5B27"/>
    <w:rsid w:val="000C5CA6"/>
    <w:rsid w:val="000C6A8E"/>
    <w:rsid w:val="000C714A"/>
    <w:rsid w:val="000C7152"/>
    <w:rsid w:val="000C75DF"/>
    <w:rsid w:val="000C795D"/>
    <w:rsid w:val="000C79DF"/>
    <w:rsid w:val="000C7E51"/>
    <w:rsid w:val="000D114A"/>
    <w:rsid w:val="000D15DF"/>
    <w:rsid w:val="000D176B"/>
    <w:rsid w:val="000D1AF1"/>
    <w:rsid w:val="000D1B5C"/>
    <w:rsid w:val="000D1B65"/>
    <w:rsid w:val="000D1BB4"/>
    <w:rsid w:val="000D1D32"/>
    <w:rsid w:val="000D288F"/>
    <w:rsid w:val="000D31F5"/>
    <w:rsid w:val="000D3A75"/>
    <w:rsid w:val="000D58E1"/>
    <w:rsid w:val="000D5FF7"/>
    <w:rsid w:val="000D60FD"/>
    <w:rsid w:val="000D6551"/>
    <w:rsid w:val="000D67AF"/>
    <w:rsid w:val="000D7126"/>
    <w:rsid w:val="000D78A7"/>
    <w:rsid w:val="000D7F25"/>
    <w:rsid w:val="000E09BD"/>
    <w:rsid w:val="000E0F62"/>
    <w:rsid w:val="000E15D4"/>
    <w:rsid w:val="000E16F7"/>
    <w:rsid w:val="000E1BA0"/>
    <w:rsid w:val="000E1FA7"/>
    <w:rsid w:val="000E22FE"/>
    <w:rsid w:val="000E25D7"/>
    <w:rsid w:val="000E27F0"/>
    <w:rsid w:val="000E29BD"/>
    <w:rsid w:val="000E3029"/>
    <w:rsid w:val="000E3263"/>
    <w:rsid w:val="000E337B"/>
    <w:rsid w:val="000E33C2"/>
    <w:rsid w:val="000E340F"/>
    <w:rsid w:val="000E3478"/>
    <w:rsid w:val="000E3C48"/>
    <w:rsid w:val="000E4053"/>
    <w:rsid w:val="000E456F"/>
    <w:rsid w:val="000E479C"/>
    <w:rsid w:val="000E487A"/>
    <w:rsid w:val="000E4B61"/>
    <w:rsid w:val="000E4B6D"/>
    <w:rsid w:val="000E4EBB"/>
    <w:rsid w:val="000E5050"/>
    <w:rsid w:val="000E5140"/>
    <w:rsid w:val="000E5293"/>
    <w:rsid w:val="000E6285"/>
    <w:rsid w:val="000E70D9"/>
    <w:rsid w:val="000E7C51"/>
    <w:rsid w:val="000E7CD8"/>
    <w:rsid w:val="000E7E3D"/>
    <w:rsid w:val="000E7EC9"/>
    <w:rsid w:val="000F04E1"/>
    <w:rsid w:val="000F05DC"/>
    <w:rsid w:val="000F0609"/>
    <w:rsid w:val="000F0894"/>
    <w:rsid w:val="000F0959"/>
    <w:rsid w:val="000F0AB9"/>
    <w:rsid w:val="000F0D7D"/>
    <w:rsid w:val="000F0EC7"/>
    <w:rsid w:val="000F12D2"/>
    <w:rsid w:val="000F15BA"/>
    <w:rsid w:val="000F1D06"/>
    <w:rsid w:val="000F1F39"/>
    <w:rsid w:val="000F2358"/>
    <w:rsid w:val="000F2985"/>
    <w:rsid w:val="000F2B22"/>
    <w:rsid w:val="000F2ED5"/>
    <w:rsid w:val="000F2F20"/>
    <w:rsid w:val="000F392F"/>
    <w:rsid w:val="000F3A06"/>
    <w:rsid w:val="000F42A3"/>
    <w:rsid w:val="000F4A67"/>
    <w:rsid w:val="000F5438"/>
    <w:rsid w:val="000F551F"/>
    <w:rsid w:val="000F5B73"/>
    <w:rsid w:val="000F69BF"/>
    <w:rsid w:val="000F7175"/>
    <w:rsid w:val="000F7276"/>
    <w:rsid w:val="000F77A1"/>
    <w:rsid w:val="00100559"/>
    <w:rsid w:val="00100A20"/>
    <w:rsid w:val="00100A55"/>
    <w:rsid w:val="00100C2E"/>
    <w:rsid w:val="00100ECA"/>
    <w:rsid w:val="001013E2"/>
    <w:rsid w:val="0010141B"/>
    <w:rsid w:val="001016A2"/>
    <w:rsid w:val="001018B7"/>
    <w:rsid w:val="00101D36"/>
    <w:rsid w:val="00101D4E"/>
    <w:rsid w:val="00101FC7"/>
    <w:rsid w:val="001023E4"/>
    <w:rsid w:val="0010428D"/>
    <w:rsid w:val="00104996"/>
    <w:rsid w:val="00104AFF"/>
    <w:rsid w:val="00104B8E"/>
    <w:rsid w:val="00104E35"/>
    <w:rsid w:val="00105017"/>
    <w:rsid w:val="001053EB"/>
    <w:rsid w:val="001054ED"/>
    <w:rsid w:val="001056D0"/>
    <w:rsid w:val="0010571E"/>
    <w:rsid w:val="00105A46"/>
    <w:rsid w:val="00105E8F"/>
    <w:rsid w:val="0010607D"/>
    <w:rsid w:val="00106463"/>
    <w:rsid w:val="00106874"/>
    <w:rsid w:val="0010766B"/>
    <w:rsid w:val="001076BF"/>
    <w:rsid w:val="00107960"/>
    <w:rsid w:val="00107B76"/>
    <w:rsid w:val="00107F01"/>
    <w:rsid w:val="00110409"/>
    <w:rsid w:val="00110698"/>
    <w:rsid w:val="00111551"/>
    <w:rsid w:val="001117D4"/>
    <w:rsid w:val="00111B3E"/>
    <w:rsid w:val="00111B7C"/>
    <w:rsid w:val="00111DAA"/>
    <w:rsid w:val="00111DEF"/>
    <w:rsid w:val="00111E45"/>
    <w:rsid w:val="00111FD0"/>
    <w:rsid w:val="0011226B"/>
    <w:rsid w:val="00112A47"/>
    <w:rsid w:val="00112C60"/>
    <w:rsid w:val="00113736"/>
    <w:rsid w:val="00113B0C"/>
    <w:rsid w:val="00113FFC"/>
    <w:rsid w:val="00114474"/>
    <w:rsid w:val="00114677"/>
    <w:rsid w:val="00114732"/>
    <w:rsid w:val="00114AC7"/>
    <w:rsid w:val="0011539F"/>
    <w:rsid w:val="0011550F"/>
    <w:rsid w:val="0011557B"/>
    <w:rsid w:val="001157F1"/>
    <w:rsid w:val="001157F3"/>
    <w:rsid w:val="00115A86"/>
    <w:rsid w:val="00116968"/>
    <w:rsid w:val="00117405"/>
    <w:rsid w:val="0011756B"/>
    <w:rsid w:val="0011773A"/>
    <w:rsid w:val="00117B4B"/>
    <w:rsid w:val="00117BBC"/>
    <w:rsid w:val="00120409"/>
    <w:rsid w:val="00120DAE"/>
    <w:rsid w:val="00121740"/>
    <w:rsid w:val="00121A89"/>
    <w:rsid w:val="00122004"/>
    <w:rsid w:val="00122C74"/>
    <w:rsid w:val="00123A6A"/>
    <w:rsid w:val="00124048"/>
    <w:rsid w:val="00124BB8"/>
    <w:rsid w:val="00124F84"/>
    <w:rsid w:val="0012553B"/>
    <w:rsid w:val="001258A6"/>
    <w:rsid w:val="00126095"/>
    <w:rsid w:val="00126A96"/>
    <w:rsid w:val="00126E3A"/>
    <w:rsid w:val="00126F62"/>
    <w:rsid w:val="00127275"/>
    <w:rsid w:val="001277BD"/>
    <w:rsid w:val="00127C25"/>
    <w:rsid w:val="00127E83"/>
    <w:rsid w:val="0013036C"/>
    <w:rsid w:val="00130FDB"/>
    <w:rsid w:val="0013147F"/>
    <w:rsid w:val="00131939"/>
    <w:rsid w:val="00132937"/>
    <w:rsid w:val="001329B6"/>
    <w:rsid w:val="0013328E"/>
    <w:rsid w:val="00133457"/>
    <w:rsid w:val="00133F9C"/>
    <w:rsid w:val="00134337"/>
    <w:rsid w:val="001343BE"/>
    <w:rsid w:val="0013461C"/>
    <w:rsid w:val="001348D6"/>
    <w:rsid w:val="00134A62"/>
    <w:rsid w:val="00134D5F"/>
    <w:rsid w:val="00135304"/>
    <w:rsid w:val="001355A8"/>
    <w:rsid w:val="001357B4"/>
    <w:rsid w:val="00135C4A"/>
    <w:rsid w:val="00135E0A"/>
    <w:rsid w:val="00136130"/>
    <w:rsid w:val="0013748A"/>
    <w:rsid w:val="001376E0"/>
    <w:rsid w:val="00137739"/>
    <w:rsid w:val="0013797A"/>
    <w:rsid w:val="00137E13"/>
    <w:rsid w:val="0014060C"/>
    <w:rsid w:val="0014080F"/>
    <w:rsid w:val="00140974"/>
    <w:rsid w:val="00141A07"/>
    <w:rsid w:val="0014226E"/>
    <w:rsid w:val="001424F0"/>
    <w:rsid w:val="00142533"/>
    <w:rsid w:val="00142A17"/>
    <w:rsid w:val="00143655"/>
    <w:rsid w:val="00143AE2"/>
    <w:rsid w:val="00144364"/>
    <w:rsid w:val="001445E2"/>
    <w:rsid w:val="00144616"/>
    <w:rsid w:val="00145918"/>
    <w:rsid w:val="001462B6"/>
    <w:rsid w:val="001464D4"/>
    <w:rsid w:val="00147041"/>
    <w:rsid w:val="001474A1"/>
    <w:rsid w:val="001475ED"/>
    <w:rsid w:val="001477B5"/>
    <w:rsid w:val="00150B53"/>
    <w:rsid w:val="00150BF1"/>
    <w:rsid w:val="0015130F"/>
    <w:rsid w:val="00151631"/>
    <w:rsid w:val="00151E1C"/>
    <w:rsid w:val="00151EFF"/>
    <w:rsid w:val="00151F7E"/>
    <w:rsid w:val="00152513"/>
    <w:rsid w:val="00153140"/>
    <w:rsid w:val="001534DE"/>
    <w:rsid w:val="00153EE9"/>
    <w:rsid w:val="0015472D"/>
    <w:rsid w:val="001547A8"/>
    <w:rsid w:val="00155B26"/>
    <w:rsid w:val="00155EA4"/>
    <w:rsid w:val="00156127"/>
    <w:rsid w:val="0015614C"/>
    <w:rsid w:val="00156151"/>
    <w:rsid w:val="00156638"/>
    <w:rsid w:val="00156CD3"/>
    <w:rsid w:val="00157122"/>
    <w:rsid w:val="00157645"/>
    <w:rsid w:val="001576C3"/>
    <w:rsid w:val="00157A59"/>
    <w:rsid w:val="00157C30"/>
    <w:rsid w:val="00160578"/>
    <w:rsid w:val="001606B7"/>
    <w:rsid w:val="00160D84"/>
    <w:rsid w:val="00160F0D"/>
    <w:rsid w:val="00161291"/>
    <w:rsid w:val="0016197A"/>
    <w:rsid w:val="001620B6"/>
    <w:rsid w:val="00162204"/>
    <w:rsid w:val="00162545"/>
    <w:rsid w:val="00162609"/>
    <w:rsid w:val="001629D9"/>
    <w:rsid w:val="00162D08"/>
    <w:rsid w:val="00163370"/>
    <w:rsid w:val="001635A2"/>
    <w:rsid w:val="001635AA"/>
    <w:rsid w:val="001636FD"/>
    <w:rsid w:val="00163C89"/>
    <w:rsid w:val="00163CB1"/>
    <w:rsid w:val="00163ED6"/>
    <w:rsid w:val="00164B4D"/>
    <w:rsid w:val="001654DE"/>
    <w:rsid w:val="00165767"/>
    <w:rsid w:val="001657DB"/>
    <w:rsid w:val="001658F1"/>
    <w:rsid w:val="00165C57"/>
    <w:rsid w:val="00166102"/>
    <w:rsid w:val="00166434"/>
    <w:rsid w:val="0016668A"/>
    <w:rsid w:val="001666A7"/>
    <w:rsid w:val="001707B2"/>
    <w:rsid w:val="00170FA0"/>
    <w:rsid w:val="0017183E"/>
    <w:rsid w:val="0017281C"/>
    <w:rsid w:val="00172A55"/>
    <w:rsid w:val="00172D44"/>
    <w:rsid w:val="00173040"/>
    <w:rsid w:val="001735F4"/>
    <w:rsid w:val="00173BC9"/>
    <w:rsid w:val="0017417A"/>
    <w:rsid w:val="001741D0"/>
    <w:rsid w:val="0017434D"/>
    <w:rsid w:val="00174596"/>
    <w:rsid w:val="001748D0"/>
    <w:rsid w:val="0017534F"/>
    <w:rsid w:val="001753AE"/>
    <w:rsid w:val="00175811"/>
    <w:rsid w:val="001758DE"/>
    <w:rsid w:val="00175A9A"/>
    <w:rsid w:val="0017685F"/>
    <w:rsid w:val="001768EC"/>
    <w:rsid w:val="00176E55"/>
    <w:rsid w:val="00176F85"/>
    <w:rsid w:val="001771DF"/>
    <w:rsid w:val="00177EFD"/>
    <w:rsid w:val="0018021C"/>
    <w:rsid w:val="0018035D"/>
    <w:rsid w:val="001808AE"/>
    <w:rsid w:val="00180B0F"/>
    <w:rsid w:val="00180B71"/>
    <w:rsid w:val="00180E09"/>
    <w:rsid w:val="00180E7E"/>
    <w:rsid w:val="0018106D"/>
    <w:rsid w:val="001812E0"/>
    <w:rsid w:val="00181F17"/>
    <w:rsid w:val="001822DF"/>
    <w:rsid w:val="0018270A"/>
    <w:rsid w:val="001828EC"/>
    <w:rsid w:val="00182939"/>
    <w:rsid w:val="00182CE9"/>
    <w:rsid w:val="0018308D"/>
    <w:rsid w:val="001830BA"/>
    <w:rsid w:val="00183115"/>
    <w:rsid w:val="00183358"/>
    <w:rsid w:val="0018336A"/>
    <w:rsid w:val="00183732"/>
    <w:rsid w:val="00183DC1"/>
    <w:rsid w:val="001847C1"/>
    <w:rsid w:val="00184840"/>
    <w:rsid w:val="00184B1A"/>
    <w:rsid w:val="001851EB"/>
    <w:rsid w:val="00185F8C"/>
    <w:rsid w:val="001862C5"/>
    <w:rsid w:val="00186A3D"/>
    <w:rsid w:val="00186B2E"/>
    <w:rsid w:val="00186E70"/>
    <w:rsid w:val="00186F20"/>
    <w:rsid w:val="001870A6"/>
    <w:rsid w:val="0018722C"/>
    <w:rsid w:val="001879DA"/>
    <w:rsid w:val="00187B22"/>
    <w:rsid w:val="00187CDE"/>
    <w:rsid w:val="00190488"/>
    <w:rsid w:val="00190536"/>
    <w:rsid w:val="0019102C"/>
    <w:rsid w:val="001916C7"/>
    <w:rsid w:val="00191A5D"/>
    <w:rsid w:val="00192BFC"/>
    <w:rsid w:val="00192CC2"/>
    <w:rsid w:val="0019353E"/>
    <w:rsid w:val="001943D6"/>
    <w:rsid w:val="0019465B"/>
    <w:rsid w:val="00194794"/>
    <w:rsid w:val="0019489D"/>
    <w:rsid w:val="00194C07"/>
    <w:rsid w:val="00194D90"/>
    <w:rsid w:val="00194F49"/>
    <w:rsid w:val="00195019"/>
    <w:rsid w:val="00195C67"/>
    <w:rsid w:val="00195F8B"/>
    <w:rsid w:val="001960FC"/>
    <w:rsid w:val="001968D9"/>
    <w:rsid w:val="00196D27"/>
    <w:rsid w:val="00196DE0"/>
    <w:rsid w:val="00197150"/>
    <w:rsid w:val="00197A0E"/>
    <w:rsid w:val="001A07F9"/>
    <w:rsid w:val="001A14FA"/>
    <w:rsid w:val="001A1C4E"/>
    <w:rsid w:val="001A1F98"/>
    <w:rsid w:val="001A22BD"/>
    <w:rsid w:val="001A2CC1"/>
    <w:rsid w:val="001A2F73"/>
    <w:rsid w:val="001A3319"/>
    <w:rsid w:val="001A34C4"/>
    <w:rsid w:val="001A4190"/>
    <w:rsid w:val="001A4633"/>
    <w:rsid w:val="001A47B0"/>
    <w:rsid w:val="001A49D3"/>
    <w:rsid w:val="001A53F5"/>
    <w:rsid w:val="001A5706"/>
    <w:rsid w:val="001A62A3"/>
    <w:rsid w:val="001A6A51"/>
    <w:rsid w:val="001A6FEF"/>
    <w:rsid w:val="001A7234"/>
    <w:rsid w:val="001A7798"/>
    <w:rsid w:val="001B12BE"/>
    <w:rsid w:val="001B140D"/>
    <w:rsid w:val="001B1577"/>
    <w:rsid w:val="001B17FE"/>
    <w:rsid w:val="001B1B6E"/>
    <w:rsid w:val="001B1BAF"/>
    <w:rsid w:val="001B268B"/>
    <w:rsid w:val="001B334D"/>
    <w:rsid w:val="001B3428"/>
    <w:rsid w:val="001B3E00"/>
    <w:rsid w:val="001B43A7"/>
    <w:rsid w:val="001B47B7"/>
    <w:rsid w:val="001B4CCE"/>
    <w:rsid w:val="001B4FC5"/>
    <w:rsid w:val="001B526F"/>
    <w:rsid w:val="001B54FE"/>
    <w:rsid w:val="001B578D"/>
    <w:rsid w:val="001B5F52"/>
    <w:rsid w:val="001B6794"/>
    <w:rsid w:val="001B6C41"/>
    <w:rsid w:val="001B6CAE"/>
    <w:rsid w:val="001B6E7C"/>
    <w:rsid w:val="001B70B9"/>
    <w:rsid w:val="001B7413"/>
    <w:rsid w:val="001B784A"/>
    <w:rsid w:val="001B7E3A"/>
    <w:rsid w:val="001C0763"/>
    <w:rsid w:val="001C102A"/>
    <w:rsid w:val="001C2E03"/>
    <w:rsid w:val="001C2F96"/>
    <w:rsid w:val="001C316D"/>
    <w:rsid w:val="001C3687"/>
    <w:rsid w:val="001C377C"/>
    <w:rsid w:val="001C37FB"/>
    <w:rsid w:val="001C38BF"/>
    <w:rsid w:val="001C3BF4"/>
    <w:rsid w:val="001C3E35"/>
    <w:rsid w:val="001C3F03"/>
    <w:rsid w:val="001C42DB"/>
    <w:rsid w:val="001C505A"/>
    <w:rsid w:val="001C5247"/>
    <w:rsid w:val="001C53A2"/>
    <w:rsid w:val="001C5D11"/>
    <w:rsid w:val="001C5D6C"/>
    <w:rsid w:val="001C5DBC"/>
    <w:rsid w:val="001C5E91"/>
    <w:rsid w:val="001C5FA4"/>
    <w:rsid w:val="001C66E6"/>
    <w:rsid w:val="001C6CD5"/>
    <w:rsid w:val="001C7291"/>
    <w:rsid w:val="001C7374"/>
    <w:rsid w:val="001C747E"/>
    <w:rsid w:val="001D000B"/>
    <w:rsid w:val="001D039F"/>
    <w:rsid w:val="001D0500"/>
    <w:rsid w:val="001D0D5D"/>
    <w:rsid w:val="001D1350"/>
    <w:rsid w:val="001D1524"/>
    <w:rsid w:val="001D2734"/>
    <w:rsid w:val="001D2A7F"/>
    <w:rsid w:val="001D2CE3"/>
    <w:rsid w:val="001D43EC"/>
    <w:rsid w:val="001D45BE"/>
    <w:rsid w:val="001D4A89"/>
    <w:rsid w:val="001D4D59"/>
    <w:rsid w:val="001D4E12"/>
    <w:rsid w:val="001D4FD4"/>
    <w:rsid w:val="001D5301"/>
    <w:rsid w:val="001D5877"/>
    <w:rsid w:val="001D5C4B"/>
    <w:rsid w:val="001D5E84"/>
    <w:rsid w:val="001D630B"/>
    <w:rsid w:val="001D63B2"/>
    <w:rsid w:val="001D6513"/>
    <w:rsid w:val="001D682A"/>
    <w:rsid w:val="001D6D0C"/>
    <w:rsid w:val="001E0B03"/>
    <w:rsid w:val="001E0B39"/>
    <w:rsid w:val="001E1313"/>
    <w:rsid w:val="001E1D0E"/>
    <w:rsid w:val="001E303E"/>
    <w:rsid w:val="001E3047"/>
    <w:rsid w:val="001E31F8"/>
    <w:rsid w:val="001E36E6"/>
    <w:rsid w:val="001E3C79"/>
    <w:rsid w:val="001E3CA9"/>
    <w:rsid w:val="001E3CDE"/>
    <w:rsid w:val="001E4726"/>
    <w:rsid w:val="001E503A"/>
    <w:rsid w:val="001E53F3"/>
    <w:rsid w:val="001E561E"/>
    <w:rsid w:val="001E5A7C"/>
    <w:rsid w:val="001E5B69"/>
    <w:rsid w:val="001E5C2C"/>
    <w:rsid w:val="001E5C82"/>
    <w:rsid w:val="001E67B1"/>
    <w:rsid w:val="001E73D2"/>
    <w:rsid w:val="001E78D5"/>
    <w:rsid w:val="001F0034"/>
    <w:rsid w:val="001F089C"/>
    <w:rsid w:val="001F0F1D"/>
    <w:rsid w:val="001F13B2"/>
    <w:rsid w:val="001F15C5"/>
    <w:rsid w:val="001F1C30"/>
    <w:rsid w:val="001F2252"/>
    <w:rsid w:val="001F2778"/>
    <w:rsid w:val="001F2D58"/>
    <w:rsid w:val="001F3259"/>
    <w:rsid w:val="001F3425"/>
    <w:rsid w:val="001F4126"/>
    <w:rsid w:val="001F4FCD"/>
    <w:rsid w:val="001F55AA"/>
    <w:rsid w:val="001F57C9"/>
    <w:rsid w:val="001F59C7"/>
    <w:rsid w:val="001F5A83"/>
    <w:rsid w:val="001F69B7"/>
    <w:rsid w:val="001F7518"/>
    <w:rsid w:val="001F7AC7"/>
    <w:rsid w:val="0020070A"/>
    <w:rsid w:val="00200DDF"/>
    <w:rsid w:val="0020113C"/>
    <w:rsid w:val="002033B9"/>
    <w:rsid w:val="00203BD1"/>
    <w:rsid w:val="002046B5"/>
    <w:rsid w:val="002055EB"/>
    <w:rsid w:val="00205632"/>
    <w:rsid w:val="00205710"/>
    <w:rsid w:val="00206599"/>
    <w:rsid w:val="00206859"/>
    <w:rsid w:val="00206E1D"/>
    <w:rsid w:val="00207006"/>
    <w:rsid w:val="0020747D"/>
    <w:rsid w:val="00207730"/>
    <w:rsid w:val="00207DF8"/>
    <w:rsid w:val="00210B4E"/>
    <w:rsid w:val="00211271"/>
    <w:rsid w:val="00211444"/>
    <w:rsid w:val="002117C9"/>
    <w:rsid w:val="00211AFD"/>
    <w:rsid w:val="00211D10"/>
    <w:rsid w:val="0021298C"/>
    <w:rsid w:val="00212B49"/>
    <w:rsid w:val="00212CDD"/>
    <w:rsid w:val="00213890"/>
    <w:rsid w:val="00213D59"/>
    <w:rsid w:val="00213E82"/>
    <w:rsid w:val="0021431C"/>
    <w:rsid w:val="002143F4"/>
    <w:rsid w:val="0021495A"/>
    <w:rsid w:val="00214FFE"/>
    <w:rsid w:val="002157CF"/>
    <w:rsid w:val="00215B69"/>
    <w:rsid w:val="00216036"/>
    <w:rsid w:val="0021615B"/>
    <w:rsid w:val="002162F6"/>
    <w:rsid w:val="00216380"/>
    <w:rsid w:val="0021656B"/>
    <w:rsid w:val="00217D20"/>
    <w:rsid w:val="002204C4"/>
    <w:rsid w:val="0022086C"/>
    <w:rsid w:val="00221139"/>
    <w:rsid w:val="00221676"/>
    <w:rsid w:val="00221C08"/>
    <w:rsid w:val="00221EF1"/>
    <w:rsid w:val="0022249C"/>
    <w:rsid w:val="00222731"/>
    <w:rsid w:val="0022278F"/>
    <w:rsid w:val="00222B01"/>
    <w:rsid w:val="00222DA1"/>
    <w:rsid w:val="0022349A"/>
    <w:rsid w:val="00223AE1"/>
    <w:rsid w:val="00223D34"/>
    <w:rsid w:val="00224492"/>
    <w:rsid w:val="00224CD4"/>
    <w:rsid w:val="00224FC7"/>
    <w:rsid w:val="0022501D"/>
    <w:rsid w:val="0022519B"/>
    <w:rsid w:val="002255EB"/>
    <w:rsid w:val="002256EE"/>
    <w:rsid w:val="00225D67"/>
    <w:rsid w:val="00225FD2"/>
    <w:rsid w:val="002267BD"/>
    <w:rsid w:val="00226E76"/>
    <w:rsid w:val="0022754A"/>
    <w:rsid w:val="00227E57"/>
    <w:rsid w:val="00227F0C"/>
    <w:rsid w:val="0023012A"/>
    <w:rsid w:val="00230289"/>
    <w:rsid w:val="002303E3"/>
    <w:rsid w:val="0023089F"/>
    <w:rsid w:val="0023091F"/>
    <w:rsid w:val="00230E89"/>
    <w:rsid w:val="002310D2"/>
    <w:rsid w:val="00231722"/>
    <w:rsid w:val="00231F79"/>
    <w:rsid w:val="0023275C"/>
    <w:rsid w:val="002328F4"/>
    <w:rsid w:val="00232BB8"/>
    <w:rsid w:val="00232DDB"/>
    <w:rsid w:val="002337D1"/>
    <w:rsid w:val="002338A9"/>
    <w:rsid w:val="002339F5"/>
    <w:rsid w:val="00233EDD"/>
    <w:rsid w:val="00234390"/>
    <w:rsid w:val="002348E3"/>
    <w:rsid w:val="00235990"/>
    <w:rsid w:val="00235C3B"/>
    <w:rsid w:val="0023639D"/>
    <w:rsid w:val="00236574"/>
    <w:rsid w:val="002366D8"/>
    <w:rsid w:val="00236A78"/>
    <w:rsid w:val="00237210"/>
    <w:rsid w:val="002376F1"/>
    <w:rsid w:val="002410A5"/>
    <w:rsid w:val="002412E5"/>
    <w:rsid w:val="0024153D"/>
    <w:rsid w:val="0024156E"/>
    <w:rsid w:val="00241C96"/>
    <w:rsid w:val="0024225D"/>
    <w:rsid w:val="0024229E"/>
    <w:rsid w:val="002423D2"/>
    <w:rsid w:val="002424B8"/>
    <w:rsid w:val="002434C5"/>
    <w:rsid w:val="002439C9"/>
    <w:rsid w:val="00243A92"/>
    <w:rsid w:val="00244233"/>
    <w:rsid w:val="00244BFE"/>
    <w:rsid w:val="00245576"/>
    <w:rsid w:val="00245819"/>
    <w:rsid w:val="00245C38"/>
    <w:rsid w:val="0024690C"/>
    <w:rsid w:val="00246F8E"/>
    <w:rsid w:val="002472AF"/>
    <w:rsid w:val="00247498"/>
    <w:rsid w:val="0024751D"/>
    <w:rsid w:val="00247539"/>
    <w:rsid w:val="00247F4A"/>
    <w:rsid w:val="00248357"/>
    <w:rsid w:val="002502BD"/>
    <w:rsid w:val="00250D80"/>
    <w:rsid w:val="00250ECD"/>
    <w:rsid w:val="00251864"/>
    <w:rsid w:val="002518BF"/>
    <w:rsid w:val="00252342"/>
    <w:rsid w:val="0025334B"/>
    <w:rsid w:val="002533E2"/>
    <w:rsid w:val="0025407A"/>
    <w:rsid w:val="0025490A"/>
    <w:rsid w:val="00254C21"/>
    <w:rsid w:val="00254C42"/>
    <w:rsid w:val="00254DA3"/>
    <w:rsid w:val="0025510F"/>
    <w:rsid w:val="002551DD"/>
    <w:rsid w:val="002555B9"/>
    <w:rsid w:val="002556CA"/>
    <w:rsid w:val="00255E09"/>
    <w:rsid w:val="00255E47"/>
    <w:rsid w:val="00256DF3"/>
    <w:rsid w:val="00257231"/>
    <w:rsid w:val="00257645"/>
    <w:rsid w:val="00257678"/>
    <w:rsid w:val="002577DB"/>
    <w:rsid w:val="0026045F"/>
    <w:rsid w:val="00260AC4"/>
    <w:rsid w:val="002610FE"/>
    <w:rsid w:val="00261387"/>
    <w:rsid w:val="0026151F"/>
    <w:rsid w:val="002619F4"/>
    <w:rsid w:val="0026251B"/>
    <w:rsid w:val="00262CF1"/>
    <w:rsid w:val="00263421"/>
    <w:rsid w:val="00263DCE"/>
    <w:rsid w:val="002645B0"/>
    <w:rsid w:val="002646FC"/>
    <w:rsid w:val="00264859"/>
    <w:rsid w:val="00264E32"/>
    <w:rsid w:val="00265167"/>
    <w:rsid w:val="00265757"/>
    <w:rsid w:val="002660D3"/>
    <w:rsid w:val="0026617F"/>
    <w:rsid w:val="00266626"/>
    <w:rsid w:val="002666A4"/>
    <w:rsid w:val="002667DD"/>
    <w:rsid w:val="00266800"/>
    <w:rsid w:val="00266E43"/>
    <w:rsid w:val="0026720D"/>
    <w:rsid w:val="002677A0"/>
    <w:rsid w:val="00270B18"/>
    <w:rsid w:val="0027143D"/>
    <w:rsid w:val="002715DF"/>
    <w:rsid w:val="00271BC4"/>
    <w:rsid w:val="00271D1A"/>
    <w:rsid w:val="00272551"/>
    <w:rsid w:val="00273398"/>
    <w:rsid w:val="002734EC"/>
    <w:rsid w:val="00273922"/>
    <w:rsid w:val="00273E3A"/>
    <w:rsid w:val="00274CA4"/>
    <w:rsid w:val="002752F0"/>
    <w:rsid w:val="0027574E"/>
    <w:rsid w:val="00276666"/>
    <w:rsid w:val="002767FE"/>
    <w:rsid w:val="00276EBA"/>
    <w:rsid w:val="00277624"/>
    <w:rsid w:val="00277A4C"/>
    <w:rsid w:val="00277C6D"/>
    <w:rsid w:val="0028028D"/>
    <w:rsid w:val="0028065B"/>
    <w:rsid w:val="00280825"/>
    <w:rsid w:val="00280A2D"/>
    <w:rsid w:val="00280DA2"/>
    <w:rsid w:val="00280E8E"/>
    <w:rsid w:val="00280FFC"/>
    <w:rsid w:val="0028142C"/>
    <w:rsid w:val="00281C1A"/>
    <w:rsid w:val="00281ED4"/>
    <w:rsid w:val="00281F83"/>
    <w:rsid w:val="00282109"/>
    <w:rsid w:val="00282471"/>
    <w:rsid w:val="00282B32"/>
    <w:rsid w:val="00282CA5"/>
    <w:rsid w:val="00282DDC"/>
    <w:rsid w:val="00283633"/>
    <w:rsid w:val="002838DE"/>
    <w:rsid w:val="00283BDC"/>
    <w:rsid w:val="00284420"/>
    <w:rsid w:val="002847D7"/>
    <w:rsid w:val="002853A4"/>
    <w:rsid w:val="002854A5"/>
    <w:rsid w:val="002854AF"/>
    <w:rsid w:val="00285C3B"/>
    <w:rsid w:val="0028612B"/>
    <w:rsid w:val="002862B3"/>
    <w:rsid w:val="0028643E"/>
    <w:rsid w:val="00286ED9"/>
    <w:rsid w:val="00286F41"/>
    <w:rsid w:val="00287113"/>
    <w:rsid w:val="0028733D"/>
    <w:rsid w:val="002878DC"/>
    <w:rsid w:val="00287A4C"/>
    <w:rsid w:val="00287D09"/>
    <w:rsid w:val="002901C3"/>
    <w:rsid w:val="002903D1"/>
    <w:rsid w:val="00290474"/>
    <w:rsid w:val="00290905"/>
    <w:rsid w:val="0029094E"/>
    <w:rsid w:val="00291760"/>
    <w:rsid w:val="0029231D"/>
    <w:rsid w:val="0029294A"/>
    <w:rsid w:val="00292ADA"/>
    <w:rsid w:val="00292B41"/>
    <w:rsid w:val="002936A1"/>
    <w:rsid w:val="002937D4"/>
    <w:rsid w:val="00293ADB"/>
    <w:rsid w:val="002948D7"/>
    <w:rsid w:val="0029531F"/>
    <w:rsid w:val="002954E4"/>
    <w:rsid w:val="0029553B"/>
    <w:rsid w:val="002956D4"/>
    <w:rsid w:val="002957FC"/>
    <w:rsid w:val="00296877"/>
    <w:rsid w:val="00296D0B"/>
    <w:rsid w:val="00296DED"/>
    <w:rsid w:val="00297E46"/>
    <w:rsid w:val="002A00C2"/>
    <w:rsid w:val="002A0A1C"/>
    <w:rsid w:val="002A0E3C"/>
    <w:rsid w:val="002A1127"/>
    <w:rsid w:val="002A1B62"/>
    <w:rsid w:val="002A2130"/>
    <w:rsid w:val="002A2198"/>
    <w:rsid w:val="002A2263"/>
    <w:rsid w:val="002A2308"/>
    <w:rsid w:val="002A26DD"/>
    <w:rsid w:val="002A2721"/>
    <w:rsid w:val="002A298E"/>
    <w:rsid w:val="002A2C51"/>
    <w:rsid w:val="002A3075"/>
    <w:rsid w:val="002A39DB"/>
    <w:rsid w:val="002A3C40"/>
    <w:rsid w:val="002A3F9D"/>
    <w:rsid w:val="002A4E06"/>
    <w:rsid w:val="002A5A28"/>
    <w:rsid w:val="002A5C86"/>
    <w:rsid w:val="002A5CE0"/>
    <w:rsid w:val="002A5DC4"/>
    <w:rsid w:val="002A5EA7"/>
    <w:rsid w:val="002A61DD"/>
    <w:rsid w:val="002A7CCF"/>
    <w:rsid w:val="002A7F37"/>
    <w:rsid w:val="002B0420"/>
    <w:rsid w:val="002B0437"/>
    <w:rsid w:val="002B0B1E"/>
    <w:rsid w:val="002B0B95"/>
    <w:rsid w:val="002B0E57"/>
    <w:rsid w:val="002B0FEE"/>
    <w:rsid w:val="002B10A0"/>
    <w:rsid w:val="002B155A"/>
    <w:rsid w:val="002B1C9F"/>
    <w:rsid w:val="002B23F4"/>
    <w:rsid w:val="002B2403"/>
    <w:rsid w:val="002B259C"/>
    <w:rsid w:val="002B2A98"/>
    <w:rsid w:val="002B2D95"/>
    <w:rsid w:val="002B358A"/>
    <w:rsid w:val="002B35B7"/>
    <w:rsid w:val="002B4296"/>
    <w:rsid w:val="002B4332"/>
    <w:rsid w:val="002B4628"/>
    <w:rsid w:val="002B63F5"/>
    <w:rsid w:val="002B66CA"/>
    <w:rsid w:val="002B6C36"/>
    <w:rsid w:val="002B6DF6"/>
    <w:rsid w:val="002B74CB"/>
    <w:rsid w:val="002B7613"/>
    <w:rsid w:val="002B7669"/>
    <w:rsid w:val="002B76ED"/>
    <w:rsid w:val="002B79DF"/>
    <w:rsid w:val="002C018F"/>
    <w:rsid w:val="002C0430"/>
    <w:rsid w:val="002C04C7"/>
    <w:rsid w:val="002C0C2C"/>
    <w:rsid w:val="002C1542"/>
    <w:rsid w:val="002C1B3B"/>
    <w:rsid w:val="002C317A"/>
    <w:rsid w:val="002C3286"/>
    <w:rsid w:val="002C38E2"/>
    <w:rsid w:val="002C3ABF"/>
    <w:rsid w:val="002C4069"/>
    <w:rsid w:val="002C4A2C"/>
    <w:rsid w:val="002C51A3"/>
    <w:rsid w:val="002C5564"/>
    <w:rsid w:val="002C57BD"/>
    <w:rsid w:val="002C6654"/>
    <w:rsid w:val="002C6979"/>
    <w:rsid w:val="002C7027"/>
    <w:rsid w:val="002C7041"/>
    <w:rsid w:val="002C7071"/>
    <w:rsid w:val="002C7D23"/>
    <w:rsid w:val="002D063A"/>
    <w:rsid w:val="002D0866"/>
    <w:rsid w:val="002D08AE"/>
    <w:rsid w:val="002D1038"/>
    <w:rsid w:val="002D1E8E"/>
    <w:rsid w:val="002D2005"/>
    <w:rsid w:val="002D24B7"/>
    <w:rsid w:val="002D25F3"/>
    <w:rsid w:val="002D271E"/>
    <w:rsid w:val="002D2B91"/>
    <w:rsid w:val="002D2D8C"/>
    <w:rsid w:val="002D2F43"/>
    <w:rsid w:val="002D348B"/>
    <w:rsid w:val="002D3517"/>
    <w:rsid w:val="002D496A"/>
    <w:rsid w:val="002D54B8"/>
    <w:rsid w:val="002D54E4"/>
    <w:rsid w:val="002D5690"/>
    <w:rsid w:val="002D5BEB"/>
    <w:rsid w:val="002D64B0"/>
    <w:rsid w:val="002D71C1"/>
    <w:rsid w:val="002D74DF"/>
    <w:rsid w:val="002E0445"/>
    <w:rsid w:val="002E0827"/>
    <w:rsid w:val="002E0A0D"/>
    <w:rsid w:val="002E0A70"/>
    <w:rsid w:val="002E11FC"/>
    <w:rsid w:val="002E1778"/>
    <w:rsid w:val="002E1EA3"/>
    <w:rsid w:val="002E2008"/>
    <w:rsid w:val="002E22C3"/>
    <w:rsid w:val="002E23CA"/>
    <w:rsid w:val="002E25F0"/>
    <w:rsid w:val="002E2E23"/>
    <w:rsid w:val="002E3DFE"/>
    <w:rsid w:val="002E4185"/>
    <w:rsid w:val="002E448F"/>
    <w:rsid w:val="002E4656"/>
    <w:rsid w:val="002E47D7"/>
    <w:rsid w:val="002E5741"/>
    <w:rsid w:val="002E57AE"/>
    <w:rsid w:val="002E6104"/>
    <w:rsid w:val="002E669E"/>
    <w:rsid w:val="002E6C39"/>
    <w:rsid w:val="002E7B4B"/>
    <w:rsid w:val="002E7B5D"/>
    <w:rsid w:val="002F07B9"/>
    <w:rsid w:val="002F114F"/>
    <w:rsid w:val="002F12B3"/>
    <w:rsid w:val="002F12E3"/>
    <w:rsid w:val="002F13A0"/>
    <w:rsid w:val="002F1DC5"/>
    <w:rsid w:val="002F2E35"/>
    <w:rsid w:val="002F2FF1"/>
    <w:rsid w:val="002F3252"/>
    <w:rsid w:val="002F3356"/>
    <w:rsid w:val="002F40F9"/>
    <w:rsid w:val="002F4983"/>
    <w:rsid w:val="002F4D20"/>
    <w:rsid w:val="002F4F28"/>
    <w:rsid w:val="002F51DD"/>
    <w:rsid w:val="002F579A"/>
    <w:rsid w:val="002F5970"/>
    <w:rsid w:val="002F5A62"/>
    <w:rsid w:val="002F6212"/>
    <w:rsid w:val="002F6425"/>
    <w:rsid w:val="002F6766"/>
    <w:rsid w:val="002F6EEC"/>
    <w:rsid w:val="002F72B5"/>
    <w:rsid w:val="00300963"/>
    <w:rsid w:val="00300F3F"/>
    <w:rsid w:val="00301547"/>
    <w:rsid w:val="003015BD"/>
    <w:rsid w:val="00301FDE"/>
    <w:rsid w:val="0030243A"/>
    <w:rsid w:val="003026EE"/>
    <w:rsid w:val="00302A2F"/>
    <w:rsid w:val="00302A46"/>
    <w:rsid w:val="0030308E"/>
    <w:rsid w:val="003031B6"/>
    <w:rsid w:val="003033F5"/>
    <w:rsid w:val="0030340C"/>
    <w:rsid w:val="003039EF"/>
    <w:rsid w:val="00303CB4"/>
    <w:rsid w:val="00303E76"/>
    <w:rsid w:val="003044EE"/>
    <w:rsid w:val="003046EA"/>
    <w:rsid w:val="00304F46"/>
    <w:rsid w:val="00305DB0"/>
    <w:rsid w:val="00306064"/>
    <w:rsid w:val="00306329"/>
    <w:rsid w:val="003067BA"/>
    <w:rsid w:val="0030687C"/>
    <w:rsid w:val="0030688C"/>
    <w:rsid w:val="00306DDB"/>
    <w:rsid w:val="00307208"/>
    <w:rsid w:val="00307679"/>
    <w:rsid w:val="003102AE"/>
    <w:rsid w:val="00310B56"/>
    <w:rsid w:val="00310CA0"/>
    <w:rsid w:val="00310CB2"/>
    <w:rsid w:val="003110A1"/>
    <w:rsid w:val="0031136C"/>
    <w:rsid w:val="00311E70"/>
    <w:rsid w:val="00312203"/>
    <w:rsid w:val="00312215"/>
    <w:rsid w:val="00312578"/>
    <w:rsid w:val="00312A63"/>
    <w:rsid w:val="00312AF3"/>
    <w:rsid w:val="0031314C"/>
    <w:rsid w:val="00313A58"/>
    <w:rsid w:val="00313A5C"/>
    <w:rsid w:val="00313B4B"/>
    <w:rsid w:val="003141F4"/>
    <w:rsid w:val="0031465F"/>
    <w:rsid w:val="003147FE"/>
    <w:rsid w:val="003148DF"/>
    <w:rsid w:val="003153D0"/>
    <w:rsid w:val="0031562C"/>
    <w:rsid w:val="0031578F"/>
    <w:rsid w:val="00315B4A"/>
    <w:rsid w:val="00315FDA"/>
    <w:rsid w:val="00316F87"/>
    <w:rsid w:val="00317369"/>
    <w:rsid w:val="00317823"/>
    <w:rsid w:val="00317B53"/>
    <w:rsid w:val="00317D99"/>
    <w:rsid w:val="00320558"/>
    <w:rsid w:val="00320967"/>
    <w:rsid w:val="00320A41"/>
    <w:rsid w:val="003213F4"/>
    <w:rsid w:val="00321796"/>
    <w:rsid w:val="00321E35"/>
    <w:rsid w:val="0032250C"/>
    <w:rsid w:val="0032293F"/>
    <w:rsid w:val="00322B19"/>
    <w:rsid w:val="00322CA5"/>
    <w:rsid w:val="0032337B"/>
    <w:rsid w:val="003237C1"/>
    <w:rsid w:val="00323B64"/>
    <w:rsid w:val="00323D2D"/>
    <w:rsid w:val="00323F8D"/>
    <w:rsid w:val="00323FEF"/>
    <w:rsid w:val="003243D2"/>
    <w:rsid w:val="00324522"/>
    <w:rsid w:val="00324759"/>
    <w:rsid w:val="00324B55"/>
    <w:rsid w:val="00325104"/>
    <w:rsid w:val="00325947"/>
    <w:rsid w:val="00325E0B"/>
    <w:rsid w:val="0032638D"/>
    <w:rsid w:val="00326B52"/>
    <w:rsid w:val="00326D9A"/>
    <w:rsid w:val="00330240"/>
    <w:rsid w:val="003317B1"/>
    <w:rsid w:val="0033195C"/>
    <w:rsid w:val="00331B4F"/>
    <w:rsid w:val="00331FFA"/>
    <w:rsid w:val="003320AA"/>
    <w:rsid w:val="003323A8"/>
    <w:rsid w:val="00333022"/>
    <w:rsid w:val="00333934"/>
    <w:rsid w:val="003349E7"/>
    <w:rsid w:val="00334C3D"/>
    <w:rsid w:val="00334E97"/>
    <w:rsid w:val="00334F57"/>
    <w:rsid w:val="0033541F"/>
    <w:rsid w:val="003355DA"/>
    <w:rsid w:val="00335DC3"/>
    <w:rsid w:val="00335F33"/>
    <w:rsid w:val="003368E2"/>
    <w:rsid w:val="00336FB6"/>
    <w:rsid w:val="00337207"/>
    <w:rsid w:val="0033774A"/>
    <w:rsid w:val="00337CAB"/>
    <w:rsid w:val="00337EA1"/>
    <w:rsid w:val="0034028D"/>
    <w:rsid w:val="00340BF9"/>
    <w:rsid w:val="00340F0D"/>
    <w:rsid w:val="0034144F"/>
    <w:rsid w:val="0034220F"/>
    <w:rsid w:val="00342241"/>
    <w:rsid w:val="0034249A"/>
    <w:rsid w:val="003424B9"/>
    <w:rsid w:val="0034292E"/>
    <w:rsid w:val="00342E23"/>
    <w:rsid w:val="00343088"/>
    <w:rsid w:val="003431FF"/>
    <w:rsid w:val="00343366"/>
    <w:rsid w:val="00344AD2"/>
    <w:rsid w:val="00344B2A"/>
    <w:rsid w:val="003453CA"/>
    <w:rsid w:val="00345A87"/>
    <w:rsid w:val="00345E41"/>
    <w:rsid w:val="00346AD0"/>
    <w:rsid w:val="00346DE0"/>
    <w:rsid w:val="003471AC"/>
    <w:rsid w:val="003502AA"/>
    <w:rsid w:val="0035034A"/>
    <w:rsid w:val="00350587"/>
    <w:rsid w:val="0035081C"/>
    <w:rsid w:val="00351DCC"/>
    <w:rsid w:val="0035236C"/>
    <w:rsid w:val="003524CA"/>
    <w:rsid w:val="00352AD5"/>
    <w:rsid w:val="00352C40"/>
    <w:rsid w:val="0035319D"/>
    <w:rsid w:val="00353306"/>
    <w:rsid w:val="0035339D"/>
    <w:rsid w:val="003536B0"/>
    <w:rsid w:val="0035405C"/>
    <w:rsid w:val="00354716"/>
    <w:rsid w:val="00354927"/>
    <w:rsid w:val="00354A4E"/>
    <w:rsid w:val="003555C1"/>
    <w:rsid w:val="00355E85"/>
    <w:rsid w:val="00355EB6"/>
    <w:rsid w:val="0035636E"/>
    <w:rsid w:val="003565F1"/>
    <w:rsid w:val="003567B3"/>
    <w:rsid w:val="003569CD"/>
    <w:rsid w:val="00357001"/>
    <w:rsid w:val="00357043"/>
    <w:rsid w:val="003573E8"/>
    <w:rsid w:val="00357480"/>
    <w:rsid w:val="00357490"/>
    <w:rsid w:val="00357D3B"/>
    <w:rsid w:val="00357F9C"/>
    <w:rsid w:val="003611B2"/>
    <w:rsid w:val="00361411"/>
    <w:rsid w:val="003617F4"/>
    <w:rsid w:val="00361A09"/>
    <w:rsid w:val="00361C72"/>
    <w:rsid w:val="003620E5"/>
    <w:rsid w:val="003623BD"/>
    <w:rsid w:val="00362ABE"/>
    <w:rsid w:val="00362EDE"/>
    <w:rsid w:val="003630A0"/>
    <w:rsid w:val="00363295"/>
    <w:rsid w:val="003633DA"/>
    <w:rsid w:val="00363D84"/>
    <w:rsid w:val="00363E2E"/>
    <w:rsid w:val="00363FAE"/>
    <w:rsid w:val="0036450E"/>
    <w:rsid w:val="003645A4"/>
    <w:rsid w:val="00364DD1"/>
    <w:rsid w:val="00365032"/>
    <w:rsid w:val="003652FD"/>
    <w:rsid w:val="0036599B"/>
    <w:rsid w:val="00365A7F"/>
    <w:rsid w:val="003664B4"/>
    <w:rsid w:val="00366571"/>
    <w:rsid w:val="0036741C"/>
    <w:rsid w:val="003674CC"/>
    <w:rsid w:val="003679FF"/>
    <w:rsid w:val="00367CEB"/>
    <w:rsid w:val="00370669"/>
    <w:rsid w:val="003712DB"/>
    <w:rsid w:val="0037147D"/>
    <w:rsid w:val="00371B43"/>
    <w:rsid w:val="003723F7"/>
    <w:rsid w:val="00372538"/>
    <w:rsid w:val="00372F27"/>
    <w:rsid w:val="00372FF5"/>
    <w:rsid w:val="0037347E"/>
    <w:rsid w:val="003735EE"/>
    <w:rsid w:val="00373813"/>
    <w:rsid w:val="0037390F"/>
    <w:rsid w:val="00373B48"/>
    <w:rsid w:val="003748DC"/>
    <w:rsid w:val="003750E9"/>
    <w:rsid w:val="003753C9"/>
    <w:rsid w:val="00375C06"/>
    <w:rsid w:val="00375DCD"/>
    <w:rsid w:val="00375E1A"/>
    <w:rsid w:val="00375F1A"/>
    <w:rsid w:val="00376144"/>
    <w:rsid w:val="00376294"/>
    <w:rsid w:val="003767BF"/>
    <w:rsid w:val="003769BE"/>
    <w:rsid w:val="00376D4E"/>
    <w:rsid w:val="003773AF"/>
    <w:rsid w:val="00377B39"/>
    <w:rsid w:val="00377E29"/>
    <w:rsid w:val="0038113F"/>
    <w:rsid w:val="00381924"/>
    <w:rsid w:val="0038197A"/>
    <w:rsid w:val="00381C13"/>
    <w:rsid w:val="00381CDC"/>
    <w:rsid w:val="00382788"/>
    <w:rsid w:val="00383189"/>
    <w:rsid w:val="003839A2"/>
    <w:rsid w:val="00383AFA"/>
    <w:rsid w:val="003846E2"/>
    <w:rsid w:val="003848E1"/>
    <w:rsid w:val="003851A7"/>
    <w:rsid w:val="00385D91"/>
    <w:rsid w:val="0038678D"/>
    <w:rsid w:val="00386A82"/>
    <w:rsid w:val="0038751C"/>
    <w:rsid w:val="00390036"/>
    <w:rsid w:val="0039027C"/>
    <w:rsid w:val="00390D26"/>
    <w:rsid w:val="003912B6"/>
    <w:rsid w:val="003918C8"/>
    <w:rsid w:val="003926D1"/>
    <w:rsid w:val="0039297F"/>
    <w:rsid w:val="0039300A"/>
    <w:rsid w:val="003932D3"/>
    <w:rsid w:val="00393739"/>
    <w:rsid w:val="00394235"/>
    <w:rsid w:val="003945FF"/>
    <w:rsid w:val="00394A80"/>
    <w:rsid w:val="00394DFF"/>
    <w:rsid w:val="0039511B"/>
    <w:rsid w:val="003959D6"/>
    <w:rsid w:val="00395BD7"/>
    <w:rsid w:val="00396078"/>
    <w:rsid w:val="0039618F"/>
    <w:rsid w:val="0039652C"/>
    <w:rsid w:val="00397640"/>
    <w:rsid w:val="003A01E2"/>
    <w:rsid w:val="003A03A5"/>
    <w:rsid w:val="003A1552"/>
    <w:rsid w:val="003A227B"/>
    <w:rsid w:val="003A2341"/>
    <w:rsid w:val="003A28E1"/>
    <w:rsid w:val="003A2B0D"/>
    <w:rsid w:val="003A302D"/>
    <w:rsid w:val="003A3F7F"/>
    <w:rsid w:val="003A4C39"/>
    <w:rsid w:val="003A4CF0"/>
    <w:rsid w:val="003A54E2"/>
    <w:rsid w:val="003A56B1"/>
    <w:rsid w:val="003A5948"/>
    <w:rsid w:val="003A627F"/>
    <w:rsid w:val="003A63B1"/>
    <w:rsid w:val="003A67CF"/>
    <w:rsid w:val="003A6947"/>
    <w:rsid w:val="003A694A"/>
    <w:rsid w:val="003A71B6"/>
    <w:rsid w:val="003A71C9"/>
    <w:rsid w:val="003A7C09"/>
    <w:rsid w:val="003B002D"/>
    <w:rsid w:val="003B0068"/>
    <w:rsid w:val="003B01DB"/>
    <w:rsid w:val="003B145E"/>
    <w:rsid w:val="003B1FE0"/>
    <w:rsid w:val="003B2241"/>
    <w:rsid w:val="003B25AC"/>
    <w:rsid w:val="003B308C"/>
    <w:rsid w:val="003B3411"/>
    <w:rsid w:val="003B41FA"/>
    <w:rsid w:val="003B4D76"/>
    <w:rsid w:val="003B4FAC"/>
    <w:rsid w:val="003B5600"/>
    <w:rsid w:val="003B5939"/>
    <w:rsid w:val="003B6B0E"/>
    <w:rsid w:val="003C01E6"/>
    <w:rsid w:val="003C05ED"/>
    <w:rsid w:val="003C087C"/>
    <w:rsid w:val="003C0A44"/>
    <w:rsid w:val="003C0A70"/>
    <w:rsid w:val="003C156A"/>
    <w:rsid w:val="003C169B"/>
    <w:rsid w:val="003C1DC4"/>
    <w:rsid w:val="003C22C3"/>
    <w:rsid w:val="003C246C"/>
    <w:rsid w:val="003C278C"/>
    <w:rsid w:val="003C2B11"/>
    <w:rsid w:val="003C2B9F"/>
    <w:rsid w:val="003C2BC7"/>
    <w:rsid w:val="003C3307"/>
    <w:rsid w:val="003C3450"/>
    <w:rsid w:val="003C3D66"/>
    <w:rsid w:val="003C4083"/>
    <w:rsid w:val="003C40B3"/>
    <w:rsid w:val="003C4A5F"/>
    <w:rsid w:val="003C4B02"/>
    <w:rsid w:val="003C4EB7"/>
    <w:rsid w:val="003C500B"/>
    <w:rsid w:val="003C5808"/>
    <w:rsid w:val="003C5831"/>
    <w:rsid w:val="003C5884"/>
    <w:rsid w:val="003C5A69"/>
    <w:rsid w:val="003C61FF"/>
    <w:rsid w:val="003C62A0"/>
    <w:rsid w:val="003C64BC"/>
    <w:rsid w:val="003C7033"/>
    <w:rsid w:val="003C7676"/>
    <w:rsid w:val="003C776B"/>
    <w:rsid w:val="003C7ABF"/>
    <w:rsid w:val="003C7F07"/>
    <w:rsid w:val="003D00FD"/>
    <w:rsid w:val="003D01C1"/>
    <w:rsid w:val="003D0E0A"/>
    <w:rsid w:val="003D1199"/>
    <w:rsid w:val="003D13BE"/>
    <w:rsid w:val="003D1590"/>
    <w:rsid w:val="003D1647"/>
    <w:rsid w:val="003D16DC"/>
    <w:rsid w:val="003D17A9"/>
    <w:rsid w:val="003D195D"/>
    <w:rsid w:val="003D1A04"/>
    <w:rsid w:val="003D1C53"/>
    <w:rsid w:val="003D1EEB"/>
    <w:rsid w:val="003D22D2"/>
    <w:rsid w:val="003D264F"/>
    <w:rsid w:val="003D3457"/>
    <w:rsid w:val="003D4603"/>
    <w:rsid w:val="003D460A"/>
    <w:rsid w:val="003D4F92"/>
    <w:rsid w:val="003D5042"/>
    <w:rsid w:val="003D518F"/>
    <w:rsid w:val="003D557E"/>
    <w:rsid w:val="003D5DD4"/>
    <w:rsid w:val="003D5ED1"/>
    <w:rsid w:val="003D6381"/>
    <w:rsid w:val="003D68B2"/>
    <w:rsid w:val="003D6A04"/>
    <w:rsid w:val="003D6A79"/>
    <w:rsid w:val="003D71CC"/>
    <w:rsid w:val="003D729D"/>
    <w:rsid w:val="003D7C92"/>
    <w:rsid w:val="003E0149"/>
    <w:rsid w:val="003E015B"/>
    <w:rsid w:val="003E03DB"/>
    <w:rsid w:val="003E03FC"/>
    <w:rsid w:val="003E0613"/>
    <w:rsid w:val="003E1CC2"/>
    <w:rsid w:val="003E2120"/>
    <w:rsid w:val="003E2296"/>
    <w:rsid w:val="003E2D9F"/>
    <w:rsid w:val="003E35BD"/>
    <w:rsid w:val="003E3984"/>
    <w:rsid w:val="003E3BE1"/>
    <w:rsid w:val="003E3CCC"/>
    <w:rsid w:val="003E411E"/>
    <w:rsid w:val="003E497A"/>
    <w:rsid w:val="003E49D0"/>
    <w:rsid w:val="003E4B08"/>
    <w:rsid w:val="003E4D8B"/>
    <w:rsid w:val="003E54AE"/>
    <w:rsid w:val="003E5851"/>
    <w:rsid w:val="003E6700"/>
    <w:rsid w:val="003E684B"/>
    <w:rsid w:val="003E713A"/>
    <w:rsid w:val="003E748E"/>
    <w:rsid w:val="003E7994"/>
    <w:rsid w:val="003E7DCD"/>
    <w:rsid w:val="003F02D1"/>
    <w:rsid w:val="003F02D5"/>
    <w:rsid w:val="003F035A"/>
    <w:rsid w:val="003F106F"/>
    <w:rsid w:val="003F1460"/>
    <w:rsid w:val="003F15FC"/>
    <w:rsid w:val="003F1934"/>
    <w:rsid w:val="003F19A0"/>
    <w:rsid w:val="003F1A12"/>
    <w:rsid w:val="003F1FB4"/>
    <w:rsid w:val="003F2345"/>
    <w:rsid w:val="003F29D7"/>
    <w:rsid w:val="003F3FC3"/>
    <w:rsid w:val="003F41F5"/>
    <w:rsid w:val="003F4506"/>
    <w:rsid w:val="003F4949"/>
    <w:rsid w:val="003F49F6"/>
    <w:rsid w:val="003F4D94"/>
    <w:rsid w:val="003F520A"/>
    <w:rsid w:val="003F5866"/>
    <w:rsid w:val="003F5E10"/>
    <w:rsid w:val="003F6283"/>
    <w:rsid w:val="003F6B51"/>
    <w:rsid w:val="003F6FF0"/>
    <w:rsid w:val="003F7210"/>
    <w:rsid w:val="003F7242"/>
    <w:rsid w:val="003F7704"/>
    <w:rsid w:val="003F7C47"/>
    <w:rsid w:val="00400219"/>
    <w:rsid w:val="0040029E"/>
    <w:rsid w:val="00400458"/>
    <w:rsid w:val="00400927"/>
    <w:rsid w:val="004009E9"/>
    <w:rsid w:val="00400C9A"/>
    <w:rsid w:val="004012D7"/>
    <w:rsid w:val="00401BBF"/>
    <w:rsid w:val="00401BED"/>
    <w:rsid w:val="004021AC"/>
    <w:rsid w:val="004022E7"/>
    <w:rsid w:val="004024DC"/>
    <w:rsid w:val="004024F4"/>
    <w:rsid w:val="00403D93"/>
    <w:rsid w:val="004041AD"/>
    <w:rsid w:val="004044E8"/>
    <w:rsid w:val="004044F8"/>
    <w:rsid w:val="00404525"/>
    <w:rsid w:val="0040579E"/>
    <w:rsid w:val="00405A2F"/>
    <w:rsid w:val="00405BD9"/>
    <w:rsid w:val="00405C84"/>
    <w:rsid w:val="00405F84"/>
    <w:rsid w:val="00406794"/>
    <w:rsid w:val="00406C5F"/>
    <w:rsid w:val="00406CA8"/>
    <w:rsid w:val="00406E40"/>
    <w:rsid w:val="00407185"/>
    <w:rsid w:val="004073E5"/>
    <w:rsid w:val="00407B1B"/>
    <w:rsid w:val="00407E7A"/>
    <w:rsid w:val="004103A1"/>
    <w:rsid w:val="004103EC"/>
    <w:rsid w:val="00410CB5"/>
    <w:rsid w:val="004112A9"/>
    <w:rsid w:val="00411454"/>
    <w:rsid w:val="00411532"/>
    <w:rsid w:val="00411CD6"/>
    <w:rsid w:val="00412093"/>
    <w:rsid w:val="004128D7"/>
    <w:rsid w:val="004130CC"/>
    <w:rsid w:val="004131BE"/>
    <w:rsid w:val="00413302"/>
    <w:rsid w:val="0041330F"/>
    <w:rsid w:val="00413E24"/>
    <w:rsid w:val="00413E56"/>
    <w:rsid w:val="00414146"/>
    <w:rsid w:val="0041441F"/>
    <w:rsid w:val="0041545E"/>
    <w:rsid w:val="004159BC"/>
    <w:rsid w:val="00416334"/>
    <w:rsid w:val="00416734"/>
    <w:rsid w:val="00416750"/>
    <w:rsid w:val="00416A1C"/>
    <w:rsid w:val="00417113"/>
    <w:rsid w:val="004176FC"/>
    <w:rsid w:val="00417749"/>
    <w:rsid w:val="00417C02"/>
    <w:rsid w:val="00417CC5"/>
    <w:rsid w:val="004209F1"/>
    <w:rsid w:val="00420C6B"/>
    <w:rsid w:val="00420E23"/>
    <w:rsid w:val="004210DE"/>
    <w:rsid w:val="0042157E"/>
    <w:rsid w:val="004216C9"/>
    <w:rsid w:val="00421724"/>
    <w:rsid w:val="00421FE7"/>
    <w:rsid w:val="00422183"/>
    <w:rsid w:val="0042293E"/>
    <w:rsid w:val="00423445"/>
    <w:rsid w:val="0042385F"/>
    <w:rsid w:val="004238CD"/>
    <w:rsid w:val="00423ADA"/>
    <w:rsid w:val="00423E27"/>
    <w:rsid w:val="004242DC"/>
    <w:rsid w:val="0042434B"/>
    <w:rsid w:val="00424357"/>
    <w:rsid w:val="0042481E"/>
    <w:rsid w:val="00424AF0"/>
    <w:rsid w:val="00424D33"/>
    <w:rsid w:val="00424DCC"/>
    <w:rsid w:val="0042507C"/>
    <w:rsid w:val="0042541D"/>
    <w:rsid w:val="00425840"/>
    <w:rsid w:val="00425AB8"/>
    <w:rsid w:val="00425BCA"/>
    <w:rsid w:val="0042631D"/>
    <w:rsid w:val="00427067"/>
    <w:rsid w:val="00427161"/>
    <w:rsid w:val="0042751D"/>
    <w:rsid w:val="00427A6D"/>
    <w:rsid w:val="00427B1C"/>
    <w:rsid w:val="00427E78"/>
    <w:rsid w:val="0043099F"/>
    <w:rsid w:val="00430ABB"/>
    <w:rsid w:val="00431089"/>
    <w:rsid w:val="004315EE"/>
    <w:rsid w:val="00431762"/>
    <w:rsid w:val="00432095"/>
    <w:rsid w:val="00434012"/>
    <w:rsid w:val="00434128"/>
    <w:rsid w:val="00434327"/>
    <w:rsid w:val="00434843"/>
    <w:rsid w:val="00434949"/>
    <w:rsid w:val="00434B8A"/>
    <w:rsid w:val="00434D30"/>
    <w:rsid w:val="00434D8D"/>
    <w:rsid w:val="004352A3"/>
    <w:rsid w:val="00435396"/>
    <w:rsid w:val="00435400"/>
    <w:rsid w:val="0043594B"/>
    <w:rsid w:val="00435FF3"/>
    <w:rsid w:val="0043602D"/>
    <w:rsid w:val="0043791D"/>
    <w:rsid w:val="00437F8B"/>
    <w:rsid w:val="00440736"/>
    <w:rsid w:val="00440BF3"/>
    <w:rsid w:val="00440CE9"/>
    <w:rsid w:val="00440E8B"/>
    <w:rsid w:val="004415C4"/>
    <w:rsid w:val="004418CC"/>
    <w:rsid w:val="00441B7E"/>
    <w:rsid w:val="004424D0"/>
    <w:rsid w:val="00442963"/>
    <w:rsid w:val="00442A63"/>
    <w:rsid w:val="00442BAF"/>
    <w:rsid w:val="004431C1"/>
    <w:rsid w:val="00443279"/>
    <w:rsid w:val="0044342B"/>
    <w:rsid w:val="00443674"/>
    <w:rsid w:val="00443ECB"/>
    <w:rsid w:val="00444020"/>
    <w:rsid w:val="004442F3"/>
    <w:rsid w:val="00444803"/>
    <w:rsid w:val="00444EF7"/>
    <w:rsid w:val="0044550B"/>
    <w:rsid w:val="004455DB"/>
    <w:rsid w:val="00445C98"/>
    <w:rsid w:val="00445E29"/>
    <w:rsid w:val="00446560"/>
    <w:rsid w:val="00447234"/>
    <w:rsid w:val="004475E8"/>
    <w:rsid w:val="00447E24"/>
    <w:rsid w:val="004504AA"/>
    <w:rsid w:val="00450DCB"/>
    <w:rsid w:val="004510F0"/>
    <w:rsid w:val="00451138"/>
    <w:rsid w:val="0045159C"/>
    <w:rsid w:val="004516BE"/>
    <w:rsid w:val="00451827"/>
    <w:rsid w:val="00451D60"/>
    <w:rsid w:val="004524E1"/>
    <w:rsid w:val="00452B18"/>
    <w:rsid w:val="004531B6"/>
    <w:rsid w:val="00453456"/>
    <w:rsid w:val="004534AB"/>
    <w:rsid w:val="00453876"/>
    <w:rsid w:val="00453B29"/>
    <w:rsid w:val="00454367"/>
    <w:rsid w:val="004546D4"/>
    <w:rsid w:val="004552C9"/>
    <w:rsid w:val="00455B44"/>
    <w:rsid w:val="00456645"/>
    <w:rsid w:val="00456A69"/>
    <w:rsid w:val="00456FA1"/>
    <w:rsid w:val="00457007"/>
    <w:rsid w:val="00457515"/>
    <w:rsid w:val="0045782E"/>
    <w:rsid w:val="004578DC"/>
    <w:rsid w:val="00460941"/>
    <w:rsid w:val="00460B40"/>
    <w:rsid w:val="00461152"/>
    <w:rsid w:val="00461EAF"/>
    <w:rsid w:val="004626E9"/>
    <w:rsid w:val="00462FF0"/>
    <w:rsid w:val="00463412"/>
    <w:rsid w:val="00463605"/>
    <w:rsid w:val="00463A77"/>
    <w:rsid w:val="00463B55"/>
    <w:rsid w:val="00463B9F"/>
    <w:rsid w:val="00463D56"/>
    <w:rsid w:val="0046414D"/>
    <w:rsid w:val="00464323"/>
    <w:rsid w:val="00464ACD"/>
    <w:rsid w:val="00465148"/>
    <w:rsid w:val="00465A3E"/>
    <w:rsid w:val="004666A1"/>
    <w:rsid w:val="00466774"/>
    <w:rsid w:val="00466D56"/>
    <w:rsid w:val="00466D72"/>
    <w:rsid w:val="00466E33"/>
    <w:rsid w:val="00467A54"/>
    <w:rsid w:val="00470616"/>
    <w:rsid w:val="0047108A"/>
    <w:rsid w:val="0047124E"/>
    <w:rsid w:val="004723C7"/>
    <w:rsid w:val="00472662"/>
    <w:rsid w:val="0047276D"/>
    <w:rsid w:val="00472D0D"/>
    <w:rsid w:val="00473D63"/>
    <w:rsid w:val="00473FEE"/>
    <w:rsid w:val="004747E2"/>
    <w:rsid w:val="00474A7C"/>
    <w:rsid w:val="00474CE8"/>
    <w:rsid w:val="004754C3"/>
    <w:rsid w:val="00475CC5"/>
    <w:rsid w:val="00475CCB"/>
    <w:rsid w:val="00475D42"/>
    <w:rsid w:val="0047606E"/>
    <w:rsid w:val="00476394"/>
    <w:rsid w:val="00476C3A"/>
    <w:rsid w:val="004772D9"/>
    <w:rsid w:val="0047757C"/>
    <w:rsid w:val="00477DFB"/>
    <w:rsid w:val="0048003A"/>
    <w:rsid w:val="0048090A"/>
    <w:rsid w:val="00480AD9"/>
    <w:rsid w:val="00481655"/>
    <w:rsid w:val="004820F6"/>
    <w:rsid w:val="00482839"/>
    <w:rsid w:val="0048292F"/>
    <w:rsid w:val="00482B32"/>
    <w:rsid w:val="00482E5E"/>
    <w:rsid w:val="004831D4"/>
    <w:rsid w:val="0048346F"/>
    <w:rsid w:val="004837FE"/>
    <w:rsid w:val="0048429D"/>
    <w:rsid w:val="004843B0"/>
    <w:rsid w:val="004845E6"/>
    <w:rsid w:val="00484608"/>
    <w:rsid w:val="00484A05"/>
    <w:rsid w:val="00484DAA"/>
    <w:rsid w:val="00485C95"/>
    <w:rsid w:val="00485E4B"/>
    <w:rsid w:val="00486349"/>
    <w:rsid w:val="00486434"/>
    <w:rsid w:val="004864BF"/>
    <w:rsid w:val="00486CA5"/>
    <w:rsid w:val="00486CE2"/>
    <w:rsid w:val="00486E2F"/>
    <w:rsid w:val="00486FBF"/>
    <w:rsid w:val="0048720E"/>
    <w:rsid w:val="00487A2F"/>
    <w:rsid w:val="00487BA5"/>
    <w:rsid w:val="00487C3A"/>
    <w:rsid w:val="00487F06"/>
    <w:rsid w:val="00490270"/>
    <w:rsid w:val="00490577"/>
    <w:rsid w:val="00490752"/>
    <w:rsid w:val="00490FDA"/>
    <w:rsid w:val="00491361"/>
    <w:rsid w:val="004913A3"/>
    <w:rsid w:val="00491477"/>
    <w:rsid w:val="00491740"/>
    <w:rsid w:val="00491F6C"/>
    <w:rsid w:val="00492178"/>
    <w:rsid w:val="00492969"/>
    <w:rsid w:val="0049309A"/>
    <w:rsid w:val="0049354D"/>
    <w:rsid w:val="00493B70"/>
    <w:rsid w:val="00493B8F"/>
    <w:rsid w:val="00493CE1"/>
    <w:rsid w:val="00494522"/>
    <w:rsid w:val="00494654"/>
    <w:rsid w:val="0049479B"/>
    <w:rsid w:val="00494D39"/>
    <w:rsid w:val="00494DF7"/>
    <w:rsid w:val="00495192"/>
    <w:rsid w:val="00495A71"/>
    <w:rsid w:val="00495C81"/>
    <w:rsid w:val="00495EAF"/>
    <w:rsid w:val="00496482"/>
    <w:rsid w:val="0049693B"/>
    <w:rsid w:val="00496EC3"/>
    <w:rsid w:val="00496EEA"/>
    <w:rsid w:val="004973B8"/>
    <w:rsid w:val="004977A5"/>
    <w:rsid w:val="004979E5"/>
    <w:rsid w:val="004A031C"/>
    <w:rsid w:val="004A0E9F"/>
    <w:rsid w:val="004A135E"/>
    <w:rsid w:val="004A1E5C"/>
    <w:rsid w:val="004A1E72"/>
    <w:rsid w:val="004A244F"/>
    <w:rsid w:val="004A2927"/>
    <w:rsid w:val="004A2FC4"/>
    <w:rsid w:val="004A301D"/>
    <w:rsid w:val="004A31AE"/>
    <w:rsid w:val="004A43F2"/>
    <w:rsid w:val="004A46B4"/>
    <w:rsid w:val="004A4995"/>
    <w:rsid w:val="004A4AE9"/>
    <w:rsid w:val="004A4DEF"/>
    <w:rsid w:val="004A4F72"/>
    <w:rsid w:val="004A522B"/>
    <w:rsid w:val="004A551C"/>
    <w:rsid w:val="004A5A29"/>
    <w:rsid w:val="004A5DDD"/>
    <w:rsid w:val="004A5E39"/>
    <w:rsid w:val="004A638E"/>
    <w:rsid w:val="004A63EF"/>
    <w:rsid w:val="004A65B2"/>
    <w:rsid w:val="004A6D6A"/>
    <w:rsid w:val="004A6EF3"/>
    <w:rsid w:val="004A70EF"/>
    <w:rsid w:val="004A7685"/>
    <w:rsid w:val="004A779F"/>
    <w:rsid w:val="004A7DE2"/>
    <w:rsid w:val="004A7FE4"/>
    <w:rsid w:val="004B0200"/>
    <w:rsid w:val="004B030E"/>
    <w:rsid w:val="004B0604"/>
    <w:rsid w:val="004B06EA"/>
    <w:rsid w:val="004B0AAD"/>
    <w:rsid w:val="004B18C2"/>
    <w:rsid w:val="004B21FA"/>
    <w:rsid w:val="004B2556"/>
    <w:rsid w:val="004B27FC"/>
    <w:rsid w:val="004B29AB"/>
    <w:rsid w:val="004B2B62"/>
    <w:rsid w:val="004B39C3"/>
    <w:rsid w:val="004B3D56"/>
    <w:rsid w:val="004B419C"/>
    <w:rsid w:val="004B4425"/>
    <w:rsid w:val="004B483D"/>
    <w:rsid w:val="004B4FCD"/>
    <w:rsid w:val="004B551E"/>
    <w:rsid w:val="004B5A1A"/>
    <w:rsid w:val="004B6247"/>
    <w:rsid w:val="004B658E"/>
    <w:rsid w:val="004B6D6F"/>
    <w:rsid w:val="004B6ED2"/>
    <w:rsid w:val="004B7155"/>
    <w:rsid w:val="004B771A"/>
    <w:rsid w:val="004C0160"/>
    <w:rsid w:val="004C05B0"/>
    <w:rsid w:val="004C0BC2"/>
    <w:rsid w:val="004C0C25"/>
    <w:rsid w:val="004C0F87"/>
    <w:rsid w:val="004C16F5"/>
    <w:rsid w:val="004C1A7C"/>
    <w:rsid w:val="004C1F91"/>
    <w:rsid w:val="004C206F"/>
    <w:rsid w:val="004C254E"/>
    <w:rsid w:val="004C2752"/>
    <w:rsid w:val="004C2810"/>
    <w:rsid w:val="004C3F04"/>
    <w:rsid w:val="004C41A9"/>
    <w:rsid w:val="004C42E4"/>
    <w:rsid w:val="004C4D3A"/>
    <w:rsid w:val="004C4D95"/>
    <w:rsid w:val="004C531B"/>
    <w:rsid w:val="004C535A"/>
    <w:rsid w:val="004C5928"/>
    <w:rsid w:val="004C5AEE"/>
    <w:rsid w:val="004C5FC5"/>
    <w:rsid w:val="004C619E"/>
    <w:rsid w:val="004C6590"/>
    <w:rsid w:val="004C69EC"/>
    <w:rsid w:val="004C6A09"/>
    <w:rsid w:val="004C6F2C"/>
    <w:rsid w:val="004C75E8"/>
    <w:rsid w:val="004C76FB"/>
    <w:rsid w:val="004C7FE6"/>
    <w:rsid w:val="004D0426"/>
    <w:rsid w:val="004D0944"/>
    <w:rsid w:val="004D0B82"/>
    <w:rsid w:val="004D0E08"/>
    <w:rsid w:val="004D2140"/>
    <w:rsid w:val="004D2F83"/>
    <w:rsid w:val="004D33B6"/>
    <w:rsid w:val="004D3427"/>
    <w:rsid w:val="004D3500"/>
    <w:rsid w:val="004D3629"/>
    <w:rsid w:val="004D39E7"/>
    <w:rsid w:val="004D4438"/>
    <w:rsid w:val="004D478C"/>
    <w:rsid w:val="004D4F03"/>
    <w:rsid w:val="004D5221"/>
    <w:rsid w:val="004D5A15"/>
    <w:rsid w:val="004D620C"/>
    <w:rsid w:val="004D6998"/>
    <w:rsid w:val="004D6C5C"/>
    <w:rsid w:val="004D6D74"/>
    <w:rsid w:val="004D6EC5"/>
    <w:rsid w:val="004D7EDC"/>
    <w:rsid w:val="004D7F37"/>
    <w:rsid w:val="004E010E"/>
    <w:rsid w:val="004E06F2"/>
    <w:rsid w:val="004E0D88"/>
    <w:rsid w:val="004E0FA9"/>
    <w:rsid w:val="004E16C8"/>
    <w:rsid w:val="004E1D9D"/>
    <w:rsid w:val="004E254E"/>
    <w:rsid w:val="004E2768"/>
    <w:rsid w:val="004E3320"/>
    <w:rsid w:val="004E33D4"/>
    <w:rsid w:val="004E3488"/>
    <w:rsid w:val="004E381D"/>
    <w:rsid w:val="004E3D30"/>
    <w:rsid w:val="004E426A"/>
    <w:rsid w:val="004E4E56"/>
    <w:rsid w:val="004E5AF1"/>
    <w:rsid w:val="004E5B51"/>
    <w:rsid w:val="004E5C34"/>
    <w:rsid w:val="004E5EC8"/>
    <w:rsid w:val="004E6464"/>
    <w:rsid w:val="004E67F5"/>
    <w:rsid w:val="004E70AD"/>
    <w:rsid w:val="004E7379"/>
    <w:rsid w:val="004E746E"/>
    <w:rsid w:val="004E7908"/>
    <w:rsid w:val="004E7D51"/>
    <w:rsid w:val="004F0359"/>
    <w:rsid w:val="004F0C6B"/>
    <w:rsid w:val="004F1044"/>
    <w:rsid w:val="004F1309"/>
    <w:rsid w:val="004F1A7F"/>
    <w:rsid w:val="004F1DF0"/>
    <w:rsid w:val="004F1F03"/>
    <w:rsid w:val="004F1F64"/>
    <w:rsid w:val="004F22EC"/>
    <w:rsid w:val="004F2547"/>
    <w:rsid w:val="004F2731"/>
    <w:rsid w:val="004F2D8E"/>
    <w:rsid w:val="004F33F2"/>
    <w:rsid w:val="004F376B"/>
    <w:rsid w:val="004F3ADE"/>
    <w:rsid w:val="004F44BF"/>
    <w:rsid w:val="004F45DA"/>
    <w:rsid w:val="004F5263"/>
    <w:rsid w:val="004F526F"/>
    <w:rsid w:val="004F5CEA"/>
    <w:rsid w:val="004F680D"/>
    <w:rsid w:val="004F6891"/>
    <w:rsid w:val="004F68AB"/>
    <w:rsid w:val="004F6FAD"/>
    <w:rsid w:val="004F79F3"/>
    <w:rsid w:val="004F7EED"/>
    <w:rsid w:val="005002F6"/>
    <w:rsid w:val="0050040E"/>
    <w:rsid w:val="00500640"/>
    <w:rsid w:val="00500A35"/>
    <w:rsid w:val="00500CCD"/>
    <w:rsid w:val="0050129C"/>
    <w:rsid w:val="00501889"/>
    <w:rsid w:val="00501F1A"/>
    <w:rsid w:val="00502085"/>
    <w:rsid w:val="00503021"/>
    <w:rsid w:val="00503555"/>
    <w:rsid w:val="00504137"/>
    <w:rsid w:val="00504277"/>
    <w:rsid w:val="00504574"/>
    <w:rsid w:val="00504790"/>
    <w:rsid w:val="00504862"/>
    <w:rsid w:val="00505054"/>
    <w:rsid w:val="00505105"/>
    <w:rsid w:val="005051DC"/>
    <w:rsid w:val="005056B9"/>
    <w:rsid w:val="005059AE"/>
    <w:rsid w:val="00505BCF"/>
    <w:rsid w:val="0050684E"/>
    <w:rsid w:val="00506A65"/>
    <w:rsid w:val="00507B1C"/>
    <w:rsid w:val="005102A9"/>
    <w:rsid w:val="005103F9"/>
    <w:rsid w:val="005108A4"/>
    <w:rsid w:val="00510953"/>
    <w:rsid w:val="00510A4D"/>
    <w:rsid w:val="00511357"/>
    <w:rsid w:val="005113E9"/>
    <w:rsid w:val="00511700"/>
    <w:rsid w:val="0051187C"/>
    <w:rsid w:val="00511A1D"/>
    <w:rsid w:val="00511CF9"/>
    <w:rsid w:val="00512902"/>
    <w:rsid w:val="0051313E"/>
    <w:rsid w:val="0051335E"/>
    <w:rsid w:val="00513398"/>
    <w:rsid w:val="005133CA"/>
    <w:rsid w:val="005134FD"/>
    <w:rsid w:val="00513AB0"/>
    <w:rsid w:val="00514255"/>
    <w:rsid w:val="005143D8"/>
    <w:rsid w:val="00514D8E"/>
    <w:rsid w:val="00514DF3"/>
    <w:rsid w:val="00514EE7"/>
    <w:rsid w:val="00514FC8"/>
    <w:rsid w:val="005152E0"/>
    <w:rsid w:val="00515338"/>
    <w:rsid w:val="005153F4"/>
    <w:rsid w:val="005164CF"/>
    <w:rsid w:val="00516AC4"/>
    <w:rsid w:val="00517CD7"/>
    <w:rsid w:val="00517EDF"/>
    <w:rsid w:val="00517F08"/>
    <w:rsid w:val="00517F95"/>
    <w:rsid w:val="00520276"/>
    <w:rsid w:val="00520553"/>
    <w:rsid w:val="005206E6"/>
    <w:rsid w:val="0052070F"/>
    <w:rsid w:val="00521094"/>
    <w:rsid w:val="00521F26"/>
    <w:rsid w:val="0052236D"/>
    <w:rsid w:val="0052273D"/>
    <w:rsid w:val="00522A17"/>
    <w:rsid w:val="005234F8"/>
    <w:rsid w:val="0052371D"/>
    <w:rsid w:val="005238E0"/>
    <w:rsid w:val="00523C1A"/>
    <w:rsid w:val="00524626"/>
    <w:rsid w:val="00524DF9"/>
    <w:rsid w:val="00524F5E"/>
    <w:rsid w:val="00524F7A"/>
    <w:rsid w:val="00525058"/>
    <w:rsid w:val="00525488"/>
    <w:rsid w:val="005257C7"/>
    <w:rsid w:val="00525B8D"/>
    <w:rsid w:val="00525CA5"/>
    <w:rsid w:val="00525CE1"/>
    <w:rsid w:val="00526602"/>
    <w:rsid w:val="0052709D"/>
    <w:rsid w:val="005278DA"/>
    <w:rsid w:val="00527A5B"/>
    <w:rsid w:val="00527B6E"/>
    <w:rsid w:val="00527D58"/>
    <w:rsid w:val="00530273"/>
    <w:rsid w:val="00530402"/>
    <w:rsid w:val="0053089B"/>
    <w:rsid w:val="00530F4C"/>
    <w:rsid w:val="0053118E"/>
    <w:rsid w:val="005313BE"/>
    <w:rsid w:val="005319C4"/>
    <w:rsid w:val="005319E8"/>
    <w:rsid w:val="00531B2F"/>
    <w:rsid w:val="00531B51"/>
    <w:rsid w:val="00533909"/>
    <w:rsid w:val="00534126"/>
    <w:rsid w:val="00534129"/>
    <w:rsid w:val="005347A7"/>
    <w:rsid w:val="005351A3"/>
    <w:rsid w:val="00535D37"/>
    <w:rsid w:val="00535F50"/>
    <w:rsid w:val="005361E5"/>
    <w:rsid w:val="00536938"/>
    <w:rsid w:val="00536B4F"/>
    <w:rsid w:val="00537280"/>
    <w:rsid w:val="00537291"/>
    <w:rsid w:val="00537583"/>
    <w:rsid w:val="0054033A"/>
    <w:rsid w:val="005409F7"/>
    <w:rsid w:val="005415B6"/>
    <w:rsid w:val="00541689"/>
    <w:rsid w:val="00541DBD"/>
    <w:rsid w:val="00541E60"/>
    <w:rsid w:val="00542CB5"/>
    <w:rsid w:val="00543A69"/>
    <w:rsid w:val="00543D87"/>
    <w:rsid w:val="00544648"/>
    <w:rsid w:val="00544A31"/>
    <w:rsid w:val="00544B1E"/>
    <w:rsid w:val="00544C9E"/>
    <w:rsid w:val="00545001"/>
    <w:rsid w:val="00545861"/>
    <w:rsid w:val="005458D0"/>
    <w:rsid w:val="00545DDE"/>
    <w:rsid w:val="00546969"/>
    <w:rsid w:val="00546B45"/>
    <w:rsid w:val="00547A70"/>
    <w:rsid w:val="00547A78"/>
    <w:rsid w:val="00547CCC"/>
    <w:rsid w:val="00547F05"/>
    <w:rsid w:val="00550616"/>
    <w:rsid w:val="00551A45"/>
    <w:rsid w:val="00551B77"/>
    <w:rsid w:val="005534D9"/>
    <w:rsid w:val="0055364E"/>
    <w:rsid w:val="00553BB0"/>
    <w:rsid w:val="00553BBC"/>
    <w:rsid w:val="00553DBA"/>
    <w:rsid w:val="00553EEC"/>
    <w:rsid w:val="00554228"/>
    <w:rsid w:val="00554767"/>
    <w:rsid w:val="00554D4C"/>
    <w:rsid w:val="00555AAC"/>
    <w:rsid w:val="00555DCE"/>
    <w:rsid w:val="00556427"/>
    <w:rsid w:val="005566AC"/>
    <w:rsid w:val="00556FCE"/>
    <w:rsid w:val="0055754C"/>
    <w:rsid w:val="005577DE"/>
    <w:rsid w:val="005579AB"/>
    <w:rsid w:val="00557C07"/>
    <w:rsid w:val="005609D9"/>
    <w:rsid w:val="00561021"/>
    <w:rsid w:val="005619A3"/>
    <w:rsid w:val="00561FE8"/>
    <w:rsid w:val="0056203D"/>
    <w:rsid w:val="005620B1"/>
    <w:rsid w:val="00562213"/>
    <w:rsid w:val="00562900"/>
    <w:rsid w:val="005629C5"/>
    <w:rsid w:val="00563189"/>
    <w:rsid w:val="00563445"/>
    <w:rsid w:val="0056373A"/>
    <w:rsid w:val="00563AC8"/>
    <w:rsid w:val="00563BCB"/>
    <w:rsid w:val="00563C68"/>
    <w:rsid w:val="00563D18"/>
    <w:rsid w:val="00563DE0"/>
    <w:rsid w:val="00563DFD"/>
    <w:rsid w:val="0056415B"/>
    <w:rsid w:val="005642BF"/>
    <w:rsid w:val="00564D51"/>
    <w:rsid w:val="00564D78"/>
    <w:rsid w:val="00564F27"/>
    <w:rsid w:val="00565209"/>
    <w:rsid w:val="00565AF8"/>
    <w:rsid w:val="00566319"/>
    <w:rsid w:val="005663B3"/>
    <w:rsid w:val="00566E67"/>
    <w:rsid w:val="00566F63"/>
    <w:rsid w:val="00567160"/>
    <w:rsid w:val="005676A6"/>
    <w:rsid w:val="005702B6"/>
    <w:rsid w:val="00570B47"/>
    <w:rsid w:val="00570F6E"/>
    <w:rsid w:val="0057122D"/>
    <w:rsid w:val="00571699"/>
    <w:rsid w:val="00571F65"/>
    <w:rsid w:val="00572420"/>
    <w:rsid w:val="00573400"/>
    <w:rsid w:val="0057349C"/>
    <w:rsid w:val="00573B48"/>
    <w:rsid w:val="0057475C"/>
    <w:rsid w:val="00574777"/>
    <w:rsid w:val="00574887"/>
    <w:rsid w:val="005750A7"/>
    <w:rsid w:val="005750FD"/>
    <w:rsid w:val="0057545D"/>
    <w:rsid w:val="00575A16"/>
    <w:rsid w:val="00575BB9"/>
    <w:rsid w:val="00576370"/>
    <w:rsid w:val="00576DA8"/>
    <w:rsid w:val="00577924"/>
    <w:rsid w:val="00577A96"/>
    <w:rsid w:val="00580246"/>
    <w:rsid w:val="0058039E"/>
    <w:rsid w:val="00580D7C"/>
    <w:rsid w:val="00581DA0"/>
    <w:rsid w:val="00581FBE"/>
    <w:rsid w:val="00582094"/>
    <w:rsid w:val="00582CB3"/>
    <w:rsid w:val="00583316"/>
    <w:rsid w:val="0058336F"/>
    <w:rsid w:val="00583815"/>
    <w:rsid w:val="00583AF4"/>
    <w:rsid w:val="005843C6"/>
    <w:rsid w:val="00584CB5"/>
    <w:rsid w:val="00585410"/>
    <w:rsid w:val="00585639"/>
    <w:rsid w:val="005857A5"/>
    <w:rsid w:val="00585F77"/>
    <w:rsid w:val="0058659F"/>
    <w:rsid w:val="005871CD"/>
    <w:rsid w:val="0059039F"/>
    <w:rsid w:val="00590B4B"/>
    <w:rsid w:val="00590D0E"/>
    <w:rsid w:val="00591292"/>
    <w:rsid w:val="0059210C"/>
    <w:rsid w:val="005923AF"/>
    <w:rsid w:val="00592D0F"/>
    <w:rsid w:val="005938A7"/>
    <w:rsid w:val="00593BD7"/>
    <w:rsid w:val="00593CA1"/>
    <w:rsid w:val="00593D5B"/>
    <w:rsid w:val="00593E52"/>
    <w:rsid w:val="00593FE3"/>
    <w:rsid w:val="0059410B"/>
    <w:rsid w:val="005944AF"/>
    <w:rsid w:val="005947BC"/>
    <w:rsid w:val="00594982"/>
    <w:rsid w:val="005949BD"/>
    <w:rsid w:val="00594BF4"/>
    <w:rsid w:val="0059508C"/>
    <w:rsid w:val="00595099"/>
    <w:rsid w:val="00595278"/>
    <w:rsid w:val="0059540A"/>
    <w:rsid w:val="00595731"/>
    <w:rsid w:val="005959BC"/>
    <w:rsid w:val="00595AB5"/>
    <w:rsid w:val="00596937"/>
    <w:rsid w:val="00596EF2"/>
    <w:rsid w:val="0059708B"/>
    <w:rsid w:val="005A03F9"/>
    <w:rsid w:val="005A0B8C"/>
    <w:rsid w:val="005A0D34"/>
    <w:rsid w:val="005A1445"/>
    <w:rsid w:val="005A18D6"/>
    <w:rsid w:val="005A254B"/>
    <w:rsid w:val="005A2740"/>
    <w:rsid w:val="005A280F"/>
    <w:rsid w:val="005A2B92"/>
    <w:rsid w:val="005A2DD3"/>
    <w:rsid w:val="005A2E08"/>
    <w:rsid w:val="005A323D"/>
    <w:rsid w:val="005A36C3"/>
    <w:rsid w:val="005A41B5"/>
    <w:rsid w:val="005A48E8"/>
    <w:rsid w:val="005A4BC9"/>
    <w:rsid w:val="005A529D"/>
    <w:rsid w:val="005A5E58"/>
    <w:rsid w:val="005A5F90"/>
    <w:rsid w:val="005A674B"/>
    <w:rsid w:val="005A6DEC"/>
    <w:rsid w:val="005A6E17"/>
    <w:rsid w:val="005A6F1D"/>
    <w:rsid w:val="005A768D"/>
    <w:rsid w:val="005A7755"/>
    <w:rsid w:val="005A7A85"/>
    <w:rsid w:val="005B007F"/>
    <w:rsid w:val="005B0A3E"/>
    <w:rsid w:val="005B0E28"/>
    <w:rsid w:val="005B1071"/>
    <w:rsid w:val="005B1586"/>
    <w:rsid w:val="005B15AD"/>
    <w:rsid w:val="005B2057"/>
    <w:rsid w:val="005B252B"/>
    <w:rsid w:val="005B2AD8"/>
    <w:rsid w:val="005B2C86"/>
    <w:rsid w:val="005B2D1E"/>
    <w:rsid w:val="005B3645"/>
    <w:rsid w:val="005B3659"/>
    <w:rsid w:val="005B3973"/>
    <w:rsid w:val="005B3E29"/>
    <w:rsid w:val="005B3E44"/>
    <w:rsid w:val="005B40E0"/>
    <w:rsid w:val="005B5005"/>
    <w:rsid w:val="005B50FB"/>
    <w:rsid w:val="005B54FE"/>
    <w:rsid w:val="005B6820"/>
    <w:rsid w:val="005B701F"/>
    <w:rsid w:val="005B70BD"/>
    <w:rsid w:val="005B774E"/>
    <w:rsid w:val="005B77CA"/>
    <w:rsid w:val="005B7AD3"/>
    <w:rsid w:val="005C003A"/>
    <w:rsid w:val="005C0214"/>
    <w:rsid w:val="005C050C"/>
    <w:rsid w:val="005C0AEE"/>
    <w:rsid w:val="005C11A3"/>
    <w:rsid w:val="005C1AE4"/>
    <w:rsid w:val="005C1BC2"/>
    <w:rsid w:val="005C1EF0"/>
    <w:rsid w:val="005C24EC"/>
    <w:rsid w:val="005C2BDD"/>
    <w:rsid w:val="005C2DA6"/>
    <w:rsid w:val="005C30A3"/>
    <w:rsid w:val="005C3694"/>
    <w:rsid w:val="005C3D8D"/>
    <w:rsid w:val="005C40E8"/>
    <w:rsid w:val="005C4320"/>
    <w:rsid w:val="005C466D"/>
    <w:rsid w:val="005C4F5E"/>
    <w:rsid w:val="005C5B4C"/>
    <w:rsid w:val="005C6097"/>
    <w:rsid w:val="005C6360"/>
    <w:rsid w:val="005C65BE"/>
    <w:rsid w:val="005C6826"/>
    <w:rsid w:val="005C69CD"/>
    <w:rsid w:val="005D01CB"/>
    <w:rsid w:val="005D035D"/>
    <w:rsid w:val="005D04F7"/>
    <w:rsid w:val="005D0538"/>
    <w:rsid w:val="005D0A03"/>
    <w:rsid w:val="005D0A87"/>
    <w:rsid w:val="005D303D"/>
    <w:rsid w:val="005D3105"/>
    <w:rsid w:val="005D3905"/>
    <w:rsid w:val="005D40A7"/>
    <w:rsid w:val="005D4419"/>
    <w:rsid w:val="005D4498"/>
    <w:rsid w:val="005D4F4F"/>
    <w:rsid w:val="005D5E1E"/>
    <w:rsid w:val="005D68AC"/>
    <w:rsid w:val="005D6E7F"/>
    <w:rsid w:val="005D6F53"/>
    <w:rsid w:val="005D6F65"/>
    <w:rsid w:val="005D7905"/>
    <w:rsid w:val="005D7B1A"/>
    <w:rsid w:val="005D7B87"/>
    <w:rsid w:val="005D7C9E"/>
    <w:rsid w:val="005D7D76"/>
    <w:rsid w:val="005E05A2"/>
    <w:rsid w:val="005E119C"/>
    <w:rsid w:val="005E1349"/>
    <w:rsid w:val="005E1468"/>
    <w:rsid w:val="005E1D87"/>
    <w:rsid w:val="005E2004"/>
    <w:rsid w:val="005E2294"/>
    <w:rsid w:val="005E25D3"/>
    <w:rsid w:val="005E2947"/>
    <w:rsid w:val="005E2AE6"/>
    <w:rsid w:val="005E414F"/>
    <w:rsid w:val="005E4183"/>
    <w:rsid w:val="005E46F0"/>
    <w:rsid w:val="005E5099"/>
    <w:rsid w:val="005E5252"/>
    <w:rsid w:val="005E5357"/>
    <w:rsid w:val="005E5476"/>
    <w:rsid w:val="005E5494"/>
    <w:rsid w:val="005E58BB"/>
    <w:rsid w:val="005E6291"/>
    <w:rsid w:val="005E661D"/>
    <w:rsid w:val="005E6A4E"/>
    <w:rsid w:val="005E6AEF"/>
    <w:rsid w:val="005E7144"/>
    <w:rsid w:val="005E77A7"/>
    <w:rsid w:val="005E79E2"/>
    <w:rsid w:val="005E7BA1"/>
    <w:rsid w:val="005F00F5"/>
    <w:rsid w:val="005F0556"/>
    <w:rsid w:val="005F05F7"/>
    <w:rsid w:val="005F0856"/>
    <w:rsid w:val="005F0AC3"/>
    <w:rsid w:val="005F15C9"/>
    <w:rsid w:val="005F16D9"/>
    <w:rsid w:val="005F207C"/>
    <w:rsid w:val="005F20C4"/>
    <w:rsid w:val="005F2275"/>
    <w:rsid w:val="005F22D4"/>
    <w:rsid w:val="005F22F6"/>
    <w:rsid w:val="005F29AE"/>
    <w:rsid w:val="005F2C8C"/>
    <w:rsid w:val="005F2CC9"/>
    <w:rsid w:val="005F2DA4"/>
    <w:rsid w:val="005F2DF6"/>
    <w:rsid w:val="005F39A3"/>
    <w:rsid w:val="005F4352"/>
    <w:rsid w:val="005F48F7"/>
    <w:rsid w:val="005F4BAC"/>
    <w:rsid w:val="005F51CE"/>
    <w:rsid w:val="005F6008"/>
    <w:rsid w:val="005F6499"/>
    <w:rsid w:val="005F64DD"/>
    <w:rsid w:val="005F64F9"/>
    <w:rsid w:val="005F6B03"/>
    <w:rsid w:val="005F6E89"/>
    <w:rsid w:val="005F773C"/>
    <w:rsid w:val="006006E4"/>
    <w:rsid w:val="00600750"/>
    <w:rsid w:val="00600C74"/>
    <w:rsid w:val="00600F83"/>
    <w:rsid w:val="00600F9C"/>
    <w:rsid w:val="00601189"/>
    <w:rsid w:val="00601375"/>
    <w:rsid w:val="00601A09"/>
    <w:rsid w:val="00602696"/>
    <w:rsid w:val="006026BF"/>
    <w:rsid w:val="00602D80"/>
    <w:rsid w:val="00602E62"/>
    <w:rsid w:val="00602F29"/>
    <w:rsid w:val="00603769"/>
    <w:rsid w:val="0060384D"/>
    <w:rsid w:val="00603A69"/>
    <w:rsid w:val="00603FD0"/>
    <w:rsid w:val="0060418B"/>
    <w:rsid w:val="0060467F"/>
    <w:rsid w:val="006048A9"/>
    <w:rsid w:val="006053B4"/>
    <w:rsid w:val="0060570F"/>
    <w:rsid w:val="00605727"/>
    <w:rsid w:val="00605B09"/>
    <w:rsid w:val="00605E66"/>
    <w:rsid w:val="0060633F"/>
    <w:rsid w:val="0060640C"/>
    <w:rsid w:val="00606500"/>
    <w:rsid w:val="006068CC"/>
    <w:rsid w:val="00606D4A"/>
    <w:rsid w:val="00606F5E"/>
    <w:rsid w:val="00607A26"/>
    <w:rsid w:val="00607F85"/>
    <w:rsid w:val="006102E1"/>
    <w:rsid w:val="00610ABD"/>
    <w:rsid w:val="00610D28"/>
    <w:rsid w:val="00610E4B"/>
    <w:rsid w:val="006110FF"/>
    <w:rsid w:val="00611302"/>
    <w:rsid w:val="00611FE3"/>
    <w:rsid w:val="0061212E"/>
    <w:rsid w:val="006121BC"/>
    <w:rsid w:val="00612842"/>
    <w:rsid w:val="00612B09"/>
    <w:rsid w:val="006133C2"/>
    <w:rsid w:val="00613CF3"/>
    <w:rsid w:val="00613E0A"/>
    <w:rsid w:val="00614692"/>
    <w:rsid w:val="00614A66"/>
    <w:rsid w:val="00614BB3"/>
    <w:rsid w:val="00614E35"/>
    <w:rsid w:val="006155C8"/>
    <w:rsid w:val="00615A4A"/>
    <w:rsid w:val="00615CA6"/>
    <w:rsid w:val="00615FFC"/>
    <w:rsid w:val="006171EE"/>
    <w:rsid w:val="00617398"/>
    <w:rsid w:val="00617488"/>
    <w:rsid w:val="006204C7"/>
    <w:rsid w:val="00620CE0"/>
    <w:rsid w:val="006213E5"/>
    <w:rsid w:val="006226BA"/>
    <w:rsid w:val="00622B66"/>
    <w:rsid w:val="00622DC9"/>
    <w:rsid w:val="0062327C"/>
    <w:rsid w:val="0062399F"/>
    <w:rsid w:val="00623C3F"/>
    <w:rsid w:val="00624300"/>
    <w:rsid w:val="0062436C"/>
    <w:rsid w:val="00624510"/>
    <w:rsid w:val="00624DD9"/>
    <w:rsid w:val="00624E54"/>
    <w:rsid w:val="00625059"/>
    <w:rsid w:val="00625A80"/>
    <w:rsid w:val="00625CE8"/>
    <w:rsid w:val="00625E34"/>
    <w:rsid w:val="00626775"/>
    <w:rsid w:val="006267B2"/>
    <w:rsid w:val="00626FDF"/>
    <w:rsid w:val="006271A4"/>
    <w:rsid w:val="00627846"/>
    <w:rsid w:val="00630037"/>
    <w:rsid w:val="0063034B"/>
    <w:rsid w:val="0063090D"/>
    <w:rsid w:val="006313EC"/>
    <w:rsid w:val="00631FC1"/>
    <w:rsid w:val="00632964"/>
    <w:rsid w:val="00632F75"/>
    <w:rsid w:val="00634DF7"/>
    <w:rsid w:val="00635461"/>
    <w:rsid w:val="00635726"/>
    <w:rsid w:val="00635927"/>
    <w:rsid w:val="00636E6A"/>
    <w:rsid w:val="006376D6"/>
    <w:rsid w:val="00637C95"/>
    <w:rsid w:val="006404FA"/>
    <w:rsid w:val="00640FB7"/>
    <w:rsid w:val="00641349"/>
    <w:rsid w:val="00641D0B"/>
    <w:rsid w:val="00641D2D"/>
    <w:rsid w:val="00641E50"/>
    <w:rsid w:val="00641F0C"/>
    <w:rsid w:val="00642C99"/>
    <w:rsid w:val="0064392B"/>
    <w:rsid w:val="00643C7C"/>
    <w:rsid w:val="00644920"/>
    <w:rsid w:val="00644E20"/>
    <w:rsid w:val="00644F3A"/>
    <w:rsid w:val="00645147"/>
    <w:rsid w:val="0064523C"/>
    <w:rsid w:val="006456BF"/>
    <w:rsid w:val="00645B78"/>
    <w:rsid w:val="00645CCA"/>
    <w:rsid w:val="00645D25"/>
    <w:rsid w:val="00646128"/>
    <w:rsid w:val="0064639A"/>
    <w:rsid w:val="00646626"/>
    <w:rsid w:val="00647B17"/>
    <w:rsid w:val="0065024A"/>
    <w:rsid w:val="006503F6"/>
    <w:rsid w:val="00650756"/>
    <w:rsid w:val="00650762"/>
    <w:rsid w:val="006508BD"/>
    <w:rsid w:val="006509D7"/>
    <w:rsid w:val="006513D0"/>
    <w:rsid w:val="0065186A"/>
    <w:rsid w:val="00651DE8"/>
    <w:rsid w:val="006521D9"/>
    <w:rsid w:val="006523BB"/>
    <w:rsid w:val="0065300D"/>
    <w:rsid w:val="0065306D"/>
    <w:rsid w:val="0065338A"/>
    <w:rsid w:val="00653FA0"/>
    <w:rsid w:val="006540B9"/>
    <w:rsid w:val="0065411B"/>
    <w:rsid w:val="00654173"/>
    <w:rsid w:val="006549D0"/>
    <w:rsid w:val="00654F2E"/>
    <w:rsid w:val="0065501A"/>
    <w:rsid w:val="00655820"/>
    <w:rsid w:val="006558C4"/>
    <w:rsid w:val="006558E8"/>
    <w:rsid w:val="00655F2A"/>
    <w:rsid w:val="006560CE"/>
    <w:rsid w:val="00656422"/>
    <w:rsid w:val="006565A9"/>
    <w:rsid w:val="00656B8D"/>
    <w:rsid w:val="00656E59"/>
    <w:rsid w:val="00656FDF"/>
    <w:rsid w:val="00657160"/>
    <w:rsid w:val="006577CB"/>
    <w:rsid w:val="006577F7"/>
    <w:rsid w:val="00660204"/>
    <w:rsid w:val="0066050B"/>
    <w:rsid w:val="00660C3A"/>
    <w:rsid w:val="0066110D"/>
    <w:rsid w:val="00661C3E"/>
    <w:rsid w:val="006620E7"/>
    <w:rsid w:val="0066215A"/>
    <w:rsid w:val="00662F09"/>
    <w:rsid w:val="006632DD"/>
    <w:rsid w:val="006634AC"/>
    <w:rsid w:val="006637A9"/>
    <w:rsid w:val="00663EE4"/>
    <w:rsid w:val="0066419D"/>
    <w:rsid w:val="00664904"/>
    <w:rsid w:val="00664943"/>
    <w:rsid w:val="00664AAA"/>
    <w:rsid w:val="006651C3"/>
    <w:rsid w:val="00665BE0"/>
    <w:rsid w:val="00665E1A"/>
    <w:rsid w:val="0066619E"/>
    <w:rsid w:val="00666B0B"/>
    <w:rsid w:val="00666B12"/>
    <w:rsid w:val="00666B69"/>
    <w:rsid w:val="00667461"/>
    <w:rsid w:val="00667476"/>
    <w:rsid w:val="00667704"/>
    <w:rsid w:val="00667C2A"/>
    <w:rsid w:val="00667C74"/>
    <w:rsid w:val="00667FBF"/>
    <w:rsid w:val="00670E5C"/>
    <w:rsid w:val="00670EAC"/>
    <w:rsid w:val="0067103E"/>
    <w:rsid w:val="0067128E"/>
    <w:rsid w:val="00671727"/>
    <w:rsid w:val="00671910"/>
    <w:rsid w:val="006722A6"/>
    <w:rsid w:val="00672408"/>
    <w:rsid w:val="006727E5"/>
    <w:rsid w:val="00673025"/>
    <w:rsid w:val="00673256"/>
    <w:rsid w:val="00673EA2"/>
    <w:rsid w:val="006741C1"/>
    <w:rsid w:val="00674350"/>
    <w:rsid w:val="00674A60"/>
    <w:rsid w:val="00674C0C"/>
    <w:rsid w:val="00674E7C"/>
    <w:rsid w:val="0067532D"/>
    <w:rsid w:val="006756F1"/>
    <w:rsid w:val="00675766"/>
    <w:rsid w:val="006759E3"/>
    <w:rsid w:val="00675DDA"/>
    <w:rsid w:val="006760F6"/>
    <w:rsid w:val="006761B4"/>
    <w:rsid w:val="0067711B"/>
    <w:rsid w:val="00677139"/>
    <w:rsid w:val="0067779D"/>
    <w:rsid w:val="00677810"/>
    <w:rsid w:val="00680881"/>
    <w:rsid w:val="00681112"/>
    <w:rsid w:val="006811BD"/>
    <w:rsid w:val="00681481"/>
    <w:rsid w:val="0068164C"/>
    <w:rsid w:val="0068286D"/>
    <w:rsid w:val="006832C6"/>
    <w:rsid w:val="00683412"/>
    <w:rsid w:val="006836DA"/>
    <w:rsid w:val="006838BF"/>
    <w:rsid w:val="00683941"/>
    <w:rsid w:val="00683F19"/>
    <w:rsid w:val="00684B2E"/>
    <w:rsid w:val="00685574"/>
    <w:rsid w:val="00685729"/>
    <w:rsid w:val="00685C63"/>
    <w:rsid w:val="00685D6F"/>
    <w:rsid w:val="00685FEB"/>
    <w:rsid w:val="00686096"/>
    <w:rsid w:val="00687111"/>
    <w:rsid w:val="006876FB"/>
    <w:rsid w:val="0068792C"/>
    <w:rsid w:val="00690C50"/>
    <w:rsid w:val="00690FAF"/>
    <w:rsid w:val="00692128"/>
    <w:rsid w:val="0069257F"/>
    <w:rsid w:val="00692F6C"/>
    <w:rsid w:val="006935B3"/>
    <w:rsid w:val="00693FF6"/>
    <w:rsid w:val="006940F4"/>
    <w:rsid w:val="0069471D"/>
    <w:rsid w:val="00694BD4"/>
    <w:rsid w:val="00695355"/>
    <w:rsid w:val="0069550C"/>
    <w:rsid w:val="0069552C"/>
    <w:rsid w:val="006957D1"/>
    <w:rsid w:val="00695921"/>
    <w:rsid w:val="0069595F"/>
    <w:rsid w:val="00695FD9"/>
    <w:rsid w:val="006963EE"/>
    <w:rsid w:val="006963F6"/>
    <w:rsid w:val="00696622"/>
    <w:rsid w:val="00696ECD"/>
    <w:rsid w:val="00696FDE"/>
    <w:rsid w:val="00697031"/>
    <w:rsid w:val="0069734C"/>
    <w:rsid w:val="00697AA7"/>
    <w:rsid w:val="006A16D8"/>
    <w:rsid w:val="006A19FD"/>
    <w:rsid w:val="006A1C55"/>
    <w:rsid w:val="006A1EE7"/>
    <w:rsid w:val="006A2875"/>
    <w:rsid w:val="006A29AF"/>
    <w:rsid w:val="006A2A32"/>
    <w:rsid w:val="006A2A5D"/>
    <w:rsid w:val="006A30D5"/>
    <w:rsid w:val="006A34A0"/>
    <w:rsid w:val="006A3875"/>
    <w:rsid w:val="006A3C9F"/>
    <w:rsid w:val="006A4B51"/>
    <w:rsid w:val="006A4BB4"/>
    <w:rsid w:val="006A4E42"/>
    <w:rsid w:val="006A517B"/>
    <w:rsid w:val="006A5AD0"/>
    <w:rsid w:val="006A60DB"/>
    <w:rsid w:val="006A6B03"/>
    <w:rsid w:val="006A703B"/>
    <w:rsid w:val="006A70E9"/>
    <w:rsid w:val="006A7F9B"/>
    <w:rsid w:val="006B0870"/>
    <w:rsid w:val="006B0E1D"/>
    <w:rsid w:val="006B19DF"/>
    <w:rsid w:val="006B1D7A"/>
    <w:rsid w:val="006B1EFC"/>
    <w:rsid w:val="006B1F43"/>
    <w:rsid w:val="006B258A"/>
    <w:rsid w:val="006B273A"/>
    <w:rsid w:val="006B353B"/>
    <w:rsid w:val="006B3B69"/>
    <w:rsid w:val="006B3C7D"/>
    <w:rsid w:val="006B3C9F"/>
    <w:rsid w:val="006B4021"/>
    <w:rsid w:val="006B4375"/>
    <w:rsid w:val="006B4A35"/>
    <w:rsid w:val="006B6C86"/>
    <w:rsid w:val="006B6F3C"/>
    <w:rsid w:val="006B7881"/>
    <w:rsid w:val="006B7AB5"/>
    <w:rsid w:val="006B7AC7"/>
    <w:rsid w:val="006C0582"/>
    <w:rsid w:val="006C0918"/>
    <w:rsid w:val="006C0936"/>
    <w:rsid w:val="006C103F"/>
    <w:rsid w:val="006C1210"/>
    <w:rsid w:val="006C1412"/>
    <w:rsid w:val="006C144F"/>
    <w:rsid w:val="006C1756"/>
    <w:rsid w:val="006C190A"/>
    <w:rsid w:val="006C1C80"/>
    <w:rsid w:val="006C2659"/>
    <w:rsid w:val="006C26B6"/>
    <w:rsid w:val="006C2B7F"/>
    <w:rsid w:val="006C2BDC"/>
    <w:rsid w:val="006C30AC"/>
    <w:rsid w:val="006C3CEC"/>
    <w:rsid w:val="006C42DF"/>
    <w:rsid w:val="006C44EA"/>
    <w:rsid w:val="006C58A0"/>
    <w:rsid w:val="006C5A13"/>
    <w:rsid w:val="006C5C46"/>
    <w:rsid w:val="006C5FCC"/>
    <w:rsid w:val="006C657D"/>
    <w:rsid w:val="006C6A55"/>
    <w:rsid w:val="006C6E85"/>
    <w:rsid w:val="006C738C"/>
    <w:rsid w:val="006C7DF7"/>
    <w:rsid w:val="006D023D"/>
    <w:rsid w:val="006D0794"/>
    <w:rsid w:val="006D10CA"/>
    <w:rsid w:val="006D13CA"/>
    <w:rsid w:val="006D25C0"/>
    <w:rsid w:val="006D331B"/>
    <w:rsid w:val="006D337A"/>
    <w:rsid w:val="006D3AD8"/>
    <w:rsid w:val="006D3CDF"/>
    <w:rsid w:val="006D3ED2"/>
    <w:rsid w:val="006D403D"/>
    <w:rsid w:val="006D42C0"/>
    <w:rsid w:val="006D4CDE"/>
    <w:rsid w:val="006D50BC"/>
    <w:rsid w:val="006D5263"/>
    <w:rsid w:val="006D62C7"/>
    <w:rsid w:val="006D67B9"/>
    <w:rsid w:val="006D73A0"/>
    <w:rsid w:val="006D7AD2"/>
    <w:rsid w:val="006E06F6"/>
    <w:rsid w:val="006E108B"/>
    <w:rsid w:val="006E129D"/>
    <w:rsid w:val="006E18B5"/>
    <w:rsid w:val="006E1A55"/>
    <w:rsid w:val="006E1A5A"/>
    <w:rsid w:val="006E1ACC"/>
    <w:rsid w:val="006E3BAE"/>
    <w:rsid w:val="006E3F5D"/>
    <w:rsid w:val="006E3F5E"/>
    <w:rsid w:val="006E456D"/>
    <w:rsid w:val="006E4A8E"/>
    <w:rsid w:val="006E4E83"/>
    <w:rsid w:val="006E4FE9"/>
    <w:rsid w:val="006E5489"/>
    <w:rsid w:val="006E59B7"/>
    <w:rsid w:val="006E59CB"/>
    <w:rsid w:val="006E63B6"/>
    <w:rsid w:val="006E64BB"/>
    <w:rsid w:val="006E6658"/>
    <w:rsid w:val="006E6FFA"/>
    <w:rsid w:val="006E739C"/>
    <w:rsid w:val="006E75EA"/>
    <w:rsid w:val="006E7B66"/>
    <w:rsid w:val="006F0259"/>
    <w:rsid w:val="006F02BC"/>
    <w:rsid w:val="006F0CC7"/>
    <w:rsid w:val="006F1D1C"/>
    <w:rsid w:val="006F1DCC"/>
    <w:rsid w:val="006F1DF6"/>
    <w:rsid w:val="006F1F1D"/>
    <w:rsid w:val="006F2A16"/>
    <w:rsid w:val="006F2C00"/>
    <w:rsid w:val="006F2E32"/>
    <w:rsid w:val="006F32B5"/>
    <w:rsid w:val="006F3B8E"/>
    <w:rsid w:val="006F3E11"/>
    <w:rsid w:val="006F495D"/>
    <w:rsid w:val="006F4CAF"/>
    <w:rsid w:val="006F4F9D"/>
    <w:rsid w:val="006F5386"/>
    <w:rsid w:val="006F56D6"/>
    <w:rsid w:val="006F58FE"/>
    <w:rsid w:val="006F590C"/>
    <w:rsid w:val="006F5AC1"/>
    <w:rsid w:val="006F5D04"/>
    <w:rsid w:val="006F5F3B"/>
    <w:rsid w:val="006F66E9"/>
    <w:rsid w:val="006F6BDE"/>
    <w:rsid w:val="006F6BE4"/>
    <w:rsid w:val="006F6DDC"/>
    <w:rsid w:val="006F6E1D"/>
    <w:rsid w:val="006F74F3"/>
    <w:rsid w:val="006F7617"/>
    <w:rsid w:val="00700420"/>
    <w:rsid w:val="007008C2"/>
    <w:rsid w:val="00700B24"/>
    <w:rsid w:val="00700FE4"/>
    <w:rsid w:val="0070149F"/>
    <w:rsid w:val="007016B3"/>
    <w:rsid w:val="007016CE"/>
    <w:rsid w:val="007024F0"/>
    <w:rsid w:val="0070255E"/>
    <w:rsid w:val="00702AE3"/>
    <w:rsid w:val="00702CE0"/>
    <w:rsid w:val="00702F51"/>
    <w:rsid w:val="007035DE"/>
    <w:rsid w:val="00703670"/>
    <w:rsid w:val="00703722"/>
    <w:rsid w:val="00703AF9"/>
    <w:rsid w:val="00703AFA"/>
    <w:rsid w:val="00703B39"/>
    <w:rsid w:val="00703BD4"/>
    <w:rsid w:val="00703E8A"/>
    <w:rsid w:val="00704498"/>
    <w:rsid w:val="00704B3C"/>
    <w:rsid w:val="00704E3B"/>
    <w:rsid w:val="00705026"/>
    <w:rsid w:val="0070517B"/>
    <w:rsid w:val="00705E4D"/>
    <w:rsid w:val="00705F63"/>
    <w:rsid w:val="00705F6F"/>
    <w:rsid w:val="00706CBA"/>
    <w:rsid w:val="0070746D"/>
    <w:rsid w:val="0070798D"/>
    <w:rsid w:val="00707A58"/>
    <w:rsid w:val="007100ED"/>
    <w:rsid w:val="00710202"/>
    <w:rsid w:val="00710C75"/>
    <w:rsid w:val="007111FF"/>
    <w:rsid w:val="0071121D"/>
    <w:rsid w:val="00711669"/>
    <w:rsid w:val="00711ECD"/>
    <w:rsid w:val="007125E4"/>
    <w:rsid w:val="00712EF1"/>
    <w:rsid w:val="0071316B"/>
    <w:rsid w:val="0071352A"/>
    <w:rsid w:val="00714428"/>
    <w:rsid w:val="007145ED"/>
    <w:rsid w:val="00714CBC"/>
    <w:rsid w:val="007155D5"/>
    <w:rsid w:val="00715640"/>
    <w:rsid w:val="007156DE"/>
    <w:rsid w:val="007157B4"/>
    <w:rsid w:val="00715C01"/>
    <w:rsid w:val="00715C33"/>
    <w:rsid w:val="00715CC1"/>
    <w:rsid w:val="00715DC0"/>
    <w:rsid w:val="00715DFD"/>
    <w:rsid w:val="00716093"/>
    <w:rsid w:val="007160F5"/>
    <w:rsid w:val="00716492"/>
    <w:rsid w:val="0071716B"/>
    <w:rsid w:val="00717A37"/>
    <w:rsid w:val="00717C59"/>
    <w:rsid w:val="0072017A"/>
    <w:rsid w:val="007205D0"/>
    <w:rsid w:val="007207EB"/>
    <w:rsid w:val="00720E4D"/>
    <w:rsid w:val="00721134"/>
    <w:rsid w:val="007211BA"/>
    <w:rsid w:val="0072195A"/>
    <w:rsid w:val="0072199E"/>
    <w:rsid w:val="00721E33"/>
    <w:rsid w:val="00722786"/>
    <w:rsid w:val="00722F5A"/>
    <w:rsid w:val="00723754"/>
    <w:rsid w:val="0072379D"/>
    <w:rsid w:val="007238BD"/>
    <w:rsid w:val="00723F6A"/>
    <w:rsid w:val="007241B8"/>
    <w:rsid w:val="00724419"/>
    <w:rsid w:val="007245F4"/>
    <w:rsid w:val="00724A27"/>
    <w:rsid w:val="00724E51"/>
    <w:rsid w:val="00725B49"/>
    <w:rsid w:val="00725BE0"/>
    <w:rsid w:val="00725E08"/>
    <w:rsid w:val="0072610A"/>
    <w:rsid w:val="00726701"/>
    <w:rsid w:val="00726A57"/>
    <w:rsid w:val="00726AE6"/>
    <w:rsid w:val="00726D4E"/>
    <w:rsid w:val="00727526"/>
    <w:rsid w:val="00727592"/>
    <w:rsid w:val="007275B4"/>
    <w:rsid w:val="007275C1"/>
    <w:rsid w:val="00727665"/>
    <w:rsid w:val="00727756"/>
    <w:rsid w:val="007279D0"/>
    <w:rsid w:val="007302BC"/>
    <w:rsid w:val="00730569"/>
    <w:rsid w:val="0073094D"/>
    <w:rsid w:val="00730B27"/>
    <w:rsid w:val="00731151"/>
    <w:rsid w:val="00731473"/>
    <w:rsid w:val="00731978"/>
    <w:rsid w:val="00731AAD"/>
    <w:rsid w:val="0073223F"/>
    <w:rsid w:val="007323A2"/>
    <w:rsid w:val="00732BE3"/>
    <w:rsid w:val="00732C1D"/>
    <w:rsid w:val="0073420D"/>
    <w:rsid w:val="00734408"/>
    <w:rsid w:val="0073461E"/>
    <w:rsid w:val="007347B7"/>
    <w:rsid w:val="00734F48"/>
    <w:rsid w:val="00736105"/>
    <w:rsid w:val="00736310"/>
    <w:rsid w:val="00736485"/>
    <w:rsid w:val="00736786"/>
    <w:rsid w:val="00736F73"/>
    <w:rsid w:val="007378C4"/>
    <w:rsid w:val="00737C8D"/>
    <w:rsid w:val="00737D4E"/>
    <w:rsid w:val="00740264"/>
    <w:rsid w:val="00740D81"/>
    <w:rsid w:val="00740F45"/>
    <w:rsid w:val="00740F86"/>
    <w:rsid w:val="00741457"/>
    <w:rsid w:val="007414A9"/>
    <w:rsid w:val="007418D7"/>
    <w:rsid w:val="00741C73"/>
    <w:rsid w:val="0074254D"/>
    <w:rsid w:val="0074278C"/>
    <w:rsid w:val="00742E18"/>
    <w:rsid w:val="007431AD"/>
    <w:rsid w:val="007433FB"/>
    <w:rsid w:val="007441D7"/>
    <w:rsid w:val="00744202"/>
    <w:rsid w:val="007444DF"/>
    <w:rsid w:val="007447DB"/>
    <w:rsid w:val="00745F56"/>
    <w:rsid w:val="00745F64"/>
    <w:rsid w:val="00745F98"/>
    <w:rsid w:val="007460C1"/>
    <w:rsid w:val="00746224"/>
    <w:rsid w:val="007462EB"/>
    <w:rsid w:val="00747145"/>
    <w:rsid w:val="007475D5"/>
    <w:rsid w:val="007477DB"/>
    <w:rsid w:val="00750742"/>
    <w:rsid w:val="00750FED"/>
    <w:rsid w:val="00751573"/>
    <w:rsid w:val="00751715"/>
    <w:rsid w:val="00751E70"/>
    <w:rsid w:val="00751F34"/>
    <w:rsid w:val="00752072"/>
    <w:rsid w:val="0075246D"/>
    <w:rsid w:val="0075399E"/>
    <w:rsid w:val="00753B8D"/>
    <w:rsid w:val="0075437D"/>
    <w:rsid w:val="00754396"/>
    <w:rsid w:val="00754463"/>
    <w:rsid w:val="0075458D"/>
    <w:rsid w:val="00754636"/>
    <w:rsid w:val="00754D09"/>
    <w:rsid w:val="007552B7"/>
    <w:rsid w:val="007556DC"/>
    <w:rsid w:val="00756128"/>
    <w:rsid w:val="007562F8"/>
    <w:rsid w:val="007567AB"/>
    <w:rsid w:val="007569A8"/>
    <w:rsid w:val="00757845"/>
    <w:rsid w:val="00757878"/>
    <w:rsid w:val="00757A8D"/>
    <w:rsid w:val="00757D58"/>
    <w:rsid w:val="007602A0"/>
    <w:rsid w:val="007603B3"/>
    <w:rsid w:val="007604B5"/>
    <w:rsid w:val="00760FAC"/>
    <w:rsid w:val="00761924"/>
    <w:rsid w:val="00761B2D"/>
    <w:rsid w:val="00761F22"/>
    <w:rsid w:val="00761F8F"/>
    <w:rsid w:val="007626AD"/>
    <w:rsid w:val="007628EE"/>
    <w:rsid w:val="00762990"/>
    <w:rsid w:val="00762F0C"/>
    <w:rsid w:val="00763232"/>
    <w:rsid w:val="007633F1"/>
    <w:rsid w:val="0076385D"/>
    <w:rsid w:val="00763A2B"/>
    <w:rsid w:val="00763A39"/>
    <w:rsid w:val="00763B92"/>
    <w:rsid w:val="00764119"/>
    <w:rsid w:val="00764453"/>
    <w:rsid w:val="00764732"/>
    <w:rsid w:val="00765396"/>
    <w:rsid w:val="007654B8"/>
    <w:rsid w:val="007656EF"/>
    <w:rsid w:val="007659D3"/>
    <w:rsid w:val="00765A06"/>
    <w:rsid w:val="0076668A"/>
    <w:rsid w:val="0076712D"/>
    <w:rsid w:val="00767305"/>
    <w:rsid w:val="00767750"/>
    <w:rsid w:val="00767F91"/>
    <w:rsid w:val="007702EA"/>
    <w:rsid w:val="00770DF4"/>
    <w:rsid w:val="0077101A"/>
    <w:rsid w:val="0077138E"/>
    <w:rsid w:val="0077156E"/>
    <w:rsid w:val="00771628"/>
    <w:rsid w:val="00771815"/>
    <w:rsid w:val="007725E0"/>
    <w:rsid w:val="007726FF"/>
    <w:rsid w:val="00772D5A"/>
    <w:rsid w:val="00772FEA"/>
    <w:rsid w:val="0077357A"/>
    <w:rsid w:val="007739AB"/>
    <w:rsid w:val="00773E7E"/>
    <w:rsid w:val="00773FE0"/>
    <w:rsid w:val="00774715"/>
    <w:rsid w:val="007750CF"/>
    <w:rsid w:val="007755FA"/>
    <w:rsid w:val="00775D65"/>
    <w:rsid w:val="007768D1"/>
    <w:rsid w:val="007769AA"/>
    <w:rsid w:val="007777A1"/>
    <w:rsid w:val="0077781F"/>
    <w:rsid w:val="00780792"/>
    <w:rsid w:val="00780E34"/>
    <w:rsid w:val="00780EEF"/>
    <w:rsid w:val="00780FE1"/>
    <w:rsid w:val="00781057"/>
    <w:rsid w:val="00781504"/>
    <w:rsid w:val="00781F0C"/>
    <w:rsid w:val="00782E63"/>
    <w:rsid w:val="0078319C"/>
    <w:rsid w:val="00783410"/>
    <w:rsid w:val="007837E3"/>
    <w:rsid w:val="00784077"/>
    <w:rsid w:val="00784A70"/>
    <w:rsid w:val="00784C12"/>
    <w:rsid w:val="007852A2"/>
    <w:rsid w:val="00785B00"/>
    <w:rsid w:val="00785C0F"/>
    <w:rsid w:val="00786D10"/>
    <w:rsid w:val="00786E6D"/>
    <w:rsid w:val="00787010"/>
    <w:rsid w:val="00787239"/>
    <w:rsid w:val="0078729D"/>
    <w:rsid w:val="00787509"/>
    <w:rsid w:val="00790B50"/>
    <w:rsid w:val="00790F33"/>
    <w:rsid w:val="00790FCF"/>
    <w:rsid w:val="007912D1"/>
    <w:rsid w:val="00791475"/>
    <w:rsid w:val="00791486"/>
    <w:rsid w:val="007923B1"/>
    <w:rsid w:val="00792990"/>
    <w:rsid w:val="007929A4"/>
    <w:rsid w:val="00792B27"/>
    <w:rsid w:val="00793169"/>
    <w:rsid w:val="0079358D"/>
    <w:rsid w:val="00793A70"/>
    <w:rsid w:val="0079407B"/>
    <w:rsid w:val="00794355"/>
    <w:rsid w:val="00794883"/>
    <w:rsid w:val="00794995"/>
    <w:rsid w:val="00794FA3"/>
    <w:rsid w:val="00794FAC"/>
    <w:rsid w:val="00795325"/>
    <w:rsid w:val="007955FA"/>
    <w:rsid w:val="00795707"/>
    <w:rsid w:val="007958B3"/>
    <w:rsid w:val="00795F40"/>
    <w:rsid w:val="0079615C"/>
    <w:rsid w:val="00796164"/>
    <w:rsid w:val="007962AA"/>
    <w:rsid w:val="00796984"/>
    <w:rsid w:val="00797295"/>
    <w:rsid w:val="007973CC"/>
    <w:rsid w:val="007A0016"/>
    <w:rsid w:val="007A059C"/>
    <w:rsid w:val="007A0650"/>
    <w:rsid w:val="007A0BAF"/>
    <w:rsid w:val="007A13D5"/>
    <w:rsid w:val="007A142A"/>
    <w:rsid w:val="007A1F18"/>
    <w:rsid w:val="007A2275"/>
    <w:rsid w:val="007A22D4"/>
    <w:rsid w:val="007A23E3"/>
    <w:rsid w:val="007A2BD8"/>
    <w:rsid w:val="007A3015"/>
    <w:rsid w:val="007A30E6"/>
    <w:rsid w:val="007A342B"/>
    <w:rsid w:val="007A38A7"/>
    <w:rsid w:val="007A3FEA"/>
    <w:rsid w:val="007A4187"/>
    <w:rsid w:val="007A4763"/>
    <w:rsid w:val="007A4FB0"/>
    <w:rsid w:val="007A5244"/>
    <w:rsid w:val="007A5850"/>
    <w:rsid w:val="007A5CEA"/>
    <w:rsid w:val="007A62CC"/>
    <w:rsid w:val="007A6A1A"/>
    <w:rsid w:val="007A6D1B"/>
    <w:rsid w:val="007B0127"/>
    <w:rsid w:val="007B01A3"/>
    <w:rsid w:val="007B01CE"/>
    <w:rsid w:val="007B162E"/>
    <w:rsid w:val="007B1AAF"/>
    <w:rsid w:val="007B258A"/>
    <w:rsid w:val="007B2E77"/>
    <w:rsid w:val="007B3A87"/>
    <w:rsid w:val="007B3A95"/>
    <w:rsid w:val="007B3AC5"/>
    <w:rsid w:val="007B3C2A"/>
    <w:rsid w:val="007B410F"/>
    <w:rsid w:val="007B44E6"/>
    <w:rsid w:val="007B4D42"/>
    <w:rsid w:val="007B4F10"/>
    <w:rsid w:val="007B50EA"/>
    <w:rsid w:val="007B559E"/>
    <w:rsid w:val="007B5D77"/>
    <w:rsid w:val="007B5E12"/>
    <w:rsid w:val="007B62A0"/>
    <w:rsid w:val="007B6A0C"/>
    <w:rsid w:val="007B7234"/>
    <w:rsid w:val="007B74FF"/>
    <w:rsid w:val="007B7AA9"/>
    <w:rsid w:val="007B7BFA"/>
    <w:rsid w:val="007B7F82"/>
    <w:rsid w:val="007C01A9"/>
    <w:rsid w:val="007C0EA6"/>
    <w:rsid w:val="007C1200"/>
    <w:rsid w:val="007C131E"/>
    <w:rsid w:val="007C14E4"/>
    <w:rsid w:val="007C1672"/>
    <w:rsid w:val="007C18A0"/>
    <w:rsid w:val="007C1D2B"/>
    <w:rsid w:val="007C1E18"/>
    <w:rsid w:val="007C21BB"/>
    <w:rsid w:val="007C2C50"/>
    <w:rsid w:val="007C2D53"/>
    <w:rsid w:val="007C2D68"/>
    <w:rsid w:val="007C2DB1"/>
    <w:rsid w:val="007C2E99"/>
    <w:rsid w:val="007C30CD"/>
    <w:rsid w:val="007C3A6A"/>
    <w:rsid w:val="007C3D0E"/>
    <w:rsid w:val="007C3DC6"/>
    <w:rsid w:val="007C4086"/>
    <w:rsid w:val="007C4465"/>
    <w:rsid w:val="007C4898"/>
    <w:rsid w:val="007C4BCF"/>
    <w:rsid w:val="007C4E38"/>
    <w:rsid w:val="007C4EB1"/>
    <w:rsid w:val="007C5605"/>
    <w:rsid w:val="007C61B3"/>
    <w:rsid w:val="007C694C"/>
    <w:rsid w:val="007C6BB8"/>
    <w:rsid w:val="007C6C02"/>
    <w:rsid w:val="007C6D2B"/>
    <w:rsid w:val="007C71BC"/>
    <w:rsid w:val="007C72A2"/>
    <w:rsid w:val="007C757F"/>
    <w:rsid w:val="007C79BB"/>
    <w:rsid w:val="007C7DAF"/>
    <w:rsid w:val="007D0674"/>
    <w:rsid w:val="007D0FFB"/>
    <w:rsid w:val="007D114D"/>
    <w:rsid w:val="007D253D"/>
    <w:rsid w:val="007D29BB"/>
    <w:rsid w:val="007D3097"/>
    <w:rsid w:val="007D3397"/>
    <w:rsid w:val="007D3508"/>
    <w:rsid w:val="007D3714"/>
    <w:rsid w:val="007D3D87"/>
    <w:rsid w:val="007D3FC4"/>
    <w:rsid w:val="007D4CC0"/>
    <w:rsid w:val="007D530A"/>
    <w:rsid w:val="007D57F5"/>
    <w:rsid w:val="007D613C"/>
    <w:rsid w:val="007D6414"/>
    <w:rsid w:val="007D68C0"/>
    <w:rsid w:val="007D6BC4"/>
    <w:rsid w:val="007D7652"/>
    <w:rsid w:val="007D77C1"/>
    <w:rsid w:val="007D7898"/>
    <w:rsid w:val="007E016A"/>
    <w:rsid w:val="007E0B9C"/>
    <w:rsid w:val="007E16CD"/>
    <w:rsid w:val="007E18CF"/>
    <w:rsid w:val="007E1BEF"/>
    <w:rsid w:val="007E1C0B"/>
    <w:rsid w:val="007E2387"/>
    <w:rsid w:val="007E24CB"/>
    <w:rsid w:val="007E257F"/>
    <w:rsid w:val="007E2B56"/>
    <w:rsid w:val="007E2E00"/>
    <w:rsid w:val="007E32F0"/>
    <w:rsid w:val="007E3416"/>
    <w:rsid w:val="007E39C2"/>
    <w:rsid w:val="007E3A37"/>
    <w:rsid w:val="007E4A80"/>
    <w:rsid w:val="007E5131"/>
    <w:rsid w:val="007E5CEF"/>
    <w:rsid w:val="007E6318"/>
    <w:rsid w:val="007E641E"/>
    <w:rsid w:val="007E67D3"/>
    <w:rsid w:val="007E6A4E"/>
    <w:rsid w:val="007E6EFD"/>
    <w:rsid w:val="007E7084"/>
    <w:rsid w:val="007E71A8"/>
    <w:rsid w:val="007E77D3"/>
    <w:rsid w:val="007F0359"/>
    <w:rsid w:val="007F05A9"/>
    <w:rsid w:val="007F098A"/>
    <w:rsid w:val="007F098E"/>
    <w:rsid w:val="007F0F0F"/>
    <w:rsid w:val="007F0F36"/>
    <w:rsid w:val="007F1792"/>
    <w:rsid w:val="007F2985"/>
    <w:rsid w:val="007F2A1F"/>
    <w:rsid w:val="007F355E"/>
    <w:rsid w:val="007F383D"/>
    <w:rsid w:val="007F38C2"/>
    <w:rsid w:val="007F3B8C"/>
    <w:rsid w:val="007F3F77"/>
    <w:rsid w:val="007F5489"/>
    <w:rsid w:val="007F58C9"/>
    <w:rsid w:val="007F5B1E"/>
    <w:rsid w:val="007F6532"/>
    <w:rsid w:val="007F65CA"/>
    <w:rsid w:val="007F66DD"/>
    <w:rsid w:val="007F6CAE"/>
    <w:rsid w:val="007F76EE"/>
    <w:rsid w:val="007F77A9"/>
    <w:rsid w:val="008003CC"/>
    <w:rsid w:val="00800591"/>
    <w:rsid w:val="008005C1"/>
    <w:rsid w:val="00800C59"/>
    <w:rsid w:val="00800DE7"/>
    <w:rsid w:val="00801039"/>
    <w:rsid w:val="008011A1"/>
    <w:rsid w:val="008016E2"/>
    <w:rsid w:val="00801BC7"/>
    <w:rsid w:val="0080218D"/>
    <w:rsid w:val="00802794"/>
    <w:rsid w:val="0080371D"/>
    <w:rsid w:val="00803C6A"/>
    <w:rsid w:val="00804398"/>
    <w:rsid w:val="008059DC"/>
    <w:rsid w:val="00805D8F"/>
    <w:rsid w:val="0080642C"/>
    <w:rsid w:val="0080689A"/>
    <w:rsid w:val="00807576"/>
    <w:rsid w:val="00807E9C"/>
    <w:rsid w:val="00810462"/>
    <w:rsid w:val="00810DD0"/>
    <w:rsid w:val="00810FE0"/>
    <w:rsid w:val="00811E68"/>
    <w:rsid w:val="0081211B"/>
    <w:rsid w:val="008121CA"/>
    <w:rsid w:val="008128CE"/>
    <w:rsid w:val="00812AB0"/>
    <w:rsid w:val="00812AEE"/>
    <w:rsid w:val="00812E26"/>
    <w:rsid w:val="00812E55"/>
    <w:rsid w:val="00813B99"/>
    <w:rsid w:val="00813D68"/>
    <w:rsid w:val="0081588B"/>
    <w:rsid w:val="00816308"/>
    <w:rsid w:val="00816EC9"/>
    <w:rsid w:val="00817171"/>
    <w:rsid w:val="008172F7"/>
    <w:rsid w:val="008176C2"/>
    <w:rsid w:val="00817717"/>
    <w:rsid w:val="00817875"/>
    <w:rsid w:val="0081797F"/>
    <w:rsid w:val="0082008A"/>
    <w:rsid w:val="008200C9"/>
    <w:rsid w:val="00820142"/>
    <w:rsid w:val="008201EF"/>
    <w:rsid w:val="008205C5"/>
    <w:rsid w:val="008207A3"/>
    <w:rsid w:val="00820A85"/>
    <w:rsid w:val="00821B52"/>
    <w:rsid w:val="00821C0C"/>
    <w:rsid w:val="008223A0"/>
    <w:rsid w:val="00822726"/>
    <w:rsid w:val="00822DA6"/>
    <w:rsid w:val="00822F3A"/>
    <w:rsid w:val="00822F52"/>
    <w:rsid w:val="00823008"/>
    <w:rsid w:val="008238A9"/>
    <w:rsid w:val="00823964"/>
    <w:rsid w:val="00823C38"/>
    <w:rsid w:val="00823CD3"/>
    <w:rsid w:val="00823DBA"/>
    <w:rsid w:val="00824355"/>
    <w:rsid w:val="00824E5C"/>
    <w:rsid w:val="008259F0"/>
    <w:rsid w:val="008260CB"/>
    <w:rsid w:val="00826474"/>
    <w:rsid w:val="00826758"/>
    <w:rsid w:val="008268BD"/>
    <w:rsid w:val="00826EEA"/>
    <w:rsid w:val="0082708D"/>
    <w:rsid w:val="008270B6"/>
    <w:rsid w:val="0082747A"/>
    <w:rsid w:val="00827ACB"/>
    <w:rsid w:val="008302E3"/>
    <w:rsid w:val="00830545"/>
    <w:rsid w:val="00830A16"/>
    <w:rsid w:val="00830AC0"/>
    <w:rsid w:val="00830DB6"/>
    <w:rsid w:val="00830E80"/>
    <w:rsid w:val="008312CA"/>
    <w:rsid w:val="00831307"/>
    <w:rsid w:val="008317EF"/>
    <w:rsid w:val="008318E7"/>
    <w:rsid w:val="008328D4"/>
    <w:rsid w:val="0083294C"/>
    <w:rsid w:val="0083295F"/>
    <w:rsid w:val="00832962"/>
    <w:rsid w:val="00832CA3"/>
    <w:rsid w:val="00832DFC"/>
    <w:rsid w:val="00832F9C"/>
    <w:rsid w:val="00833F72"/>
    <w:rsid w:val="0083405C"/>
    <w:rsid w:val="00834406"/>
    <w:rsid w:val="00834501"/>
    <w:rsid w:val="00834944"/>
    <w:rsid w:val="00834A56"/>
    <w:rsid w:val="0083549E"/>
    <w:rsid w:val="00835B9A"/>
    <w:rsid w:val="00835CD5"/>
    <w:rsid w:val="00836288"/>
    <w:rsid w:val="00836BDE"/>
    <w:rsid w:val="008377B1"/>
    <w:rsid w:val="00837B40"/>
    <w:rsid w:val="00837D20"/>
    <w:rsid w:val="00837FE4"/>
    <w:rsid w:val="008403B3"/>
    <w:rsid w:val="008408F1"/>
    <w:rsid w:val="00840DFE"/>
    <w:rsid w:val="00841668"/>
    <w:rsid w:val="0084190A"/>
    <w:rsid w:val="00841A0C"/>
    <w:rsid w:val="00841AA3"/>
    <w:rsid w:val="00841F83"/>
    <w:rsid w:val="008427C3"/>
    <w:rsid w:val="008432D8"/>
    <w:rsid w:val="00843556"/>
    <w:rsid w:val="008446C7"/>
    <w:rsid w:val="00844A9A"/>
    <w:rsid w:val="00844C8E"/>
    <w:rsid w:val="00844F25"/>
    <w:rsid w:val="0084532D"/>
    <w:rsid w:val="00845758"/>
    <w:rsid w:val="008459F6"/>
    <w:rsid w:val="00845EC6"/>
    <w:rsid w:val="00845F60"/>
    <w:rsid w:val="00846BD6"/>
    <w:rsid w:val="00846E26"/>
    <w:rsid w:val="008475C3"/>
    <w:rsid w:val="008478D3"/>
    <w:rsid w:val="00847BC4"/>
    <w:rsid w:val="00850795"/>
    <w:rsid w:val="00851389"/>
    <w:rsid w:val="008520B4"/>
    <w:rsid w:val="008524B2"/>
    <w:rsid w:val="00852579"/>
    <w:rsid w:val="0085276E"/>
    <w:rsid w:val="00852885"/>
    <w:rsid w:val="00852A3F"/>
    <w:rsid w:val="00852AC3"/>
    <w:rsid w:val="00853501"/>
    <w:rsid w:val="00853DE3"/>
    <w:rsid w:val="00853F76"/>
    <w:rsid w:val="00854399"/>
    <w:rsid w:val="0085466B"/>
    <w:rsid w:val="008552E7"/>
    <w:rsid w:val="008553B5"/>
    <w:rsid w:val="008555E7"/>
    <w:rsid w:val="008557D5"/>
    <w:rsid w:val="0085615E"/>
    <w:rsid w:val="008567A0"/>
    <w:rsid w:val="00856866"/>
    <w:rsid w:val="00856E5F"/>
    <w:rsid w:val="0085736F"/>
    <w:rsid w:val="00857ACC"/>
    <w:rsid w:val="00857DB5"/>
    <w:rsid w:val="00857DE2"/>
    <w:rsid w:val="00857ED0"/>
    <w:rsid w:val="008603FA"/>
    <w:rsid w:val="00860814"/>
    <w:rsid w:val="00860D51"/>
    <w:rsid w:val="0086135A"/>
    <w:rsid w:val="0086139A"/>
    <w:rsid w:val="0086164B"/>
    <w:rsid w:val="008619B5"/>
    <w:rsid w:val="00861F9F"/>
    <w:rsid w:val="0086219C"/>
    <w:rsid w:val="008627FB"/>
    <w:rsid w:val="00863D81"/>
    <w:rsid w:val="008642BA"/>
    <w:rsid w:val="008654DD"/>
    <w:rsid w:val="008655E1"/>
    <w:rsid w:val="00865F25"/>
    <w:rsid w:val="00865FC7"/>
    <w:rsid w:val="008661E9"/>
    <w:rsid w:val="00866359"/>
    <w:rsid w:val="008667D5"/>
    <w:rsid w:val="00867750"/>
    <w:rsid w:val="008677C6"/>
    <w:rsid w:val="00871338"/>
    <w:rsid w:val="00872192"/>
    <w:rsid w:val="0087297F"/>
    <w:rsid w:val="00872C09"/>
    <w:rsid w:val="008730D6"/>
    <w:rsid w:val="008731C7"/>
    <w:rsid w:val="008732F7"/>
    <w:rsid w:val="008733FA"/>
    <w:rsid w:val="00873534"/>
    <w:rsid w:val="008741EC"/>
    <w:rsid w:val="00874A2F"/>
    <w:rsid w:val="00874BE0"/>
    <w:rsid w:val="008752F1"/>
    <w:rsid w:val="00875545"/>
    <w:rsid w:val="008761FD"/>
    <w:rsid w:val="008763E0"/>
    <w:rsid w:val="00876AFE"/>
    <w:rsid w:val="00876C63"/>
    <w:rsid w:val="008771A7"/>
    <w:rsid w:val="00877B35"/>
    <w:rsid w:val="00880590"/>
    <w:rsid w:val="0088059B"/>
    <w:rsid w:val="008809FB"/>
    <w:rsid w:val="00880A48"/>
    <w:rsid w:val="008817B8"/>
    <w:rsid w:val="0088189B"/>
    <w:rsid w:val="008821A5"/>
    <w:rsid w:val="0088263D"/>
    <w:rsid w:val="00882737"/>
    <w:rsid w:val="008828D8"/>
    <w:rsid w:val="00883B16"/>
    <w:rsid w:val="00883C1A"/>
    <w:rsid w:val="00883EA9"/>
    <w:rsid w:val="008843B7"/>
    <w:rsid w:val="00884CE0"/>
    <w:rsid w:val="00884F7C"/>
    <w:rsid w:val="0088501A"/>
    <w:rsid w:val="008850D7"/>
    <w:rsid w:val="008851F3"/>
    <w:rsid w:val="0088544F"/>
    <w:rsid w:val="0088583B"/>
    <w:rsid w:val="00886B1A"/>
    <w:rsid w:val="0088716D"/>
    <w:rsid w:val="008873B0"/>
    <w:rsid w:val="00887DAE"/>
    <w:rsid w:val="0089008C"/>
    <w:rsid w:val="008900EA"/>
    <w:rsid w:val="008902C8"/>
    <w:rsid w:val="00890B38"/>
    <w:rsid w:val="008911DC"/>
    <w:rsid w:val="008912B9"/>
    <w:rsid w:val="008919A4"/>
    <w:rsid w:val="00891B27"/>
    <w:rsid w:val="00891BC8"/>
    <w:rsid w:val="00892043"/>
    <w:rsid w:val="00892B7E"/>
    <w:rsid w:val="00893098"/>
    <w:rsid w:val="0089315B"/>
    <w:rsid w:val="00893567"/>
    <w:rsid w:val="00893595"/>
    <w:rsid w:val="00893756"/>
    <w:rsid w:val="008958AC"/>
    <w:rsid w:val="00896328"/>
    <w:rsid w:val="00896639"/>
    <w:rsid w:val="00896812"/>
    <w:rsid w:val="0089694F"/>
    <w:rsid w:val="00896956"/>
    <w:rsid w:val="00897513"/>
    <w:rsid w:val="008975BE"/>
    <w:rsid w:val="00897648"/>
    <w:rsid w:val="008A0A73"/>
    <w:rsid w:val="008A0DBD"/>
    <w:rsid w:val="008A0E7D"/>
    <w:rsid w:val="008A0F4E"/>
    <w:rsid w:val="008A156F"/>
    <w:rsid w:val="008A160D"/>
    <w:rsid w:val="008A2959"/>
    <w:rsid w:val="008A2B04"/>
    <w:rsid w:val="008A2B83"/>
    <w:rsid w:val="008A2FCB"/>
    <w:rsid w:val="008A300C"/>
    <w:rsid w:val="008A31E5"/>
    <w:rsid w:val="008A34EC"/>
    <w:rsid w:val="008A3569"/>
    <w:rsid w:val="008A3AC9"/>
    <w:rsid w:val="008A3BEF"/>
    <w:rsid w:val="008A425B"/>
    <w:rsid w:val="008A4771"/>
    <w:rsid w:val="008A4907"/>
    <w:rsid w:val="008A4D32"/>
    <w:rsid w:val="008A4D4A"/>
    <w:rsid w:val="008A4F8B"/>
    <w:rsid w:val="008A4FF4"/>
    <w:rsid w:val="008A5370"/>
    <w:rsid w:val="008A5610"/>
    <w:rsid w:val="008A56A4"/>
    <w:rsid w:val="008A5996"/>
    <w:rsid w:val="008A5D36"/>
    <w:rsid w:val="008A6206"/>
    <w:rsid w:val="008A634C"/>
    <w:rsid w:val="008A6925"/>
    <w:rsid w:val="008A6955"/>
    <w:rsid w:val="008A6E00"/>
    <w:rsid w:val="008B06CE"/>
    <w:rsid w:val="008B0781"/>
    <w:rsid w:val="008B0CD2"/>
    <w:rsid w:val="008B0EBB"/>
    <w:rsid w:val="008B11C3"/>
    <w:rsid w:val="008B11E8"/>
    <w:rsid w:val="008B1296"/>
    <w:rsid w:val="008B1342"/>
    <w:rsid w:val="008B13D8"/>
    <w:rsid w:val="008B140D"/>
    <w:rsid w:val="008B28D8"/>
    <w:rsid w:val="008B2BEC"/>
    <w:rsid w:val="008B39D8"/>
    <w:rsid w:val="008B4398"/>
    <w:rsid w:val="008B457A"/>
    <w:rsid w:val="008B49FD"/>
    <w:rsid w:val="008B4AC6"/>
    <w:rsid w:val="008B4B5A"/>
    <w:rsid w:val="008B5048"/>
    <w:rsid w:val="008B56F0"/>
    <w:rsid w:val="008B5E0F"/>
    <w:rsid w:val="008B6E70"/>
    <w:rsid w:val="008B7126"/>
    <w:rsid w:val="008B7515"/>
    <w:rsid w:val="008B7B6F"/>
    <w:rsid w:val="008B7C4E"/>
    <w:rsid w:val="008B7EE0"/>
    <w:rsid w:val="008B7EE9"/>
    <w:rsid w:val="008C0178"/>
    <w:rsid w:val="008C0966"/>
    <w:rsid w:val="008C0BA5"/>
    <w:rsid w:val="008C0BF3"/>
    <w:rsid w:val="008C13FF"/>
    <w:rsid w:val="008C238B"/>
    <w:rsid w:val="008C3CEF"/>
    <w:rsid w:val="008C4150"/>
    <w:rsid w:val="008C5434"/>
    <w:rsid w:val="008C5AC4"/>
    <w:rsid w:val="008C5AE3"/>
    <w:rsid w:val="008C616B"/>
    <w:rsid w:val="008C630C"/>
    <w:rsid w:val="008C670E"/>
    <w:rsid w:val="008C6952"/>
    <w:rsid w:val="008C6C1C"/>
    <w:rsid w:val="008C6D78"/>
    <w:rsid w:val="008C6EA9"/>
    <w:rsid w:val="008C7125"/>
    <w:rsid w:val="008C7235"/>
    <w:rsid w:val="008C77EE"/>
    <w:rsid w:val="008C78FC"/>
    <w:rsid w:val="008C7C1C"/>
    <w:rsid w:val="008C7E09"/>
    <w:rsid w:val="008D074C"/>
    <w:rsid w:val="008D0F1E"/>
    <w:rsid w:val="008D13E9"/>
    <w:rsid w:val="008D151E"/>
    <w:rsid w:val="008D194C"/>
    <w:rsid w:val="008D2151"/>
    <w:rsid w:val="008D239D"/>
    <w:rsid w:val="008D23B5"/>
    <w:rsid w:val="008D26CA"/>
    <w:rsid w:val="008D3A96"/>
    <w:rsid w:val="008D45C7"/>
    <w:rsid w:val="008D47D6"/>
    <w:rsid w:val="008D4CC3"/>
    <w:rsid w:val="008D5444"/>
    <w:rsid w:val="008D5488"/>
    <w:rsid w:val="008D54F4"/>
    <w:rsid w:val="008D5516"/>
    <w:rsid w:val="008D58B4"/>
    <w:rsid w:val="008D5B69"/>
    <w:rsid w:val="008D5CE4"/>
    <w:rsid w:val="008D5D5F"/>
    <w:rsid w:val="008D603C"/>
    <w:rsid w:val="008D60E9"/>
    <w:rsid w:val="008D61EC"/>
    <w:rsid w:val="008D640B"/>
    <w:rsid w:val="008D644E"/>
    <w:rsid w:val="008D68D2"/>
    <w:rsid w:val="008D6939"/>
    <w:rsid w:val="008D6CD1"/>
    <w:rsid w:val="008D6CF9"/>
    <w:rsid w:val="008D7CFB"/>
    <w:rsid w:val="008D7DED"/>
    <w:rsid w:val="008D7EF3"/>
    <w:rsid w:val="008E0092"/>
    <w:rsid w:val="008E0684"/>
    <w:rsid w:val="008E0AF5"/>
    <w:rsid w:val="008E0C3D"/>
    <w:rsid w:val="008E11FC"/>
    <w:rsid w:val="008E1376"/>
    <w:rsid w:val="008E19AC"/>
    <w:rsid w:val="008E1B3A"/>
    <w:rsid w:val="008E1C43"/>
    <w:rsid w:val="008E227F"/>
    <w:rsid w:val="008E2325"/>
    <w:rsid w:val="008E2454"/>
    <w:rsid w:val="008E269A"/>
    <w:rsid w:val="008E2786"/>
    <w:rsid w:val="008E2980"/>
    <w:rsid w:val="008E2D8E"/>
    <w:rsid w:val="008E2F06"/>
    <w:rsid w:val="008E3B18"/>
    <w:rsid w:val="008E3D43"/>
    <w:rsid w:val="008E3FFD"/>
    <w:rsid w:val="008E4FB8"/>
    <w:rsid w:val="008E536B"/>
    <w:rsid w:val="008E542F"/>
    <w:rsid w:val="008E5B4A"/>
    <w:rsid w:val="008E5F26"/>
    <w:rsid w:val="008E5F65"/>
    <w:rsid w:val="008E6077"/>
    <w:rsid w:val="008E64BD"/>
    <w:rsid w:val="008E6B05"/>
    <w:rsid w:val="008E6D26"/>
    <w:rsid w:val="008E7C8E"/>
    <w:rsid w:val="008E7CED"/>
    <w:rsid w:val="008F00E4"/>
    <w:rsid w:val="008F0318"/>
    <w:rsid w:val="008F04E5"/>
    <w:rsid w:val="008F08C7"/>
    <w:rsid w:val="008F0CA2"/>
    <w:rsid w:val="008F11FA"/>
    <w:rsid w:val="008F18BD"/>
    <w:rsid w:val="008F1929"/>
    <w:rsid w:val="008F2C19"/>
    <w:rsid w:val="008F2FB3"/>
    <w:rsid w:val="008F46A9"/>
    <w:rsid w:val="008F4E87"/>
    <w:rsid w:val="008F51BB"/>
    <w:rsid w:val="008F558F"/>
    <w:rsid w:val="008F64F7"/>
    <w:rsid w:val="008F6F6E"/>
    <w:rsid w:val="008F706D"/>
    <w:rsid w:val="008F74A3"/>
    <w:rsid w:val="008F7718"/>
    <w:rsid w:val="008F774F"/>
    <w:rsid w:val="008F7C97"/>
    <w:rsid w:val="008F7D27"/>
    <w:rsid w:val="008F7E98"/>
    <w:rsid w:val="00900355"/>
    <w:rsid w:val="009003B9"/>
    <w:rsid w:val="009008D0"/>
    <w:rsid w:val="00900CA2"/>
    <w:rsid w:val="0090157C"/>
    <w:rsid w:val="00901916"/>
    <w:rsid w:val="00901BF6"/>
    <w:rsid w:val="00901D27"/>
    <w:rsid w:val="009024D2"/>
    <w:rsid w:val="009025DB"/>
    <w:rsid w:val="009026C1"/>
    <w:rsid w:val="009028B7"/>
    <w:rsid w:val="00903876"/>
    <w:rsid w:val="00903BB8"/>
    <w:rsid w:val="00903BB9"/>
    <w:rsid w:val="00904385"/>
    <w:rsid w:val="00904558"/>
    <w:rsid w:val="009048E5"/>
    <w:rsid w:val="00904BF0"/>
    <w:rsid w:val="00904C4A"/>
    <w:rsid w:val="009055F7"/>
    <w:rsid w:val="00906369"/>
    <w:rsid w:val="00906387"/>
    <w:rsid w:val="00906CD4"/>
    <w:rsid w:val="00907991"/>
    <w:rsid w:val="00910574"/>
    <w:rsid w:val="00910FE5"/>
    <w:rsid w:val="00911300"/>
    <w:rsid w:val="0091271E"/>
    <w:rsid w:val="00912AB0"/>
    <w:rsid w:val="00912C6E"/>
    <w:rsid w:val="0091301E"/>
    <w:rsid w:val="00913106"/>
    <w:rsid w:val="00913EFF"/>
    <w:rsid w:val="0091405F"/>
    <w:rsid w:val="009146E8"/>
    <w:rsid w:val="009148AC"/>
    <w:rsid w:val="00914F84"/>
    <w:rsid w:val="0091528F"/>
    <w:rsid w:val="00915481"/>
    <w:rsid w:val="00915DA7"/>
    <w:rsid w:val="00916595"/>
    <w:rsid w:val="00916875"/>
    <w:rsid w:val="009169A7"/>
    <w:rsid w:val="00916AB4"/>
    <w:rsid w:val="00916DF3"/>
    <w:rsid w:val="0091771E"/>
    <w:rsid w:val="0091791B"/>
    <w:rsid w:val="00917BFC"/>
    <w:rsid w:val="00917EC7"/>
    <w:rsid w:val="0092092B"/>
    <w:rsid w:val="00920D6E"/>
    <w:rsid w:val="0092185C"/>
    <w:rsid w:val="009222BA"/>
    <w:rsid w:val="00922DE3"/>
    <w:rsid w:val="0092347C"/>
    <w:rsid w:val="0092384D"/>
    <w:rsid w:val="00923C75"/>
    <w:rsid w:val="00924828"/>
    <w:rsid w:val="00924A6D"/>
    <w:rsid w:val="0092523B"/>
    <w:rsid w:val="009256BC"/>
    <w:rsid w:val="00925DD6"/>
    <w:rsid w:val="0092622D"/>
    <w:rsid w:val="00926BB1"/>
    <w:rsid w:val="00926BBD"/>
    <w:rsid w:val="00926CB5"/>
    <w:rsid w:val="00926D59"/>
    <w:rsid w:val="009271DC"/>
    <w:rsid w:val="00927300"/>
    <w:rsid w:val="00927520"/>
    <w:rsid w:val="00927703"/>
    <w:rsid w:val="00927718"/>
    <w:rsid w:val="00927D3B"/>
    <w:rsid w:val="00930147"/>
    <w:rsid w:val="00930B25"/>
    <w:rsid w:val="00930D26"/>
    <w:rsid w:val="00930DD1"/>
    <w:rsid w:val="0093148F"/>
    <w:rsid w:val="00932778"/>
    <w:rsid w:val="00932BD2"/>
    <w:rsid w:val="00932C78"/>
    <w:rsid w:val="00933744"/>
    <w:rsid w:val="00933D1F"/>
    <w:rsid w:val="00933F7D"/>
    <w:rsid w:val="00933F8B"/>
    <w:rsid w:val="009340FB"/>
    <w:rsid w:val="00934B6A"/>
    <w:rsid w:val="009359DD"/>
    <w:rsid w:val="009362F8"/>
    <w:rsid w:val="009366DD"/>
    <w:rsid w:val="00936A16"/>
    <w:rsid w:val="00936D04"/>
    <w:rsid w:val="009378D7"/>
    <w:rsid w:val="00940054"/>
    <w:rsid w:val="00940460"/>
    <w:rsid w:val="009405BC"/>
    <w:rsid w:val="009409A8"/>
    <w:rsid w:val="00940ABA"/>
    <w:rsid w:val="00940C54"/>
    <w:rsid w:val="00941225"/>
    <w:rsid w:val="009416F8"/>
    <w:rsid w:val="009418A4"/>
    <w:rsid w:val="00941D3D"/>
    <w:rsid w:val="00942003"/>
    <w:rsid w:val="009421B8"/>
    <w:rsid w:val="00942D9E"/>
    <w:rsid w:val="00942DE4"/>
    <w:rsid w:val="00943064"/>
    <w:rsid w:val="009433F1"/>
    <w:rsid w:val="0094341F"/>
    <w:rsid w:val="0094384A"/>
    <w:rsid w:val="00944184"/>
    <w:rsid w:val="0094447D"/>
    <w:rsid w:val="00944906"/>
    <w:rsid w:val="00944C77"/>
    <w:rsid w:val="009456C9"/>
    <w:rsid w:val="00945EBA"/>
    <w:rsid w:val="0094621E"/>
    <w:rsid w:val="00946315"/>
    <w:rsid w:val="009466E1"/>
    <w:rsid w:val="00946B8B"/>
    <w:rsid w:val="00946BDC"/>
    <w:rsid w:val="009474A6"/>
    <w:rsid w:val="009479DE"/>
    <w:rsid w:val="0095040A"/>
    <w:rsid w:val="00950649"/>
    <w:rsid w:val="009512F9"/>
    <w:rsid w:val="00951522"/>
    <w:rsid w:val="009516C0"/>
    <w:rsid w:val="009516E4"/>
    <w:rsid w:val="00951B83"/>
    <w:rsid w:val="009523DB"/>
    <w:rsid w:val="00952875"/>
    <w:rsid w:val="00952FBF"/>
    <w:rsid w:val="00953274"/>
    <w:rsid w:val="009532A1"/>
    <w:rsid w:val="0095344E"/>
    <w:rsid w:val="0095389D"/>
    <w:rsid w:val="009546D4"/>
    <w:rsid w:val="00954926"/>
    <w:rsid w:val="00954A9E"/>
    <w:rsid w:val="00954BB6"/>
    <w:rsid w:val="0095528D"/>
    <w:rsid w:val="009555E7"/>
    <w:rsid w:val="00955E63"/>
    <w:rsid w:val="00956A14"/>
    <w:rsid w:val="00956B7F"/>
    <w:rsid w:val="00956FCF"/>
    <w:rsid w:val="00957562"/>
    <w:rsid w:val="009575B8"/>
    <w:rsid w:val="009575EE"/>
    <w:rsid w:val="009578DF"/>
    <w:rsid w:val="009579B5"/>
    <w:rsid w:val="00960474"/>
    <w:rsid w:val="0096119A"/>
    <w:rsid w:val="009612F8"/>
    <w:rsid w:val="009613CA"/>
    <w:rsid w:val="00961A7D"/>
    <w:rsid w:val="00961C63"/>
    <w:rsid w:val="00961DF4"/>
    <w:rsid w:val="0096211E"/>
    <w:rsid w:val="00962D5B"/>
    <w:rsid w:val="0096301B"/>
    <w:rsid w:val="0096309E"/>
    <w:rsid w:val="00963227"/>
    <w:rsid w:val="009636C2"/>
    <w:rsid w:val="00964311"/>
    <w:rsid w:val="00964586"/>
    <w:rsid w:val="009649E6"/>
    <w:rsid w:val="00964BF3"/>
    <w:rsid w:val="009650D5"/>
    <w:rsid w:val="009652D7"/>
    <w:rsid w:val="00965311"/>
    <w:rsid w:val="00965560"/>
    <w:rsid w:val="0096606F"/>
    <w:rsid w:val="009668C5"/>
    <w:rsid w:val="00966C38"/>
    <w:rsid w:val="00966CD2"/>
    <w:rsid w:val="00966EE3"/>
    <w:rsid w:val="00967544"/>
    <w:rsid w:val="00967711"/>
    <w:rsid w:val="00967949"/>
    <w:rsid w:val="00967D6E"/>
    <w:rsid w:val="0097010D"/>
    <w:rsid w:val="00970583"/>
    <w:rsid w:val="009705DD"/>
    <w:rsid w:val="00970872"/>
    <w:rsid w:val="00971066"/>
    <w:rsid w:val="00971660"/>
    <w:rsid w:val="00971E1D"/>
    <w:rsid w:val="00971F4F"/>
    <w:rsid w:val="00972898"/>
    <w:rsid w:val="0097289D"/>
    <w:rsid w:val="009729DA"/>
    <w:rsid w:val="00972B92"/>
    <w:rsid w:val="00972C3E"/>
    <w:rsid w:val="009730C9"/>
    <w:rsid w:val="009732D6"/>
    <w:rsid w:val="00973D5A"/>
    <w:rsid w:val="00974125"/>
    <w:rsid w:val="00974279"/>
    <w:rsid w:val="00974C33"/>
    <w:rsid w:val="009752F3"/>
    <w:rsid w:val="00975B64"/>
    <w:rsid w:val="00975CEA"/>
    <w:rsid w:val="00976AAF"/>
    <w:rsid w:val="00976F5C"/>
    <w:rsid w:val="0098046F"/>
    <w:rsid w:val="0098063C"/>
    <w:rsid w:val="00980D4F"/>
    <w:rsid w:val="0098147A"/>
    <w:rsid w:val="00981C21"/>
    <w:rsid w:val="00981E83"/>
    <w:rsid w:val="00982096"/>
    <w:rsid w:val="00982A3E"/>
    <w:rsid w:val="00982A8A"/>
    <w:rsid w:val="00982BCD"/>
    <w:rsid w:val="00982D70"/>
    <w:rsid w:val="009830D1"/>
    <w:rsid w:val="00983891"/>
    <w:rsid w:val="00983FAC"/>
    <w:rsid w:val="009841E7"/>
    <w:rsid w:val="009843ED"/>
    <w:rsid w:val="009844E1"/>
    <w:rsid w:val="009845DB"/>
    <w:rsid w:val="0098498E"/>
    <w:rsid w:val="00984B13"/>
    <w:rsid w:val="00984D1A"/>
    <w:rsid w:val="00984EA6"/>
    <w:rsid w:val="0098509C"/>
    <w:rsid w:val="009852A2"/>
    <w:rsid w:val="00985E52"/>
    <w:rsid w:val="009866E0"/>
    <w:rsid w:val="00986800"/>
    <w:rsid w:val="00987319"/>
    <w:rsid w:val="009874A0"/>
    <w:rsid w:val="00987572"/>
    <w:rsid w:val="009878D6"/>
    <w:rsid w:val="00990082"/>
    <w:rsid w:val="009903C6"/>
    <w:rsid w:val="00990AF8"/>
    <w:rsid w:val="00990C74"/>
    <w:rsid w:val="0099129A"/>
    <w:rsid w:val="009917AB"/>
    <w:rsid w:val="00991854"/>
    <w:rsid w:val="00991A70"/>
    <w:rsid w:val="00992054"/>
    <w:rsid w:val="00992188"/>
    <w:rsid w:val="0099219E"/>
    <w:rsid w:val="00992599"/>
    <w:rsid w:val="009926BA"/>
    <w:rsid w:val="00992777"/>
    <w:rsid w:val="009927E0"/>
    <w:rsid w:val="00992949"/>
    <w:rsid w:val="00992B1E"/>
    <w:rsid w:val="00993B40"/>
    <w:rsid w:val="00993C2E"/>
    <w:rsid w:val="00993CC7"/>
    <w:rsid w:val="009942F0"/>
    <w:rsid w:val="009949E7"/>
    <w:rsid w:val="00994C62"/>
    <w:rsid w:val="00995389"/>
    <w:rsid w:val="0099541B"/>
    <w:rsid w:val="00995426"/>
    <w:rsid w:val="00995E70"/>
    <w:rsid w:val="009961FB"/>
    <w:rsid w:val="0099718E"/>
    <w:rsid w:val="00997970"/>
    <w:rsid w:val="009A0E36"/>
    <w:rsid w:val="009A0E68"/>
    <w:rsid w:val="009A0EED"/>
    <w:rsid w:val="009A1293"/>
    <w:rsid w:val="009A15E7"/>
    <w:rsid w:val="009A1609"/>
    <w:rsid w:val="009A167F"/>
    <w:rsid w:val="009A1AD9"/>
    <w:rsid w:val="009A1B18"/>
    <w:rsid w:val="009A1E1D"/>
    <w:rsid w:val="009A23E6"/>
    <w:rsid w:val="009A2FC8"/>
    <w:rsid w:val="009A33A0"/>
    <w:rsid w:val="009A357F"/>
    <w:rsid w:val="009A3C1E"/>
    <w:rsid w:val="009A3EEB"/>
    <w:rsid w:val="009A454E"/>
    <w:rsid w:val="009A47C3"/>
    <w:rsid w:val="009A4E1C"/>
    <w:rsid w:val="009A50A1"/>
    <w:rsid w:val="009A554A"/>
    <w:rsid w:val="009A63BC"/>
    <w:rsid w:val="009A64E2"/>
    <w:rsid w:val="009A6611"/>
    <w:rsid w:val="009A6A7D"/>
    <w:rsid w:val="009A76F3"/>
    <w:rsid w:val="009A77F5"/>
    <w:rsid w:val="009B07AD"/>
    <w:rsid w:val="009B10F5"/>
    <w:rsid w:val="009B1602"/>
    <w:rsid w:val="009B17B8"/>
    <w:rsid w:val="009B1925"/>
    <w:rsid w:val="009B1B2F"/>
    <w:rsid w:val="009B2173"/>
    <w:rsid w:val="009B2476"/>
    <w:rsid w:val="009B324D"/>
    <w:rsid w:val="009B3710"/>
    <w:rsid w:val="009B386A"/>
    <w:rsid w:val="009B39E7"/>
    <w:rsid w:val="009B3B3E"/>
    <w:rsid w:val="009B3C15"/>
    <w:rsid w:val="009B4088"/>
    <w:rsid w:val="009B43B7"/>
    <w:rsid w:val="009B52CB"/>
    <w:rsid w:val="009B5379"/>
    <w:rsid w:val="009B53CF"/>
    <w:rsid w:val="009B562A"/>
    <w:rsid w:val="009B5707"/>
    <w:rsid w:val="009B67AE"/>
    <w:rsid w:val="009B68BC"/>
    <w:rsid w:val="009B6A06"/>
    <w:rsid w:val="009B6F7D"/>
    <w:rsid w:val="009B74C1"/>
    <w:rsid w:val="009B7689"/>
    <w:rsid w:val="009B76A0"/>
    <w:rsid w:val="009C02FF"/>
    <w:rsid w:val="009C0663"/>
    <w:rsid w:val="009C0E33"/>
    <w:rsid w:val="009C1546"/>
    <w:rsid w:val="009C1B98"/>
    <w:rsid w:val="009C1CC2"/>
    <w:rsid w:val="009C1F7A"/>
    <w:rsid w:val="009C2158"/>
    <w:rsid w:val="009C2227"/>
    <w:rsid w:val="009C2595"/>
    <w:rsid w:val="009C2664"/>
    <w:rsid w:val="009C2CF8"/>
    <w:rsid w:val="009C2E98"/>
    <w:rsid w:val="009C326F"/>
    <w:rsid w:val="009C3914"/>
    <w:rsid w:val="009C3B93"/>
    <w:rsid w:val="009C3DE2"/>
    <w:rsid w:val="009C4068"/>
    <w:rsid w:val="009C4367"/>
    <w:rsid w:val="009C43F9"/>
    <w:rsid w:val="009C4EBC"/>
    <w:rsid w:val="009C5571"/>
    <w:rsid w:val="009C5753"/>
    <w:rsid w:val="009C5809"/>
    <w:rsid w:val="009C5F5E"/>
    <w:rsid w:val="009C5FB0"/>
    <w:rsid w:val="009C6082"/>
    <w:rsid w:val="009C6694"/>
    <w:rsid w:val="009C67A5"/>
    <w:rsid w:val="009C6EA1"/>
    <w:rsid w:val="009C6F2C"/>
    <w:rsid w:val="009D0335"/>
    <w:rsid w:val="009D0349"/>
    <w:rsid w:val="009D0777"/>
    <w:rsid w:val="009D08DA"/>
    <w:rsid w:val="009D08DC"/>
    <w:rsid w:val="009D20A6"/>
    <w:rsid w:val="009D21CB"/>
    <w:rsid w:val="009D2353"/>
    <w:rsid w:val="009D2991"/>
    <w:rsid w:val="009D2DBF"/>
    <w:rsid w:val="009D33F0"/>
    <w:rsid w:val="009D35B1"/>
    <w:rsid w:val="009D365D"/>
    <w:rsid w:val="009D36FF"/>
    <w:rsid w:val="009D3946"/>
    <w:rsid w:val="009D4375"/>
    <w:rsid w:val="009D4650"/>
    <w:rsid w:val="009D5478"/>
    <w:rsid w:val="009D5B20"/>
    <w:rsid w:val="009D5EDE"/>
    <w:rsid w:val="009D66A3"/>
    <w:rsid w:val="009D6A94"/>
    <w:rsid w:val="009D73C9"/>
    <w:rsid w:val="009D74B7"/>
    <w:rsid w:val="009D7867"/>
    <w:rsid w:val="009E00ED"/>
    <w:rsid w:val="009E0353"/>
    <w:rsid w:val="009E056B"/>
    <w:rsid w:val="009E0595"/>
    <w:rsid w:val="009E089D"/>
    <w:rsid w:val="009E121B"/>
    <w:rsid w:val="009E1556"/>
    <w:rsid w:val="009E15B4"/>
    <w:rsid w:val="009E1CA3"/>
    <w:rsid w:val="009E28AD"/>
    <w:rsid w:val="009E2D52"/>
    <w:rsid w:val="009E2DA8"/>
    <w:rsid w:val="009E3387"/>
    <w:rsid w:val="009E35AF"/>
    <w:rsid w:val="009E3E87"/>
    <w:rsid w:val="009E4560"/>
    <w:rsid w:val="009E49EC"/>
    <w:rsid w:val="009E4E12"/>
    <w:rsid w:val="009E555C"/>
    <w:rsid w:val="009E6636"/>
    <w:rsid w:val="009E6F2C"/>
    <w:rsid w:val="009E76DC"/>
    <w:rsid w:val="009E7AF9"/>
    <w:rsid w:val="009F0741"/>
    <w:rsid w:val="009F095C"/>
    <w:rsid w:val="009F0D1D"/>
    <w:rsid w:val="009F10D4"/>
    <w:rsid w:val="009F147C"/>
    <w:rsid w:val="009F1697"/>
    <w:rsid w:val="009F1B49"/>
    <w:rsid w:val="009F2E19"/>
    <w:rsid w:val="009F3056"/>
    <w:rsid w:val="009F3612"/>
    <w:rsid w:val="009F3955"/>
    <w:rsid w:val="009F39DD"/>
    <w:rsid w:val="009F408D"/>
    <w:rsid w:val="009F499C"/>
    <w:rsid w:val="009F4B0B"/>
    <w:rsid w:val="009F4CA1"/>
    <w:rsid w:val="009F5057"/>
    <w:rsid w:val="009F536D"/>
    <w:rsid w:val="009F5596"/>
    <w:rsid w:val="009F56D9"/>
    <w:rsid w:val="009F6088"/>
    <w:rsid w:val="009F67C1"/>
    <w:rsid w:val="009F73F4"/>
    <w:rsid w:val="009F7407"/>
    <w:rsid w:val="009F7C77"/>
    <w:rsid w:val="009F7D13"/>
    <w:rsid w:val="009F7DFD"/>
    <w:rsid w:val="00A001BB"/>
    <w:rsid w:val="00A00415"/>
    <w:rsid w:val="00A0055F"/>
    <w:rsid w:val="00A008F4"/>
    <w:rsid w:val="00A0134A"/>
    <w:rsid w:val="00A01D1C"/>
    <w:rsid w:val="00A01ED7"/>
    <w:rsid w:val="00A01EE7"/>
    <w:rsid w:val="00A02089"/>
    <w:rsid w:val="00A023DF"/>
    <w:rsid w:val="00A0245A"/>
    <w:rsid w:val="00A025C2"/>
    <w:rsid w:val="00A02C4C"/>
    <w:rsid w:val="00A02C7C"/>
    <w:rsid w:val="00A03567"/>
    <w:rsid w:val="00A044A0"/>
    <w:rsid w:val="00A044F4"/>
    <w:rsid w:val="00A04DCB"/>
    <w:rsid w:val="00A05AB5"/>
    <w:rsid w:val="00A06B0F"/>
    <w:rsid w:val="00A06DD8"/>
    <w:rsid w:val="00A06E35"/>
    <w:rsid w:val="00A07343"/>
    <w:rsid w:val="00A07927"/>
    <w:rsid w:val="00A07A51"/>
    <w:rsid w:val="00A07D60"/>
    <w:rsid w:val="00A07EAA"/>
    <w:rsid w:val="00A10D46"/>
    <w:rsid w:val="00A10DAA"/>
    <w:rsid w:val="00A119C3"/>
    <w:rsid w:val="00A11FAB"/>
    <w:rsid w:val="00A12D39"/>
    <w:rsid w:val="00A131EF"/>
    <w:rsid w:val="00A13262"/>
    <w:rsid w:val="00A143B0"/>
    <w:rsid w:val="00A1446D"/>
    <w:rsid w:val="00A14883"/>
    <w:rsid w:val="00A14A08"/>
    <w:rsid w:val="00A14B04"/>
    <w:rsid w:val="00A14BAF"/>
    <w:rsid w:val="00A154E9"/>
    <w:rsid w:val="00A15A36"/>
    <w:rsid w:val="00A15E0F"/>
    <w:rsid w:val="00A15ED2"/>
    <w:rsid w:val="00A15F90"/>
    <w:rsid w:val="00A15FE8"/>
    <w:rsid w:val="00A16311"/>
    <w:rsid w:val="00A16565"/>
    <w:rsid w:val="00A167C3"/>
    <w:rsid w:val="00A16864"/>
    <w:rsid w:val="00A17C72"/>
    <w:rsid w:val="00A20557"/>
    <w:rsid w:val="00A20875"/>
    <w:rsid w:val="00A20B49"/>
    <w:rsid w:val="00A20C86"/>
    <w:rsid w:val="00A2133D"/>
    <w:rsid w:val="00A214F5"/>
    <w:rsid w:val="00A21B51"/>
    <w:rsid w:val="00A2202D"/>
    <w:rsid w:val="00A221C2"/>
    <w:rsid w:val="00A223CE"/>
    <w:rsid w:val="00A22415"/>
    <w:rsid w:val="00A225B9"/>
    <w:rsid w:val="00A23763"/>
    <w:rsid w:val="00A2386F"/>
    <w:rsid w:val="00A23C40"/>
    <w:rsid w:val="00A24324"/>
    <w:rsid w:val="00A245E6"/>
    <w:rsid w:val="00A2474A"/>
    <w:rsid w:val="00A248A7"/>
    <w:rsid w:val="00A24AEC"/>
    <w:rsid w:val="00A250DD"/>
    <w:rsid w:val="00A2564D"/>
    <w:rsid w:val="00A256E6"/>
    <w:rsid w:val="00A2571D"/>
    <w:rsid w:val="00A263F8"/>
    <w:rsid w:val="00A27FE6"/>
    <w:rsid w:val="00A3126E"/>
    <w:rsid w:val="00A316AB"/>
    <w:rsid w:val="00A31885"/>
    <w:rsid w:val="00A322BD"/>
    <w:rsid w:val="00A32650"/>
    <w:rsid w:val="00A332F6"/>
    <w:rsid w:val="00A3366C"/>
    <w:rsid w:val="00A337F9"/>
    <w:rsid w:val="00A33A35"/>
    <w:rsid w:val="00A33D63"/>
    <w:rsid w:val="00A33F64"/>
    <w:rsid w:val="00A33F6C"/>
    <w:rsid w:val="00A33FDA"/>
    <w:rsid w:val="00A342B4"/>
    <w:rsid w:val="00A34601"/>
    <w:rsid w:val="00A3591B"/>
    <w:rsid w:val="00A35BF1"/>
    <w:rsid w:val="00A35C18"/>
    <w:rsid w:val="00A363B5"/>
    <w:rsid w:val="00A36803"/>
    <w:rsid w:val="00A36E44"/>
    <w:rsid w:val="00A371D7"/>
    <w:rsid w:val="00A376D2"/>
    <w:rsid w:val="00A37DBC"/>
    <w:rsid w:val="00A401B8"/>
    <w:rsid w:val="00A403F6"/>
    <w:rsid w:val="00A406CC"/>
    <w:rsid w:val="00A41009"/>
    <w:rsid w:val="00A417DC"/>
    <w:rsid w:val="00A41AF8"/>
    <w:rsid w:val="00A4204E"/>
    <w:rsid w:val="00A42350"/>
    <w:rsid w:val="00A43100"/>
    <w:rsid w:val="00A43BC1"/>
    <w:rsid w:val="00A43E95"/>
    <w:rsid w:val="00A44647"/>
    <w:rsid w:val="00A44AD0"/>
    <w:rsid w:val="00A44B40"/>
    <w:rsid w:val="00A44D00"/>
    <w:rsid w:val="00A450BD"/>
    <w:rsid w:val="00A45C7F"/>
    <w:rsid w:val="00A46BC6"/>
    <w:rsid w:val="00A46C75"/>
    <w:rsid w:val="00A473FE"/>
    <w:rsid w:val="00A47692"/>
    <w:rsid w:val="00A47C4B"/>
    <w:rsid w:val="00A47ED5"/>
    <w:rsid w:val="00A526B7"/>
    <w:rsid w:val="00A52A5A"/>
    <w:rsid w:val="00A52FCE"/>
    <w:rsid w:val="00A53054"/>
    <w:rsid w:val="00A5358D"/>
    <w:rsid w:val="00A538F4"/>
    <w:rsid w:val="00A53EFE"/>
    <w:rsid w:val="00A54B16"/>
    <w:rsid w:val="00A54C99"/>
    <w:rsid w:val="00A5524E"/>
    <w:rsid w:val="00A5563C"/>
    <w:rsid w:val="00A5578C"/>
    <w:rsid w:val="00A5596F"/>
    <w:rsid w:val="00A55C14"/>
    <w:rsid w:val="00A5609E"/>
    <w:rsid w:val="00A56C54"/>
    <w:rsid w:val="00A56CF6"/>
    <w:rsid w:val="00A56F6B"/>
    <w:rsid w:val="00A5702D"/>
    <w:rsid w:val="00A57986"/>
    <w:rsid w:val="00A601FD"/>
    <w:rsid w:val="00A60D35"/>
    <w:rsid w:val="00A60DBE"/>
    <w:rsid w:val="00A60E16"/>
    <w:rsid w:val="00A61BAA"/>
    <w:rsid w:val="00A61D87"/>
    <w:rsid w:val="00A61E7C"/>
    <w:rsid w:val="00A62478"/>
    <w:rsid w:val="00A6298A"/>
    <w:rsid w:val="00A62FB6"/>
    <w:rsid w:val="00A63541"/>
    <w:rsid w:val="00A6367B"/>
    <w:rsid w:val="00A636CA"/>
    <w:rsid w:val="00A6485F"/>
    <w:rsid w:val="00A65157"/>
    <w:rsid w:val="00A65A6E"/>
    <w:rsid w:val="00A66927"/>
    <w:rsid w:val="00A67AF4"/>
    <w:rsid w:val="00A67F20"/>
    <w:rsid w:val="00A70135"/>
    <w:rsid w:val="00A70211"/>
    <w:rsid w:val="00A7061F"/>
    <w:rsid w:val="00A7075D"/>
    <w:rsid w:val="00A70883"/>
    <w:rsid w:val="00A70C1C"/>
    <w:rsid w:val="00A70D87"/>
    <w:rsid w:val="00A710A0"/>
    <w:rsid w:val="00A717D1"/>
    <w:rsid w:val="00A71AE2"/>
    <w:rsid w:val="00A71BBA"/>
    <w:rsid w:val="00A71BCA"/>
    <w:rsid w:val="00A71C6C"/>
    <w:rsid w:val="00A72310"/>
    <w:rsid w:val="00A725C0"/>
    <w:rsid w:val="00A72C45"/>
    <w:rsid w:val="00A732EB"/>
    <w:rsid w:val="00A734AB"/>
    <w:rsid w:val="00A738E7"/>
    <w:rsid w:val="00A73C10"/>
    <w:rsid w:val="00A741AC"/>
    <w:rsid w:val="00A75024"/>
    <w:rsid w:val="00A750F6"/>
    <w:rsid w:val="00A75366"/>
    <w:rsid w:val="00A759A5"/>
    <w:rsid w:val="00A75BED"/>
    <w:rsid w:val="00A75CD8"/>
    <w:rsid w:val="00A763EF"/>
    <w:rsid w:val="00A7676D"/>
    <w:rsid w:val="00A76955"/>
    <w:rsid w:val="00A769AD"/>
    <w:rsid w:val="00A770C3"/>
    <w:rsid w:val="00A77739"/>
    <w:rsid w:val="00A804C9"/>
    <w:rsid w:val="00A80585"/>
    <w:rsid w:val="00A81F9F"/>
    <w:rsid w:val="00A82FD5"/>
    <w:rsid w:val="00A831F3"/>
    <w:rsid w:val="00A833ED"/>
    <w:rsid w:val="00A83828"/>
    <w:rsid w:val="00A83A70"/>
    <w:rsid w:val="00A84108"/>
    <w:rsid w:val="00A84728"/>
    <w:rsid w:val="00A848F3"/>
    <w:rsid w:val="00A84904"/>
    <w:rsid w:val="00A84A8B"/>
    <w:rsid w:val="00A84D10"/>
    <w:rsid w:val="00A84F46"/>
    <w:rsid w:val="00A85348"/>
    <w:rsid w:val="00A85F5C"/>
    <w:rsid w:val="00A86464"/>
    <w:rsid w:val="00A86EA6"/>
    <w:rsid w:val="00A87250"/>
    <w:rsid w:val="00A8742F"/>
    <w:rsid w:val="00A87738"/>
    <w:rsid w:val="00A87EB2"/>
    <w:rsid w:val="00A90161"/>
    <w:rsid w:val="00A90F74"/>
    <w:rsid w:val="00A913A3"/>
    <w:rsid w:val="00A914A2"/>
    <w:rsid w:val="00A91ADA"/>
    <w:rsid w:val="00A91E64"/>
    <w:rsid w:val="00A92296"/>
    <w:rsid w:val="00A92666"/>
    <w:rsid w:val="00A92A91"/>
    <w:rsid w:val="00A93000"/>
    <w:rsid w:val="00A9319E"/>
    <w:rsid w:val="00A93E41"/>
    <w:rsid w:val="00A94BE0"/>
    <w:rsid w:val="00A94C15"/>
    <w:rsid w:val="00A952B3"/>
    <w:rsid w:val="00A96CEE"/>
    <w:rsid w:val="00A96DB4"/>
    <w:rsid w:val="00A972BE"/>
    <w:rsid w:val="00A976ED"/>
    <w:rsid w:val="00AA0090"/>
    <w:rsid w:val="00AA09BA"/>
    <w:rsid w:val="00AA0C10"/>
    <w:rsid w:val="00AA1778"/>
    <w:rsid w:val="00AA1955"/>
    <w:rsid w:val="00AA1DC6"/>
    <w:rsid w:val="00AA1FA4"/>
    <w:rsid w:val="00AA22A8"/>
    <w:rsid w:val="00AA230D"/>
    <w:rsid w:val="00AA2970"/>
    <w:rsid w:val="00AA2B02"/>
    <w:rsid w:val="00AA364D"/>
    <w:rsid w:val="00AA4176"/>
    <w:rsid w:val="00AA437D"/>
    <w:rsid w:val="00AA5571"/>
    <w:rsid w:val="00AA565D"/>
    <w:rsid w:val="00AA6276"/>
    <w:rsid w:val="00AA6841"/>
    <w:rsid w:val="00AA6ABF"/>
    <w:rsid w:val="00AA6B20"/>
    <w:rsid w:val="00AA6BA1"/>
    <w:rsid w:val="00AA6C6E"/>
    <w:rsid w:val="00AA7652"/>
    <w:rsid w:val="00AA7814"/>
    <w:rsid w:val="00AA7E81"/>
    <w:rsid w:val="00AA7EA0"/>
    <w:rsid w:val="00AB01FC"/>
    <w:rsid w:val="00AB0AED"/>
    <w:rsid w:val="00AB12DA"/>
    <w:rsid w:val="00AB1652"/>
    <w:rsid w:val="00AB2B51"/>
    <w:rsid w:val="00AB2CFA"/>
    <w:rsid w:val="00AB35F4"/>
    <w:rsid w:val="00AB3B3B"/>
    <w:rsid w:val="00AB6603"/>
    <w:rsid w:val="00AB6879"/>
    <w:rsid w:val="00AB6BF1"/>
    <w:rsid w:val="00AB6F1B"/>
    <w:rsid w:val="00AB719F"/>
    <w:rsid w:val="00AB7AA3"/>
    <w:rsid w:val="00AB7DB2"/>
    <w:rsid w:val="00AC00B6"/>
    <w:rsid w:val="00AC00F3"/>
    <w:rsid w:val="00AC043B"/>
    <w:rsid w:val="00AC0824"/>
    <w:rsid w:val="00AC0AAD"/>
    <w:rsid w:val="00AC0D7C"/>
    <w:rsid w:val="00AC10AE"/>
    <w:rsid w:val="00AC10CC"/>
    <w:rsid w:val="00AC1692"/>
    <w:rsid w:val="00AC19A6"/>
    <w:rsid w:val="00AC21FD"/>
    <w:rsid w:val="00AC237D"/>
    <w:rsid w:val="00AC26A4"/>
    <w:rsid w:val="00AC2C0B"/>
    <w:rsid w:val="00AC2D64"/>
    <w:rsid w:val="00AC3568"/>
    <w:rsid w:val="00AC3DDE"/>
    <w:rsid w:val="00AC3E23"/>
    <w:rsid w:val="00AC3FC5"/>
    <w:rsid w:val="00AC40A1"/>
    <w:rsid w:val="00AC4622"/>
    <w:rsid w:val="00AC5039"/>
    <w:rsid w:val="00AC5138"/>
    <w:rsid w:val="00AC523F"/>
    <w:rsid w:val="00AC532B"/>
    <w:rsid w:val="00AC589B"/>
    <w:rsid w:val="00AC6036"/>
    <w:rsid w:val="00AC69B8"/>
    <w:rsid w:val="00AC69BC"/>
    <w:rsid w:val="00AC70B4"/>
    <w:rsid w:val="00AC7551"/>
    <w:rsid w:val="00AC7AA4"/>
    <w:rsid w:val="00AC7D43"/>
    <w:rsid w:val="00AD0675"/>
    <w:rsid w:val="00AD083A"/>
    <w:rsid w:val="00AD08F5"/>
    <w:rsid w:val="00AD0A5C"/>
    <w:rsid w:val="00AD0BB4"/>
    <w:rsid w:val="00AD0BD6"/>
    <w:rsid w:val="00AD150F"/>
    <w:rsid w:val="00AD1746"/>
    <w:rsid w:val="00AD1A91"/>
    <w:rsid w:val="00AD1B8E"/>
    <w:rsid w:val="00AD1C11"/>
    <w:rsid w:val="00AD25A5"/>
    <w:rsid w:val="00AD27AA"/>
    <w:rsid w:val="00AD2CC7"/>
    <w:rsid w:val="00AD336D"/>
    <w:rsid w:val="00AD36CC"/>
    <w:rsid w:val="00AD3D33"/>
    <w:rsid w:val="00AD4084"/>
    <w:rsid w:val="00AD418D"/>
    <w:rsid w:val="00AD4B2F"/>
    <w:rsid w:val="00AD4CFF"/>
    <w:rsid w:val="00AD5027"/>
    <w:rsid w:val="00AD5205"/>
    <w:rsid w:val="00AD57FC"/>
    <w:rsid w:val="00AD613B"/>
    <w:rsid w:val="00AD6655"/>
    <w:rsid w:val="00AD77AB"/>
    <w:rsid w:val="00AD795D"/>
    <w:rsid w:val="00AD7BC8"/>
    <w:rsid w:val="00AE03E5"/>
    <w:rsid w:val="00AE1C73"/>
    <w:rsid w:val="00AE1D29"/>
    <w:rsid w:val="00AE1FE5"/>
    <w:rsid w:val="00AE25C8"/>
    <w:rsid w:val="00AE26BA"/>
    <w:rsid w:val="00AE2969"/>
    <w:rsid w:val="00AE2AFF"/>
    <w:rsid w:val="00AE2F5E"/>
    <w:rsid w:val="00AE30B5"/>
    <w:rsid w:val="00AE30C4"/>
    <w:rsid w:val="00AE3645"/>
    <w:rsid w:val="00AE3663"/>
    <w:rsid w:val="00AE3722"/>
    <w:rsid w:val="00AE4043"/>
    <w:rsid w:val="00AE453A"/>
    <w:rsid w:val="00AE45D6"/>
    <w:rsid w:val="00AE46C5"/>
    <w:rsid w:val="00AE4D10"/>
    <w:rsid w:val="00AE5BE1"/>
    <w:rsid w:val="00AE6A8C"/>
    <w:rsid w:val="00AE6BE0"/>
    <w:rsid w:val="00AE70F6"/>
    <w:rsid w:val="00AE74A5"/>
    <w:rsid w:val="00AE784F"/>
    <w:rsid w:val="00AE7DA4"/>
    <w:rsid w:val="00AE7DE0"/>
    <w:rsid w:val="00AE7FF9"/>
    <w:rsid w:val="00AF06E8"/>
    <w:rsid w:val="00AF0A11"/>
    <w:rsid w:val="00AF10CA"/>
    <w:rsid w:val="00AF19A3"/>
    <w:rsid w:val="00AF1D70"/>
    <w:rsid w:val="00AF238A"/>
    <w:rsid w:val="00AF2831"/>
    <w:rsid w:val="00AF30DD"/>
    <w:rsid w:val="00AF3783"/>
    <w:rsid w:val="00AF3E59"/>
    <w:rsid w:val="00AF40D3"/>
    <w:rsid w:val="00AF4CDC"/>
    <w:rsid w:val="00AF583F"/>
    <w:rsid w:val="00AF5D05"/>
    <w:rsid w:val="00AF65BE"/>
    <w:rsid w:val="00AF67C0"/>
    <w:rsid w:val="00AF6848"/>
    <w:rsid w:val="00AF684B"/>
    <w:rsid w:val="00AF7203"/>
    <w:rsid w:val="00AF7A92"/>
    <w:rsid w:val="00B00005"/>
    <w:rsid w:val="00B00FFB"/>
    <w:rsid w:val="00B01530"/>
    <w:rsid w:val="00B01867"/>
    <w:rsid w:val="00B01E82"/>
    <w:rsid w:val="00B021CB"/>
    <w:rsid w:val="00B02CD6"/>
    <w:rsid w:val="00B02F91"/>
    <w:rsid w:val="00B0321B"/>
    <w:rsid w:val="00B0335D"/>
    <w:rsid w:val="00B0354A"/>
    <w:rsid w:val="00B037AF"/>
    <w:rsid w:val="00B03A9C"/>
    <w:rsid w:val="00B0530C"/>
    <w:rsid w:val="00B0551F"/>
    <w:rsid w:val="00B061E8"/>
    <w:rsid w:val="00B0780E"/>
    <w:rsid w:val="00B07B36"/>
    <w:rsid w:val="00B07C82"/>
    <w:rsid w:val="00B07CB5"/>
    <w:rsid w:val="00B106A4"/>
    <w:rsid w:val="00B114AE"/>
    <w:rsid w:val="00B115A6"/>
    <w:rsid w:val="00B116AF"/>
    <w:rsid w:val="00B117C4"/>
    <w:rsid w:val="00B11AB6"/>
    <w:rsid w:val="00B11BBB"/>
    <w:rsid w:val="00B11C01"/>
    <w:rsid w:val="00B12587"/>
    <w:rsid w:val="00B128CD"/>
    <w:rsid w:val="00B12ABA"/>
    <w:rsid w:val="00B12C43"/>
    <w:rsid w:val="00B12F00"/>
    <w:rsid w:val="00B1304E"/>
    <w:rsid w:val="00B132E4"/>
    <w:rsid w:val="00B133BD"/>
    <w:rsid w:val="00B13FCE"/>
    <w:rsid w:val="00B141F0"/>
    <w:rsid w:val="00B14DCE"/>
    <w:rsid w:val="00B15109"/>
    <w:rsid w:val="00B15481"/>
    <w:rsid w:val="00B15576"/>
    <w:rsid w:val="00B15D22"/>
    <w:rsid w:val="00B15D27"/>
    <w:rsid w:val="00B15DD6"/>
    <w:rsid w:val="00B1610C"/>
    <w:rsid w:val="00B17A91"/>
    <w:rsid w:val="00B17D4B"/>
    <w:rsid w:val="00B17F5F"/>
    <w:rsid w:val="00B17F99"/>
    <w:rsid w:val="00B207B1"/>
    <w:rsid w:val="00B20946"/>
    <w:rsid w:val="00B20BCB"/>
    <w:rsid w:val="00B21113"/>
    <w:rsid w:val="00B212FD"/>
    <w:rsid w:val="00B215E4"/>
    <w:rsid w:val="00B21804"/>
    <w:rsid w:val="00B218B7"/>
    <w:rsid w:val="00B219E8"/>
    <w:rsid w:val="00B21C02"/>
    <w:rsid w:val="00B220D1"/>
    <w:rsid w:val="00B22520"/>
    <w:rsid w:val="00B22D27"/>
    <w:rsid w:val="00B22DD7"/>
    <w:rsid w:val="00B22F51"/>
    <w:rsid w:val="00B23715"/>
    <w:rsid w:val="00B23F99"/>
    <w:rsid w:val="00B248DC"/>
    <w:rsid w:val="00B24E87"/>
    <w:rsid w:val="00B25837"/>
    <w:rsid w:val="00B264BF"/>
    <w:rsid w:val="00B27105"/>
    <w:rsid w:val="00B274B8"/>
    <w:rsid w:val="00B3023C"/>
    <w:rsid w:val="00B30306"/>
    <w:rsid w:val="00B30470"/>
    <w:rsid w:val="00B30797"/>
    <w:rsid w:val="00B309DE"/>
    <w:rsid w:val="00B30AF2"/>
    <w:rsid w:val="00B30EDB"/>
    <w:rsid w:val="00B314BD"/>
    <w:rsid w:val="00B33218"/>
    <w:rsid w:val="00B3325E"/>
    <w:rsid w:val="00B33290"/>
    <w:rsid w:val="00B33535"/>
    <w:rsid w:val="00B33733"/>
    <w:rsid w:val="00B34A4E"/>
    <w:rsid w:val="00B34F5C"/>
    <w:rsid w:val="00B3503A"/>
    <w:rsid w:val="00B35A56"/>
    <w:rsid w:val="00B35CFF"/>
    <w:rsid w:val="00B35D75"/>
    <w:rsid w:val="00B36031"/>
    <w:rsid w:val="00B361D9"/>
    <w:rsid w:val="00B365E4"/>
    <w:rsid w:val="00B368A7"/>
    <w:rsid w:val="00B377D4"/>
    <w:rsid w:val="00B37B44"/>
    <w:rsid w:val="00B37BD0"/>
    <w:rsid w:val="00B37D5E"/>
    <w:rsid w:val="00B40515"/>
    <w:rsid w:val="00B40C5A"/>
    <w:rsid w:val="00B40DB8"/>
    <w:rsid w:val="00B41505"/>
    <w:rsid w:val="00B417E9"/>
    <w:rsid w:val="00B41A5D"/>
    <w:rsid w:val="00B41ED7"/>
    <w:rsid w:val="00B42198"/>
    <w:rsid w:val="00B42E1C"/>
    <w:rsid w:val="00B42F5A"/>
    <w:rsid w:val="00B43E39"/>
    <w:rsid w:val="00B441D3"/>
    <w:rsid w:val="00B44DA0"/>
    <w:rsid w:val="00B451AE"/>
    <w:rsid w:val="00B45B85"/>
    <w:rsid w:val="00B467E9"/>
    <w:rsid w:val="00B468D0"/>
    <w:rsid w:val="00B469EF"/>
    <w:rsid w:val="00B46BEA"/>
    <w:rsid w:val="00B46CB1"/>
    <w:rsid w:val="00B46D76"/>
    <w:rsid w:val="00B4755A"/>
    <w:rsid w:val="00B477DD"/>
    <w:rsid w:val="00B47883"/>
    <w:rsid w:val="00B47C95"/>
    <w:rsid w:val="00B511E2"/>
    <w:rsid w:val="00B51323"/>
    <w:rsid w:val="00B513BC"/>
    <w:rsid w:val="00B51483"/>
    <w:rsid w:val="00B516A8"/>
    <w:rsid w:val="00B516C9"/>
    <w:rsid w:val="00B5171E"/>
    <w:rsid w:val="00B517D8"/>
    <w:rsid w:val="00B51826"/>
    <w:rsid w:val="00B51AC8"/>
    <w:rsid w:val="00B52974"/>
    <w:rsid w:val="00B52C0A"/>
    <w:rsid w:val="00B531F5"/>
    <w:rsid w:val="00B53536"/>
    <w:rsid w:val="00B53D34"/>
    <w:rsid w:val="00B53DF0"/>
    <w:rsid w:val="00B53E3F"/>
    <w:rsid w:val="00B54808"/>
    <w:rsid w:val="00B552BA"/>
    <w:rsid w:val="00B5591E"/>
    <w:rsid w:val="00B559AD"/>
    <w:rsid w:val="00B559D8"/>
    <w:rsid w:val="00B560E6"/>
    <w:rsid w:val="00B562B7"/>
    <w:rsid w:val="00B563B7"/>
    <w:rsid w:val="00B56438"/>
    <w:rsid w:val="00B5677E"/>
    <w:rsid w:val="00B56E9C"/>
    <w:rsid w:val="00B57734"/>
    <w:rsid w:val="00B57D18"/>
    <w:rsid w:val="00B60003"/>
    <w:rsid w:val="00B601E5"/>
    <w:rsid w:val="00B6022D"/>
    <w:rsid w:val="00B6023E"/>
    <w:rsid w:val="00B60918"/>
    <w:rsid w:val="00B61137"/>
    <w:rsid w:val="00B61747"/>
    <w:rsid w:val="00B61C26"/>
    <w:rsid w:val="00B63C40"/>
    <w:rsid w:val="00B63DAF"/>
    <w:rsid w:val="00B64BDC"/>
    <w:rsid w:val="00B64FFE"/>
    <w:rsid w:val="00B65CEE"/>
    <w:rsid w:val="00B65D73"/>
    <w:rsid w:val="00B65FD7"/>
    <w:rsid w:val="00B662A6"/>
    <w:rsid w:val="00B66603"/>
    <w:rsid w:val="00B66A40"/>
    <w:rsid w:val="00B66A90"/>
    <w:rsid w:val="00B66ECC"/>
    <w:rsid w:val="00B66EFC"/>
    <w:rsid w:val="00B6716A"/>
    <w:rsid w:val="00B67225"/>
    <w:rsid w:val="00B673D8"/>
    <w:rsid w:val="00B6784D"/>
    <w:rsid w:val="00B67A30"/>
    <w:rsid w:val="00B67C89"/>
    <w:rsid w:val="00B70424"/>
    <w:rsid w:val="00B70931"/>
    <w:rsid w:val="00B70F47"/>
    <w:rsid w:val="00B727F8"/>
    <w:rsid w:val="00B72D8E"/>
    <w:rsid w:val="00B737F1"/>
    <w:rsid w:val="00B7598D"/>
    <w:rsid w:val="00B763D3"/>
    <w:rsid w:val="00B772B3"/>
    <w:rsid w:val="00B7740C"/>
    <w:rsid w:val="00B777E4"/>
    <w:rsid w:val="00B77960"/>
    <w:rsid w:val="00B77C82"/>
    <w:rsid w:val="00B806B5"/>
    <w:rsid w:val="00B806FB"/>
    <w:rsid w:val="00B80768"/>
    <w:rsid w:val="00B80809"/>
    <w:rsid w:val="00B81218"/>
    <w:rsid w:val="00B815A6"/>
    <w:rsid w:val="00B81BEF"/>
    <w:rsid w:val="00B82297"/>
    <w:rsid w:val="00B82765"/>
    <w:rsid w:val="00B83379"/>
    <w:rsid w:val="00B83671"/>
    <w:rsid w:val="00B83943"/>
    <w:rsid w:val="00B83C6E"/>
    <w:rsid w:val="00B8486E"/>
    <w:rsid w:val="00B8490C"/>
    <w:rsid w:val="00B84E0A"/>
    <w:rsid w:val="00B84F0B"/>
    <w:rsid w:val="00B8561E"/>
    <w:rsid w:val="00B8620A"/>
    <w:rsid w:val="00B866E0"/>
    <w:rsid w:val="00B8675A"/>
    <w:rsid w:val="00B8732E"/>
    <w:rsid w:val="00B87979"/>
    <w:rsid w:val="00B9052F"/>
    <w:rsid w:val="00B905A1"/>
    <w:rsid w:val="00B90B4D"/>
    <w:rsid w:val="00B90E26"/>
    <w:rsid w:val="00B917F1"/>
    <w:rsid w:val="00B9189C"/>
    <w:rsid w:val="00B91E1F"/>
    <w:rsid w:val="00B91ECC"/>
    <w:rsid w:val="00B9218B"/>
    <w:rsid w:val="00B92301"/>
    <w:rsid w:val="00B92500"/>
    <w:rsid w:val="00B92858"/>
    <w:rsid w:val="00B92C7D"/>
    <w:rsid w:val="00B94566"/>
    <w:rsid w:val="00B948EF"/>
    <w:rsid w:val="00B94FD0"/>
    <w:rsid w:val="00B951AB"/>
    <w:rsid w:val="00B95258"/>
    <w:rsid w:val="00B953B2"/>
    <w:rsid w:val="00B958EB"/>
    <w:rsid w:val="00B95EE3"/>
    <w:rsid w:val="00B966B0"/>
    <w:rsid w:val="00B966D0"/>
    <w:rsid w:val="00B96B46"/>
    <w:rsid w:val="00B96BF6"/>
    <w:rsid w:val="00B96E9A"/>
    <w:rsid w:val="00B9745E"/>
    <w:rsid w:val="00B97912"/>
    <w:rsid w:val="00B97975"/>
    <w:rsid w:val="00B97D71"/>
    <w:rsid w:val="00B97F86"/>
    <w:rsid w:val="00B97FB2"/>
    <w:rsid w:val="00BA036E"/>
    <w:rsid w:val="00BA078A"/>
    <w:rsid w:val="00BA0F6F"/>
    <w:rsid w:val="00BA11EE"/>
    <w:rsid w:val="00BA1AF5"/>
    <w:rsid w:val="00BA1BDD"/>
    <w:rsid w:val="00BA1D35"/>
    <w:rsid w:val="00BA1DD0"/>
    <w:rsid w:val="00BA229C"/>
    <w:rsid w:val="00BA29D3"/>
    <w:rsid w:val="00BA2D2F"/>
    <w:rsid w:val="00BA2F89"/>
    <w:rsid w:val="00BA3336"/>
    <w:rsid w:val="00BA342A"/>
    <w:rsid w:val="00BA35C6"/>
    <w:rsid w:val="00BA43EF"/>
    <w:rsid w:val="00BA4402"/>
    <w:rsid w:val="00BA4A72"/>
    <w:rsid w:val="00BA4DF4"/>
    <w:rsid w:val="00BA501F"/>
    <w:rsid w:val="00BA5064"/>
    <w:rsid w:val="00BA546D"/>
    <w:rsid w:val="00BA5AA8"/>
    <w:rsid w:val="00BA5AE2"/>
    <w:rsid w:val="00BA5C8A"/>
    <w:rsid w:val="00BA602B"/>
    <w:rsid w:val="00BA62DA"/>
    <w:rsid w:val="00BA6CFC"/>
    <w:rsid w:val="00BA6D69"/>
    <w:rsid w:val="00BA77EC"/>
    <w:rsid w:val="00BA7BFB"/>
    <w:rsid w:val="00BB01A7"/>
    <w:rsid w:val="00BB0281"/>
    <w:rsid w:val="00BB06F0"/>
    <w:rsid w:val="00BB0A55"/>
    <w:rsid w:val="00BB0BA2"/>
    <w:rsid w:val="00BB0BD7"/>
    <w:rsid w:val="00BB0E07"/>
    <w:rsid w:val="00BB2A8D"/>
    <w:rsid w:val="00BB2C7D"/>
    <w:rsid w:val="00BB33A4"/>
    <w:rsid w:val="00BB3533"/>
    <w:rsid w:val="00BB370C"/>
    <w:rsid w:val="00BB374F"/>
    <w:rsid w:val="00BB3754"/>
    <w:rsid w:val="00BB3FA5"/>
    <w:rsid w:val="00BB409A"/>
    <w:rsid w:val="00BB4582"/>
    <w:rsid w:val="00BB4B49"/>
    <w:rsid w:val="00BB4BAD"/>
    <w:rsid w:val="00BB4D58"/>
    <w:rsid w:val="00BB4FA8"/>
    <w:rsid w:val="00BB5E02"/>
    <w:rsid w:val="00BB674D"/>
    <w:rsid w:val="00BB6D07"/>
    <w:rsid w:val="00BB6D20"/>
    <w:rsid w:val="00BB704C"/>
    <w:rsid w:val="00BB7CAC"/>
    <w:rsid w:val="00BC011B"/>
    <w:rsid w:val="00BC0C06"/>
    <w:rsid w:val="00BC0E51"/>
    <w:rsid w:val="00BC122D"/>
    <w:rsid w:val="00BC13E5"/>
    <w:rsid w:val="00BC1C0C"/>
    <w:rsid w:val="00BC2093"/>
    <w:rsid w:val="00BC21FE"/>
    <w:rsid w:val="00BC24FA"/>
    <w:rsid w:val="00BC295A"/>
    <w:rsid w:val="00BC2DC1"/>
    <w:rsid w:val="00BC2F1A"/>
    <w:rsid w:val="00BC30AD"/>
    <w:rsid w:val="00BC368A"/>
    <w:rsid w:val="00BC36FA"/>
    <w:rsid w:val="00BC3ECC"/>
    <w:rsid w:val="00BC4137"/>
    <w:rsid w:val="00BC4425"/>
    <w:rsid w:val="00BC4AEF"/>
    <w:rsid w:val="00BC4CAE"/>
    <w:rsid w:val="00BC4DE6"/>
    <w:rsid w:val="00BC514C"/>
    <w:rsid w:val="00BC5322"/>
    <w:rsid w:val="00BC5499"/>
    <w:rsid w:val="00BC5B70"/>
    <w:rsid w:val="00BC5E40"/>
    <w:rsid w:val="00BC6193"/>
    <w:rsid w:val="00BC6B57"/>
    <w:rsid w:val="00BC7179"/>
    <w:rsid w:val="00BC72D5"/>
    <w:rsid w:val="00BC7669"/>
    <w:rsid w:val="00BC7893"/>
    <w:rsid w:val="00BC78DE"/>
    <w:rsid w:val="00BC7A9C"/>
    <w:rsid w:val="00BD0649"/>
    <w:rsid w:val="00BD0904"/>
    <w:rsid w:val="00BD106A"/>
    <w:rsid w:val="00BD163F"/>
    <w:rsid w:val="00BD1A91"/>
    <w:rsid w:val="00BD2936"/>
    <w:rsid w:val="00BD2C7C"/>
    <w:rsid w:val="00BD2E0D"/>
    <w:rsid w:val="00BD2FEE"/>
    <w:rsid w:val="00BD381D"/>
    <w:rsid w:val="00BD3A70"/>
    <w:rsid w:val="00BD3E52"/>
    <w:rsid w:val="00BD4296"/>
    <w:rsid w:val="00BD43A8"/>
    <w:rsid w:val="00BD4577"/>
    <w:rsid w:val="00BD46EC"/>
    <w:rsid w:val="00BD4E4B"/>
    <w:rsid w:val="00BD52F4"/>
    <w:rsid w:val="00BD54DD"/>
    <w:rsid w:val="00BD5670"/>
    <w:rsid w:val="00BD5E2C"/>
    <w:rsid w:val="00BD60E3"/>
    <w:rsid w:val="00BD62CD"/>
    <w:rsid w:val="00BD6441"/>
    <w:rsid w:val="00BD6E3F"/>
    <w:rsid w:val="00BE00E0"/>
    <w:rsid w:val="00BE0728"/>
    <w:rsid w:val="00BE0D8B"/>
    <w:rsid w:val="00BE16F9"/>
    <w:rsid w:val="00BE1AB8"/>
    <w:rsid w:val="00BE2102"/>
    <w:rsid w:val="00BE2B35"/>
    <w:rsid w:val="00BE2C89"/>
    <w:rsid w:val="00BE2CFF"/>
    <w:rsid w:val="00BE312A"/>
    <w:rsid w:val="00BE465E"/>
    <w:rsid w:val="00BE4C72"/>
    <w:rsid w:val="00BE4FAD"/>
    <w:rsid w:val="00BE527E"/>
    <w:rsid w:val="00BE560B"/>
    <w:rsid w:val="00BE689A"/>
    <w:rsid w:val="00BE742C"/>
    <w:rsid w:val="00BE754C"/>
    <w:rsid w:val="00BE7ADF"/>
    <w:rsid w:val="00BE7CCA"/>
    <w:rsid w:val="00BF0731"/>
    <w:rsid w:val="00BF09D2"/>
    <w:rsid w:val="00BF11A2"/>
    <w:rsid w:val="00BF15A2"/>
    <w:rsid w:val="00BF221B"/>
    <w:rsid w:val="00BF2337"/>
    <w:rsid w:val="00BF2A6E"/>
    <w:rsid w:val="00BF3628"/>
    <w:rsid w:val="00BF382F"/>
    <w:rsid w:val="00BF4CE3"/>
    <w:rsid w:val="00BF4E8E"/>
    <w:rsid w:val="00BF51F5"/>
    <w:rsid w:val="00BF51FB"/>
    <w:rsid w:val="00BF5293"/>
    <w:rsid w:val="00BF5591"/>
    <w:rsid w:val="00BF5B32"/>
    <w:rsid w:val="00BF5D20"/>
    <w:rsid w:val="00BF6523"/>
    <w:rsid w:val="00BF69E4"/>
    <w:rsid w:val="00BF6B1A"/>
    <w:rsid w:val="00BF724C"/>
    <w:rsid w:val="00BF76E5"/>
    <w:rsid w:val="00BF79C2"/>
    <w:rsid w:val="00C00649"/>
    <w:rsid w:val="00C00CC7"/>
    <w:rsid w:val="00C01A19"/>
    <w:rsid w:val="00C01BDA"/>
    <w:rsid w:val="00C01DFA"/>
    <w:rsid w:val="00C01EBF"/>
    <w:rsid w:val="00C02EF5"/>
    <w:rsid w:val="00C0308A"/>
    <w:rsid w:val="00C0354B"/>
    <w:rsid w:val="00C03554"/>
    <w:rsid w:val="00C03999"/>
    <w:rsid w:val="00C03B8D"/>
    <w:rsid w:val="00C03BD8"/>
    <w:rsid w:val="00C03FD5"/>
    <w:rsid w:val="00C04014"/>
    <w:rsid w:val="00C0479B"/>
    <w:rsid w:val="00C04AF2"/>
    <w:rsid w:val="00C05360"/>
    <w:rsid w:val="00C05439"/>
    <w:rsid w:val="00C054AE"/>
    <w:rsid w:val="00C061E9"/>
    <w:rsid w:val="00C06342"/>
    <w:rsid w:val="00C0681F"/>
    <w:rsid w:val="00C072AD"/>
    <w:rsid w:val="00C116CB"/>
    <w:rsid w:val="00C117F6"/>
    <w:rsid w:val="00C11889"/>
    <w:rsid w:val="00C118EC"/>
    <w:rsid w:val="00C133B3"/>
    <w:rsid w:val="00C1340D"/>
    <w:rsid w:val="00C1360E"/>
    <w:rsid w:val="00C13DBB"/>
    <w:rsid w:val="00C13F76"/>
    <w:rsid w:val="00C14C83"/>
    <w:rsid w:val="00C15B77"/>
    <w:rsid w:val="00C16397"/>
    <w:rsid w:val="00C1672D"/>
    <w:rsid w:val="00C16FE1"/>
    <w:rsid w:val="00C17158"/>
    <w:rsid w:val="00C173F1"/>
    <w:rsid w:val="00C17409"/>
    <w:rsid w:val="00C17870"/>
    <w:rsid w:val="00C17C41"/>
    <w:rsid w:val="00C17CB4"/>
    <w:rsid w:val="00C17F81"/>
    <w:rsid w:val="00C202D1"/>
    <w:rsid w:val="00C20733"/>
    <w:rsid w:val="00C20811"/>
    <w:rsid w:val="00C21223"/>
    <w:rsid w:val="00C21F4E"/>
    <w:rsid w:val="00C21FEF"/>
    <w:rsid w:val="00C22C23"/>
    <w:rsid w:val="00C2362A"/>
    <w:rsid w:val="00C23877"/>
    <w:rsid w:val="00C238CB"/>
    <w:rsid w:val="00C23BD3"/>
    <w:rsid w:val="00C249BF"/>
    <w:rsid w:val="00C24A79"/>
    <w:rsid w:val="00C25217"/>
    <w:rsid w:val="00C25601"/>
    <w:rsid w:val="00C25A44"/>
    <w:rsid w:val="00C25EB1"/>
    <w:rsid w:val="00C260A5"/>
    <w:rsid w:val="00C2613E"/>
    <w:rsid w:val="00C269FA"/>
    <w:rsid w:val="00C26B39"/>
    <w:rsid w:val="00C26E29"/>
    <w:rsid w:val="00C2706B"/>
    <w:rsid w:val="00C27574"/>
    <w:rsid w:val="00C27927"/>
    <w:rsid w:val="00C2794A"/>
    <w:rsid w:val="00C2798D"/>
    <w:rsid w:val="00C307BD"/>
    <w:rsid w:val="00C30C17"/>
    <w:rsid w:val="00C30CA7"/>
    <w:rsid w:val="00C30D45"/>
    <w:rsid w:val="00C30F3C"/>
    <w:rsid w:val="00C31095"/>
    <w:rsid w:val="00C319C2"/>
    <w:rsid w:val="00C31DCB"/>
    <w:rsid w:val="00C31EA9"/>
    <w:rsid w:val="00C3220A"/>
    <w:rsid w:val="00C32D54"/>
    <w:rsid w:val="00C3303C"/>
    <w:rsid w:val="00C3346A"/>
    <w:rsid w:val="00C33930"/>
    <w:rsid w:val="00C33AA8"/>
    <w:rsid w:val="00C33C1B"/>
    <w:rsid w:val="00C3405B"/>
    <w:rsid w:val="00C34319"/>
    <w:rsid w:val="00C34754"/>
    <w:rsid w:val="00C34C3E"/>
    <w:rsid w:val="00C353CE"/>
    <w:rsid w:val="00C35865"/>
    <w:rsid w:val="00C35B00"/>
    <w:rsid w:val="00C35E8F"/>
    <w:rsid w:val="00C36977"/>
    <w:rsid w:val="00C36A8E"/>
    <w:rsid w:val="00C36DEF"/>
    <w:rsid w:val="00C377E2"/>
    <w:rsid w:val="00C37AE5"/>
    <w:rsid w:val="00C37DFE"/>
    <w:rsid w:val="00C40283"/>
    <w:rsid w:val="00C40337"/>
    <w:rsid w:val="00C40621"/>
    <w:rsid w:val="00C40871"/>
    <w:rsid w:val="00C40C05"/>
    <w:rsid w:val="00C42061"/>
    <w:rsid w:val="00C421A9"/>
    <w:rsid w:val="00C4306F"/>
    <w:rsid w:val="00C43A90"/>
    <w:rsid w:val="00C43E8E"/>
    <w:rsid w:val="00C44E32"/>
    <w:rsid w:val="00C4522C"/>
    <w:rsid w:val="00C45476"/>
    <w:rsid w:val="00C461E2"/>
    <w:rsid w:val="00C46871"/>
    <w:rsid w:val="00C46C87"/>
    <w:rsid w:val="00C46FA7"/>
    <w:rsid w:val="00C46FE2"/>
    <w:rsid w:val="00C470B5"/>
    <w:rsid w:val="00C47AB4"/>
    <w:rsid w:val="00C47B14"/>
    <w:rsid w:val="00C502F4"/>
    <w:rsid w:val="00C5050B"/>
    <w:rsid w:val="00C51619"/>
    <w:rsid w:val="00C5166A"/>
    <w:rsid w:val="00C518F5"/>
    <w:rsid w:val="00C51C08"/>
    <w:rsid w:val="00C51EE7"/>
    <w:rsid w:val="00C5226B"/>
    <w:rsid w:val="00C5273D"/>
    <w:rsid w:val="00C5301E"/>
    <w:rsid w:val="00C53B29"/>
    <w:rsid w:val="00C53D7C"/>
    <w:rsid w:val="00C54300"/>
    <w:rsid w:val="00C544D5"/>
    <w:rsid w:val="00C544F1"/>
    <w:rsid w:val="00C54954"/>
    <w:rsid w:val="00C54A4D"/>
    <w:rsid w:val="00C54A79"/>
    <w:rsid w:val="00C54E17"/>
    <w:rsid w:val="00C551E2"/>
    <w:rsid w:val="00C55361"/>
    <w:rsid w:val="00C55747"/>
    <w:rsid w:val="00C55E3C"/>
    <w:rsid w:val="00C56279"/>
    <w:rsid w:val="00C563EE"/>
    <w:rsid w:val="00C56A47"/>
    <w:rsid w:val="00C56E3D"/>
    <w:rsid w:val="00C56EC4"/>
    <w:rsid w:val="00C571A2"/>
    <w:rsid w:val="00C576DF"/>
    <w:rsid w:val="00C57844"/>
    <w:rsid w:val="00C57846"/>
    <w:rsid w:val="00C60528"/>
    <w:rsid w:val="00C60E59"/>
    <w:rsid w:val="00C60ECB"/>
    <w:rsid w:val="00C60F0A"/>
    <w:rsid w:val="00C60FC2"/>
    <w:rsid w:val="00C61980"/>
    <w:rsid w:val="00C61AFB"/>
    <w:rsid w:val="00C61C31"/>
    <w:rsid w:val="00C622CA"/>
    <w:rsid w:val="00C625F6"/>
    <w:rsid w:val="00C627AD"/>
    <w:rsid w:val="00C6299E"/>
    <w:rsid w:val="00C62F9B"/>
    <w:rsid w:val="00C6318D"/>
    <w:rsid w:val="00C6349D"/>
    <w:rsid w:val="00C636C3"/>
    <w:rsid w:val="00C6377B"/>
    <w:rsid w:val="00C63FCB"/>
    <w:rsid w:val="00C641C5"/>
    <w:rsid w:val="00C642B1"/>
    <w:rsid w:val="00C649E7"/>
    <w:rsid w:val="00C64A20"/>
    <w:rsid w:val="00C64B26"/>
    <w:rsid w:val="00C655A7"/>
    <w:rsid w:val="00C65E4A"/>
    <w:rsid w:val="00C66076"/>
    <w:rsid w:val="00C663E4"/>
    <w:rsid w:val="00C664DF"/>
    <w:rsid w:val="00C66A59"/>
    <w:rsid w:val="00C66DCB"/>
    <w:rsid w:val="00C67078"/>
    <w:rsid w:val="00C6716D"/>
    <w:rsid w:val="00C67631"/>
    <w:rsid w:val="00C67EF5"/>
    <w:rsid w:val="00C7017F"/>
    <w:rsid w:val="00C70482"/>
    <w:rsid w:val="00C70516"/>
    <w:rsid w:val="00C70585"/>
    <w:rsid w:val="00C70593"/>
    <w:rsid w:val="00C7093D"/>
    <w:rsid w:val="00C70BE6"/>
    <w:rsid w:val="00C70F6C"/>
    <w:rsid w:val="00C70F6E"/>
    <w:rsid w:val="00C71166"/>
    <w:rsid w:val="00C711DC"/>
    <w:rsid w:val="00C7122A"/>
    <w:rsid w:val="00C7136A"/>
    <w:rsid w:val="00C72822"/>
    <w:rsid w:val="00C7293C"/>
    <w:rsid w:val="00C72CAE"/>
    <w:rsid w:val="00C72CF5"/>
    <w:rsid w:val="00C7359A"/>
    <w:rsid w:val="00C738E7"/>
    <w:rsid w:val="00C738F2"/>
    <w:rsid w:val="00C7403D"/>
    <w:rsid w:val="00C74251"/>
    <w:rsid w:val="00C748E9"/>
    <w:rsid w:val="00C74F9E"/>
    <w:rsid w:val="00C75132"/>
    <w:rsid w:val="00C75272"/>
    <w:rsid w:val="00C757DE"/>
    <w:rsid w:val="00C771A7"/>
    <w:rsid w:val="00C77585"/>
    <w:rsid w:val="00C775BE"/>
    <w:rsid w:val="00C77938"/>
    <w:rsid w:val="00C77DCC"/>
    <w:rsid w:val="00C8039B"/>
    <w:rsid w:val="00C8047D"/>
    <w:rsid w:val="00C80E31"/>
    <w:rsid w:val="00C80F09"/>
    <w:rsid w:val="00C818C6"/>
    <w:rsid w:val="00C81EC5"/>
    <w:rsid w:val="00C82D9B"/>
    <w:rsid w:val="00C82F66"/>
    <w:rsid w:val="00C83240"/>
    <w:rsid w:val="00C836E6"/>
    <w:rsid w:val="00C836FC"/>
    <w:rsid w:val="00C84B05"/>
    <w:rsid w:val="00C84D5B"/>
    <w:rsid w:val="00C8512F"/>
    <w:rsid w:val="00C85517"/>
    <w:rsid w:val="00C85977"/>
    <w:rsid w:val="00C86FEF"/>
    <w:rsid w:val="00C86FF1"/>
    <w:rsid w:val="00C87439"/>
    <w:rsid w:val="00C87697"/>
    <w:rsid w:val="00C87AB1"/>
    <w:rsid w:val="00C87D53"/>
    <w:rsid w:val="00C9025D"/>
    <w:rsid w:val="00C902EC"/>
    <w:rsid w:val="00C910EF"/>
    <w:rsid w:val="00C91867"/>
    <w:rsid w:val="00C91913"/>
    <w:rsid w:val="00C928D1"/>
    <w:rsid w:val="00C929E2"/>
    <w:rsid w:val="00C92BF1"/>
    <w:rsid w:val="00C93570"/>
    <w:rsid w:val="00C93DF9"/>
    <w:rsid w:val="00C94159"/>
    <w:rsid w:val="00C94873"/>
    <w:rsid w:val="00C94B77"/>
    <w:rsid w:val="00C94CA7"/>
    <w:rsid w:val="00C95027"/>
    <w:rsid w:val="00C954D1"/>
    <w:rsid w:val="00C955F0"/>
    <w:rsid w:val="00C960E1"/>
    <w:rsid w:val="00C9646B"/>
    <w:rsid w:val="00C9650D"/>
    <w:rsid w:val="00C96570"/>
    <w:rsid w:val="00C96949"/>
    <w:rsid w:val="00C96A99"/>
    <w:rsid w:val="00CA01B3"/>
    <w:rsid w:val="00CA022E"/>
    <w:rsid w:val="00CA0A57"/>
    <w:rsid w:val="00CA0AF9"/>
    <w:rsid w:val="00CA0FE4"/>
    <w:rsid w:val="00CA0FED"/>
    <w:rsid w:val="00CA13BD"/>
    <w:rsid w:val="00CA15D8"/>
    <w:rsid w:val="00CA15EF"/>
    <w:rsid w:val="00CA1691"/>
    <w:rsid w:val="00CA1B4B"/>
    <w:rsid w:val="00CA1B96"/>
    <w:rsid w:val="00CA1F90"/>
    <w:rsid w:val="00CA31ED"/>
    <w:rsid w:val="00CA3FD9"/>
    <w:rsid w:val="00CA423A"/>
    <w:rsid w:val="00CA4827"/>
    <w:rsid w:val="00CA6517"/>
    <w:rsid w:val="00CA6F6C"/>
    <w:rsid w:val="00CA71CF"/>
    <w:rsid w:val="00CA769D"/>
    <w:rsid w:val="00CA78A8"/>
    <w:rsid w:val="00CA7D0A"/>
    <w:rsid w:val="00CB0098"/>
    <w:rsid w:val="00CB0156"/>
    <w:rsid w:val="00CB0409"/>
    <w:rsid w:val="00CB0C69"/>
    <w:rsid w:val="00CB0C8E"/>
    <w:rsid w:val="00CB15CF"/>
    <w:rsid w:val="00CB1828"/>
    <w:rsid w:val="00CB188B"/>
    <w:rsid w:val="00CB1AF9"/>
    <w:rsid w:val="00CB1CBB"/>
    <w:rsid w:val="00CB2109"/>
    <w:rsid w:val="00CB2568"/>
    <w:rsid w:val="00CB3212"/>
    <w:rsid w:val="00CB3409"/>
    <w:rsid w:val="00CB35FE"/>
    <w:rsid w:val="00CB3B17"/>
    <w:rsid w:val="00CB3D78"/>
    <w:rsid w:val="00CB4064"/>
    <w:rsid w:val="00CB4127"/>
    <w:rsid w:val="00CB4129"/>
    <w:rsid w:val="00CB415A"/>
    <w:rsid w:val="00CB42B2"/>
    <w:rsid w:val="00CB4576"/>
    <w:rsid w:val="00CB4E29"/>
    <w:rsid w:val="00CB4EFA"/>
    <w:rsid w:val="00CB5582"/>
    <w:rsid w:val="00CB5A62"/>
    <w:rsid w:val="00CB5E49"/>
    <w:rsid w:val="00CB622C"/>
    <w:rsid w:val="00CB6965"/>
    <w:rsid w:val="00CC002F"/>
    <w:rsid w:val="00CC06EB"/>
    <w:rsid w:val="00CC084B"/>
    <w:rsid w:val="00CC0B23"/>
    <w:rsid w:val="00CC14AE"/>
    <w:rsid w:val="00CC152F"/>
    <w:rsid w:val="00CC1BA6"/>
    <w:rsid w:val="00CC20F6"/>
    <w:rsid w:val="00CC27AA"/>
    <w:rsid w:val="00CC2DA7"/>
    <w:rsid w:val="00CC2EFB"/>
    <w:rsid w:val="00CC31AE"/>
    <w:rsid w:val="00CC3250"/>
    <w:rsid w:val="00CC3B4E"/>
    <w:rsid w:val="00CC4196"/>
    <w:rsid w:val="00CC41FA"/>
    <w:rsid w:val="00CC440C"/>
    <w:rsid w:val="00CC4656"/>
    <w:rsid w:val="00CC5439"/>
    <w:rsid w:val="00CC5DDA"/>
    <w:rsid w:val="00CC63C6"/>
    <w:rsid w:val="00CC6549"/>
    <w:rsid w:val="00CC67A4"/>
    <w:rsid w:val="00CC6F21"/>
    <w:rsid w:val="00CC72CB"/>
    <w:rsid w:val="00CC78DC"/>
    <w:rsid w:val="00CC7B8E"/>
    <w:rsid w:val="00CC7F03"/>
    <w:rsid w:val="00CD0370"/>
    <w:rsid w:val="00CD09CD"/>
    <w:rsid w:val="00CD0AE9"/>
    <w:rsid w:val="00CD105C"/>
    <w:rsid w:val="00CD11A2"/>
    <w:rsid w:val="00CD1CAF"/>
    <w:rsid w:val="00CD2677"/>
    <w:rsid w:val="00CD28D0"/>
    <w:rsid w:val="00CD368D"/>
    <w:rsid w:val="00CD4470"/>
    <w:rsid w:val="00CD45F6"/>
    <w:rsid w:val="00CD469A"/>
    <w:rsid w:val="00CD4A44"/>
    <w:rsid w:val="00CD4D1C"/>
    <w:rsid w:val="00CD4D76"/>
    <w:rsid w:val="00CD620E"/>
    <w:rsid w:val="00CD6362"/>
    <w:rsid w:val="00CD64B5"/>
    <w:rsid w:val="00CD6967"/>
    <w:rsid w:val="00CD6B7C"/>
    <w:rsid w:val="00CD7EAF"/>
    <w:rsid w:val="00CE063D"/>
    <w:rsid w:val="00CE0AD1"/>
    <w:rsid w:val="00CE0CD5"/>
    <w:rsid w:val="00CE1D83"/>
    <w:rsid w:val="00CE239A"/>
    <w:rsid w:val="00CE2537"/>
    <w:rsid w:val="00CE28EB"/>
    <w:rsid w:val="00CE3452"/>
    <w:rsid w:val="00CE3B16"/>
    <w:rsid w:val="00CE3D0B"/>
    <w:rsid w:val="00CE45BC"/>
    <w:rsid w:val="00CE4EE2"/>
    <w:rsid w:val="00CE5006"/>
    <w:rsid w:val="00CE502B"/>
    <w:rsid w:val="00CE5386"/>
    <w:rsid w:val="00CE66A2"/>
    <w:rsid w:val="00CE6961"/>
    <w:rsid w:val="00CE6983"/>
    <w:rsid w:val="00CE71B2"/>
    <w:rsid w:val="00CE7F7E"/>
    <w:rsid w:val="00CF0015"/>
    <w:rsid w:val="00CF0229"/>
    <w:rsid w:val="00CF0633"/>
    <w:rsid w:val="00CF2C1E"/>
    <w:rsid w:val="00CF3562"/>
    <w:rsid w:val="00CF3896"/>
    <w:rsid w:val="00CF3C26"/>
    <w:rsid w:val="00CF497B"/>
    <w:rsid w:val="00CF4B48"/>
    <w:rsid w:val="00CF4E4B"/>
    <w:rsid w:val="00CF4EE0"/>
    <w:rsid w:val="00CF4F6B"/>
    <w:rsid w:val="00CF5E1A"/>
    <w:rsid w:val="00CF6108"/>
    <w:rsid w:val="00CF6318"/>
    <w:rsid w:val="00CF6CD9"/>
    <w:rsid w:val="00CF6FF6"/>
    <w:rsid w:val="00D0005C"/>
    <w:rsid w:val="00D0047F"/>
    <w:rsid w:val="00D0059D"/>
    <w:rsid w:val="00D00A34"/>
    <w:rsid w:val="00D00F52"/>
    <w:rsid w:val="00D0153F"/>
    <w:rsid w:val="00D0168F"/>
    <w:rsid w:val="00D016EA"/>
    <w:rsid w:val="00D01A00"/>
    <w:rsid w:val="00D01CDD"/>
    <w:rsid w:val="00D0240D"/>
    <w:rsid w:val="00D024B9"/>
    <w:rsid w:val="00D025D7"/>
    <w:rsid w:val="00D031C6"/>
    <w:rsid w:val="00D0350A"/>
    <w:rsid w:val="00D03C77"/>
    <w:rsid w:val="00D043D5"/>
    <w:rsid w:val="00D04584"/>
    <w:rsid w:val="00D04CFC"/>
    <w:rsid w:val="00D05099"/>
    <w:rsid w:val="00D05203"/>
    <w:rsid w:val="00D05600"/>
    <w:rsid w:val="00D05C17"/>
    <w:rsid w:val="00D05C81"/>
    <w:rsid w:val="00D061A5"/>
    <w:rsid w:val="00D06941"/>
    <w:rsid w:val="00D075E7"/>
    <w:rsid w:val="00D07F0A"/>
    <w:rsid w:val="00D10082"/>
    <w:rsid w:val="00D114E0"/>
    <w:rsid w:val="00D11840"/>
    <w:rsid w:val="00D11FC5"/>
    <w:rsid w:val="00D121AE"/>
    <w:rsid w:val="00D122CB"/>
    <w:rsid w:val="00D14007"/>
    <w:rsid w:val="00D1417D"/>
    <w:rsid w:val="00D14443"/>
    <w:rsid w:val="00D14D0A"/>
    <w:rsid w:val="00D15461"/>
    <w:rsid w:val="00D15771"/>
    <w:rsid w:val="00D162AD"/>
    <w:rsid w:val="00D167A5"/>
    <w:rsid w:val="00D16B12"/>
    <w:rsid w:val="00D1710F"/>
    <w:rsid w:val="00D17198"/>
    <w:rsid w:val="00D174B6"/>
    <w:rsid w:val="00D17564"/>
    <w:rsid w:val="00D20957"/>
    <w:rsid w:val="00D20D75"/>
    <w:rsid w:val="00D22284"/>
    <w:rsid w:val="00D22CA4"/>
    <w:rsid w:val="00D22DA8"/>
    <w:rsid w:val="00D22EE9"/>
    <w:rsid w:val="00D230EC"/>
    <w:rsid w:val="00D23A62"/>
    <w:rsid w:val="00D23C12"/>
    <w:rsid w:val="00D24266"/>
    <w:rsid w:val="00D243F0"/>
    <w:rsid w:val="00D249C3"/>
    <w:rsid w:val="00D25453"/>
    <w:rsid w:val="00D25D7F"/>
    <w:rsid w:val="00D26174"/>
    <w:rsid w:val="00D26C8F"/>
    <w:rsid w:val="00D26F5A"/>
    <w:rsid w:val="00D27440"/>
    <w:rsid w:val="00D274B9"/>
    <w:rsid w:val="00D27B24"/>
    <w:rsid w:val="00D30600"/>
    <w:rsid w:val="00D30623"/>
    <w:rsid w:val="00D30961"/>
    <w:rsid w:val="00D31C92"/>
    <w:rsid w:val="00D31D71"/>
    <w:rsid w:val="00D324B0"/>
    <w:rsid w:val="00D32501"/>
    <w:rsid w:val="00D3271C"/>
    <w:rsid w:val="00D32DFC"/>
    <w:rsid w:val="00D32EF8"/>
    <w:rsid w:val="00D33200"/>
    <w:rsid w:val="00D332A9"/>
    <w:rsid w:val="00D33C51"/>
    <w:rsid w:val="00D3429E"/>
    <w:rsid w:val="00D3483D"/>
    <w:rsid w:val="00D349C4"/>
    <w:rsid w:val="00D34E45"/>
    <w:rsid w:val="00D34F75"/>
    <w:rsid w:val="00D35457"/>
    <w:rsid w:val="00D35858"/>
    <w:rsid w:val="00D36337"/>
    <w:rsid w:val="00D36908"/>
    <w:rsid w:val="00D36F18"/>
    <w:rsid w:val="00D37244"/>
    <w:rsid w:val="00D3760D"/>
    <w:rsid w:val="00D37DBE"/>
    <w:rsid w:val="00D416BF"/>
    <w:rsid w:val="00D41BEF"/>
    <w:rsid w:val="00D41E04"/>
    <w:rsid w:val="00D41F17"/>
    <w:rsid w:val="00D424F1"/>
    <w:rsid w:val="00D427DC"/>
    <w:rsid w:val="00D42E11"/>
    <w:rsid w:val="00D433C0"/>
    <w:rsid w:val="00D43744"/>
    <w:rsid w:val="00D43977"/>
    <w:rsid w:val="00D4438D"/>
    <w:rsid w:val="00D44B2D"/>
    <w:rsid w:val="00D44E9D"/>
    <w:rsid w:val="00D44EAB"/>
    <w:rsid w:val="00D45306"/>
    <w:rsid w:val="00D4573F"/>
    <w:rsid w:val="00D45859"/>
    <w:rsid w:val="00D45BDD"/>
    <w:rsid w:val="00D45EF5"/>
    <w:rsid w:val="00D46095"/>
    <w:rsid w:val="00D461B4"/>
    <w:rsid w:val="00D46997"/>
    <w:rsid w:val="00D46B04"/>
    <w:rsid w:val="00D4706E"/>
    <w:rsid w:val="00D470FA"/>
    <w:rsid w:val="00D47DF5"/>
    <w:rsid w:val="00D503CF"/>
    <w:rsid w:val="00D50EB0"/>
    <w:rsid w:val="00D5114C"/>
    <w:rsid w:val="00D51BDC"/>
    <w:rsid w:val="00D5243C"/>
    <w:rsid w:val="00D5268D"/>
    <w:rsid w:val="00D529C7"/>
    <w:rsid w:val="00D532E0"/>
    <w:rsid w:val="00D533D4"/>
    <w:rsid w:val="00D53AE4"/>
    <w:rsid w:val="00D544DA"/>
    <w:rsid w:val="00D54521"/>
    <w:rsid w:val="00D54E0F"/>
    <w:rsid w:val="00D55419"/>
    <w:rsid w:val="00D556E5"/>
    <w:rsid w:val="00D55845"/>
    <w:rsid w:val="00D55873"/>
    <w:rsid w:val="00D55A02"/>
    <w:rsid w:val="00D55F96"/>
    <w:rsid w:val="00D56E1B"/>
    <w:rsid w:val="00D57098"/>
    <w:rsid w:val="00D575E3"/>
    <w:rsid w:val="00D57DD3"/>
    <w:rsid w:val="00D57E56"/>
    <w:rsid w:val="00D613DD"/>
    <w:rsid w:val="00D61A31"/>
    <w:rsid w:val="00D623DA"/>
    <w:rsid w:val="00D6245B"/>
    <w:rsid w:val="00D629B2"/>
    <w:rsid w:val="00D62C66"/>
    <w:rsid w:val="00D62E98"/>
    <w:rsid w:val="00D635D6"/>
    <w:rsid w:val="00D643E4"/>
    <w:rsid w:val="00D64C5C"/>
    <w:rsid w:val="00D653E3"/>
    <w:rsid w:val="00D65677"/>
    <w:rsid w:val="00D6597E"/>
    <w:rsid w:val="00D65D2B"/>
    <w:rsid w:val="00D66019"/>
    <w:rsid w:val="00D66807"/>
    <w:rsid w:val="00D66E36"/>
    <w:rsid w:val="00D66EFC"/>
    <w:rsid w:val="00D66FC0"/>
    <w:rsid w:val="00D671C4"/>
    <w:rsid w:val="00D70C29"/>
    <w:rsid w:val="00D71197"/>
    <w:rsid w:val="00D71783"/>
    <w:rsid w:val="00D71990"/>
    <w:rsid w:val="00D71D07"/>
    <w:rsid w:val="00D7223B"/>
    <w:rsid w:val="00D72E30"/>
    <w:rsid w:val="00D73318"/>
    <w:rsid w:val="00D73426"/>
    <w:rsid w:val="00D73629"/>
    <w:rsid w:val="00D7372A"/>
    <w:rsid w:val="00D74214"/>
    <w:rsid w:val="00D7460C"/>
    <w:rsid w:val="00D746A7"/>
    <w:rsid w:val="00D74895"/>
    <w:rsid w:val="00D74BCE"/>
    <w:rsid w:val="00D74E68"/>
    <w:rsid w:val="00D75461"/>
    <w:rsid w:val="00D76558"/>
    <w:rsid w:val="00D76A2D"/>
    <w:rsid w:val="00D76AE0"/>
    <w:rsid w:val="00D76ED0"/>
    <w:rsid w:val="00D7739F"/>
    <w:rsid w:val="00D77727"/>
    <w:rsid w:val="00D77927"/>
    <w:rsid w:val="00D8099F"/>
    <w:rsid w:val="00D80C51"/>
    <w:rsid w:val="00D81550"/>
    <w:rsid w:val="00D81852"/>
    <w:rsid w:val="00D8196B"/>
    <w:rsid w:val="00D819B1"/>
    <w:rsid w:val="00D81A41"/>
    <w:rsid w:val="00D81ADA"/>
    <w:rsid w:val="00D81DD4"/>
    <w:rsid w:val="00D8215F"/>
    <w:rsid w:val="00D82A45"/>
    <w:rsid w:val="00D8331E"/>
    <w:rsid w:val="00D8355A"/>
    <w:rsid w:val="00D84B05"/>
    <w:rsid w:val="00D84FD4"/>
    <w:rsid w:val="00D8527D"/>
    <w:rsid w:val="00D853B1"/>
    <w:rsid w:val="00D86573"/>
    <w:rsid w:val="00D865C2"/>
    <w:rsid w:val="00D8675B"/>
    <w:rsid w:val="00D86830"/>
    <w:rsid w:val="00D86A22"/>
    <w:rsid w:val="00D86B06"/>
    <w:rsid w:val="00D86B67"/>
    <w:rsid w:val="00D9013D"/>
    <w:rsid w:val="00D902EA"/>
    <w:rsid w:val="00D90388"/>
    <w:rsid w:val="00D903DE"/>
    <w:rsid w:val="00D906BF"/>
    <w:rsid w:val="00D9081A"/>
    <w:rsid w:val="00D908D7"/>
    <w:rsid w:val="00D914E9"/>
    <w:rsid w:val="00D92254"/>
    <w:rsid w:val="00D92AA8"/>
    <w:rsid w:val="00D92DDA"/>
    <w:rsid w:val="00D93A15"/>
    <w:rsid w:val="00D93FDE"/>
    <w:rsid w:val="00D942E8"/>
    <w:rsid w:val="00D94443"/>
    <w:rsid w:val="00D94B45"/>
    <w:rsid w:val="00D94D10"/>
    <w:rsid w:val="00D9557C"/>
    <w:rsid w:val="00D95D7E"/>
    <w:rsid w:val="00D96058"/>
    <w:rsid w:val="00D96377"/>
    <w:rsid w:val="00D9645D"/>
    <w:rsid w:val="00D9666E"/>
    <w:rsid w:val="00D96A11"/>
    <w:rsid w:val="00D9704C"/>
    <w:rsid w:val="00D970BC"/>
    <w:rsid w:val="00D976B7"/>
    <w:rsid w:val="00D97C63"/>
    <w:rsid w:val="00DA04F8"/>
    <w:rsid w:val="00DA0C6B"/>
    <w:rsid w:val="00DA0E86"/>
    <w:rsid w:val="00DA0E9E"/>
    <w:rsid w:val="00DA0F0A"/>
    <w:rsid w:val="00DA11EF"/>
    <w:rsid w:val="00DA164B"/>
    <w:rsid w:val="00DA190A"/>
    <w:rsid w:val="00DA1CB2"/>
    <w:rsid w:val="00DA1D2D"/>
    <w:rsid w:val="00DA21F4"/>
    <w:rsid w:val="00DA226A"/>
    <w:rsid w:val="00DA2BB1"/>
    <w:rsid w:val="00DA3168"/>
    <w:rsid w:val="00DA3368"/>
    <w:rsid w:val="00DA34A9"/>
    <w:rsid w:val="00DA378D"/>
    <w:rsid w:val="00DA3F81"/>
    <w:rsid w:val="00DA44A1"/>
    <w:rsid w:val="00DA463E"/>
    <w:rsid w:val="00DA47EF"/>
    <w:rsid w:val="00DA4BE0"/>
    <w:rsid w:val="00DA5B47"/>
    <w:rsid w:val="00DA6FD9"/>
    <w:rsid w:val="00DA7599"/>
    <w:rsid w:val="00DA7910"/>
    <w:rsid w:val="00DA7B17"/>
    <w:rsid w:val="00DA7C90"/>
    <w:rsid w:val="00DB0177"/>
    <w:rsid w:val="00DB0613"/>
    <w:rsid w:val="00DB09D9"/>
    <w:rsid w:val="00DB0B3D"/>
    <w:rsid w:val="00DB1121"/>
    <w:rsid w:val="00DB14C4"/>
    <w:rsid w:val="00DB1AEB"/>
    <w:rsid w:val="00DB27F4"/>
    <w:rsid w:val="00DB2F2A"/>
    <w:rsid w:val="00DB3594"/>
    <w:rsid w:val="00DB3D4D"/>
    <w:rsid w:val="00DB3F67"/>
    <w:rsid w:val="00DB4286"/>
    <w:rsid w:val="00DB4718"/>
    <w:rsid w:val="00DB48B1"/>
    <w:rsid w:val="00DB496D"/>
    <w:rsid w:val="00DB56CE"/>
    <w:rsid w:val="00DB5796"/>
    <w:rsid w:val="00DB679C"/>
    <w:rsid w:val="00DB744C"/>
    <w:rsid w:val="00DB764D"/>
    <w:rsid w:val="00DB7A9A"/>
    <w:rsid w:val="00DB7B72"/>
    <w:rsid w:val="00DB7F37"/>
    <w:rsid w:val="00DC0060"/>
    <w:rsid w:val="00DC0AF9"/>
    <w:rsid w:val="00DC11E5"/>
    <w:rsid w:val="00DC1605"/>
    <w:rsid w:val="00DC25EE"/>
    <w:rsid w:val="00DC29A4"/>
    <w:rsid w:val="00DC3210"/>
    <w:rsid w:val="00DC35C5"/>
    <w:rsid w:val="00DC3CC5"/>
    <w:rsid w:val="00DC4531"/>
    <w:rsid w:val="00DC54E4"/>
    <w:rsid w:val="00DC5765"/>
    <w:rsid w:val="00DC5826"/>
    <w:rsid w:val="00DC592C"/>
    <w:rsid w:val="00DC5A1A"/>
    <w:rsid w:val="00DC5C53"/>
    <w:rsid w:val="00DC5FA6"/>
    <w:rsid w:val="00DC6241"/>
    <w:rsid w:val="00DC65E2"/>
    <w:rsid w:val="00DC71EF"/>
    <w:rsid w:val="00DC763C"/>
    <w:rsid w:val="00DC79B3"/>
    <w:rsid w:val="00DD040E"/>
    <w:rsid w:val="00DD07BF"/>
    <w:rsid w:val="00DD08F5"/>
    <w:rsid w:val="00DD0A75"/>
    <w:rsid w:val="00DD0DAB"/>
    <w:rsid w:val="00DD1257"/>
    <w:rsid w:val="00DD16FC"/>
    <w:rsid w:val="00DD1848"/>
    <w:rsid w:val="00DD1A07"/>
    <w:rsid w:val="00DD2323"/>
    <w:rsid w:val="00DD2866"/>
    <w:rsid w:val="00DD28DB"/>
    <w:rsid w:val="00DD29A1"/>
    <w:rsid w:val="00DD2B5D"/>
    <w:rsid w:val="00DD2F14"/>
    <w:rsid w:val="00DD3B1D"/>
    <w:rsid w:val="00DD45B3"/>
    <w:rsid w:val="00DD4863"/>
    <w:rsid w:val="00DD4926"/>
    <w:rsid w:val="00DD494C"/>
    <w:rsid w:val="00DD499E"/>
    <w:rsid w:val="00DD5933"/>
    <w:rsid w:val="00DD5F3E"/>
    <w:rsid w:val="00DD640C"/>
    <w:rsid w:val="00DD6508"/>
    <w:rsid w:val="00DD689F"/>
    <w:rsid w:val="00DD68F0"/>
    <w:rsid w:val="00DD6A42"/>
    <w:rsid w:val="00DD6C88"/>
    <w:rsid w:val="00DD7E5A"/>
    <w:rsid w:val="00DE0CC6"/>
    <w:rsid w:val="00DE0EF4"/>
    <w:rsid w:val="00DE1082"/>
    <w:rsid w:val="00DE1252"/>
    <w:rsid w:val="00DE1839"/>
    <w:rsid w:val="00DE213A"/>
    <w:rsid w:val="00DE21EE"/>
    <w:rsid w:val="00DE22DA"/>
    <w:rsid w:val="00DE2A5D"/>
    <w:rsid w:val="00DE2E3A"/>
    <w:rsid w:val="00DE2E92"/>
    <w:rsid w:val="00DE2F73"/>
    <w:rsid w:val="00DE329A"/>
    <w:rsid w:val="00DE3F5C"/>
    <w:rsid w:val="00DE448C"/>
    <w:rsid w:val="00DE455B"/>
    <w:rsid w:val="00DE4AB2"/>
    <w:rsid w:val="00DE4B97"/>
    <w:rsid w:val="00DE5424"/>
    <w:rsid w:val="00DE5C63"/>
    <w:rsid w:val="00DE63B5"/>
    <w:rsid w:val="00DE6B62"/>
    <w:rsid w:val="00DE6C28"/>
    <w:rsid w:val="00DE6EFF"/>
    <w:rsid w:val="00DE771A"/>
    <w:rsid w:val="00DE78EF"/>
    <w:rsid w:val="00DE7A49"/>
    <w:rsid w:val="00DE7E2C"/>
    <w:rsid w:val="00DF0A48"/>
    <w:rsid w:val="00DF0A82"/>
    <w:rsid w:val="00DF0B0C"/>
    <w:rsid w:val="00DF15DF"/>
    <w:rsid w:val="00DF1937"/>
    <w:rsid w:val="00DF219D"/>
    <w:rsid w:val="00DF2458"/>
    <w:rsid w:val="00DF24DC"/>
    <w:rsid w:val="00DF268E"/>
    <w:rsid w:val="00DF27B7"/>
    <w:rsid w:val="00DF2841"/>
    <w:rsid w:val="00DF2BE2"/>
    <w:rsid w:val="00DF2D9D"/>
    <w:rsid w:val="00DF3257"/>
    <w:rsid w:val="00DF333E"/>
    <w:rsid w:val="00DF3494"/>
    <w:rsid w:val="00DF353E"/>
    <w:rsid w:val="00DF368D"/>
    <w:rsid w:val="00DF39B4"/>
    <w:rsid w:val="00DF3E1D"/>
    <w:rsid w:val="00DF5197"/>
    <w:rsid w:val="00DF5922"/>
    <w:rsid w:val="00DF67E6"/>
    <w:rsid w:val="00DF6D67"/>
    <w:rsid w:val="00DF6F58"/>
    <w:rsid w:val="00DF715C"/>
    <w:rsid w:val="00DF749C"/>
    <w:rsid w:val="00DF7ACB"/>
    <w:rsid w:val="00E00432"/>
    <w:rsid w:val="00E00469"/>
    <w:rsid w:val="00E0048B"/>
    <w:rsid w:val="00E01743"/>
    <w:rsid w:val="00E01789"/>
    <w:rsid w:val="00E0189C"/>
    <w:rsid w:val="00E02018"/>
    <w:rsid w:val="00E02124"/>
    <w:rsid w:val="00E027A8"/>
    <w:rsid w:val="00E0315F"/>
    <w:rsid w:val="00E034EE"/>
    <w:rsid w:val="00E03725"/>
    <w:rsid w:val="00E03786"/>
    <w:rsid w:val="00E03CA9"/>
    <w:rsid w:val="00E0401E"/>
    <w:rsid w:val="00E04369"/>
    <w:rsid w:val="00E04626"/>
    <w:rsid w:val="00E0558F"/>
    <w:rsid w:val="00E05C7F"/>
    <w:rsid w:val="00E0609A"/>
    <w:rsid w:val="00E06332"/>
    <w:rsid w:val="00E068BF"/>
    <w:rsid w:val="00E06A02"/>
    <w:rsid w:val="00E06F1C"/>
    <w:rsid w:val="00E07254"/>
    <w:rsid w:val="00E0769C"/>
    <w:rsid w:val="00E07AE7"/>
    <w:rsid w:val="00E100BF"/>
    <w:rsid w:val="00E105AA"/>
    <w:rsid w:val="00E10A0C"/>
    <w:rsid w:val="00E11ADD"/>
    <w:rsid w:val="00E120AA"/>
    <w:rsid w:val="00E1239E"/>
    <w:rsid w:val="00E128CA"/>
    <w:rsid w:val="00E12CEB"/>
    <w:rsid w:val="00E12EB4"/>
    <w:rsid w:val="00E13409"/>
    <w:rsid w:val="00E1347A"/>
    <w:rsid w:val="00E136C7"/>
    <w:rsid w:val="00E13C54"/>
    <w:rsid w:val="00E140A1"/>
    <w:rsid w:val="00E140B7"/>
    <w:rsid w:val="00E1426B"/>
    <w:rsid w:val="00E1449F"/>
    <w:rsid w:val="00E14B1F"/>
    <w:rsid w:val="00E14CAC"/>
    <w:rsid w:val="00E15051"/>
    <w:rsid w:val="00E15CDE"/>
    <w:rsid w:val="00E16062"/>
    <w:rsid w:val="00E16C73"/>
    <w:rsid w:val="00E17733"/>
    <w:rsid w:val="00E177F6"/>
    <w:rsid w:val="00E200B5"/>
    <w:rsid w:val="00E2029F"/>
    <w:rsid w:val="00E20463"/>
    <w:rsid w:val="00E207E7"/>
    <w:rsid w:val="00E20C71"/>
    <w:rsid w:val="00E20F7F"/>
    <w:rsid w:val="00E214D9"/>
    <w:rsid w:val="00E220D7"/>
    <w:rsid w:val="00E2217D"/>
    <w:rsid w:val="00E2228C"/>
    <w:rsid w:val="00E222D9"/>
    <w:rsid w:val="00E2237F"/>
    <w:rsid w:val="00E2245C"/>
    <w:rsid w:val="00E22760"/>
    <w:rsid w:val="00E22D5F"/>
    <w:rsid w:val="00E23778"/>
    <w:rsid w:val="00E24052"/>
    <w:rsid w:val="00E245BA"/>
    <w:rsid w:val="00E24806"/>
    <w:rsid w:val="00E249BD"/>
    <w:rsid w:val="00E24CFD"/>
    <w:rsid w:val="00E255DB"/>
    <w:rsid w:val="00E255FF"/>
    <w:rsid w:val="00E25E24"/>
    <w:rsid w:val="00E26536"/>
    <w:rsid w:val="00E26576"/>
    <w:rsid w:val="00E27A63"/>
    <w:rsid w:val="00E305A5"/>
    <w:rsid w:val="00E30A9A"/>
    <w:rsid w:val="00E317C4"/>
    <w:rsid w:val="00E324E7"/>
    <w:rsid w:val="00E33FEB"/>
    <w:rsid w:val="00E34005"/>
    <w:rsid w:val="00E3410A"/>
    <w:rsid w:val="00E3417F"/>
    <w:rsid w:val="00E341A3"/>
    <w:rsid w:val="00E342AA"/>
    <w:rsid w:val="00E3462C"/>
    <w:rsid w:val="00E34AF4"/>
    <w:rsid w:val="00E34C88"/>
    <w:rsid w:val="00E35034"/>
    <w:rsid w:val="00E35AA4"/>
    <w:rsid w:val="00E35F61"/>
    <w:rsid w:val="00E3614E"/>
    <w:rsid w:val="00E3745E"/>
    <w:rsid w:val="00E37B5F"/>
    <w:rsid w:val="00E4076A"/>
    <w:rsid w:val="00E4084E"/>
    <w:rsid w:val="00E40906"/>
    <w:rsid w:val="00E40E66"/>
    <w:rsid w:val="00E410B7"/>
    <w:rsid w:val="00E414E6"/>
    <w:rsid w:val="00E4191A"/>
    <w:rsid w:val="00E41FDD"/>
    <w:rsid w:val="00E4222C"/>
    <w:rsid w:val="00E42851"/>
    <w:rsid w:val="00E4346C"/>
    <w:rsid w:val="00E435CD"/>
    <w:rsid w:val="00E43D93"/>
    <w:rsid w:val="00E43F57"/>
    <w:rsid w:val="00E44571"/>
    <w:rsid w:val="00E44792"/>
    <w:rsid w:val="00E447D0"/>
    <w:rsid w:val="00E44AE8"/>
    <w:rsid w:val="00E44D78"/>
    <w:rsid w:val="00E4526D"/>
    <w:rsid w:val="00E45515"/>
    <w:rsid w:val="00E4581D"/>
    <w:rsid w:val="00E45A03"/>
    <w:rsid w:val="00E45F84"/>
    <w:rsid w:val="00E46178"/>
    <w:rsid w:val="00E462BE"/>
    <w:rsid w:val="00E46A17"/>
    <w:rsid w:val="00E46F47"/>
    <w:rsid w:val="00E46F74"/>
    <w:rsid w:val="00E4726A"/>
    <w:rsid w:val="00E47339"/>
    <w:rsid w:val="00E4780E"/>
    <w:rsid w:val="00E47DF4"/>
    <w:rsid w:val="00E508B3"/>
    <w:rsid w:val="00E50FB1"/>
    <w:rsid w:val="00E51354"/>
    <w:rsid w:val="00E51C21"/>
    <w:rsid w:val="00E520FF"/>
    <w:rsid w:val="00E52162"/>
    <w:rsid w:val="00E52620"/>
    <w:rsid w:val="00E52C9D"/>
    <w:rsid w:val="00E53242"/>
    <w:rsid w:val="00E53FBA"/>
    <w:rsid w:val="00E54AA5"/>
    <w:rsid w:val="00E54AB1"/>
    <w:rsid w:val="00E55114"/>
    <w:rsid w:val="00E551DB"/>
    <w:rsid w:val="00E55386"/>
    <w:rsid w:val="00E553F6"/>
    <w:rsid w:val="00E557E0"/>
    <w:rsid w:val="00E55936"/>
    <w:rsid w:val="00E5594F"/>
    <w:rsid w:val="00E55BC7"/>
    <w:rsid w:val="00E56269"/>
    <w:rsid w:val="00E5658A"/>
    <w:rsid w:val="00E5663C"/>
    <w:rsid w:val="00E56FF5"/>
    <w:rsid w:val="00E57A25"/>
    <w:rsid w:val="00E60099"/>
    <w:rsid w:val="00E604CD"/>
    <w:rsid w:val="00E60ACC"/>
    <w:rsid w:val="00E6198F"/>
    <w:rsid w:val="00E62D0C"/>
    <w:rsid w:val="00E63C24"/>
    <w:rsid w:val="00E63DC2"/>
    <w:rsid w:val="00E648D0"/>
    <w:rsid w:val="00E65375"/>
    <w:rsid w:val="00E65772"/>
    <w:rsid w:val="00E65E9F"/>
    <w:rsid w:val="00E663BA"/>
    <w:rsid w:val="00E664EA"/>
    <w:rsid w:val="00E665D1"/>
    <w:rsid w:val="00E66A24"/>
    <w:rsid w:val="00E66B8B"/>
    <w:rsid w:val="00E66DD2"/>
    <w:rsid w:val="00E66E70"/>
    <w:rsid w:val="00E66F4B"/>
    <w:rsid w:val="00E67009"/>
    <w:rsid w:val="00E67966"/>
    <w:rsid w:val="00E67C86"/>
    <w:rsid w:val="00E67DF9"/>
    <w:rsid w:val="00E70A81"/>
    <w:rsid w:val="00E71562"/>
    <w:rsid w:val="00E71FB0"/>
    <w:rsid w:val="00E7252E"/>
    <w:rsid w:val="00E72A7D"/>
    <w:rsid w:val="00E72E77"/>
    <w:rsid w:val="00E7394C"/>
    <w:rsid w:val="00E73C87"/>
    <w:rsid w:val="00E7435D"/>
    <w:rsid w:val="00E74980"/>
    <w:rsid w:val="00E74E71"/>
    <w:rsid w:val="00E75217"/>
    <w:rsid w:val="00E75561"/>
    <w:rsid w:val="00E7578F"/>
    <w:rsid w:val="00E75A57"/>
    <w:rsid w:val="00E75F6E"/>
    <w:rsid w:val="00E76164"/>
    <w:rsid w:val="00E76192"/>
    <w:rsid w:val="00E7636C"/>
    <w:rsid w:val="00E76DAB"/>
    <w:rsid w:val="00E773C6"/>
    <w:rsid w:val="00E775B9"/>
    <w:rsid w:val="00E77B6A"/>
    <w:rsid w:val="00E804A6"/>
    <w:rsid w:val="00E81AA1"/>
    <w:rsid w:val="00E81EAC"/>
    <w:rsid w:val="00E82022"/>
    <w:rsid w:val="00E82941"/>
    <w:rsid w:val="00E829F8"/>
    <w:rsid w:val="00E82DFF"/>
    <w:rsid w:val="00E83123"/>
    <w:rsid w:val="00E83853"/>
    <w:rsid w:val="00E83A35"/>
    <w:rsid w:val="00E83A4B"/>
    <w:rsid w:val="00E844B9"/>
    <w:rsid w:val="00E84773"/>
    <w:rsid w:val="00E8496F"/>
    <w:rsid w:val="00E84C7A"/>
    <w:rsid w:val="00E8526A"/>
    <w:rsid w:val="00E85894"/>
    <w:rsid w:val="00E85DC2"/>
    <w:rsid w:val="00E85DCA"/>
    <w:rsid w:val="00E85F87"/>
    <w:rsid w:val="00E867D7"/>
    <w:rsid w:val="00E8697B"/>
    <w:rsid w:val="00E86A59"/>
    <w:rsid w:val="00E870BA"/>
    <w:rsid w:val="00E871F9"/>
    <w:rsid w:val="00E8721C"/>
    <w:rsid w:val="00E8733C"/>
    <w:rsid w:val="00E87677"/>
    <w:rsid w:val="00E879CE"/>
    <w:rsid w:val="00E90177"/>
    <w:rsid w:val="00E901E7"/>
    <w:rsid w:val="00E9027A"/>
    <w:rsid w:val="00E9036C"/>
    <w:rsid w:val="00E90578"/>
    <w:rsid w:val="00E90A88"/>
    <w:rsid w:val="00E918CD"/>
    <w:rsid w:val="00E91D4D"/>
    <w:rsid w:val="00E91E12"/>
    <w:rsid w:val="00E92DFB"/>
    <w:rsid w:val="00E93076"/>
    <w:rsid w:val="00E930C2"/>
    <w:rsid w:val="00E9312C"/>
    <w:rsid w:val="00E931D8"/>
    <w:rsid w:val="00E93CC0"/>
    <w:rsid w:val="00E94484"/>
    <w:rsid w:val="00E94988"/>
    <w:rsid w:val="00E94D46"/>
    <w:rsid w:val="00E95601"/>
    <w:rsid w:val="00E95758"/>
    <w:rsid w:val="00E95C27"/>
    <w:rsid w:val="00E9638D"/>
    <w:rsid w:val="00E9644F"/>
    <w:rsid w:val="00E96CE8"/>
    <w:rsid w:val="00E9707B"/>
    <w:rsid w:val="00E9751A"/>
    <w:rsid w:val="00E97531"/>
    <w:rsid w:val="00E97930"/>
    <w:rsid w:val="00E979E9"/>
    <w:rsid w:val="00E97F11"/>
    <w:rsid w:val="00EA023C"/>
    <w:rsid w:val="00EA0310"/>
    <w:rsid w:val="00EA07CD"/>
    <w:rsid w:val="00EA08BA"/>
    <w:rsid w:val="00EA122B"/>
    <w:rsid w:val="00EA1DDA"/>
    <w:rsid w:val="00EA21AD"/>
    <w:rsid w:val="00EA21DD"/>
    <w:rsid w:val="00EA29F8"/>
    <w:rsid w:val="00EA3596"/>
    <w:rsid w:val="00EA3646"/>
    <w:rsid w:val="00EA3D76"/>
    <w:rsid w:val="00EA3E18"/>
    <w:rsid w:val="00EA45B9"/>
    <w:rsid w:val="00EA60BC"/>
    <w:rsid w:val="00EA6B31"/>
    <w:rsid w:val="00EA7B10"/>
    <w:rsid w:val="00EA7BDE"/>
    <w:rsid w:val="00EB016A"/>
    <w:rsid w:val="00EB04B1"/>
    <w:rsid w:val="00EB2527"/>
    <w:rsid w:val="00EB2804"/>
    <w:rsid w:val="00EB29C1"/>
    <w:rsid w:val="00EB3006"/>
    <w:rsid w:val="00EB369F"/>
    <w:rsid w:val="00EB3915"/>
    <w:rsid w:val="00EB3A13"/>
    <w:rsid w:val="00EB3A5E"/>
    <w:rsid w:val="00EB3F35"/>
    <w:rsid w:val="00EB41F4"/>
    <w:rsid w:val="00EB43CE"/>
    <w:rsid w:val="00EB49AE"/>
    <w:rsid w:val="00EB50F6"/>
    <w:rsid w:val="00EB5A53"/>
    <w:rsid w:val="00EB606C"/>
    <w:rsid w:val="00EB6C17"/>
    <w:rsid w:val="00EB6CC2"/>
    <w:rsid w:val="00EB7138"/>
    <w:rsid w:val="00EB73C4"/>
    <w:rsid w:val="00EB784A"/>
    <w:rsid w:val="00EC0150"/>
    <w:rsid w:val="00EC04DC"/>
    <w:rsid w:val="00EC0649"/>
    <w:rsid w:val="00EC06BB"/>
    <w:rsid w:val="00EC0937"/>
    <w:rsid w:val="00EC0B6C"/>
    <w:rsid w:val="00EC0CAF"/>
    <w:rsid w:val="00EC155D"/>
    <w:rsid w:val="00EC166D"/>
    <w:rsid w:val="00EC1C79"/>
    <w:rsid w:val="00EC1DAE"/>
    <w:rsid w:val="00EC1E36"/>
    <w:rsid w:val="00EC23A4"/>
    <w:rsid w:val="00EC2A80"/>
    <w:rsid w:val="00EC2E41"/>
    <w:rsid w:val="00EC2E88"/>
    <w:rsid w:val="00EC3446"/>
    <w:rsid w:val="00EC35D9"/>
    <w:rsid w:val="00EC3839"/>
    <w:rsid w:val="00EC3B24"/>
    <w:rsid w:val="00EC43CF"/>
    <w:rsid w:val="00EC4FC4"/>
    <w:rsid w:val="00EC5130"/>
    <w:rsid w:val="00EC5641"/>
    <w:rsid w:val="00EC5885"/>
    <w:rsid w:val="00EC5B94"/>
    <w:rsid w:val="00EC5DA4"/>
    <w:rsid w:val="00EC5E0E"/>
    <w:rsid w:val="00EC66C3"/>
    <w:rsid w:val="00EC6AB7"/>
    <w:rsid w:val="00EC7115"/>
    <w:rsid w:val="00EC7D48"/>
    <w:rsid w:val="00ED16CB"/>
    <w:rsid w:val="00ED1F49"/>
    <w:rsid w:val="00ED1F7B"/>
    <w:rsid w:val="00ED2402"/>
    <w:rsid w:val="00ED2607"/>
    <w:rsid w:val="00ED2620"/>
    <w:rsid w:val="00ED2B05"/>
    <w:rsid w:val="00ED2F05"/>
    <w:rsid w:val="00ED3739"/>
    <w:rsid w:val="00ED390C"/>
    <w:rsid w:val="00ED3941"/>
    <w:rsid w:val="00ED3B5A"/>
    <w:rsid w:val="00ED47F4"/>
    <w:rsid w:val="00ED51D5"/>
    <w:rsid w:val="00ED51F7"/>
    <w:rsid w:val="00ED5BB3"/>
    <w:rsid w:val="00ED6954"/>
    <w:rsid w:val="00ED6B48"/>
    <w:rsid w:val="00ED6CD5"/>
    <w:rsid w:val="00ED740B"/>
    <w:rsid w:val="00ED7747"/>
    <w:rsid w:val="00ED7CD7"/>
    <w:rsid w:val="00EE0AEA"/>
    <w:rsid w:val="00EE0F87"/>
    <w:rsid w:val="00EE0FA4"/>
    <w:rsid w:val="00EE13CF"/>
    <w:rsid w:val="00EE145B"/>
    <w:rsid w:val="00EE1931"/>
    <w:rsid w:val="00EE1F73"/>
    <w:rsid w:val="00EE1FE5"/>
    <w:rsid w:val="00EE20D3"/>
    <w:rsid w:val="00EE249C"/>
    <w:rsid w:val="00EE272B"/>
    <w:rsid w:val="00EE3B6F"/>
    <w:rsid w:val="00EE3F46"/>
    <w:rsid w:val="00EE3FD8"/>
    <w:rsid w:val="00EE4667"/>
    <w:rsid w:val="00EE476B"/>
    <w:rsid w:val="00EE57DC"/>
    <w:rsid w:val="00EE6264"/>
    <w:rsid w:val="00EE67F4"/>
    <w:rsid w:val="00EE6D35"/>
    <w:rsid w:val="00EE6E9F"/>
    <w:rsid w:val="00EE70AE"/>
    <w:rsid w:val="00EE72A7"/>
    <w:rsid w:val="00EE7778"/>
    <w:rsid w:val="00EE7B0C"/>
    <w:rsid w:val="00EF0358"/>
    <w:rsid w:val="00EF07E1"/>
    <w:rsid w:val="00EF0958"/>
    <w:rsid w:val="00EF09D7"/>
    <w:rsid w:val="00EF208D"/>
    <w:rsid w:val="00EF21A8"/>
    <w:rsid w:val="00EF24E1"/>
    <w:rsid w:val="00EF29C2"/>
    <w:rsid w:val="00EF2CAE"/>
    <w:rsid w:val="00EF2D6F"/>
    <w:rsid w:val="00EF3327"/>
    <w:rsid w:val="00EF403A"/>
    <w:rsid w:val="00EF4BFD"/>
    <w:rsid w:val="00EF4D54"/>
    <w:rsid w:val="00EF52BB"/>
    <w:rsid w:val="00EF5479"/>
    <w:rsid w:val="00EF55FC"/>
    <w:rsid w:val="00EF5B67"/>
    <w:rsid w:val="00EF63E7"/>
    <w:rsid w:val="00EF646A"/>
    <w:rsid w:val="00EF6E77"/>
    <w:rsid w:val="00EF6EAE"/>
    <w:rsid w:val="00EF735D"/>
    <w:rsid w:val="00EF74BF"/>
    <w:rsid w:val="00EF7699"/>
    <w:rsid w:val="00EF7882"/>
    <w:rsid w:val="00EF7BC2"/>
    <w:rsid w:val="00EF7BDA"/>
    <w:rsid w:val="00EF7CC4"/>
    <w:rsid w:val="00EF7F51"/>
    <w:rsid w:val="00F00206"/>
    <w:rsid w:val="00F0022D"/>
    <w:rsid w:val="00F00651"/>
    <w:rsid w:val="00F0085E"/>
    <w:rsid w:val="00F008E7"/>
    <w:rsid w:val="00F00D14"/>
    <w:rsid w:val="00F011E8"/>
    <w:rsid w:val="00F0170F"/>
    <w:rsid w:val="00F01760"/>
    <w:rsid w:val="00F01AB8"/>
    <w:rsid w:val="00F01B7C"/>
    <w:rsid w:val="00F01BAE"/>
    <w:rsid w:val="00F01C38"/>
    <w:rsid w:val="00F01DF5"/>
    <w:rsid w:val="00F02107"/>
    <w:rsid w:val="00F0241B"/>
    <w:rsid w:val="00F032C6"/>
    <w:rsid w:val="00F0340D"/>
    <w:rsid w:val="00F03D9B"/>
    <w:rsid w:val="00F041BD"/>
    <w:rsid w:val="00F0427F"/>
    <w:rsid w:val="00F043C3"/>
    <w:rsid w:val="00F04796"/>
    <w:rsid w:val="00F04994"/>
    <w:rsid w:val="00F04E0A"/>
    <w:rsid w:val="00F05338"/>
    <w:rsid w:val="00F05452"/>
    <w:rsid w:val="00F055C8"/>
    <w:rsid w:val="00F05CF4"/>
    <w:rsid w:val="00F0615B"/>
    <w:rsid w:val="00F06286"/>
    <w:rsid w:val="00F06E66"/>
    <w:rsid w:val="00F07334"/>
    <w:rsid w:val="00F075ED"/>
    <w:rsid w:val="00F07A8A"/>
    <w:rsid w:val="00F07EB7"/>
    <w:rsid w:val="00F10756"/>
    <w:rsid w:val="00F10B23"/>
    <w:rsid w:val="00F10F43"/>
    <w:rsid w:val="00F11074"/>
    <w:rsid w:val="00F1116F"/>
    <w:rsid w:val="00F11342"/>
    <w:rsid w:val="00F11701"/>
    <w:rsid w:val="00F119E3"/>
    <w:rsid w:val="00F119F3"/>
    <w:rsid w:val="00F11D99"/>
    <w:rsid w:val="00F12236"/>
    <w:rsid w:val="00F12924"/>
    <w:rsid w:val="00F12B99"/>
    <w:rsid w:val="00F13332"/>
    <w:rsid w:val="00F13CE0"/>
    <w:rsid w:val="00F13EC1"/>
    <w:rsid w:val="00F1488E"/>
    <w:rsid w:val="00F14E77"/>
    <w:rsid w:val="00F165FF"/>
    <w:rsid w:val="00F16B76"/>
    <w:rsid w:val="00F16BBF"/>
    <w:rsid w:val="00F17121"/>
    <w:rsid w:val="00F177A4"/>
    <w:rsid w:val="00F1794F"/>
    <w:rsid w:val="00F17E92"/>
    <w:rsid w:val="00F20193"/>
    <w:rsid w:val="00F2020A"/>
    <w:rsid w:val="00F2027F"/>
    <w:rsid w:val="00F20424"/>
    <w:rsid w:val="00F206F2"/>
    <w:rsid w:val="00F20B5B"/>
    <w:rsid w:val="00F22DB1"/>
    <w:rsid w:val="00F23213"/>
    <w:rsid w:val="00F23AF0"/>
    <w:rsid w:val="00F24082"/>
    <w:rsid w:val="00F24F0C"/>
    <w:rsid w:val="00F24FEF"/>
    <w:rsid w:val="00F2558E"/>
    <w:rsid w:val="00F25CCE"/>
    <w:rsid w:val="00F25E28"/>
    <w:rsid w:val="00F25F60"/>
    <w:rsid w:val="00F26101"/>
    <w:rsid w:val="00F272A1"/>
    <w:rsid w:val="00F274B8"/>
    <w:rsid w:val="00F27656"/>
    <w:rsid w:val="00F2789F"/>
    <w:rsid w:val="00F27D46"/>
    <w:rsid w:val="00F301AE"/>
    <w:rsid w:val="00F307B5"/>
    <w:rsid w:val="00F30D6A"/>
    <w:rsid w:val="00F3171D"/>
    <w:rsid w:val="00F320C1"/>
    <w:rsid w:val="00F3265A"/>
    <w:rsid w:val="00F32982"/>
    <w:rsid w:val="00F32F65"/>
    <w:rsid w:val="00F33499"/>
    <w:rsid w:val="00F337A4"/>
    <w:rsid w:val="00F33B26"/>
    <w:rsid w:val="00F33EF5"/>
    <w:rsid w:val="00F34484"/>
    <w:rsid w:val="00F3454F"/>
    <w:rsid w:val="00F34702"/>
    <w:rsid w:val="00F347E3"/>
    <w:rsid w:val="00F34819"/>
    <w:rsid w:val="00F348F5"/>
    <w:rsid w:val="00F35241"/>
    <w:rsid w:val="00F35FCD"/>
    <w:rsid w:val="00F36788"/>
    <w:rsid w:val="00F369AB"/>
    <w:rsid w:val="00F36DE0"/>
    <w:rsid w:val="00F3733B"/>
    <w:rsid w:val="00F3772B"/>
    <w:rsid w:val="00F401AB"/>
    <w:rsid w:val="00F40262"/>
    <w:rsid w:val="00F4028F"/>
    <w:rsid w:val="00F40943"/>
    <w:rsid w:val="00F40B2F"/>
    <w:rsid w:val="00F40B78"/>
    <w:rsid w:val="00F413D3"/>
    <w:rsid w:val="00F41CF9"/>
    <w:rsid w:val="00F421BE"/>
    <w:rsid w:val="00F421D9"/>
    <w:rsid w:val="00F42365"/>
    <w:rsid w:val="00F428E8"/>
    <w:rsid w:val="00F4325D"/>
    <w:rsid w:val="00F43269"/>
    <w:rsid w:val="00F432C6"/>
    <w:rsid w:val="00F4393A"/>
    <w:rsid w:val="00F43BC2"/>
    <w:rsid w:val="00F43C15"/>
    <w:rsid w:val="00F44264"/>
    <w:rsid w:val="00F44435"/>
    <w:rsid w:val="00F4466B"/>
    <w:rsid w:val="00F45649"/>
    <w:rsid w:val="00F45823"/>
    <w:rsid w:val="00F458C6"/>
    <w:rsid w:val="00F45D63"/>
    <w:rsid w:val="00F45D69"/>
    <w:rsid w:val="00F46048"/>
    <w:rsid w:val="00F462D1"/>
    <w:rsid w:val="00F47412"/>
    <w:rsid w:val="00F47EC3"/>
    <w:rsid w:val="00F50151"/>
    <w:rsid w:val="00F5024F"/>
    <w:rsid w:val="00F502AA"/>
    <w:rsid w:val="00F508E6"/>
    <w:rsid w:val="00F50C55"/>
    <w:rsid w:val="00F50C87"/>
    <w:rsid w:val="00F50E2F"/>
    <w:rsid w:val="00F50EFC"/>
    <w:rsid w:val="00F51073"/>
    <w:rsid w:val="00F511AC"/>
    <w:rsid w:val="00F51218"/>
    <w:rsid w:val="00F5132E"/>
    <w:rsid w:val="00F51AB6"/>
    <w:rsid w:val="00F51BE0"/>
    <w:rsid w:val="00F51DC4"/>
    <w:rsid w:val="00F52104"/>
    <w:rsid w:val="00F523FF"/>
    <w:rsid w:val="00F525C3"/>
    <w:rsid w:val="00F52802"/>
    <w:rsid w:val="00F52C96"/>
    <w:rsid w:val="00F52F03"/>
    <w:rsid w:val="00F5452B"/>
    <w:rsid w:val="00F54665"/>
    <w:rsid w:val="00F547E0"/>
    <w:rsid w:val="00F54A93"/>
    <w:rsid w:val="00F54AEF"/>
    <w:rsid w:val="00F54B14"/>
    <w:rsid w:val="00F54E81"/>
    <w:rsid w:val="00F56D3F"/>
    <w:rsid w:val="00F56E0D"/>
    <w:rsid w:val="00F57015"/>
    <w:rsid w:val="00F573E8"/>
    <w:rsid w:val="00F575E7"/>
    <w:rsid w:val="00F57A34"/>
    <w:rsid w:val="00F57A7D"/>
    <w:rsid w:val="00F57C1F"/>
    <w:rsid w:val="00F60DF7"/>
    <w:rsid w:val="00F611D3"/>
    <w:rsid w:val="00F61213"/>
    <w:rsid w:val="00F61791"/>
    <w:rsid w:val="00F618BE"/>
    <w:rsid w:val="00F61E7D"/>
    <w:rsid w:val="00F62426"/>
    <w:rsid w:val="00F62E24"/>
    <w:rsid w:val="00F62FF2"/>
    <w:rsid w:val="00F6316F"/>
    <w:rsid w:val="00F637D2"/>
    <w:rsid w:val="00F63CF4"/>
    <w:rsid w:val="00F64252"/>
    <w:rsid w:val="00F6454E"/>
    <w:rsid w:val="00F64661"/>
    <w:rsid w:val="00F64D34"/>
    <w:rsid w:val="00F64DF2"/>
    <w:rsid w:val="00F64E01"/>
    <w:rsid w:val="00F64EC9"/>
    <w:rsid w:val="00F64F07"/>
    <w:rsid w:val="00F6519F"/>
    <w:rsid w:val="00F6549E"/>
    <w:rsid w:val="00F65B14"/>
    <w:rsid w:val="00F65D4D"/>
    <w:rsid w:val="00F65E47"/>
    <w:rsid w:val="00F66D87"/>
    <w:rsid w:val="00F672D8"/>
    <w:rsid w:val="00F708C1"/>
    <w:rsid w:val="00F7091D"/>
    <w:rsid w:val="00F70A7B"/>
    <w:rsid w:val="00F70B46"/>
    <w:rsid w:val="00F70BEC"/>
    <w:rsid w:val="00F70D13"/>
    <w:rsid w:val="00F7107B"/>
    <w:rsid w:val="00F714AE"/>
    <w:rsid w:val="00F71CAA"/>
    <w:rsid w:val="00F71D02"/>
    <w:rsid w:val="00F7229A"/>
    <w:rsid w:val="00F72523"/>
    <w:rsid w:val="00F7283C"/>
    <w:rsid w:val="00F72897"/>
    <w:rsid w:val="00F732BE"/>
    <w:rsid w:val="00F7413C"/>
    <w:rsid w:val="00F74409"/>
    <w:rsid w:val="00F74418"/>
    <w:rsid w:val="00F7482E"/>
    <w:rsid w:val="00F74A56"/>
    <w:rsid w:val="00F74B96"/>
    <w:rsid w:val="00F74F58"/>
    <w:rsid w:val="00F75BFB"/>
    <w:rsid w:val="00F75F16"/>
    <w:rsid w:val="00F76522"/>
    <w:rsid w:val="00F76A45"/>
    <w:rsid w:val="00F76ACE"/>
    <w:rsid w:val="00F76CA1"/>
    <w:rsid w:val="00F76E3C"/>
    <w:rsid w:val="00F7751B"/>
    <w:rsid w:val="00F77787"/>
    <w:rsid w:val="00F77894"/>
    <w:rsid w:val="00F77C22"/>
    <w:rsid w:val="00F80280"/>
    <w:rsid w:val="00F803EF"/>
    <w:rsid w:val="00F80F0B"/>
    <w:rsid w:val="00F81092"/>
    <w:rsid w:val="00F811CA"/>
    <w:rsid w:val="00F81277"/>
    <w:rsid w:val="00F8166D"/>
    <w:rsid w:val="00F816DF"/>
    <w:rsid w:val="00F81C88"/>
    <w:rsid w:val="00F82026"/>
    <w:rsid w:val="00F8288E"/>
    <w:rsid w:val="00F82893"/>
    <w:rsid w:val="00F83378"/>
    <w:rsid w:val="00F837CE"/>
    <w:rsid w:val="00F83EB5"/>
    <w:rsid w:val="00F847EB"/>
    <w:rsid w:val="00F84A31"/>
    <w:rsid w:val="00F84A9F"/>
    <w:rsid w:val="00F84C15"/>
    <w:rsid w:val="00F84E33"/>
    <w:rsid w:val="00F863D1"/>
    <w:rsid w:val="00F87259"/>
    <w:rsid w:val="00F87345"/>
    <w:rsid w:val="00F873CD"/>
    <w:rsid w:val="00F90428"/>
    <w:rsid w:val="00F90535"/>
    <w:rsid w:val="00F90541"/>
    <w:rsid w:val="00F90785"/>
    <w:rsid w:val="00F90AB4"/>
    <w:rsid w:val="00F90E34"/>
    <w:rsid w:val="00F90E3E"/>
    <w:rsid w:val="00F90FAF"/>
    <w:rsid w:val="00F919AB"/>
    <w:rsid w:val="00F91D5D"/>
    <w:rsid w:val="00F9218C"/>
    <w:rsid w:val="00F92A2F"/>
    <w:rsid w:val="00F92ABD"/>
    <w:rsid w:val="00F92D0B"/>
    <w:rsid w:val="00F92EE0"/>
    <w:rsid w:val="00F93217"/>
    <w:rsid w:val="00F933A6"/>
    <w:rsid w:val="00F933A9"/>
    <w:rsid w:val="00F939F7"/>
    <w:rsid w:val="00F94133"/>
    <w:rsid w:val="00F947A2"/>
    <w:rsid w:val="00F94812"/>
    <w:rsid w:val="00F94AD8"/>
    <w:rsid w:val="00F94B6C"/>
    <w:rsid w:val="00F94E34"/>
    <w:rsid w:val="00F94F6A"/>
    <w:rsid w:val="00F952F7"/>
    <w:rsid w:val="00F96502"/>
    <w:rsid w:val="00F96969"/>
    <w:rsid w:val="00F96EE2"/>
    <w:rsid w:val="00F970DE"/>
    <w:rsid w:val="00F973D3"/>
    <w:rsid w:val="00F9768B"/>
    <w:rsid w:val="00F97ABE"/>
    <w:rsid w:val="00FA00C5"/>
    <w:rsid w:val="00FA0AEA"/>
    <w:rsid w:val="00FA0B69"/>
    <w:rsid w:val="00FA1411"/>
    <w:rsid w:val="00FA18FF"/>
    <w:rsid w:val="00FA23EC"/>
    <w:rsid w:val="00FA26D6"/>
    <w:rsid w:val="00FA29AF"/>
    <w:rsid w:val="00FA2B87"/>
    <w:rsid w:val="00FA34F3"/>
    <w:rsid w:val="00FA39A1"/>
    <w:rsid w:val="00FA3F17"/>
    <w:rsid w:val="00FA4013"/>
    <w:rsid w:val="00FA4694"/>
    <w:rsid w:val="00FA477F"/>
    <w:rsid w:val="00FA479E"/>
    <w:rsid w:val="00FA4EB2"/>
    <w:rsid w:val="00FA50B0"/>
    <w:rsid w:val="00FA5864"/>
    <w:rsid w:val="00FA61E3"/>
    <w:rsid w:val="00FA6457"/>
    <w:rsid w:val="00FA6682"/>
    <w:rsid w:val="00FA6A13"/>
    <w:rsid w:val="00FA6A24"/>
    <w:rsid w:val="00FA73C0"/>
    <w:rsid w:val="00FA7548"/>
    <w:rsid w:val="00FA76F6"/>
    <w:rsid w:val="00FA7744"/>
    <w:rsid w:val="00FA7812"/>
    <w:rsid w:val="00FA7B69"/>
    <w:rsid w:val="00FA7D5F"/>
    <w:rsid w:val="00FA7F56"/>
    <w:rsid w:val="00FB0490"/>
    <w:rsid w:val="00FB06DD"/>
    <w:rsid w:val="00FB154A"/>
    <w:rsid w:val="00FB17D6"/>
    <w:rsid w:val="00FB1914"/>
    <w:rsid w:val="00FB1A5A"/>
    <w:rsid w:val="00FB2071"/>
    <w:rsid w:val="00FB2CBB"/>
    <w:rsid w:val="00FB30C3"/>
    <w:rsid w:val="00FB338F"/>
    <w:rsid w:val="00FB3AAF"/>
    <w:rsid w:val="00FB3E8C"/>
    <w:rsid w:val="00FB4262"/>
    <w:rsid w:val="00FB4B3E"/>
    <w:rsid w:val="00FB58FC"/>
    <w:rsid w:val="00FB5A43"/>
    <w:rsid w:val="00FB5BB9"/>
    <w:rsid w:val="00FB5CE5"/>
    <w:rsid w:val="00FB5E9D"/>
    <w:rsid w:val="00FB6F8F"/>
    <w:rsid w:val="00FB7AAA"/>
    <w:rsid w:val="00FB7F93"/>
    <w:rsid w:val="00FC00BF"/>
    <w:rsid w:val="00FC03B2"/>
    <w:rsid w:val="00FC08EA"/>
    <w:rsid w:val="00FC0DAF"/>
    <w:rsid w:val="00FC10F8"/>
    <w:rsid w:val="00FC1285"/>
    <w:rsid w:val="00FC1332"/>
    <w:rsid w:val="00FC16EA"/>
    <w:rsid w:val="00FC1706"/>
    <w:rsid w:val="00FC18D0"/>
    <w:rsid w:val="00FC19BB"/>
    <w:rsid w:val="00FC2C1A"/>
    <w:rsid w:val="00FC2D86"/>
    <w:rsid w:val="00FC318B"/>
    <w:rsid w:val="00FC321D"/>
    <w:rsid w:val="00FC3C02"/>
    <w:rsid w:val="00FC3CA4"/>
    <w:rsid w:val="00FC3D76"/>
    <w:rsid w:val="00FC4193"/>
    <w:rsid w:val="00FC42E0"/>
    <w:rsid w:val="00FC4819"/>
    <w:rsid w:val="00FC4E8C"/>
    <w:rsid w:val="00FC5010"/>
    <w:rsid w:val="00FC5609"/>
    <w:rsid w:val="00FC56A1"/>
    <w:rsid w:val="00FC58B5"/>
    <w:rsid w:val="00FC58F8"/>
    <w:rsid w:val="00FC5EB3"/>
    <w:rsid w:val="00FC5EDC"/>
    <w:rsid w:val="00FC6574"/>
    <w:rsid w:val="00FC7565"/>
    <w:rsid w:val="00FC786C"/>
    <w:rsid w:val="00FC7DAD"/>
    <w:rsid w:val="00FD0993"/>
    <w:rsid w:val="00FD0DF2"/>
    <w:rsid w:val="00FD14B1"/>
    <w:rsid w:val="00FD1745"/>
    <w:rsid w:val="00FD1811"/>
    <w:rsid w:val="00FD20D6"/>
    <w:rsid w:val="00FD22EC"/>
    <w:rsid w:val="00FD241B"/>
    <w:rsid w:val="00FD2527"/>
    <w:rsid w:val="00FD3468"/>
    <w:rsid w:val="00FD3A4B"/>
    <w:rsid w:val="00FD3C0D"/>
    <w:rsid w:val="00FD40F6"/>
    <w:rsid w:val="00FD4708"/>
    <w:rsid w:val="00FD49B0"/>
    <w:rsid w:val="00FD5BE8"/>
    <w:rsid w:val="00FD5F9D"/>
    <w:rsid w:val="00FD5FE8"/>
    <w:rsid w:val="00FD6552"/>
    <w:rsid w:val="00FD6BCB"/>
    <w:rsid w:val="00FD6C9B"/>
    <w:rsid w:val="00FD6F37"/>
    <w:rsid w:val="00FD7097"/>
    <w:rsid w:val="00FD71CC"/>
    <w:rsid w:val="00FD73F4"/>
    <w:rsid w:val="00FD786A"/>
    <w:rsid w:val="00FD7C3F"/>
    <w:rsid w:val="00FE0096"/>
    <w:rsid w:val="00FE01F3"/>
    <w:rsid w:val="00FE02AA"/>
    <w:rsid w:val="00FE03AF"/>
    <w:rsid w:val="00FE088A"/>
    <w:rsid w:val="00FE14ED"/>
    <w:rsid w:val="00FE17CE"/>
    <w:rsid w:val="00FE1EA9"/>
    <w:rsid w:val="00FE1F90"/>
    <w:rsid w:val="00FE27FF"/>
    <w:rsid w:val="00FE2F2D"/>
    <w:rsid w:val="00FE3A49"/>
    <w:rsid w:val="00FE3C07"/>
    <w:rsid w:val="00FE4CD9"/>
    <w:rsid w:val="00FE4F2C"/>
    <w:rsid w:val="00FE5D1F"/>
    <w:rsid w:val="00FE696C"/>
    <w:rsid w:val="00FE700B"/>
    <w:rsid w:val="00FE7364"/>
    <w:rsid w:val="00FF0053"/>
    <w:rsid w:val="00FF0320"/>
    <w:rsid w:val="00FF0511"/>
    <w:rsid w:val="00FF06EB"/>
    <w:rsid w:val="00FF0814"/>
    <w:rsid w:val="00FF0FB6"/>
    <w:rsid w:val="00FF16E2"/>
    <w:rsid w:val="00FF1B8C"/>
    <w:rsid w:val="00FF1D6A"/>
    <w:rsid w:val="00FF1FBD"/>
    <w:rsid w:val="00FF20F2"/>
    <w:rsid w:val="00FF2133"/>
    <w:rsid w:val="00FF243C"/>
    <w:rsid w:val="00FF33CF"/>
    <w:rsid w:val="00FF348E"/>
    <w:rsid w:val="00FF3A0C"/>
    <w:rsid w:val="00FF3A76"/>
    <w:rsid w:val="00FF527D"/>
    <w:rsid w:val="00FF59A2"/>
    <w:rsid w:val="00FF5B6A"/>
    <w:rsid w:val="00FF5BD1"/>
    <w:rsid w:val="00FF5EFD"/>
    <w:rsid w:val="00FF638A"/>
    <w:rsid w:val="00FF74B7"/>
    <w:rsid w:val="00FF7814"/>
    <w:rsid w:val="00FF7E09"/>
    <w:rsid w:val="00FF7E47"/>
    <w:rsid w:val="01130812"/>
    <w:rsid w:val="01248C0E"/>
    <w:rsid w:val="01A74DC1"/>
    <w:rsid w:val="01AD77ED"/>
    <w:rsid w:val="01BA8CC9"/>
    <w:rsid w:val="0254C4E3"/>
    <w:rsid w:val="02D606C2"/>
    <w:rsid w:val="0350D558"/>
    <w:rsid w:val="03F81522"/>
    <w:rsid w:val="04BD3C58"/>
    <w:rsid w:val="04C97C35"/>
    <w:rsid w:val="05A41616"/>
    <w:rsid w:val="05B5BA10"/>
    <w:rsid w:val="0635D545"/>
    <w:rsid w:val="0642E749"/>
    <w:rsid w:val="0644996B"/>
    <w:rsid w:val="0646B1CE"/>
    <w:rsid w:val="06BE6F4F"/>
    <w:rsid w:val="06D7B455"/>
    <w:rsid w:val="06E2B7FF"/>
    <w:rsid w:val="06F2863D"/>
    <w:rsid w:val="07307CA3"/>
    <w:rsid w:val="07435005"/>
    <w:rsid w:val="074709C0"/>
    <w:rsid w:val="075A549F"/>
    <w:rsid w:val="07E553F8"/>
    <w:rsid w:val="0817829E"/>
    <w:rsid w:val="083FEB38"/>
    <w:rsid w:val="087463B7"/>
    <w:rsid w:val="08AFD585"/>
    <w:rsid w:val="08C2C2C9"/>
    <w:rsid w:val="0971762F"/>
    <w:rsid w:val="09D6C393"/>
    <w:rsid w:val="0A103D0A"/>
    <w:rsid w:val="0B12FF8E"/>
    <w:rsid w:val="0B24264D"/>
    <w:rsid w:val="0B3B6471"/>
    <w:rsid w:val="0B896E38"/>
    <w:rsid w:val="0B9396AB"/>
    <w:rsid w:val="0BA31366"/>
    <w:rsid w:val="0BBE4BEE"/>
    <w:rsid w:val="0C1207E7"/>
    <w:rsid w:val="0CE33E8F"/>
    <w:rsid w:val="0D5A616D"/>
    <w:rsid w:val="0D88AB4A"/>
    <w:rsid w:val="0D8E5CD8"/>
    <w:rsid w:val="0DC9EA6D"/>
    <w:rsid w:val="0E63F9A3"/>
    <w:rsid w:val="0E687536"/>
    <w:rsid w:val="0E92A8E7"/>
    <w:rsid w:val="0EB53982"/>
    <w:rsid w:val="0ECCF85A"/>
    <w:rsid w:val="0F2E88B9"/>
    <w:rsid w:val="0F79A99E"/>
    <w:rsid w:val="0F808776"/>
    <w:rsid w:val="10FA4FC5"/>
    <w:rsid w:val="1118671B"/>
    <w:rsid w:val="113D7D9A"/>
    <w:rsid w:val="11C73055"/>
    <w:rsid w:val="11E52D30"/>
    <w:rsid w:val="11F0E1AB"/>
    <w:rsid w:val="1236C874"/>
    <w:rsid w:val="129BF184"/>
    <w:rsid w:val="12CA2049"/>
    <w:rsid w:val="13668E49"/>
    <w:rsid w:val="1407DDD1"/>
    <w:rsid w:val="148D9293"/>
    <w:rsid w:val="14B88BB7"/>
    <w:rsid w:val="159EE4D7"/>
    <w:rsid w:val="15DC0274"/>
    <w:rsid w:val="15E5830B"/>
    <w:rsid w:val="16309449"/>
    <w:rsid w:val="1632461E"/>
    <w:rsid w:val="16493469"/>
    <w:rsid w:val="165AD98E"/>
    <w:rsid w:val="168154A7"/>
    <w:rsid w:val="1684C1BC"/>
    <w:rsid w:val="16E49C35"/>
    <w:rsid w:val="1706E6FF"/>
    <w:rsid w:val="173F02A1"/>
    <w:rsid w:val="174994D2"/>
    <w:rsid w:val="174DA9BF"/>
    <w:rsid w:val="17E0CD5C"/>
    <w:rsid w:val="1814571D"/>
    <w:rsid w:val="181A7013"/>
    <w:rsid w:val="1871FE88"/>
    <w:rsid w:val="18AAE9B6"/>
    <w:rsid w:val="18E47DB2"/>
    <w:rsid w:val="194A3EB8"/>
    <w:rsid w:val="19D547FF"/>
    <w:rsid w:val="19E7E9AC"/>
    <w:rsid w:val="1A0832EB"/>
    <w:rsid w:val="1A09D1F0"/>
    <w:rsid w:val="1A8C02A9"/>
    <w:rsid w:val="1AE89E0C"/>
    <w:rsid w:val="1B1D120E"/>
    <w:rsid w:val="1B7653B8"/>
    <w:rsid w:val="1C48C931"/>
    <w:rsid w:val="1C5B8C27"/>
    <w:rsid w:val="1C68303A"/>
    <w:rsid w:val="1CA855D1"/>
    <w:rsid w:val="1CF5455D"/>
    <w:rsid w:val="1D1BAB7F"/>
    <w:rsid w:val="1D66F6A6"/>
    <w:rsid w:val="1E044A4A"/>
    <w:rsid w:val="1E2F36BB"/>
    <w:rsid w:val="1E986E6A"/>
    <w:rsid w:val="1EDCB599"/>
    <w:rsid w:val="1EEE0084"/>
    <w:rsid w:val="1F17E993"/>
    <w:rsid w:val="1F297C84"/>
    <w:rsid w:val="1F70238A"/>
    <w:rsid w:val="1FF7FC1C"/>
    <w:rsid w:val="200DCC82"/>
    <w:rsid w:val="203AFA1D"/>
    <w:rsid w:val="20ADC5D4"/>
    <w:rsid w:val="20C9F376"/>
    <w:rsid w:val="227D8129"/>
    <w:rsid w:val="228106AC"/>
    <w:rsid w:val="22C67D54"/>
    <w:rsid w:val="239D6BC4"/>
    <w:rsid w:val="23EA752F"/>
    <w:rsid w:val="24101846"/>
    <w:rsid w:val="250F4D2A"/>
    <w:rsid w:val="252731AC"/>
    <w:rsid w:val="2545B6DE"/>
    <w:rsid w:val="26819699"/>
    <w:rsid w:val="2689E1D6"/>
    <w:rsid w:val="26BBCBBB"/>
    <w:rsid w:val="26E06CDC"/>
    <w:rsid w:val="26F81A8C"/>
    <w:rsid w:val="27716F81"/>
    <w:rsid w:val="27BDC3BA"/>
    <w:rsid w:val="27F5C8C1"/>
    <w:rsid w:val="28D1C186"/>
    <w:rsid w:val="29326C38"/>
    <w:rsid w:val="29698236"/>
    <w:rsid w:val="297D0A38"/>
    <w:rsid w:val="29D1AE2F"/>
    <w:rsid w:val="2A0494D9"/>
    <w:rsid w:val="2A0BE8F6"/>
    <w:rsid w:val="2A67AB5B"/>
    <w:rsid w:val="2A733B4B"/>
    <w:rsid w:val="2B54B8B9"/>
    <w:rsid w:val="2B8E4AC2"/>
    <w:rsid w:val="2C256BA3"/>
    <w:rsid w:val="2C78B246"/>
    <w:rsid w:val="2CC9FE4D"/>
    <w:rsid w:val="2CE5B08A"/>
    <w:rsid w:val="2D330EBF"/>
    <w:rsid w:val="2D8FCD80"/>
    <w:rsid w:val="2DA7CA28"/>
    <w:rsid w:val="2DA9CBE1"/>
    <w:rsid w:val="2DFA849B"/>
    <w:rsid w:val="2E3A553B"/>
    <w:rsid w:val="2E5374F6"/>
    <w:rsid w:val="2EA02A6C"/>
    <w:rsid w:val="2F1D21CB"/>
    <w:rsid w:val="2FBAE4BD"/>
    <w:rsid w:val="2FCDB07D"/>
    <w:rsid w:val="30300C9F"/>
    <w:rsid w:val="3058274A"/>
    <w:rsid w:val="30A96A58"/>
    <w:rsid w:val="30B0D5ED"/>
    <w:rsid w:val="30D39B54"/>
    <w:rsid w:val="321B2D80"/>
    <w:rsid w:val="321F3C55"/>
    <w:rsid w:val="32756247"/>
    <w:rsid w:val="32AA2B10"/>
    <w:rsid w:val="32D97C3A"/>
    <w:rsid w:val="33061A0A"/>
    <w:rsid w:val="330FE2D3"/>
    <w:rsid w:val="332F848E"/>
    <w:rsid w:val="3335DC1C"/>
    <w:rsid w:val="333958D9"/>
    <w:rsid w:val="33C4AC18"/>
    <w:rsid w:val="341C1095"/>
    <w:rsid w:val="3428E9D4"/>
    <w:rsid w:val="344642CB"/>
    <w:rsid w:val="34547BC6"/>
    <w:rsid w:val="3474D3AE"/>
    <w:rsid w:val="348B9730"/>
    <w:rsid w:val="349E265D"/>
    <w:rsid w:val="35497147"/>
    <w:rsid w:val="35632A45"/>
    <w:rsid w:val="35D03795"/>
    <w:rsid w:val="365473BA"/>
    <w:rsid w:val="36A5A8D6"/>
    <w:rsid w:val="371834BF"/>
    <w:rsid w:val="371D992F"/>
    <w:rsid w:val="379D768D"/>
    <w:rsid w:val="37D0CD62"/>
    <w:rsid w:val="380B6621"/>
    <w:rsid w:val="3810259A"/>
    <w:rsid w:val="38393107"/>
    <w:rsid w:val="3861FE8A"/>
    <w:rsid w:val="38772AE7"/>
    <w:rsid w:val="38D12BB4"/>
    <w:rsid w:val="390F8F02"/>
    <w:rsid w:val="392FAC87"/>
    <w:rsid w:val="393B04C0"/>
    <w:rsid w:val="39D16CFE"/>
    <w:rsid w:val="39E9B4FD"/>
    <w:rsid w:val="3A0E7B10"/>
    <w:rsid w:val="3A543743"/>
    <w:rsid w:val="3A71AB21"/>
    <w:rsid w:val="3AD57320"/>
    <w:rsid w:val="3B2BAD0C"/>
    <w:rsid w:val="3BB1A248"/>
    <w:rsid w:val="3BB65EFF"/>
    <w:rsid w:val="3D13A340"/>
    <w:rsid w:val="3D213CBB"/>
    <w:rsid w:val="3D35641B"/>
    <w:rsid w:val="3D4F1D68"/>
    <w:rsid w:val="3D63280C"/>
    <w:rsid w:val="3D7DB14B"/>
    <w:rsid w:val="3E2DB98B"/>
    <w:rsid w:val="3E785173"/>
    <w:rsid w:val="3FDEF592"/>
    <w:rsid w:val="401BF7F0"/>
    <w:rsid w:val="4032B469"/>
    <w:rsid w:val="4074A2C9"/>
    <w:rsid w:val="40943DF9"/>
    <w:rsid w:val="411F9F36"/>
    <w:rsid w:val="41A40B1A"/>
    <w:rsid w:val="41B0D1F5"/>
    <w:rsid w:val="425E09DB"/>
    <w:rsid w:val="4293E28C"/>
    <w:rsid w:val="42A0B007"/>
    <w:rsid w:val="4343E348"/>
    <w:rsid w:val="4375E0AB"/>
    <w:rsid w:val="43837A6A"/>
    <w:rsid w:val="43E7C2CD"/>
    <w:rsid w:val="43F27712"/>
    <w:rsid w:val="4430FADC"/>
    <w:rsid w:val="4497606E"/>
    <w:rsid w:val="44DA396D"/>
    <w:rsid w:val="45840B2C"/>
    <w:rsid w:val="45EEE96F"/>
    <w:rsid w:val="45F76B2E"/>
    <w:rsid w:val="4622F50C"/>
    <w:rsid w:val="4678B098"/>
    <w:rsid w:val="47978BB8"/>
    <w:rsid w:val="47B48185"/>
    <w:rsid w:val="47BF3D66"/>
    <w:rsid w:val="47E6E041"/>
    <w:rsid w:val="482C5EB7"/>
    <w:rsid w:val="49508C13"/>
    <w:rsid w:val="496C732E"/>
    <w:rsid w:val="49876BA6"/>
    <w:rsid w:val="4990455B"/>
    <w:rsid w:val="49A21C69"/>
    <w:rsid w:val="4A329164"/>
    <w:rsid w:val="4A845028"/>
    <w:rsid w:val="4AA1AF9A"/>
    <w:rsid w:val="4AEC7141"/>
    <w:rsid w:val="4B2F7F52"/>
    <w:rsid w:val="4B8BE373"/>
    <w:rsid w:val="4D6CAF44"/>
    <w:rsid w:val="4DE8ABD4"/>
    <w:rsid w:val="4DFB5157"/>
    <w:rsid w:val="4E0201A7"/>
    <w:rsid w:val="4EA739B0"/>
    <w:rsid w:val="4EC7ED1F"/>
    <w:rsid w:val="4EF97175"/>
    <w:rsid w:val="4F1744B8"/>
    <w:rsid w:val="4F426133"/>
    <w:rsid w:val="4F6004B7"/>
    <w:rsid w:val="506D01E9"/>
    <w:rsid w:val="5079291C"/>
    <w:rsid w:val="50CB4BA2"/>
    <w:rsid w:val="50E65A68"/>
    <w:rsid w:val="513E1EFC"/>
    <w:rsid w:val="51B65B98"/>
    <w:rsid w:val="51D188AD"/>
    <w:rsid w:val="51DC47DC"/>
    <w:rsid w:val="521B6A6C"/>
    <w:rsid w:val="52989EE3"/>
    <w:rsid w:val="5334A14A"/>
    <w:rsid w:val="53D9D4A4"/>
    <w:rsid w:val="53EB78F7"/>
    <w:rsid w:val="5458BAC3"/>
    <w:rsid w:val="54FED223"/>
    <w:rsid w:val="558BA944"/>
    <w:rsid w:val="55B84382"/>
    <w:rsid w:val="561E0FF1"/>
    <w:rsid w:val="56FF8567"/>
    <w:rsid w:val="572F06E7"/>
    <w:rsid w:val="574F7A7B"/>
    <w:rsid w:val="57928694"/>
    <w:rsid w:val="57957940"/>
    <w:rsid w:val="57CEEA92"/>
    <w:rsid w:val="582015EC"/>
    <w:rsid w:val="5896C5A8"/>
    <w:rsid w:val="58D7D04F"/>
    <w:rsid w:val="59264404"/>
    <w:rsid w:val="5947E2FC"/>
    <w:rsid w:val="598420D8"/>
    <w:rsid w:val="59D9BB97"/>
    <w:rsid w:val="59F5EF14"/>
    <w:rsid w:val="5A2BF416"/>
    <w:rsid w:val="5A36169A"/>
    <w:rsid w:val="5A567ACD"/>
    <w:rsid w:val="5A880D92"/>
    <w:rsid w:val="5B7EA659"/>
    <w:rsid w:val="5B90B7F4"/>
    <w:rsid w:val="5C0CF5DF"/>
    <w:rsid w:val="5C557842"/>
    <w:rsid w:val="5D270D75"/>
    <w:rsid w:val="5D460D76"/>
    <w:rsid w:val="5D8C77A6"/>
    <w:rsid w:val="5DAA449D"/>
    <w:rsid w:val="5EBA3700"/>
    <w:rsid w:val="5F055CF9"/>
    <w:rsid w:val="5F08ED0F"/>
    <w:rsid w:val="5F2B546D"/>
    <w:rsid w:val="5F6D6B4F"/>
    <w:rsid w:val="5FB190FE"/>
    <w:rsid w:val="60864C5A"/>
    <w:rsid w:val="60C1E6DE"/>
    <w:rsid w:val="61B4A90F"/>
    <w:rsid w:val="61B90D5F"/>
    <w:rsid w:val="61F2DA3E"/>
    <w:rsid w:val="62179771"/>
    <w:rsid w:val="62179C9F"/>
    <w:rsid w:val="6221D876"/>
    <w:rsid w:val="6230F0EE"/>
    <w:rsid w:val="6248484B"/>
    <w:rsid w:val="629F0F42"/>
    <w:rsid w:val="62B20EE1"/>
    <w:rsid w:val="62B4A28D"/>
    <w:rsid w:val="630A5401"/>
    <w:rsid w:val="630CC91A"/>
    <w:rsid w:val="6345464E"/>
    <w:rsid w:val="635F912D"/>
    <w:rsid w:val="638E0CE0"/>
    <w:rsid w:val="63A98AE8"/>
    <w:rsid w:val="63F11220"/>
    <w:rsid w:val="648886D9"/>
    <w:rsid w:val="64C75D2F"/>
    <w:rsid w:val="652A1EFF"/>
    <w:rsid w:val="656F101B"/>
    <w:rsid w:val="6592A90E"/>
    <w:rsid w:val="65A0462C"/>
    <w:rsid w:val="66F150B5"/>
    <w:rsid w:val="66F9E099"/>
    <w:rsid w:val="670C75A4"/>
    <w:rsid w:val="674D69E3"/>
    <w:rsid w:val="677E57C5"/>
    <w:rsid w:val="678E0A63"/>
    <w:rsid w:val="67A17271"/>
    <w:rsid w:val="684CB5CF"/>
    <w:rsid w:val="6889C204"/>
    <w:rsid w:val="68A2D707"/>
    <w:rsid w:val="68A3A5C4"/>
    <w:rsid w:val="68BE461E"/>
    <w:rsid w:val="695189C7"/>
    <w:rsid w:val="69BC97CA"/>
    <w:rsid w:val="69CADEE3"/>
    <w:rsid w:val="69DBD0BE"/>
    <w:rsid w:val="6A88E59D"/>
    <w:rsid w:val="6AEB87D0"/>
    <w:rsid w:val="6B22C625"/>
    <w:rsid w:val="6B39EAA1"/>
    <w:rsid w:val="6BC26B01"/>
    <w:rsid w:val="6CC5A5CB"/>
    <w:rsid w:val="6CEE5167"/>
    <w:rsid w:val="6D23F7CF"/>
    <w:rsid w:val="6D7980B5"/>
    <w:rsid w:val="6E80DA21"/>
    <w:rsid w:val="6EDF90E5"/>
    <w:rsid w:val="6EF2DC40"/>
    <w:rsid w:val="6F45F5B1"/>
    <w:rsid w:val="6F53CC10"/>
    <w:rsid w:val="6FBBE5A9"/>
    <w:rsid w:val="6FF9F133"/>
    <w:rsid w:val="7042CFBC"/>
    <w:rsid w:val="707A0D86"/>
    <w:rsid w:val="70B9ABB0"/>
    <w:rsid w:val="70D779BA"/>
    <w:rsid w:val="7100827A"/>
    <w:rsid w:val="7126B9F7"/>
    <w:rsid w:val="71437F14"/>
    <w:rsid w:val="7179EA6F"/>
    <w:rsid w:val="719BAB49"/>
    <w:rsid w:val="71A55C04"/>
    <w:rsid w:val="71FD5C85"/>
    <w:rsid w:val="7205E4C8"/>
    <w:rsid w:val="72110D5B"/>
    <w:rsid w:val="7234BBB0"/>
    <w:rsid w:val="727CAAB5"/>
    <w:rsid w:val="7292A17E"/>
    <w:rsid w:val="72D82307"/>
    <w:rsid w:val="72D84D11"/>
    <w:rsid w:val="73210107"/>
    <w:rsid w:val="7362B15D"/>
    <w:rsid w:val="73823832"/>
    <w:rsid w:val="741BCD50"/>
    <w:rsid w:val="743D91DD"/>
    <w:rsid w:val="745C4B43"/>
    <w:rsid w:val="7463240B"/>
    <w:rsid w:val="7617C24A"/>
    <w:rsid w:val="7627E45C"/>
    <w:rsid w:val="763E7DF0"/>
    <w:rsid w:val="764E8465"/>
    <w:rsid w:val="76D58613"/>
    <w:rsid w:val="777BBB5B"/>
    <w:rsid w:val="77E1CFA5"/>
    <w:rsid w:val="77FFF7BC"/>
    <w:rsid w:val="781A6E96"/>
    <w:rsid w:val="78242D3A"/>
    <w:rsid w:val="789A6D70"/>
    <w:rsid w:val="78B55752"/>
    <w:rsid w:val="79022402"/>
    <w:rsid w:val="792CF1B7"/>
    <w:rsid w:val="7934149F"/>
    <w:rsid w:val="795AF367"/>
    <w:rsid w:val="79FD2B54"/>
    <w:rsid w:val="79FE375F"/>
    <w:rsid w:val="7A1E2A10"/>
    <w:rsid w:val="7A6D0AEF"/>
    <w:rsid w:val="7AB89755"/>
    <w:rsid w:val="7ABB5542"/>
    <w:rsid w:val="7AC0367C"/>
    <w:rsid w:val="7AD65610"/>
    <w:rsid w:val="7B17DAEE"/>
    <w:rsid w:val="7B558B08"/>
    <w:rsid w:val="7B62B455"/>
    <w:rsid w:val="7C56CA72"/>
    <w:rsid w:val="7D5DEBDA"/>
    <w:rsid w:val="7DCBA037"/>
    <w:rsid w:val="7DD28463"/>
    <w:rsid w:val="7E5A076D"/>
    <w:rsid w:val="7E5F21FD"/>
    <w:rsid w:val="7E78B439"/>
    <w:rsid w:val="7FE6A7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50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99"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6F5"/>
    <w:pPr>
      <w:autoSpaceDE w:val="0"/>
      <w:autoSpaceDN w:val="0"/>
      <w:adjustRightInd w:val="0"/>
      <w:spacing w:before="120" w:after="120"/>
    </w:pPr>
    <w:rPr>
      <w:rFonts w:asciiTheme="minorHAnsi" w:hAnsiTheme="minorHAnsi" w:cstheme="minorHAnsi"/>
      <w:sz w:val="22"/>
      <w:lang w:val="en-GB" w:eastAsia="en-US"/>
    </w:rPr>
  </w:style>
  <w:style w:type="paragraph" w:styleId="Heading1">
    <w:name w:val="heading 1"/>
    <w:basedOn w:val="Normal"/>
    <w:next w:val="EYBodytextwithparaspace"/>
    <w:link w:val="Heading1Char"/>
    <w:uiPriority w:val="9"/>
    <w:qFormat/>
    <w:rsid w:val="00C902EC"/>
    <w:pPr>
      <w:keepNext/>
      <w:tabs>
        <w:tab w:val="left" w:pos="720"/>
      </w:tabs>
      <w:outlineLvl w:val="0"/>
    </w:pPr>
    <w:rPr>
      <w:bCs/>
      <w:color w:val="1F3864" w:themeColor="accent1" w:themeShade="80"/>
      <w:sz w:val="32"/>
      <w:szCs w:val="24"/>
    </w:rPr>
  </w:style>
  <w:style w:type="paragraph" w:styleId="Heading2">
    <w:name w:val="heading 2"/>
    <w:basedOn w:val="Normal"/>
    <w:next w:val="EYBodytextwithparaspace"/>
    <w:link w:val="Heading2Char"/>
    <w:uiPriority w:val="9"/>
    <w:qFormat/>
    <w:rsid w:val="00E60099"/>
    <w:pPr>
      <w:keepNext/>
      <w:outlineLvl w:val="1"/>
    </w:pPr>
    <w:rPr>
      <w:rFonts w:cs="Arial"/>
      <w:b/>
      <w:bCs/>
      <w:iCs/>
      <w:sz w:val="28"/>
    </w:rPr>
  </w:style>
  <w:style w:type="paragraph" w:styleId="Heading3">
    <w:name w:val="heading 3"/>
    <w:basedOn w:val="Normal"/>
    <w:next w:val="EYBodytextwithparaspace"/>
    <w:link w:val="Heading3Char"/>
    <w:uiPriority w:val="9"/>
    <w:qFormat/>
    <w:rsid w:val="00E60099"/>
    <w:pPr>
      <w:keepNext/>
      <w:outlineLvl w:val="2"/>
    </w:pPr>
    <w:rPr>
      <w:rFonts w:cs="Arial"/>
      <w:b/>
      <w:bCs/>
      <w:sz w:val="24"/>
    </w:rPr>
  </w:style>
  <w:style w:type="paragraph" w:styleId="Heading4">
    <w:name w:val="heading 4"/>
    <w:basedOn w:val="Normal"/>
    <w:next w:val="EYBodytextwithparaspace"/>
    <w:link w:val="Heading4Char"/>
    <w:qFormat/>
    <w:rsid w:val="00926BB1"/>
    <w:pPr>
      <w:outlineLvl w:val="3"/>
    </w:pPr>
    <w:rPr>
      <w:color w:val="000000"/>
      <w:sz w:val="24"/>
    </w:rPr>
  </w:style>
  <w:style w:type="paragraph" w:styleId="Heading5">
    <w:name w:val="heading 5"/>
    <w:basedOn w:val="Normal"/>
    <w:next w:val="EYBodytextwithparaspace"/>
    <w:link w:val="Heading5Char"/>
    <w:qFormat/>
    <w:rsid w:val="00926BB1"/>
    <w:pPr>
      <w:outlineLvl w:val="4"/>
    </w:pPr>
    <w:rPr>
      <w:b/>
    </w:rPr>
  </w:style>
  <w:style w:type="paragraph" w:styleId="Heading6">
    <w:name w:val="heading 6"/>
    <w:basedOn w:val="Normal"/>
    <w:next w:val="EYBodytextwithparaspace"/>
    <w:link w:val="Heading6Char"/>
    <w:qFormat/>
    <w:rsid w:val="00926BB1"/>
    <w:pPr>
      <w:outlineLvl w:val="5"/>
    </w:pPr>
  </w:style>
  <w:style w:type="paragraph" w:styleId="Heading7">
    <w:name w:val="heading 7"/>
    <w:basedOn w:val="Normal"/>
    <w:next w:val="EYBodytextwithparaspace"/>
    <w:link w:val="Heading7Char"/>
    <w:uiPriority w:val="99"/>
    <w:qFormat/>
    <w:rsid w:val="00E60099"/>
    <w:pPr>
      <w:outlineLvl w:val="6"/>
    </w:pPr>
    <w:rPr>
      <w:b/>
    </w:rPr>
  </w:style>
  <w:style w:type="paragraph" w:styleId="Heading8">
    <w:name w:val="heading 8"/>
    <w:basedOn w:val="Normal"/>
    <w:next w:val="EYBodytextwithparaspace"/>
    <w:link w:val="Heading8Char"/>
    <w:uiPriority w:val="99"/>
    <w:qFormat/>
    <w:rsid w:val="00E60099"/>
    <w:pPr>
      <w:outlineLvl w:val="7"/>
    </w:pPr>
  </w:style>
  <w:style w:type="paragraph" w:styleId="Heading9">
    <w:name w:val="heading 9"/>
    <w:basedOn w:val="Normal"/>
    <w:next w:val="EYBodytextwithparaspace"/>
    <w:link w:val="Heading9Char"/>
    <w:uiPriority w:val="99"/>
    <w:qFormat/>
    <w:rsid w:val="001547A8"/>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qFormat/>
    <w:rsid w:val="001A22BD"/>
  </w:style>
  <w:style w:type="paragraph" w:customStyle="1" w:styleId="EYBodytextwithoutparaspace">
    <w:name w:val="EY Body text (without para space)"/>
    <w:basedOn w:val="EYNormal"/>
    <w:uiPriority w:val="99"/>
    <w:qFormat/>
    <w:rsid w:val="0017281C"/>
  </w:style>
  <w:style w:type="paragraph" w:customStyle="1" w:styleId="EYNormal">
    <w:name w:val="EY Normal"/>
    <w:basedOn w:val="Normal"/>
    <w:uiPriority w:val="99"/>
    <w:qFormat/>
    <w:rsid w:val="001A22BD"/>
    <w:rPr>
      <w:szCs w:val="24"/>
    </w:rPr>
  </w:style>
  <w:style w:type="paragraph" w:customStyle="1" w:styleId="EYLeader">
    <w:name w:val="EY Leader"/>
    <w:basedOn w:val="EYNormal"/>
    <w:next w:val="EYBodytextwithparaspace"/>
    <w:uiPriority w:val="99"/>
    <w:qFormat/>
    <w:rsid w:val="00CC31AE"/>
    <w:pPr>
      <w:spacing w:after="280" w:line="280" w:lineRule="atLeast"/>
    </w:pPr>
    <w:rPr>
      <w:color w:val="808080"/>
      <w:sz w:val="24"/>
      <w:szCs w:val="20"/>
    </w:rPr>
  </w:style>
  <w:style w:type="paragraph" w:customStyle="1" w:styleId="EYAppendix">
    <w:name w:val="EY Appendix"/>
    <w:basedOn w:val="EYNormal"/>
    <w:next w:val="EYBodytextwithparaspace"/>
    <w:uiPriority w:val="99"/>
    <w:qFormat/>
    <w:rsid w:val="00CC31AE"/>
    <w:pPr>
      <w:numPr>
        <w:numId w:val="6"/>
      </w:numPr>
      <w:autoSpaceDE/>
      <w:autoSpaceDN/>
      <w:adjustRightInd/>
      <w:spacing w:after="360"/>
      <w:outlineLvl w:val="0"/>
    </w:pPr>
    <w:rPr>
      <w:b/>
      <w:color w:val="808080"/>
      <w:sz w:val="32"/>
    </w:rPr>
  </w:style>
  <w:style w:type="paragraph" w:customStyle="1" w:styleId="EYAppendixHeading2">
    <w:name w:val="EY Appendix Heading 2"/>
    <w:basedOn w:val="EYNormal"/>
    <w:next w:val="EYBodytextwithparaspace"/>
    <w:uiPriority w:val="99"/>
    <w:qFormat/>
    <w:rsid w:val="00CC31AE"/>
    <w:pPr>
      <w:keepNext/>
      <w:autoSpaceDE/>
      <w:autoSpaceDN/>
      <w:adjustRightInd/>
    </w:pPr>
    <w:rPr>
      <w:b/>
      <w:sz w:val="28"/>
    </w:rPr>
  </w:style>
  <w:style w:type="paragraph" w:customStyle="1" w:styleId="EYAppendixHeading3">
    <w:name w:val="EY Appendix Heading 3"/>
    <w:basedOn w:val="EYNormal"/>
    <w:next w:val="EYBodytextwithparaspace"/>
    <w:uiPriority w:val="99"/>
    <w:qFormat/>
    <w:rsid w:val="00CC31AE"/>
    <w:pPr>
      <w:keepNext/>
      <w:numPr>
        <w:numId w:val="27"/>
      </w:numPr>
      <w:autoSpaceDE/>
      <w:autoSpaceDN/>
      <w:adjustRightInd/>
    </w:pPr>
    <w:rPr>
      <w:b/>
      <w:sz w:val="26"/>
    </w:rPr>
  </w:style>
  <w:style w:type="paragraph" w:customStyle="1" w:styleId="EYBulletedText3">
    <w:name w:val="EY Bulleted Text 3"/>
    <w:basedOn w:val="EYNormal"/>
    <w:qFormat/>
    <w:rsid w:val="000C21F9"/>
    <w:pPr>
      <w:numPr>
        <w:ilvl w:val="2"/>
        <w:numId w:val="4"/>
      </w:numPr>
      <w:spacing w:after="240"/>
    </w:pPr>
  </w:style>
  <w:style w:type="character" w:customStyle="1" w:styleId="FooterChar">
    <w:name w:val="Footer Char"/>
    <w:aliases w:val="EY Footer Char"/>
    <w:link w:val="Footer"/>
    <w:uiPriority w:val="99"/>
    <w:rsid w:val="00E462BE"/>
    <w:rPr>
      <w:rFonts w:ascii="EYInterstate Light" w:hAnsi="EYInterstate Light"/>
      <w:sz w:val="16"/>
    </w:rPr>
  </w:style>
  <w:style w:type="paragraph" w:styleId="Caption">
    <w:name w:val="caption"/>
    <w:aliases w:val="Text Caption"/>
    <w:basedOn w:val="Normal"/>
    <w:next w:val="EYBodytextwithparaspace"/>
    <w:link w:val="CaptionChar"/>
    <w:uiPriority w:val="35"/>
    <w:unhideWhenUsed/>
    <w:qFormat/>
    <w:rsid w:val="00B41ED7"/>
    <w:pPr>
      <w:keepNext/>
      <w:spacing w:after="0"/>
    </w:pPr>
    <w:rPr>
      <w:bCs/>
      <w:color w:val="404040" w:themeColor="text1" w:themeTint="BF"/>
      <w:sz w:val="20"/>
      <w:szCs w:val="18"/>
    </w:rPr>
  </w:style>
  <w:style w:type="paragraph" w:styleId="Header">
    <w:name w:val="header"/>
    <w:basedOn w:val="Normal"/>
    <w:link w:val="HeaderChar"/>
    <w:uiPriority w:val="99"/>
    <w:rsid w:val="005F2DF6"/>
    <w:pPr>
      <w:tabs>
        <w:tab w:val="center" w:pos="4513"/>
        <w:tab w:val="right" w:pos="9026"/>
      </w:tabs>
    </w:pPr>
  </w:style>
  <w:style w:type="character" w:customStyle="1" w:styleId="HeaderChar">
    <w:name w:val="Header Char"/>
    <w:link w:val="Header"/>
    <w:uiPriority w:val="99"/>
    <w:rsid w:val="005F2DF6"/>
    <w:rPr>
      <w:rFonts w:ascii="EYInterstate Light" w:hAnsi="EYInterstate Light"/>
    </w:rPr>
  </w:style>
  <w:style w:type="paragraph" w:customStyle="1" w:styleId="EYBusinessaddress">
    <w:name w:val="EY Business address"/>
    <w:basedOn w:val="Normal"/>
    <w:uiPriority w:val="99"/>
    <w:rsid w:val="003D557E"/>
    <w:pPr>
      <w:autoSpaceDE/>
      <w:autoSpaceDN/>
      <w:adjustRightInd/>
      <w:spacing w:line="170" w:lineRule="atLeast"/>
    </w:pPr>
    <w:rPr>
      <w:color w:val="666666"/>
      <w:sz w:val="15"/>
      <w:szCs w:val="24"/>
    </w:rPr>
  </w:style>
  <w:style w:type="paragraph" w:customStyle="1" w:styleId="EYBusinessaddressbold">
    <w:name w:val="EY Business address (bold)"/>
    <w:basedOn w:val="EYBusinessaddress"/>
    <w:next w:val="EYBusinessaddress"/>
    <w:uiPriority w:val="99"/>
    <w:rsid w:val="00FA23EC"/>
    <w:rPr>
      <w:b/>
    </w:rPr>
  </w:style>
  <w:style w:type="paragraph" w:customStyle="1" w:styleId="EYContents">
    <w:name w:val="EY Contents"/>
    <w:basedOn w:val="EYNormal"/>
    <w:next w:val="Normal"/>
    <w:uiPriority w:val="99"/>
    <w:rsid w:val="00B15D22"/>
    <w:pPr>
      <w:keepNext/>
      <w:autoSpaceDE/>
      <w:autoSpaceDN/>
      <w:adjustRightInd/>
      <w:spacing w:after="240"/>
    </w:pPr>
    <w:rPr>
      <w:rFonts w:ascii="EYInterstate Regular" w:hAnsi="EYInterstate Regular"/>
      <w:color w:val="808080"/>
      <w:sz w:val="28"/>
    </w:rPr>
  </w:style>
  <w:style w:type="paragraph" w:customStyle="1" w:styleId="EYCoverTitle">
    <w:name w:val="EY Cover Title"/>
    <w:uiPriority w:val="99"/>
    <w:rsid w:val="00F952F7"/>
    <w:pPr>
      <w:tabs>
        <w:tab w:val="right" w:pos="6750"/>
      </w:tabs>
      <w:spacing w:before="2000" w:after="120"/>
      <w:ind w:left="284" w:right="-851"/>
    </w:pPr>
    <w:rPr>
      <w:rFonts w:ascii="EYInterstate Regular" w:hAnsi="EYInterstate Regular" w:cstheme="minorHAnsi"/>
      <w:color w:val="333333"/>
      <w:sz w:val="48"/>
      <w:szCs w:val="48"/>
      <w:lang w:val="en-GB" w:eastAsia="en-US"/>
    </w:rPr>
  </w:style>
  <w:style w:type="paragraph" w:customStyle="1" w:styleId="EYHeading1">
    <w:name w:val="EY Heading 1"/>
    <w:next w:val="EYBodytextwithparaspace"/>
    <w:link w:val="EYHeading1Char"/>
    <w:uiPriority w:val="99"/>
    <w:qFormat/>
    <w:rsid w:val="00C902EC"/>
    <w:pPr>
      <w:pageBreakBefore/>
      <w:numPr>
        <w:numId w:val="7"/>
      </w:numPr>
      <w:spacing w:before="120" w:after="120"/>
      <w:ind w:left="0" w:firstLine="0"/>
      <w:outlineLvl w:val="0"/>
    </w:pPr>
    <w:rPr>
      <w:rFonts w:asciiTheme="minorHAnsi" w:hAnsiTheme="minorHAnsi" w:cstheme="minorHAnsi"/>
      <w:color w:val="1F3864" w:themeColor="accent1" w:themeShade="80"/>
      <w:sz w:val="52"/>
      <w:szCs w:val="24"/>
      <w:lang w:val="en-GB" w:eastAsia="en-US"/>
    </w:rPr>
  </w:style>
  <w:style w:type="paragraph" w:customStyle="1" w:styleId="EYHeading2">
    <w:name w:val="EY Heading 2"/>
    <w:basedOn w:val="EYHeading1"/>
    <w:next w:val="EYBodytextwithparaspace"/>
    <w:link w:val="EYHeading2Char"/>
    <w:uiPriority w:val="99"/>
    <w:qFormat/>
    <w:rsid w:val="00C902EC"/>
    <w:pPr>
      <w:keepNext/>
      <w:pageBreakBefore w:val="0"/>
      <w:numPr>
        <w:ilvl w:val="1"/>
      </w:numPr>
      <w:ind w:left="851"/>
      <w:outlineLvl w:val="1"/>
    </w:pPr>
    <w:rPr>
      <w:sz w:val="36"/>
    </w:rPr>
  </w:style>
  <w:style w:type="paragraph" w:customStyle="1" w:styleId="EYHeading3">
    <w:name w:val="EY Heading 3"/>
    <w:basedOn w:val="EYHeading2"/>
    <w:next w:val="EYBodytextwithparaspace"/>
    <w:link w:val="EYHeading3Char"/>
    <w:uiPriority w:val="99"/>
    <w:qFormat/>
    <w:rsid w:val="00C902EC"/>
    <w:pPr>
      <w:numPr>
        <w:ilvl w:val="2"/>
      </w:numPr>
      <w:outlineLvl w:val="2"/>
    </w:pPr>
    <w:rPr>
      <w:sz w:val="30"/>
    </w:rPr>
  </w:style>
  <w:style w:type="paragraph" w:customStyle="1" w:styleId="EYHeading4">
    <w:name w:val="EY Heading 4"/>
    <w:basedOn w:val="EYHeading3"/>
    <w:next w:val="EYBodytextwithparaspace"/>
    <w:link w:val="EYHeading4Char"/>
    <w:uiPriority w:val="99"/>
    <w:qFormat/>
    <w:rsid w:val="003C7676"/>
    <w:pPr>
      <w:numPr>
        <w:ilvl w:val="0"/>
        <w:numId w:val="0"/>
      </w:numPr>
      <w:outlineLvl w:val="3"/>
    </w:pPr>
    <w:rPr>
      <w:sz w:val="24"/>
    </w:rPr>
  </w:style>
  <w:style w:type="paragraph" w:customStyle="1" w:styleId="EYIndent1">
    <w:name w:val="EY Indent 1"/>
    <w:basedOn w:val="EYNormal"/>
    <w:uiPriority w:val="99"/>
    <w:qFormat/>
    <w:rsid w:val="003D557E"/>
    <w:pPr>
      <w:autoSpaceDE/>
      <w:autoSpaceDN/>
      <w:adjustRightInd/>
      <w:spacing w:after="240"/>
      <w:ind w:left="425"/>
    </w:pPr>
    <w:rPr>
      <w:kern w:val="12"/>
      <w:lang w:eastAsia="en-AU"/>
    </w:rPr>
  </w:style>
  <w:style w:type="paragraph" w:customStyle="1" w:styleId="EYIndent2">
    <w:name w:val="EY Indent 2"/>
    <w:basedOn w:val="EYIndent1"/>
    <w:uiPriority w:val="99"/>
    <w:qFormat/>
    <w:rsid w:val="003D557E"/>
    <w:pPr>
      <w:ind w:left="851"/>
    </w:pPr>
  </w:style>
  <w:style w:type="paragraph" w:styleId="ListBullet">
    <w:name w:val="List Bullet"/>
    <w:basedOn w:val="EYBullet"/>
    <w:unhideWhenUsed/>
    <w:rsid w:val="00DD0DAB"/>
    <w:pPr>
      <w:numPr>
        <w:numId w:val="46"/>
      </w:numPr>
      <w:spacing w:before="0" w:after="0"/>
      <w:contextualSpacing/>
    </w:pPr>
  </w:style>
  <w:style w:type="paragraph" w:customStyle="1" w:styleId="EYSubheading">
    <w:name w:val="EY Subheading"/>
    <w:basedOn w:val="EYNormal"/>
    <w:next w:val="EYBodytextwithparaspace"/>
    <w:uiPriority w:val="99"/>
    <w:qFormat/>
    <w:rsid w:val="00CC31AE"/>
    <w:pPr>
      <w:keepNext/>
      <w:autoSpaceDE/>
      <w:autoSpaceDN/>
      <w:adjustRightInd/>
    </w:pPr>
    <w:rPr>
      <w:b/>
      <w:kern w:val="12"/>
      <w:lang w:eastAsia="en-AU"/>
    </w:rPr>
  </w:style>
  <w:style w:type="paragraph" w:customStyle="1" w:styleId="EYSource">
    <w:name w:val="EY Source"/>
    <w:basedOn w:val="EYNormal"/>
    <w:next w:val="EYBodytextwithparaspace"/>
    <w:uiPriority w:val="99"/>
    <w:qFormat/>
    <w:rsid w:val="00CC31AE"/>
    <w:pPr>
      <w:autoSpaceDE/>
      <w:autoSpaceDN/>
      <w:adjustRightInd/>
      <w:spacing w:before="60" w:after="60"/>
    </w:pPr>
    <w:rPr>
      <w:i/>
      <w:sz w:val="16"/>
    </w:rPr>
  </w:style>
  <w:style w:type="paragraph" w:customStyle="1" w:styleId="EYTableNormal">
    <w:name w:val="EY Table Normal"/>
    <w:basedOn w:val="EYNormal"/>
    <w:uiPriority w:val="99"/>
    <w:rsid w:val="007444DF"/>
    <w:pPr>
      <w:autoSpaceDE/>
      <w:autoSpaceDN/>
      <w:adjustRightInd/>
      <w:spacing w:before="0" w:after="0"/>
      <w:contextualSpacing/>
    </w:pPr>
  </w:style>
  <w:style w:type="paragraph" w:customStyle="1" w:styleId="EYTableText">
    <w:name w:val="EY Table Text"/>
    <w:basedOn w:val="EYTableNormal"/>
    <w:qFormat/>
    <w:rsid w:val="00525CA5"/>
    <w:pPr>
      <w:spacing w:before="20" w:after="20"/>
    </w:pPr>
  </w:style>
  <w:style w:type="paragraph" w:customStyle="1" w:styleId="EYTablebullet1">
    <w:name w:val="EY Table bullet 1"/>
    <w:basedOn w:val="EYTableNormal"/>
    <w:uiPriority w:val="99"/>
    <w:qFormat/>
    <w:rsid w:val="00B15D22"/>
    <w:pPr>
      <w:numPr>
        <w:numId w:val="5"/>
      </w:numPr>
      <w:spacing w:before="20" w:after="20"/>
    </w:pPr>
    <w:rPr>
      <w:lang w:eastAsia="en-AU"/>
    </w:rPr>
  </w:style>
  <w:style w:type="paragraph" w:customStyle="1" w:styleId="EYTablebullet2">
    <w:name w:val="EY Table bullet 2"/>
    <w:basedOn w:val="EYTableNormal"/>
    <w:uiPriority w:val="99"/>
    <w:qFormat/>
    <w:rsid w:val="00525CA5"/>
    <w:pPr>
      <w:numPr>
        <w:ilvl w:val="1"/>
        <w:numId w:val="5"/>
      </w:numPr>
      <w:spacing w:before="20" w:after="20"/>
      <w:ind w:left="568" w:hanging="284"/>
    </w:pPr>
  </w:style>
  <w:style w:type="paragraph" w:customStyle="1" w:styleId="EYTableHeading">
    <w:name w:val="EY Table Heading"/>
    <w:basedOn w:val="EYTableNormal"/>
    <w:uiPriority w:val="99"/>
    <w:qFormat/>
    <w:rsid w:val="00525CA5"/>
    <w:pPr>
      <w:spacing w:before="60" w:after="60"/>
    </w:pPr>
    <w:rPr>
      <w:b/>
      <w:color w:val="808080"/>
    </w:rPr>
  </w:style>
  <w:style w:type="paragraph" w:customStyle="1" w:styleId="EYTabletextbold">
    <w:name w:val="EY Table text bold"/>
    <w:basedOn w:val="EYTableNormal"/>
    <w:next w:val="EYTableText"/>
    <w:rsid w:val="00525CA5"/>
    <w:pPr>
      <w:spacing w:before="20" w:after="20"/>
    </w:pPr>
    <w:rPr>
      <w:b/>
    </w:rPr>
  </w:style>
  <w:style w:type="paragraph" w:styleId="Footer">
    <w:name w:val="footer"/>
    <w:aliases w:val="EY Footer"/>
    <w:basedOn w:val="Normal"/>
    <w:link w:val="FooterChar"/>
    <w:uiPriority w:val="99"/>
    <w:rsid w:val="00E462BE"/>
    <w:pPr>
      <w:widowControl w:val="0"/>
      <w:tabs>
        <w:tab w:val="center" w:pos="4320"/>
        <w:tab w:val="right" w:pos="8640"/>
      </w:tabs>
    </w:pPr>
    <w:rPr>
      <w:sz w:val="16"/>
    </w:rPr>
  </w:style>
  <w:style w:type="character" w:styleId="Hyperlink">
    <w:name w:val="Hyperlink"/>
    <w:uiPriority w:val="99"/>
    <w:rsid w:val="009271DC"/>
    <w:rPr>
      <w:rFonts w:asciiTheme="minorHAnsi" w:hAnsiTheme="minorHAnsi"/>
      <w:color w:val="336699"/>
      <w:sz w:val="20"/>
      <w:u w:val="single"/>
    </w:rPr>
  </w:style>
  <w:style w:type="paragraph" w:styleId="TOC1">
    <w:name w:val="toc 1"/>
    <w:basedOn w:val="Normal"/>
    <w:next w:val="Normal"/>
    <w:uiPriority w:val="39"/>
    <w:rsid w:val="00F96502"/>
    <w:pPr>
      <w:tabs>
        <w:tab w:val="left" w:pos="600"/>
        <w:tab w:val="right" w:leader="dot" w:pos="9000"/>
      </w:tabs>
      <w:autoSpaceDE/>
      <w:autoSpaceDN/>
      <w:adjustRightInd/>
      <w:snapToGrid w:val="0"/>
      <w:spacing w:before="60" w:after="0"/>
      <w:ind w:left="601" w:hanging="601"/>
    </w:pPr>
    <w:rPr>
      <w:rFonts w:ascii="Calibri" w:hAnsi="Calibri" w:cs="Arial"/>
      <w:szCs w:val="24"/>
      <w:lang w:eastAsia="en-GB"/>
    </w:rPr>
  </w:style>
  <w:style w:type="paragraph" w:styleId="TOC2">
    <w:name w:val="toc 2"/>
    <w:basedOn w:val="Normal"/>
    <w:next w:val="Normal"/>
    <w:uiPriority w:val="39"/>
    <w:rsid w:val="00F96502"/>
    <w:pPr>
      <w:tabs>
        <w:tab w:val="left" w:pos="960"/>
        <w:tab w:val="right" w:leader="dot" w:pos="9000"/>
      </w:tabs>
      <w:autoSpaceDE/>
      <w:autoSpaceDN/>
      <w:adjustRightInd/>
      <w:snapToGrid w:val="0"/>
      <w:spacing w:before="60" w:after="0"/>
      <w:ind w:left="198"/>
    </w:pPr>
    <w:rPr>
      <w:rFonts w:cs="Arial"/>
      <w:szCs w:val="24"/>
      <w:lang w:eastAsia="en-GB"/>
    </w:rPr>
  </w:style>
  <w:style w:type="paragraph" w:styleId="TOC3">
    <w:name w:val="toc 3"/>
    <w:basedOn w:val="Normal"/>
    <w:next w:val="Normal"/>
    <w:uiPriority w:val="39"/>
    <w:rsid w:val="00F96502"/>
    <w:pPr>
      <w:tabs>
        <w:tab w:val="left" w:pos="1200"/>
        <w:tab w:val="right" w:leader="dot" w:pos="9000"/>
      </w:tabs>
      <w:autoSpaceDE/>
      <w:autoSpaceDN/>
      <w:adjustRightInd/>
      <w:snapToGrid w:val="0"/>
      <w:spacing w:before="60" w:after="0"/>
      <w:ind w:left="403"/>
    </w:pPr>
    <w:rPr>
      <w:rFonts w:cs="Arial"/>
      <w:szCs w:val="24"/>
      <w:lang w:eastAsia="en-GB"/>
    </w:rPr>
  </w:style>
  <w:style w:type="paragraph" w:styleId="TOC4">
    <w:name w:val="toc 4"/>
    <w:basedOn w:val="Normal"/>
    <w:next w:val="Normal"/>
    <w:uiPriority w:val="39"/>
    <w:rsid w:val="008377B1"/>
    <w:pPr>
      <w:tabs>
        <w:tab w:val="left" w:pos="1680"/>
        <w:tab w:val="right" w:leader="dot" w:pos="9000"/>
      </w:tabs>
      <w:autoSpaceDE/>
      <w:autoSpaceDN/>
      <w:adjustRightInd/>
      <w:snapToGrid w:val="0"/>
      <w:spacing w:before="60"/>
      <w:ind w:left="601"/>
    </w:pPr>
    <w:rPr>
      <w:rFonts w:cs="Arial"/>
      <w:szCs w:val="24"/>
      <w:lang w:eastAsia="en-GB"/>
    </w:rPr>
  </w:style>
  <w:style w:type="paragraph" w:styleId="BalloonText">
    <w:name w:val="Balloon Text"/>
    <w:basedOn w:val="Normal"/>
    <w:link w:val="BalloonTextChar"/>
    <w:uiPriority w:val="99"/>
    <w:semiHidden/>
    <w:rsid w:val="00664943"/>
    <w:rPr>
      <w:rFonts w:ascii="Tahoma" w:hAnsi="Tahoma" w:cs="Tahoma"/>
      <w:sz w:val="16"/>
      <w:szCs w:val="16"/>
    </w:rPr>
  </w:style>
  <w:style w:type="character" w:styleId="EndnoteReference">
    <w:name w:val="endnote reference"/>
    <w:semiHidden/>
    <w:rsid w:val="00664943"/>
    <w:rPr>
      <w:vertAlign w:val="superscript"/>
    </w:rPr>
  </w:style>
  <w:style w:type="paragraph" w:styleId="EndnoteText">
    <w:name w:val="endnote text"/>
    <w:basedOn w:val="Normal"/>
    <w:link w:val="EndnoteTextChar"/>
    <w:uiPriority w:val="99"/>
    <w:semiHidden/>
    <w:rsid w:val="00664943"/>
  </w:style>
  <w:style w:type="paragraph" w:customStyle="1" w:styleId="EYCoverDate">
    <w:name w:val="EY Cover Date"/>
    <w:basedOn w:val="EYNormal"/>
    <w:uiPriority w:val="99"/>
    <w:rsid w:val="00AE7DE0"/>
    <w:pPr>
      <w:autoSpaceDE/>
      <w:autoSpaceDN/>
      <w:adjustRightInd/>
      <w:spacing w:line="420" w:lineRule="atLeast"/>
    </w:pPr>
    <w:rPr>
      <w:rFonts w:ascii="EYInterstate Regular" w:hAnsi="EYInterstate Regular"/>
      <w:color w:val="333333"/>
      <w:sz w:val="24"/>
    </w:rPr>
  </w:style>
  <w:style w:type="paragraph" w:customStyle="1" w:styleId="EYCoverSubTitle">
    <w:name w:val="EY Cover SubTitle"/>
    <w:basedOn w:val="EYCoverTitle"/>
    <w:uiPriority w:val="99"/>
    <w:rsid w:val="00081061"/>
    <w:pPr>
      <w:spacing w:before="240"/>
    </w:pPr>
    <w:rPr>
      <w:rFonts w:ascii="Calibri" w:hAnsi="Calibri" w:cs="Calibri"/>
      <w:color w:val="auto"/>
      <w:sz w:val="36"/>
    </w:rPr>
  </w:style>
  <w:style w:type="character" w:styleId="FootnoteReference">
    <w:name w:val="footnote reference"/>
    <w:aliases w:val="fr"/>
    <w:uiPriority w:val="99"/>
    <w:rsid w:val="00F40B78"/>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ACMA Footnote Text Char"/>
    <w:link w:val="FootnoteText"/>
    <w:uiPriority w:val="99"/>
    <w:rsid w:val="007444DF"/>
    <w:rPr>
      <w:rFonts w:asciiTheme="minorHAnsi" w:hAnsiTheme="minorHAnsi" w:cstheme="minorHAnsi"/>
      <w:sz w:val="16"/>
      <w:lang w:val="en-GB" w:eastAsia="en-US"/>
    </w:rPr>
  </w:style>
  <w:style w:type="paragraph" w:styleId="FootnoteText">
    <w:name w:val="footnote text"/>
    <w:aliases w:val="fn,FT,ft,SD Footnote Text,Footnote Text AG,ACMA Footnote Text"/>
    <w:basedOn w:val="Normal"/>
    <w:link w:val="FootnoteTextChar"/>
    <w:uiPriority w:val="99"/>
    <w:qFormat/>
    <w:rsid w:val="007444DF"/>
    <w:pPr>
      <w:keepNext/>
      <w:spacing w:before="0" w:after="0"/>
      <w:contextualSpacing/>
    </w:pPr>
    <w:rPr>
      <w:sz w:val="16"/>
    </w:rPr>
  </w:style>
  <w:style w:type="numbering" w:customStyle="1" w:styleId="StyleNumbered">
    <w:name w:val="Style Numbered"/>
    <w:basedOn w:val="NoList"/>
    <w:rsid w:val="00664943"/>
    <w:pPr>
      <w:numPr>
        <w:numId w:val="1"/>
      </w:numPr>
    </w:pPr>
  </w:style>
  <w:style w:type="paragraph" w:customStyle="1" w:styleId="EYTableHeadingWhite">
    <w:name w:val="EY Table Heading (White)"/>
    <w:basedOn w:val="EYTableNormal"/>
    <w:qFormat/>
    <w:rsid w:val="00525CA5"/>
    <w:pPr>
      <w:spacing w:before="60" w:after="60"/>
    </w:pPr>
    <w:rPr>
      <w:b/>
      <w:bCs/>
      <w:color w:val="FFFFFF"/>
    </w:rPr>
  </w:style>
  <w:style w:type="paragraph" w:customStyle="1" w:styleId="EYBullet">
    <w:name w:val="EY Bullet"/>
    <w:basedOn w:val="EYNormal"/>
    <w:uiPriority w:val="99"/>
    <w:qFormat/>
    <w:rsid w:val="001A22BD"/>
    <w:pPr>
      <w:numPr>
        <w:numId w:val="3"/>
      </w:numPr>
      <w:autoSpaceDE/>
      <w:autoSpaceDN/>
      <w:adjustRightInd/>
    </w:pPr>
  </w:style>
  <w:style w:type="paragraph" w:styleId="ListBullet3">
    <w:name w:val="List Bullet 3"/>
    <w:basedOn w:val="ListBullet2"/>
    <w:unhideWhenUsed/>
    <w:rsid w:val="0082747A"/>
    <w:pPr>
      <w:numPr>
        <w:ilvl w:val="2"/>
        <w:numId w:val="36"/>
      </w:numPr>
      <w:spacing w:before="0" w:after="0"/>
      <w:ind w:left="1037" w:hanging="357"/>
    </w:pPr>
  </w:style>
  <w:style w:type="paragraph" w:customStyle="1" w:styleId="EYBulletedText2">
    <w:name w:val="EY Bulleted Text 2"/>
    <w:basedOn w:val="EYNormal"/>
    <w:qFormat/>
    <w:rsid w:val="000C21F9"/>
    <w:pPr>
      <w:numPr>
        <w:ilvl w:val="1"/>
        <w:numId w:val="4"/>
      </w:numPr>
      <w:suppressAutoHyphens/>
      <w:autoSpaceDE/>
      <w:autoSpaceDN/>
      <w:adjustRightInd/>
      <w:spacing w:after="240"/>
    </w:pPr>
    <w:rPr>
      <w:kern w:val="12"/>
    </w:rPr>
  </w:style>
  <w:style w:type="paragraph" w:customStyle="1" w:styleId="EY1Number">
    <w:name w:val="EY1 ( Number)"/>
    <w:basedOn w:val="EYNormal"/>
    <w:uiPriority w:val="99"/>
    <w:qFormat/>
    <w:rsid w:val="00D653E3"/>
    <w:pPr>
      <w:numPr>
        <w:numId w:val="9"/>
      </w:numPr>
      <w:autoSpaceDE/>
      <w:autoSpaceDN/>
      <w:adjustRightInd/>
      <w:spacing w:after="240"/>
    </w:pPr>
    <w:rPr>
      <w:kern w:val="12"/>
      <w:lang w:eastAsia="en-AU"/>
    </w:rPr>
  </w:style>
  <w:style w:type="paragraph" w:customStyle="1" w:styleId="EY2Letter">
    <w:name w:val="EY2 ( Letter)"/>
    <w:basedOn w:val="EY1Number"/>
    <w:uiPriority w:val="99"/>
    <w:qFormat/>
    <w:rsid w:val="00D653E3"/>
    <w:pPr>
      <w:numPr>
        <w:ilvl w:val="1"/>
      </w:numPr>
    </w:pPr>
  </w:style>
  <w:style w:type="paragraph" w:customStyle="1" w:styleId="EY3Roman">
    <w:name w:val="EY3 (Roman)"/>
    <w:basedOn w:val="EY1Number"/>
    <w:uiPriority w:val="99"/>
    <w:qFormat/>
    <w:rsid w:val="00D653E3"/>
    <w:pPr>
      <w:numPr>
        <w:ilvl w:val="2"/>
      </w:numPr>
    </w:pPr>
  </w:style>
  <w:style w:type="numbering" w:customStyle="1" w:styleId="EYBulletList">
    <w:name w:val="EYBulletList"/>
    <w:uiPriority w:val="99"/>
    <w:rsid w:val="000C21F9"/>
    <w:pPr>
      <w:numPr>
        <w:numId w:val="2"/>
      </w:numPr>
    </w:pPr>
  </w:style>
  <w:style w:type="numbering" w:customStyle="1" w:styleId="EYPlainBulletList">
    <w:name w:val="EYPlainBulletList"/>
    <w:uiPriority w:val="99"/>
    <w:rsid w:val="003D557E"/>
    <w:pPr>
      <w:numPr>
        <w:numId w:val="3"/>
      </w:numPr>
    </w:pPr>
  </w:style>
  <w:style w:type="numbering" w:customStyle="1" w:styleId="EYAlphaNumList">
    <w:name w:val="EYAlphaNumList"/>
    <w:uiPriority w:val="99"/>
    <w:rsid w:val="00D653E3"/>
    <w:pPr>
      <w:numPr>
        <w:numId w:val="8"/>
      </w:numPr>
    </w:pPr>
  </w:style>
  <w:style w:type="table" w:styleId="TableGrid">
    <w:name w:val="Table Grid"/>
    <w:aliases w:val="none,EP Table Grid,CV table,EY Table,EY Question Table,EYTable,CV1,new tab,Equifax table,Header Table,Format for the table,Header Table Grid,ICB Table,McLL Table General Text,PB Table,1TableGrid,~Tender Table,NWRL Table,SGS Numeric Table,GTA"/>
    <w:basedOn w:val="TableNormal"/>
    <w:uiPriority w:val="39"/>
    <w:rsid w:val="00033B54"/>
    <w:pPr>
      <w:contextualSpacing/>
    </w:pPr>
    <w:rPr>
      <w:rFonts w:asciiTheme="minorHAnsi" w:hAnsiTheme="minorHAns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Theme="minorHAnsi" w:hAnsiTheme="minorHAnsi"/>
        <w:color w:val="FFFFFF" w:themeColor="background1"/>
        <w:sz w:val="22"/>
      </w:rPr>
      <w:tblPr/>
      <w:tcPr>
        <w:shd w:val="clear" w:color="auto" w:fill="808080" w:themeFill="background1" w:themeFillShade="80"/>
      </w:tcPr>
    </w:tblStylePr>
    <w:tblStylePr w:type="lastRow">
      <w:tblPr/>
      <w:tcPr>
        <w:shd w:val="clear" w:color="auto" w:fill="D9E2F3" w:themeFill="accent1" w:themeFillTint="33"/>
      </w:tcPr>
    </w:tblStylePr>
  </w:style>
  <w:style w:type="character" w:customStyle="1" w:styleId="Heading2Char">
    <w:name w:val="Heading 2 Char"/>
    <w:link w:val="Heading2"/>
    <w:uiPriority w:val="9"/>
    <w:rsid w:val="001B70B9"/>
    <w:rPr>
      <w:rFonts w:ascii="EYInterstate Light" w:hAnsi="EYInterstate Light" w:cs="Arial"/>
      <w:b/>
      <w:bCs/>
      <w:iCs/>
      <w:sz w:val="28"/>
      <w:lang w:val="en-AU"/>
    </w:rPr>
  </w:style>
  <w:style w:type="character" w:customStyle="1" w:styleId="Heading3Char">
    <w:name w:val="Heading 3 Char"/>
    <w:link w:val="Heading3"/>
    <w:uiPriority w:val="9"/>
    <w:rsid w:val="001B70B9"/>
    <w:rPr>
      <w:rFonts w:ascii="EYInterstate Light" w:hAnsi="EYInterstate Light" w:cs="Arial"/>
      <w:b/>
      <w:bCs/>
      <w:sz w:val="24"/>
      <w:lang w:val="en-AU"/>
    </w:rPr>
  </w:style>
  <w:style w:type="character" w:customStyle="1" w:styleId="EYBodytextwithparaspaceChar">
    <w:name w:val="EY Body text (with para space) Char"/>
    <w:link w:val="EYBodytextwithparaspace"/>
    <w:rsid w:val="001A22BD"/>
    <w:rPr>
      <w:rFonts w:asciiTheme="minorHAnsi" w:hAnsiTheme="minorHAnsi" w:cstheme="minorHAnsi"/>
      <w:sz w:val="22"/>
      <w:szCs w:val="24"/>
      <w:lang w:val="en-GB" w:eastAsia="en-US"/>
    </w:rPr>
  </w:style>
  <w:style w:type="paragraph" w:styleId="CommentText">
    <w:name w:val="annotation text"/>
    <w:basedOn w:val="Normal"/>
    <w:link w:val="CommentTextChar"/>
    <w:uiPriority w:val="99"/>
    <w:rsid w:val="003C61FF"/>
    <w:pPr>
      <w:widowControl w:val="0"/>
      <w:spacing w:after="240"/>
    </w:pPr>
  </w:style>
  <w:style w:type="character" w:customStyle="1" w:styleId="CommentTextChar">
    <w:name w:val="Comment Text Char"/>
    <w:link w:val="CommentText"/>
    <w:uiPriority w:val="99"/>
    <w:rsid w:val="003C61FF"/>
    <w:rPr>
      <w:rFonts w:ascii="EYInterstate Light" w:hAnsi="EYInterstate Light"/>
      <w:lang w:val="en-AU"/>
    </w:rPr>
  </w:style>
  <w:style w:type="character" w:styleId="CommentReference">
    <w:name w:val="annotation reference"/>
    <w:uiPriority w:val="99"/>
    <w:rsid w:val="003C61FF"/>
    <w:rPr>
      <w:sz w:val="16"/>
      <w:szCs w:val="16"/>
    </w:rPr>
  </w:style>
  <w:style w:type="table" w:customStyle="1" w:styleId="Style1">
    <w:name w:val="Style1"/>
    <w:basedOn w:val="TableNormal"/>
    <w:uiPriority w:val="99"/>
    <w:rsid w:val="0060418B"/>
    <w:pPr>
      <w:contextualSpacing/>
    </w:pPr>
    <w:rPr>
      <w:rFonts w:ascii="Arial" w:hAnsi="Arial"/>
      <w:sz w:val="22"/>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bottom w:w="28" w:type="dxa"/>
      </w:tblCellMar>
    </w:tblPr>
    <w:tblStylePr w:type="firstRow">
      <w:rPr>
        <w:rFonts w:ascii="Arial" w:hAnsi="Arial"/>
        <w:b/>
        <w:color w:val="FFFFFF"/>
        <w:sz w:val="22"/>
      </w:rPr>
      <w:tblPr/>
      <w:tcPr>
        <w:shd w:val="clear" w:color="auto" w:fill="595959" w:themeFill="text1" w:themeFillTint="A6"/>
      </w:tcPr>
    </w:tblStylePr>
    <w:tblStylePr w:type="lastRow">
      <w:rPr>
        <w:rFonts w:ascii="Arial" w:hAnsi="Arial"/>
        <w:sz w:val="22"/>
      </w:rPr>
      <w:tblPr/>
      <w:tcPr>
        <w:shd w:val="clear" w:color="auto" w:fill="D9D9D9"/>
      </w:tcPr>
    </w:tblStylePr>
    <w:tblStylePr w:type="firstCol">
      <w:rPr>
        <w:rFonts w:asciiTheme="minorHAnsi" w:hAnsiTheme="minorHAnsi"/>
        <w:color w:val="FFFFFF" w:themeColor="background1"/>
        <w:sz w:val="22"/>
      </w:rPr>
      <w:tblPr/>
      <w:tcPr>
        <w:shd w:val="clear" w:color="auto" w:fill="808080" w:themeFill="background1" w:themeFillShade="80"/>
      </w:tcPr>
    </w:tblStylePr>
    <w:tblStylePr w:type="band1Horz">
      <w:rPr>
        <w:rFonts w:ascii="Arial" w:hAnsi="Arial"/>
        <w:sz w:val="22"/>
      </w:rPr>
    </w:tblStylePr>
    <w:tblStylePr w:type="band2Horz">
      <w:rPr>
        <w:rFonts w:ascii="Arial" w:hAnsi="Arial"/>
        <w:sz w:val="22"/>
      </w:rPr>
    </w:tblStylePr>
  </w:style>
  <w:style w:type="paragraph" w:styleId="CommentSubject">
    <w:name w:val="annotation subject"/>
    <w:basedOn w:val="CommentText"/>
    <w:next w:val="CommentText"/>
    <w:link w:val="CommentSubjectChar"/>
    <w:uiPriority w:val="99"/>
    <w:semiHidden/>
    <w:unhideWhenUsed/>
    <w:rsid w:val="003C61FF"/>
    <w:pPr>
      <w:widowControl/>
      <w:spacing w:after="0"/>
    </w:pPr>
    <w:rPr>
      <w:b/>
      <w:bCs/>
    </w:rPr>
  </w:style>
  <w:style w:type="character" w:customStyle="1" w:styleId="CommentSubjectChar">
    <w:name w:val="Comment Subject Char"/>
    <w:link w:val="CommentSubject"/>
    <w:uiPriority w:val="99"/>
    <w:semiHidden/>
    <w:rsid w:val="003C61FF"/>
    <w:rPr>
      <w:rFonts w:ascii="EYInterstate Light" w:hAnsi="EYInterstate Light"/>
      <w:b/>
      <w:bCs/>
      <w:lang w:val="en-AU"/>
    </w:rPr>
  </w:style>
  <w:style w:type="paragraph" w:customStyle="1" w:styleId="Box">
    <w:name w:val="Box"/>
    <w:basedOn w:val="BodyText"/>
    <w:uiPriority w:val="99"/>
    <w:qFormat/>
    <w:rsid w:val="00917BFC"/>
    <w:pPr>
      <w:keepNext/>
      <w:autoSpaceDE/>
      <w:autoSpaceDN/>
      <w:adjustRightInd/>
      <w:spacing w:after="0" w:line="260" w:lineRule="atLeast"/>
      <w:jc w:val="both"/>
    </w:pPr>
    <w:rPr>
      <w:rFonts w:ascii="Arial" w:hAnsi="Arial"/>
      <w:lang w:eastAsia="en-AU"/>
    </w:rPr>
  </w:style>
  <w:style w:type="paragraph" w:styleId="BodyText">
    <w:name w:val="Body Text"/>
    <w:basedOn w:val="Normal"/>
    <w:link w:val="BodyTextChar"/>
    <w:unhideWhenUsed/>
    <w:qFormat/>
    <w:rsid w:val="00917BFC"/>
  </w:style>
  <w:style w:type="character" w:customStyle="1" w:styleId="BodyTextChar">
    <w:name w:val="Body Text Char"/>
    <w:link w:val="BodyText"/>
    <w:rsid w:val="00917BFC"/>
    <w:rPr>
      <w:rFonts w:ascii="EYInterstate Light" w:hAnsi="EYInterstate Light"/>
      <w:lang w:val="en-AU"/>
    </w:rPr>
  </w:style>
  <w:style w:type="paragraph" w:customStyle="1" w:styleId="EYbox">
    <w:name w:val="EY box"/>
    <w:basedOn w:val="Normal"/>
    <w:link w:val="EYboxChar"/>
    <w:qFormat/>
    <w:rsid w:val="004C16F5"/>
    <w:pPr>
      <w:shd w:val="clear" w:color="auto" w:fill="D9E2F3" w:themeFill="accent1" w:themeFillTint="33"/>
      <w:ind w:left="284"/>
    </w:pPr>
  </w:style>
  <w:style w:type="paragraph" w:styleId="TOC5">
    <w:name w:val="toc 5"/>
    <w:basedOn w:val="Normal"/>
    <w:next w:val="Normal"/>
    <w:autoRedefine/>
    <w:uiPriority w:val="39"/>
    <w:unhideWhenUsed/>
    <w:rsid w:val="008D239D"/>
    <w:pPr>
      <w:autoSpaceDE/>
      <w:autoSpaceDN/>
      <w:adjustRightInd/>
      <w:spacing w:after="100" w:line="259" w:lineRule="auto"/>
      <w:ind w:left="880"/>
    </w:pPr>
    <w:rPr>
      <w:rFonts w:ascii="Calibri" w:hAnsi="Calibri"/>
      <w:szCs w:val="22"/>
      <w:lang w:eastAsia="en-AU"/>
    </w:rPr>
  </w:style>
  <w:style w:type="paragraph" w:styleId="TOC6">
    <w:name w:val="toc 6"/>
    <w:basedOn w:val="Normal"/>
    <w:next w:val="Normal"/>
    <w:autoRedefine/>
    <w:uiPriority w:val="39"/>
    <w:unhideWhenUsed/>
    <w:rsid w:val="008D239D"/>
    <w:pPr>
      <w:autoSpaceDE/>
      <w:autoSpaceDN/>
      <w:adjustRightInd/>
      <w:spacing w:after="100" w:line="259" w:lineRule="auto"/>
      <w:ind w:left="1100"/>
    </w:pPr>
    <w:rPr>
      <w:rFonts w:ascii="Calibri" w:hAnsi="Calibri"/>
      <w:szCs w:val="22"/>
      <w:lang w:eastAsia="en-AU"/>
    </w:rPr>
  </w:style>
  <w:style w:type="paragraph" w:styleId="TOC7">
    <w:name w:val="toc 7"/>
    <w:basedOn w:val="Normal"/>
    <w:next w:val="Normal"/>
    <w:autoRedefine/>
    <w:uiPriority w:val="39"/>
    <w:unhideWhenUsed/>
    <w:rsid w:val="008D239D"/>
    <w:pPr>
      <w:autoSpaceDE/>
      <w:autoSpaceDN/>
      <w:adjustRightInd/>
      <w:spacing w:after="100" w:line="259" w:lineRule="auto"/>
      <w:ind w:left="1320"/>
    </w:pPr>
    <w:rPr>
      <w:rFonts w:ascii="Calibri" w:hAnsi="Calibri"/>
      <w:szCs w:val="22"/>
      <w:lang w:eastAsia="en-AU"/>
    </w:rPr>
  </w:style>
  <w:style w:type="paragraph" w:styleId="TOC8">
    <w:name w:val="toc 8"/>
    <w:basedOn w:val="Normal"/>
    <w:next w:val="Normal"/>
    <w:autoRedefine/>
    <w:uiPriority w:val="39"/>
    <w:unhideWhenUsed/>
    <w:rsid w:val="008D239D"/>
    <w:pPr>
      <w:autoSpaceDE/>
      <w:autoSpaceDN/>
      <w:adjustRightInd/>
      <w:spacing w:after="100" w:line="259" w:lineRule="auto"/>
      <w:ind w:left="1540"/>
    </w:pPr>
    <w:rPr>
      <w:rFonts w:ascii="Calibri" w:hAnsi="Calibri"/>
      <w:szCs w:val="22"/>
      <w:lang w:eastAsia="en-AU"/>
    </w:rPr>
  </w:style>
  <w:style w:type="paragraph" w:styleId="TOC9">
    <w:name w:val="toc 9"/>
    <w:basedOn w:val="Normal"/>
    <w:next w:val="Normal"/>
    <w:autoRedefine/>
    <w:uiPriority w:val="39"/>
    <w:unhideWhenUsed/>
    <w:rsid w:val="008D239D"/>
    <w:pPr>
      <w:autoSpaceDE/>
      <w:autoSpaceDN/>
      <w:adjustRightInd/>
      <w:spacing w:after="100" w:line="259" w:lineRule="auto"/>
      <w:ind w:left="1760"/>
    </w:pPr>
    <w:rPr>
      <w:rFonts w:ascii="Calibri" w:hAnsi="Calibri"/>
      <w:szCs w:val="22"/>
      <w:lang w:eastAsia="en-AU"/>
    </w:rPr>
  </w:style>
  <w:style w:type="paragraph" w:styleId="TOCHeading">
    <w:name w:val="TOC Heading"/>
    <w:basedOn w:val="Heading1"/>
    <w:next w:val="Normal"/>
    <w:uiPriority w:val="39"/>
    <w:unhideWhenUsed/>
    <w:qFormat/>
    <w:rsid w:val="008D239D"/>
    <w:pPr>
      <w:keepLines/>
      <w:tabs>
        <w:tab w:val="clear" w:pos="720"/>
      </w:tabs>
      <w:autoSpaceDE/>
      <w:autoSpaceDN/>
      <w:adjustRightInd/>
      <w:spacing w:before="240" w:after="0" w:line="259" w:lineRule="auto"/>
      <w:outlineLvl w:val="9"/>
    </w:pPr>
    <w:rPr>
      <w:rFonts w:ascii="Cambria" w:hAnsi="Cambria"/>
      <w:b/>
      <w:bCs w:val="0"/>
      <w:color w:val="365F91"/>
      <w:szCs w:val="32"/>
      <w:lang w:val="en-US"/>
    </w:rPr>
  </w:style>
  <w:style w:type="paragraph" w:styleId="ListParagraph">
    <w:name w:val="List Paragraph"/>
    <w:aliases w:val="List Paragraph1,Recommendation,Bullet point,List Paragraph11,Figure_name,Numbered Indented Text,Bullet- First level,List NUmber,Listenabsatz1,lp1,Body text,NAST Quote,standard lewis,List Paragraph Number,L,Bullet Point,Bullets,CV text,列"/>
    <w:basedOn w:val="Normal"/>
    <w:link w:val="ListParagraphChar"/>
    <w:uiPriority w:val="34"/>
    <w:qFormat/>
    <w:rsid w:val="006632DD"/>
    <w:pPr>
      <w:contextualSpacing/>
    </w:pPr>
  </w:style>
  <w:style w:type="paragraph" w:customStyle="1" w:styleId="ColorfulList-Accent11">
    <w:name w:val="Colorful List - Accent 11"/>
    <w:basedOn w:val="Normal"/>
    <w:link w:val="ColorfulList-Accent1Char"/>
    <w:uiPriority w:val="34"/>
    <w:qFormat/>
    <w:rsid w:val="0084532D"/>
    <w:pPr>
      <w:widowControl w:val="0"/>
      <w:spacing w:line="280" w:lineRule="atLeast"/>
      <w:ind w:left="720"/>
      <w:contextualSpacing/>
    </w:pPr>
    <w:rPr>
      <w:rFonts w:ascii="Times New Roman" w:hAnsi="Times New Roman"/>
      <w:sz w:val="24"/>
      <w:lang w:eastAsia="en-AU"/>
    </w:rPr>
  </w:style>
  <w:style w:type="character" w:customStyle="1" w:styleId="ColorfulList-Accent1Char">
    <w:name w:val="Colorful List - Accent 1 Char"/>
    <w:link w:val="ColorfulList-Accent11"/>
    <w:uiPriority w:val="34"/>
    <w:locked/>
    <w:rsid w:val="0084532D"/>
    <w:rPr>
      <w:sz w:val="24"/>
      <w:lang w:val="en-AU" w:eastAsia="en-AU"/>
    </w:rPr>
  </w:style>
  <w:style w:type="character" w:customStyle="1" w:styleId="ListParagraphChar">
    <w:name w:val="List Paragraph Char"/>
    <w:aliases w:val="List Paragraph1 Char,Recommendation Char,Bullet point Char,List Paragraph11 Char,Figure_name Char,Numbered Indented Text Char,Bullet- First level Char,List NUmber Char,Listenabsatz1 Char,lp1 Char,Body text Char,NAST Quote Char,L Char"/>
    <w:link w:val="ListParagraph"/>
    <w:uiPriority w:val="34"/>
    <w:locked/>
    <w:rsid w:val="006632DD"/>
    <w:rPr>
      <w:rFonts w:asciiTheme="minorHAnsi" w:hAnsiTheme="minorHAnsi" w:cstheme="minorHAnsi"/>
      <w:sz w:val="22"/>
      <w:lang w:val="en-GB" w:eastAsia="en-US"/>
    </w:rPr>
  </w:style>
  <w:style w:type="paragraph" w:customStyle="1" w:styleId="Indent1">
    <w:name w:val="Indent 1"/>
    <w:basedOn w:val="Normal"/>
    <w:uiPriority w:val="99"/>
    <w:rsid w:val="001F3259"/>
    <w:pPr>
      <w:numPr>
        <w:ilvl w:val="1"/>
        <w:numId w:val="19"/>
      </w:numPr>
      <w:kinsoku w:val="0"/>
      <w:overflowPunct w:val="0"/>
      <w:snapToGrid w:val="0"/>
      <w:spacing w:before="100" w:after="100"/>
    </w:pPr>
    <w:rPr>
      <w:rFonts w:ascii="Georgia" w:hAnsi="Georgia"/>
      <w:snapToGrid w:val="0"/>
    </w:rPr>
  </w:style>
  <w:style w:type="paragraph" w:customStyle="1" w:styleId="Indent2">
    <w:name w:val="Indent 2"/>
    <w:basedOn w:val="Indent1"/>
    <w:uiPriority w:val="99"/>
    <w:rsid w:val="001F3259"/>
    <w:pPr>
      <w:numPr>
        <w:ilvl w:val="2"/>
      </w:numPr>
    </w:pPr>
  </w:style>
  <w:style w:type="paragraph" w:customStyle="1" w:styleId="Indent3">
    <w:name w:val="Indent 3"/>
    <w:basedOn w:val="Indent2"/>
    <w:uiPriority w:val="99"/>
    <w:rsid w:val="001F3259"/>
    <w:pPr>
      <w:numPr>
        <w:ilvl w:val="3"/>
      </w:numPr>
    </w:pPr>
  </w:style>
  <w:style w:type="paragraph" w:customStyle="1" w:styleId="Indent5">
    <w:name w:val="Indent 5"/>
    <w:basedOn w:val="Indent4"/>
    <w:uiPriority w:val="99"/>
    <w:rsid w:val="001F3259"/>
    <w:pPr>
      <w:numPr>
        <w:ilvl w:val="5"/>
      </w:numPr>
    </w:pPr>
  </w:style>
  <w:style w:type="paragraph" w:customStyle="1" w:styleId="Indent6">
    <w:name w:val="Indent 6"/>
    <w:basedOn w:val="Indent5"/>
    <w:uiPriority w:val="99"/>
    <w:rsid w:val="001F3259"/>
    <w:pPr>
      <w:numPr>
        <w:ilvl w:val="6"/>
      </w:numPr>
    </w:pPr>
  </w:style>
  <w:style w:type="paragraph" w:customStyle="1" w:styleId="Indent7">
    <w:name w:val="Indent 7"/>
    <w:basedOn w:val="Indent6"/>
    <w:uiPriority w:val="99"/>
    <w:rsid w:val="001F3259"/>
    <w:pPr>
      <w:numPr>
        <w:ilvl w:val="7"/>
      </w:numPr>
    </w:pPr>
  </w:style>
  <w:style w:type="paragraph" w:customStyle="1" w:styleId="Indent4">
    <w:name w:val="Indent 4"/>
    <w:basedOn w:val="Indent3"/>
    <w:uiPriority w:val="99"/>
    <w:rsid w:val="001F3259"/>
    <w:pPr>
      <w:numPr>
        <w:ilvl w:val="4"/>
      </w:numPr>
    </w:pPr>
  </w:style>
  <w:style w:type="paragraph" w:customStyle="1" w:styleId="PwCNormal">
    <w:name w:val="PwC Normal"/>
    <w:aliases w:val="n"/>
    <w:basedOn w:val="Normal"/>
    <w:uiPriority w:val="99"/>
    <w:qFormat/>
    <w:rsid w:val="001A22BD"/>
    <w:pPr>
      <w:numPr>
        <w:numId w:val="19"/>
      </w:numPr>
      <w:kinsoku w:val="0"/>
      <w:overflowPunct w:val="0"/>
      <w:snapToGrid w:val="0"/>
    </w:pPr>
    <w:rPr>
      <w:rFonts w:cs="Arial"/>
      <w:snapToGrid w:val="0"/>
    </w:rPr>
  </w:style>
  <w:style w:type="paragraph" w:customStyle="1" w:styleId="Indent8">
    <w:name w:val="Indent 8"/>
    <w:basedOn w:val="Indent7"/>
    <w:uiPriority w:val="99"/>
    <w:rsid w:val="001F3259"/>
    <w:pPr>
      <w:numPr>
        <w:ilvl w:val="8"/>
      </w:numPr>
    </w:pPr>
  </w:style>
  <w:style w:type="paragraph" w:customStyle="1" w:styleId="Default">
    <w:name w:val="Default"/>
    <w:basedOn w:val="Normal"/>
    <w:rsid w:val="003F6B51"/>
    <w:pPr>
      <w:spacing w:after="0"/>
    </w:pPr>
    <w:rPr>
      <w:rFonts w:ascii="EYInterstate Light" w:hAnsi="EYInterstate Light" w:cs="Times New Roman"/>
      <w:bCs/>
      <w:sz w:val="20"/>
      <w:lang w:val="en-AU"/>
    </w:rPr>
  </w:style>
  <w:style w:type="character" w:customStyle="1" w:styleId="VerbatimChar">
    <w:name w:val="Verbatim Char"/>
    <w:link w:val="SourceCode"/>
    <w:rsid w:val="00D73629"/>
    <w:rPr>
      <w:shd w:val="clear" w:color="auto" w:fill="F8F8F8"/>
    </w:rPr>
  </w:style>
  <w:style w:type="paragraph" w:customStyle="1" w:styleId="SourceCode">
    <w:name w:val="Source Code"/>
    <w:basedOn w:val="Normal"/>
    <w:link w:val="VerbatimChar"/>
    <w:rsid w:val="00D73629"/>
    <w:pPr>
      <w:shd w:val="clear" w:color="auto" w:fill="F8F8F8"/>
      <w:wordWrap w:val="0"/>
      <w:autoSpaceDE/>
      <w:autoSpaceDN/>
      <w:adjustRightInd/>
      <w:spacing w:after="200"/>
    </w:pPr>
    <w:rPr>
      <w:rFonts w:ascii="Times New Roman" w:hAnsi="Times New Roman"/>
      <w:lang w:val="en-US"/>
    </w:rPr>
  </w:style>
  <w:style w:type="paragraph" w:customStyle="1" w:styleId="Compact">
    <w:name w:val="Compact"/>
    <w:basedOn w:val="BodyText"/>
    <w:uiPriority w:val="99"/>
    <w:qFormat/>
    <w:rsid w:val="00E027A8"/>
    <w:pPr>
      <w:autoSpaceDE/>
      <w:autoSpaceDN/>
      <w:adjustRightInd/>
      <w:spacing w:before="36" w:after="36"/>
    </w:pPr>
    <w:rPr>
      <w:rFonts w:ascii="Calibri" w:eastAsia="Calibri" w:hAnsi="Calibri" w:cs="Calibri"/>
      <w:szCs w:val="24"/>
      <w:lang w:val="en-US"/>
    </w:rPr>
  </w:style>
  <w:style w:type="paragraph" w:customStyle="1" w:styleId="TableCaption">
    <w:name w:val="Table Caption"/>
    <w:basedOn w:val="Caption"/>
    <w:uiPriority w:val="99"/>
    <w:rsid w:val="00762990"/>
    <w:pPr>
      <w:autoSpaceDE/>
      <w:autoSpaceDN/>
      <w:adjustRightInd/>
      <w:spacing w:after="120"/>
    </w:pPr>
    <w:rPr>
      <w:rFonts w:ascii="Calibri" w:eastAsia="Calibri" w:hAnsi="Calibri"/>
      <w:b/>
      <w:bCs w:val="0"/>
      <w:sz w:val="18"/>
      <w:szCs w:val="24"/>
      <w:lang w:val="en-US"/>
    </w:rPr>
  </w:style>
  <w:style w:type="paragraph" w:customStyle="1" w:styleId="FirstParagraph">
    <w:name w:val="First Paragraph"/>
    <w:basedOn w:val="BodyText"/>
    <w:next w:val="BodyText"/>
    <w:qFormat/>
    <w:rsid w:val="00FB7F93"/>
    <w:pPr>
      <w:autoSpaceDE/>
      <w:autoSpaceDN/>
      <w:adjustRightInd/>
      <w:spacing w:before="180" w:after="180"/>
    </w:pPr>
    <w:rPr>
      <w:rFonts w:ascii="Calibri" w:eastAsia="Calibri" w:hAnsi="Calibri" w:cs="Calibri"/>
      <w:szCs w:val="24"/>
      <w:lang w:val="en-US"/>
    </w:rPr>
  </w:style>
  <w:style w:type="paragraph" w:styleId="NormalWeb">
    <w:name w:val="Normal (Web)"/>
    <w:basedOn w:val="Normal"/>
    <w:uiPriority w:val="99"/>
    <w:unhideWhenUsed/>
    <w:rsid w:val="00D00F52"/>
    <w:pPr>
      <w:autoSpaceDE/>
      <w:autoSpaceDN/>
      <w:adjustRightInd/>
      <w:spacing w:before="100" w:beforeAutospacing="1" w:after="100" w:afterAutospacing="1"/>
    </w:pPr>
    <w:rPr>
      <w:rFonts w:ascii="Times New Roman" w:hAnsi="Times New Roman"/>
      <w:sz w:val="24"/>
      <w:szCs w:val="24"/>
    </w:rPr>
  </w:style>
  <w:style w:type="paragraph" w:styleId="Title">
    <w:name w:val="Title"/>
    <w:basedOn w:val="Normal"/>
    <w:next w:val="BodyText"/>
    <w:link w:val="TitleChar"/>
    <w:uiPriority w:val="99"/>
    <w:qFormat/>
    <w:rsid w:val="00FA26D6"/>
    <w:pPr>
      <w:keepNext/>
      <w:keepLines/>
      <w:autoSpaceDE/>
      <w:autoSpaceDN/>
      <w:adjustRightInd/>
      <w:spacing w:before="480" w:after="240"/>
      <w:ind w:left="432" w:hanging="432"/>
      <w:outlineLvl w:val="0"/>
    </w:pPr>
    <w:rPr>
      <w:rFonts w:ascii="Calibri" w:hAnsi="Calibri"/>
      <w:bCs/>
      <w:color w:val="7F7F7F"/>
      <w:sz w:val="48"/>
      <w:szCs w:val="36"/>
      <w:lang w:val="en-US"/>
    </w:rPr>
  </w:style>
  <w:style w:type="character" w:customStyle="1" w:styleId="TitleChar">
    <w:name w:val="Title Char"/>
    <w:link w:val="Title"/>
    <w:uiPriority w:val="99"/>
    <w:rsid w:val="00FA26D6"/>
    <w:rPr>
      <w:rFonts w:ascii="Calibri" w:eastAsia="Times New Roman" w:hAnsi="Calibri" w:cs="Times New Roman"/>
      <w:bCs/>
      <w:color w:val="7F7F7F"/>
      <w:sz w:val="48"/>
      <w:szCs w:val="36"/>
    </w:rPr>
  </w:style>
  <w:style w:type="paragraph" w:styleId="Subtitle">
    <w:name w:val="Subtitle"/>
    <w:basedOn w:val="Title"/>
    <w:next w:val="BodyText"/>
    <w:link w:val="SubtitleChar"/>
    <w:uiPriority w:val="99"/>
    <w:qFormat/>
    <w:rsid w:val="00FA26D6"/>
    <w:pPr>
      <w:spacing w:before="240"/>
    </w:pPr>
    <w:rPr>
      <w:sz w:val="30"/>
      <w:szCs w:val="30"/>
    </w:rPr>
  </w:style>
  <w:style w:type="character" w:customStyle="1" w:styleId="SubtitleChar">
    <w:name w:val="Subtitle Char"/>
    <w:link w:val="Subtitle"/>
    <w:uiPriority w:val="99"/>
    <w:rsid w:val="00FA26D6"/>
    <w:rPr>
      <w:rFonts w:ascii="Calibri" w:eastAsia="Times New Roman" w:hAnsi="Calibri" w:cs="Times New Roman"/>
      <w:bCs/>
      <w:color w:val="7F7F7F"/>
      <w:sz w:val="30"/>
      <w:szCs w:val="30"/>
    </w:rPr>
  </w:style>
  <w:style w:type="paragraph" w:customStyle="1" w:styleId="Author">
    <w:name w:val="Author"/>
    <w:next w:val="BodyText"/>
    <w:uiPriority w:val="99"/>
    <w:qFormat/>
    <w:rsid w:val="00FA26D6"/>
    <w:pPr>
      <w:keepNext/>
      <w:keepLines/>
      <w:spacing w:after="200"/>
    </w:pPr>
    <w:rPr>
      <w:rFonts w:ascii="Calibri Light" w:eastAsia="Calibri" w:hAnsi="Calibri Light"/>
      <w:sz w:val="24"/>
      <w:szCs w:val="24"/>
      <w:lang w:val="en-US" w:eastAsia="en-US"/>
    </w:rPr>
  </w:style>
  <w:style w:type="paragraph" w:styleId="Date">
    <w:name w:val="Date"/>
    <w:next w:val="BodyText"/>
    <w:link w:val="DateChar"/>
    <w:uiPriority w:val="99"/>
    <w:qFormat/>
    <w:rsid w:val="00FA26D6"/>
    <w:pPr>
      <w:keepNext/>
      <w:keepLines/>
      <w:spacing w:after="200"/>
    </w:pPr>
    <w:rPr>
      <w:rFonts w:ascii="Calibri Light" w:eastAsia="Calibri" w:hAnsi="Calibri Light"/>
      <w:sz w:val="24"/>
      <w:szCs w:val="24"/>
      <w:lang w:val="en-US" w:eastAsia="en-US"/>
    </w:rPr>
  </w:style>
  <w:style w:type="character" w:customStyle="1" w:styleId="DateChar">
    <w:name w:val="Date Char"/>
    <w:link w:val="Date"/>
    <w:uiPriority w:val="99"/>
    <w:rsid w:val="00FA26D6"/>
    <w:rPr>
      <w:rFonts w:ascii="Calibri Light" w:eastAsia="Calibri" w:hAnsi="Calibri Light" w:cs="Times New Roman"/>
      <w:sz w:val="24"/>
      <w:szCs w:val="24"/>
    </w:rPr>
  </w:style>
  <w:style w:type="paragraph" w:customStyle="1" w:styleId="Abstract">
    <w:name w:val="Abstract"/>
    <w:basedOn w:val="Normal"/>
    <w:next w:val="BodyText"/>
    <w:uiPriority w:val="99"/>
    <w:qFormat/>
    <w:rsid w:val="00FA26D6"/>
    <w:pPr>
      <w:keepNext/>
      <w:keepLines/>
      <w:autoSpaceDE/>
      <w:autoSpaceDN/>
      <w:adjustRightInd/>
      <w:spacing w:before="300" w:after="300"/>
    </w:pPr>
    <w:rPr>
      <w:rFonts w:ascii="Calibri" w:eastAsia="Calibri" w:hAnsi="Calibri"/>
      <w:lang w:val="en-US"/>
    </w:rPr>
  </w:style>
  <w:style w:type="paragraph" w:styleId="Bibliography">
    <w:name w:val="Bibliography"/>
    <w:basedOn w:val="Normal"/>
    <w:uiPriority w:val="99"/>
    <w:qFormat/>
    <w:rsid w:val="00FA26D6"/>
    <w:pPr>
      <w:autoSpaceDE/>
      <w:autoSpaceDN/>
      <w:adjustRightInd/>
      <w:spacing w:after="200"/>
    </w:pPr>
    <w:rPr>
      <w:rFonts w:ascii="Calibri" w:eastAsia="Calibri" w:hAnsi="Calibri"/>
      <w:szCs w:val="24"/>
      <w:lang w:val="en-US"/>
    </w:rPr>
  </w:style>
  <w:style w:type="paragraph" w:styleId="BlockText">
    <w:name w:val="Block Text"/>
    <w:basedOn w:val="BodyText"/>
    <w:next w:val="BodyText"/>
    <w:uiPriority w:val="9"/>
    <w:unhideWhenUsed/>
    <w:qFormat/>
    <w:rsid w:val="00FA26D6"/>
    <w:pPr>
      <w:autoSpaceDE/>
      <w:autoSpaceDN/>
      <w:adjustRightInd/>
      <w:spacing w:before="100" w:after="100"/>
    </w:pPr>
    <w:rPr>
      <w:rFonts w:ascii="Cambria" w:hAnsi="Cambria"/>
      <w:bCs/>
      <w:lang w:val="en-US"/>
    </w:rPr>
  </w:style>
  <w:style w:type="paragraph" w:customStyle="1" w:styleId="DefinitionTerm">
    <w:name w:val="Definition Term"/>
    <w:basedOn w:val="Normal"/>
    <w:next w:val="Definition"/>
    <w:uiPriority w:val="99"/>
    <w:rsid w:val="00FA26D6"/>
    <w:pPr>
      <w:keepNext/>
      <w:keepLines/>
      <w:autoSpaceDE/>
      <w:autoSpaceDN/>
      <w:adjustRightInd/>
    </w:pPr>
    <w:rPr>
      <w:rFonts w:ascii="Calibri" w:eastAsia="Calibri" w:hAnsi="Calibri"/>
      <w:b/>
      <w:szCs w:val="24"/>
      <w:lang w:val="en-US"/>
    </w:rPr>
  </w:style>
  <w:style w:type="paragraph" w:customStyle="1" w:styleId="Definition">
    <w:name w:val="Definition"/>
    <w:basedOn w:val="Normal"/>
    <w:uiPriority w:val="99"/>
    <w:rsid w:val="00FA26D6"/>
    <w:pPr>
      <w:autoSpaceDE/>
      <w:autoSpaceDN/>
      <w:adjustRightInd/>
      <w:spacing w:after="200"/>
    </w:pPr>
    <w:rPr>
      <w:rFonts w:ascii="Calibri" w:eastAsia="Calibri" w:hAnsi="Calibri"/>
      <w:szCs w:val="24"/>
      <w:lang w:val="en-US"/>
    </w:rPr>
  </w:style>
  <w:style w:type="paragraph" w:customStyle="1" w:styleId="ImageCaption">
    <w:name w:val="Image Caption"/>
    <w:basedOn w:val="Caption"/>
    <w:uiPriority w:val="99"/>
    <w:rsid w:val="00FA26D6"/>
    <w:pPr>
      <w:autoSpaceDE/>
      <w:autoSpaceDN/>
      <w:adjustRightInd/>
      <w:spacing w:after="120"/>
    </w:pPr>
    <w:rPr>
      <w:rFonts w:ascii="Calibri" w:eastAsia="Calibri" w:hAnsi="Calibri"/>
      <w:b/>
      <w:bCs w:val="0"/>
      <w:i/>
      <w:color w:val="auto"/>
      <w:sz w:val="22"/>
      <w:szCs w:val="24"/>
      <w:lang w:val="en-US"/>
    </w:rPr>
  </w:style>
  <w:style w:type="paragraph" w:customStyle="1" w:styleId="Figure">
    <w:name w:val="Figure"/>
    <w:basedOn w:val="Normal"/>
    <w:uiPriority w:val="99"/>
    <w:rsid w:val="00762990"/>
    <w:pPr>
      <w:autoSpaceDE/>
      <w:autoSpaceDN/>
      <w:adjustRightInd/>
      <w:spacing w:after="200"/>
    </w:pPr>
    <w:rPr>
      <w:rFonts w:ascii="Calibri" w:eastAsia="Calibri" w:hAnsi="Calibri"/>
      <w:color w:val="808080"/>
      <w:sz w:val="18"/>
      <w:szCs w:val="24"/>
      <w:lang w:val="en-US"/>
    </w:rPr>
  </w:style>
  <w:style w:type="paragraph" w:customStyle="1" w:styleId="FigurewithCaption">
    <w:name w:val="Figure with Caption"/>
    <w:basedOn w:val="Figure"/>
    <w:uiPriority w:val="99"/>
    <w:rsid w:val="00762990"/>
    <w:pPr>
      <w:keepNext/>
    </w:pPr>
  </w:style>
  <w:style w:type="character" w:customStyle="1" w:styleId="CaptionChar">
    <w:name w:val="Caption Char"/>
    <w:aliases w:val="Text Caption Char"/>
    <w:link w:val="Caption"/>
    <w:uiPriority w:val="35"/>
    <w:rsid w:val="00B41ED7"/>
    <w:rPr>
      <w:rFonts w:asciiTheme="minorHAnsi" w:hAnsiTheme="minorHAnsi" w:cstheme="minorHAnsi"/>
      <w:bCs/>
      <w:color w:val="404040" w:themeColor="text1" w:themeTint="BF"/>
      <w:szCs w:val="18"/>
      <w:lang w:val="en-GB" w:eastAsia="en-US"/>
    </w:rPr>
  </w:style>
  <w:style w:type="paragraph" w:styleId="Quote">
    <w:name w:val="Quote"/>
    <w:basedOn w:val="Normal"/>
    <w:next w:val="Normal"/>
    <w:link w:val="QuoteChar"/>
    <w:uiPriority w:val="29"/>
    <w:rsid w:val="008C238B"/>
    <w:pPr>
      <w:ind w:left="850" w:right="34"/>
    </w:pPr>
    <w:rPr>
      <w:i/>
      <w:iCs/>
      <w:szCs w:val="22"/>
    </w:rPr>
  </w:style>
  <w:style w:type="character" w:customStyle="1" w:styleId="QuoteChar">
    <w:name w:val="Quote Char"/>
    <w:basedOn w:val="DefaultParagraphFont"/>
    <w:link w:val="Quote"/>
    <w:uiPriority w:val="29"/>
    <w:rsid w:val="008C238B"/>
    <w:rPr>
      <w:rFonts w:asciiTheme="minorHAnsi" w:hAnsiTheme="minorHAnsi" w:cstheme="minorHAnsi"/>
      <w:i/>
      <w:iCs/>
      <w:sz w:val="22"/>
      <w:szCs w:val="22"/>
      <w:lang w:eastAsia="en-US"/>
    </w:rPr>
  </w:style>
  <w:style w:type="paragraph" w:styleId="ListBullet2">
    <w:name w:val="List Bullet 2"/>
    <w:basedOn w:val="Normal"/>
    <w:unhideWhenUsed/>
    <w:rsid w:val="006632DD"/>
    <w:pPr>
      <w:numPr>
        <w:numId w:val="47"/>
      </w:numPr>
      <w:contextualSpacing/>
    </w:pPr>
  </w:style>
  <w:style w:type="paragraph" w:styleId="ListNumber">
    <w:name w:val="List Number"/>
    <w:basedOn w:val="Normal"/>
    <w:rsid w:val="0082747A"/>
    <w:pPr>
      <w:numPr>
        <w:numId w:val="49"/>
      </w:numPr>
      <w:spacing w:before="0" w:after="0"/>
      <w:contextualSpacing/>
    </w:pPr>
  </w:style>
  <w:style w:type="character" w:styleId="HTMLCode">
    <w:name w:val="HTML Code"/>
    <w:basedOn w:val="DefaultParagraphFont"/>
    <w:unhideWhenUsed/>
    <w:rsid w:val="000511C1"/>
    <w:rPr>
      <w:rFonts w:ascii="Consolas" w:hAnsi="Consolas"/>
      <w:sz w:val="20"/>
      <w:szCs w:val="20"/>
    </w:rPr>
  </w:style>
  <w:style w:type="character" w:customStyle="1" w:styleId="BalloonTextChar">
    <w:name w:val="Balloon Text Char"/>
    <w:link w:val="BalloonText"/>
    <w:uiPriority w:val="99"/>
    <w:semiHidden/>
    <w:rsid w:val="00FA26D6"/>
    <w:rPr>
      <w:rFonts w:ascii="Tahoma" w:hAnsi="Tahoma" w:cs="Tahoma"/>
      <w:sz w:val="16"/>
      <w:szCs w:val="16"/>
      <w:lang w:val="en-AU"/>
    </w:rPr>
  </w:style>
  <w:style w:type="character" w:customStyle="1" w:styleId="Heading7Char">
    <w:name w:val="Heading 7 Char"/>
    <w:link w:val="Heading7"/>
    <w:uiPriority w:val="99"/>
    <w:rsid w:val="00FA26D6"/>
    <w:rPr>
      <w:rFonts w:ascii="EYInterstate Light" w:hAnsi="EYInterstate Light"/>
      <w:b/>
      <w:lang w:val="en-AU"/>
    </w:rPr>
  </w:style>
  <w:style w:type="character" w:customStyle="1" w:styleId="Heading8Char">
    <w:name w:val="Heading 8 Char"/>
    <w:link w:val="Heading8"/>
    <w:uiPriority w:val="99"/>
    <w:rsid w:val="00FA26D6"/>
    <w:rPr>
      <w:rFonts w:ascii="EYInterstate Light" w:hAnsi="EYInterstate Light"/>
      <w:lang w:val="en-AU"/>
    </w:rPr>
  </w:style>
  <w:style w:type="character" w:customStyle="1" w:styleId="Heading9Char">
    <w:name w:val="Heading 9 Char"/>
    <w:link w:val="Heading9"/>
    <w:uiPriority w:val="99"/>
    <w:rsid w:val="00FA26D6"/>
    <w:rPr>
      <w:rFonts w:ascii="EYInterstate Light" w:hAnsi="EYInterstate Light"/>
      <w:i/>
      <w:lang w:val="en-AU"/>
    </w:rPr>
  </w:style>
  <w:style w:type="paragraph" w:styleId="Revision">
    <w:name w:val="Revision"/>
    <w:hidden/>
    <w:uiPriority w:val="99"/>
    <w:semiHidden/>
    <w:rsid w:val="00901D27"/>
    <w:rPr>
      <w:rFonts w:ascii="EYInterstate Light" w:hAnsi="EYInterstate Light"/>
      <w:lang w:eastAsia="en-US"/>
    </w:rPr>
  </w:style>
  <w:style w:type="character" w:customStyle="1" w:styleId="Heading1Char">
    <w:name w:val="Heading 1 Char"/>
    <w:link w:val="Heading1"/>
    <w:uiPriority w:val="9"/>
    <w:rsid w:val="00C902EC"/>
    <w:rPr>
      <w:rFonts w:asciiTheme="minorHAnsi" w:hAnsiTheme="minorHAnsi" w:cstheme="minorHAnsi"/>
      <w:bCs/>
      <w:color w:val="1F3864" w:themeColor="accent1" w:themeShade="80"/>
      <w:sz w:val="32"/>
      <w:szCs w:val="24"/>
      <w:lang w:val="en-GB" w:eastAsia="en-US"/>
    </w:rPr>
  </w:style>
  <w:style w:type="character" w:customStyle="1" w:styleId="Heading4Char">
    <w:name w:val="Heading 4 Char"/>
    <w:link w:val="Heading4"/>
    <w:rsid w:val="00C01DFA"/>
    <w:rPr>
      <w:rFonts w:ascii="EYInterstate Light" w:hAnsi="EYInterstate Light"/>
      <w:color w:val="000000"/>
      <w:sz w:val="24"/>
      <w:lang w:val="en-AU"/>
    </w:rPr>
  </w:style>
  <w:style w:type="character" w:customStyle="1" w:styleId="Heading5Char">
    <w:name w:val="Heading 5 Char"/>
    <w:link w:val="Heading5"/>
    <w:rsid w:val="00C01DFA"/>
    <w:rPr>
      <w:rFonts w:ascii="EYInterstate Light" w:hAnsi="EYInterstate Light"/>
      <w:b/>
      <w:sz w:val="22"/>
      <w:lang w:val="en-AU"/>
    </w:rPr>
  </w:style>
  <w:style w:type="character" w:customStyle="1" w:styleId="Heading6Char">
    <w:name w:val="Heading 6 Char"/>
    <w:link w:val="Heading6"/>
    <w:rsid w:val="00C01DFA"/>
    <w:rPr>
      <w:rFonts w:ascii="EYInterstate Light" w:hAnsi="EYInterstate Light"/>
      <w:sz w:val="22"/>
      <w:lang w:val="en-AU"/>
    </w:rPr>
  </w:style>
  <w:style w:type="character" w:styleId="FollowedHyperlink">
    <w:name w:val="FollowedHyperlink"/>
    <w:uiPriority w:val="99"/>
    <w:semiHidden/>
    <w:unhideWhenUsed/>
    <w:rsid w:val="00C01DFA"/>
    <w:rPr>
      <w:color w:val="800080"/>
      <w:u w:val="single"/>
    </w:rPr>
  </w:style>
  <w:style w:type="paragraph" w:customStyle="1" w:styleId="msonormal0">
    <w:name w:val="msonormal"/>
    <w:basedOn w:val="Normal"/>
    <w:uiPriority w:val="99"/>
    <w:rsid w:val="00C01DFA"/>
    <w:pPr>
      <w:autoSpaceDE/>
      <w:autoSpaceDN/>
      <w:adjustRightInd/>
      <w:spacing w:before="100" w:beforeAutospacing="1" w:after="100" w:afterAutospacing="1"/>
    </w:pPr>
    <w:rPr>
      <w:rFonts w:ascii="Times New Roman" w:hAnsi="Times New Roman"/>
      <w:sz w:val="24"/>
      <w:szCs w:val="24"/>
    </w:rPr>
  </w:style>
  <w:style w:type="character" w:customStyle="1" w:styleId="FootnoteTextChar1">
    <w:name w:val="Footnote Text Char1"/>
    <w:aliases w:val="fn Char1,FT Char1,ft Char1,SD Footnote Text Char1,Footnote Text AG Char1,ACMA Footnote Text Char1"/>
    <w:uiPriority w:val="99"/>
    <w:semiHidden/>
    <w:rsid w:val="00C01DFA"/>
    <w:rPr>
      <w:rFonts w:ascii="EYInterstate Light" w:hAnsi="EYInterstate Light"/>
      <w:lang w:val="en-AU"/>
    </w:rPr>
  </w:style>
  <w:style w:type="character" w:customStyle="1" w:styleId="FooterChar1">
    <w:name w:val="Footer Char1"/>
    <w:aliases w:val="EY Footer Char1"/>
    <w:uiPriority w:val="99"/>
    <w:semiHidden/>
    <w:rsid w:val="00C01DFA"/>
    <w:rPr>
      <w:rFonts w:ascii="EYInterstate Light" w:hAnsi="EYInterstate Light"/>
      <w:lang w:val="en-AU"/>
    </w:rPr>
  </w:style>
  <w:style w:type="character" w:customStyle="1" w:styleId="EndnoteTextChar">
    <w:name w:val="Endnote Text Char"/>
    <w:link w:val="EndnoteText"/>
    <w:uiPriority w:val="99"/>
    <w:semiHidden/>
    <w:rsid w:val="00C01DFA"/>
    <w:rPr>
      <w:rFonts w:ascii="EYInterstate Light" w:hAnsi="EYInterstate Light"/>
      <w:lang w:val="en-AU"/>
    </w:rPr>
  </w:style>
  <w:style w:type="character" w:customStyle="1" w:styleId="UnresolvedMention1">
    <w:name w:val="Unresolved Mention1"/>
    <w:uiPriority w:val="99"/>
    <w:semiHidden/>
    <w:unhideWhenUsed/>
    <w:rsid w:val="005D3905"/>
    <w:rPr>
      <w:color w:val="605E5C"/>
      <w:shd w:val="clear" w:color="auto" w:fill="E1DFDD"/>
    </w:rPr>
  </w:style>
  <w:style w:type="paragraph" w:customStyle="1" w:styleId="footnotedescription">
    <w:name w:val="footnote description"/>
    <w:next w:val="Normal"/>
    <w:link w:val="footnotedescriptionChar"/>
    <w:hidden/>
    <w:rsid w:val="007D3714"/>
    <w:pPr>
      <w:spacing w:line="260" w:lineRule="auto"/>
    </w:pPr>
    <w:rPr>
      <w:rFonts w:ascii="Arial" w:eastAsia="Arial" w:hAnsi="Arial" w:cs="Arial"/>
      <w:color w:val="000000"/>
      <w:sz w:val="22"/>
      <w:szCs w:val="22"/>
      <w:lang w:eastAsia="en-AU"/>
    </w:rPr>
  </w:style>
  <w:style w:type="character" w:customStyle="1" w:styleId="footnotedescriptionChar">
    <w:name w:val="footnote description Char"/>
    <w:link w:val="footnotedescription"/>
    <w:rsid w:val="007D3714"/>
    <w:rPr>
      <w:rFonts w:ascii="Arial" w:eastAsia="Arial" w:hAnsi="Arial" w:cs="Arial"/>
      <w:color w:val="000000"/>
      <w:sz w:val="22"/>
      <w:szCs w:val="22"/>
    </w:rPr>
  </w:style>
  <w:style w:type="character" w:customStyle="1" w:styleId="footnotemark">
    <w:name w:val="footnote mark"/>
    <w:hidden/>
    <w:rsid w:val="007D3714"/>
    <w:rPr>
      <w:rFonts w:ascii="Arial" w:eastAsia="Arial" w:hAnsi="Arial" w:cs="Arial"/>
      <w:color w:val="000000"/>
      <w:sz w:val="22"/>
      <w:vertAlign w:val="superscript"/>
    </w:rPr>
  </w:style>
  <w:style w:type="table" w:styleId="TableGridLight">
    <w:name w:val="Grid Table Light"/>
    <w:basedOn w:val="TableNormal"/>
    <w:uiPriority w:val="40"/>
    <w:rsid w:val="00033B54"/>
    <w:pPr>
      <w:contextualSpacing/>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Theme="minorHAnsi" w:hAnsiTheme="minorHAnsi"/>
        <w:color w:val="FFFFFF" w:themeColor="background1"/>
        <w:sz w:val="22"/>
      </w:rPr>
      <w:tblPr/>
      <w:tcPr>
        <w:shd w:val="clear" w:color="auto" w:fill="808080" w:themeFill="background1" w:themeFillShade="80"/>
      </w:tcPr>
    </w:tblStylePr>
    <w:tblStylePr w:type="lastRow">
      <w:rPr>
        <w:rFonts w:asciiTheme="minorHAnsi" w:hAnsiTheme="minorHAnsi"/>
        <w:sz w:val="22"/>
      </w:rPr>
      <w:tblPr/>
      <w:tcPr>
        <w:shd w:val="clear" w:color="auto" w:fill="D9E2F3" w:themeFill="accent1" w:themeFillTint="33"/>
      </w:tcPr>
    </w:tblStylePr>
  </w:style>
  <w:style w:type="character" w:styleId="PlaceholderText">
    <w:name w:val="Placeholder Text"/>
    <w:basedOn w:val="DefaultParagraphFont"/>
    <w:uiPriority w:val="99"/>
    <w:semiHidden/>
    <w:rsid w:val="0069595F"/>
    <w:rPr>
      <w:color w:val="808080"/>
    </w:rPr>
  </w:style>
  <w:style w:type="paragraph" w:customStyle="1" w:styleId="EYBullets-DH">
    <w:name w:val="EY Bullets - DH"/>
    <w:basedOn w:val="ListParagraph"/>
    <w:link w:val="EYBullets-DHChar"/>
    <w:qFormat/>
    <w:rsid w:val="00F64252"/>
    <w:pPr>
      <w:ind w:left="360"/>
    </w:pPr>
  </w:style>
  <w:style w:type="character" w:customStyle="1" w:styleId="EYBullets-DHChar">
    <w:name w:val="EY Bullets - DH Char"/>
    <w:basedOn w:val="DefaultParagraphFont"/>
    <w:link w:val="EYBullets-DH"/>
    <w:rsid w:val="00F64252"/>
    <w:rPr>
      <w:rFonts w:asciiTheme="minorHAnsi" w:hAnsiTheme="minorHAnsi" w:cstheme="minorHAnsi"/>
      <w:sz w:val="22"/>
      <w:lang w:val="en-GB" w:eastAsia="en-US"/>
    </w:rPr>
  </w:style>
  <w:style w:type="numbering" w:customStyle="1" w:styleId="NoList1">
    <w:name w:val="No List1"/>
    <w:next w:val="NoList"/>
    <w:uiPriority w:val="99"/>
    <w:semiHidden/>
    <w:unhideWhenUsed/>
    <w:rsid w:val="007C71BC"/>
  </w:style>
  <w:style w:type="character" w:styleId="PageNumber">
    <w:name w:val="page number"/>
    <w:basedOn w:val="DefaultParagraphFont"/>
    <w:uiPriority w:val="99"/>
    <w:semiHidden/>
    <w:unhideWhenUsed/>
    <w:rsid w:val="007C71BC"/>
  </w:style>
  <w:style w:type="paragraph" w:styleId="NoSpacing">
    <w:name w:val="No Spacing"/>
    <w:uiPriority w:val="1"/>
    <w:qFormat/>
    <w:rsid w:val="007C71BC"/>
    <w:rPr>
      <w:rFonts w:ascii="EYInterstate Light" w:hAnsi="EYInterstate Light"/>
      <w:lang w:eastAsia="en-US"/>
    </w:rPr>
  </w:style>
  <w:style w:type="character" w:styleId="LineNumber">
    <w:name w:val="line number"/>
    <w:basedOn w:val="DefaultParagraphFont"/>
    <w:uiPriority w:val="99"/>
    <w:semiHidden/>
    <w:unhideWhenUsed/>
    <w:rsid w:val="007C71BC"/>
  </w:style>
  <w:style w:type="numbering" w:customStyle="1" w:styleId="EYBulletList1">
    <w:name w:val="EYBulletList1"/>
    <w:uiPriority w:val="99"/>
    <w:rsid w:val="007C71BC"/>
  </w:style>
  <w:style w:type="character" w:styleId="Emphasis">
    <w:name w:val="Emphasis"/>
    <w:basedOn w:val="DefaultParagraphFont"/>
    <w:uiPriority w:val="20"/>
    <w:qFormat/>
    <w:rsid w:val="00AB7DB2"/>
    <w:rPr>
      <w:i/>
      <w:iCs/>
    </w:rPr>
  </w:style>
  <w:style w:type="character" w:customStyle="1" w:styleId="titleauthoretc">
    <w:name w:val="titleauthoretc"/>
    <w:basedOn w:val="DefaultParagraphFont"/>
    <w:rsid w:val="00AB7DB2"/>
  </w:style>
  <w:style w:type="character" w:styleId="Strong">
    <w:name w:val="Strong"/>
    <w:basedOn w:val="DefaultParagraphFont"/>
    <w:uiPriority w:val="22"/>
    <w:qFormat/>
    <w:rsid w:val="00AB7DB2"/>
    <w:rPr>
      <w:b/>
      <w:bCs/>
    </w:rPr>
  </w:style>
  <w:style w:type="paragraph" w:styleId="PlainText">
    <w:name w:val="Plain Text"/>
    <w:basedOn w:val="Normal"/>
    <w:link w:val="PlainTextChar"/>
    <w:uiPriority w:val="99"/>
    <w:semiHidden/>
    <w:unhideWhenUsed/>
    <w:rsid w:val="00383189"/>
    <w:pPr>
      <w:autoSpaceDE/>
      <w:autoSpaceDN/>
      <w:adjustRightInd/>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383189"/>
    <w:rPr>
      <w:rFonts w:ascii="Calibri" w:eastAsiaTheme="minorHAnsi" w:hAnsi="Calibri" w:cstheme="minorBidi"/>
      <w:sz w:val="22"/>
      <w:szCs w:val="21"/>
      <w:lang w:eastAsia="en-US"/>
    </w:rPr>
  </w:style>
  <w:style w:type="character" w:customStyle="1" w:styleId="UnresolvedMention11">
    <w:name w:val="Unresolved Mention11"/>
    <w:basedOn w:val="DefaultParagraphFont"/>
    <w:uiPriority w:val="99"/>
    <w:semiHidden/>
    <w:unhideWhenUsed/>
    <w:rsid w:val="00383189"/>
    <w:rPr>
      <w:color w:val="605E5C"/>
      <w:shd w:val="clear" w:color="auto" w:fill="E1DFDD"/>
    </w:rPr>
  </w:style>
  <w:style w:type="numbering" w:customStyle="1" w:styleId="StyleNumbered1">
    <w:name w:val="Style Numbered1"/>
    <w:basedOn w:val="NoList"/>
    <w:rsid w:val="00C37AE5"/>
  </w:style>
  <w:style w:type="numbering" w:customStyle="1" w:styleId="EYBulletList2">
    <w:name w:val="EYBulletList2"/>
    <w:uiPriority w:val="99"/>
    <w:rsid w:val="00C37AE5"/>
  </w:style>
  <w:style w:type="numbering" w:customStyle="1" w:styleId="EYPlainBulletList1">
    <w:name w:val="EYPlainBulletList1"/>
    <w:uiPriority w:val="99"/>
    <w:rsid w:val="00C37AE5"/>
  </w:style>
  <w:style w:type="numbering" w:customStyle="1" w:styleId="EYAlphaNumList1">
    <w:name w:val="EYAlphaNumList1"/>
    <w:uiPriority w:val="99"/>
    <w:rsid w:val="00C37AE5"/>
  </w:style>
  <w:style w:type="table" w:customStyle="1" w:styleId="Style11">
    <w:name w:val="Style11"/>
    <w:basedOn w:val="TableNormal"/>
    <w:uiPriority w:val="99"/>
    <w:rsid w:val="00033B54"/>
    <w:pPr>
      <w:contextualSpacing/>
    </w:pPr>
    <w:rPr>
      <w:rFonts w:ascii="Arial" w:hAnsi="Arial"/>
      <w:sz w:val="22"/>
      <w:lang w:val="en-US" w:eastAsia="en-US"/>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bottom w:w="28" w:type="dxa"/>
      </w:tblCellMar>
    </w:tblPr>
    <w:tblStylePr w:type="firstRow">
      <w:rPr>
        <w:rFonts w:ascii="Arial" w:hAnsi="Arial"/>
        <w:b/>
        <w:color w:val="FFFFFF"/>
        <w:sz w:val="22"/>
      </w:rPr>
      <w:tblPr/>
      <w:tcPr>
        <w:shd w:val="clear" w:color="auto" w:fill="7F7F7F"/>
      </w:tcPr>
    </w:tblStylePr>
    <w:tblStylePr w:type="lastRow">
      <w:rPr>
        <w:rFonts w:ascii="Arial" w:hAnsi="Arial"/>
        <w:sz w:val="22"/>
      </w:rPr>
    </w:tblStylePr>
    <w:tblStylePr w:type="band1Horz">
      <w:rPr>
        <w:rFonts w:ascii="Arial" w:hAnsi="Arial"/>
        <w:sz w:val="22"/>
      </w:rPr>
    </w:tblStylePr>
    <w:tblStylePr w:type="band2Horz">
      <w:rPr>
        <w:rFonts w:ascii="Arial" w:hAnsi="Arial"/>
        <w:sz w:val="22"/>
      </w:rPr>
    </w:tblStylePr>
  </w:style>
  <w:style w:type="character" w:styleId="UnresolvedMention">
    <w:name w:val="Unresolved Mention"/>
    <w:basedOn w:val="DefaultParagraphFont"/>
    <w:uiPriority w:val="99"/>
    <w:semiHidden/>
    <w:unhideWhenUsed/>
    <w:rsid w:val="00BD0649"/>
    <w:rPr>
      <w:color w:val="605E5C"/>
      <w:shd w:val="clear" w:color="auto" w:fill="E1DFDD"/>
    </w:rPr>
  </w:style>
  <w:style w:type="paragraph" w:customStyle="1" w:styleId="EYHeading5">
    <w:name w:val="EY Heading 5"/>
    <w:basedOn w:val="EYHeading4"/>
    <w:link w:val="EYHeading5Char"/>
    <w:qFormat/>
    <w:rsid w:val="003C7676"/>
    <w:pPr>
      <w:outlineLvl w:val="4"/>
    </w:pPr>
  </w:style>
  <w:style w:type="character" w:customStyle="1" w:styleId="EYboxChar">
    <w:name w:val="EY box Char"/>
    <w:basedOn w:val="DefaultParagraphFont"/>
    <w:link w:val="EYbox"/>
    <w:rsid w:val="004C16F5"/>
    <w:rPr>
      <w:rFonts w:asciiTheme="minorHAnsi" w:hAnsiTheme="minorHAnsi" w:cstheme="minorHAnsi"/>
      <w:sz w:val="22"/>
      <w:shd w:val="clear" w:color="auto" w:fill="D9E2F3" w:themeFill="accent1" w:themeFillTint="33"/>
      <w:lang w:val="en-GB" w:eastAsia="en-US"/>
    </w:rPr>
  </w:style>
  <w:style w:type="character" w:customStyle="1" w:styleId="EYHeading1Char">
    <w:name w:val="EY Heading 1 Char"/>
    <w:basedOn w:val="DefaultParagraphFont"/>
    <w:link w:val="EYHeading1"/>
    <w:uiPriority w:val="99"/>
    <w:rsid w:val="00C902EC"/>
    <w:rPr>
      <w:rFonts w:asciiTheme="minorHAnsi" w:hAnsiTheme="minorHAnsi" w:cstheme="minorHAnsi"/>
      <w:color w:val="1F3864" w:themeColor="accent1" w:themeShade="80"/>
      <w:sz w:val="52"/>
      <w:szCs w:val="24"/>
      <w:lang w:val="en-GB" w:eastAsia="en-US"/>
    </w:rPr>
  </w:style>
  <w:style w:type="character" w:customStyle="1" w:styleId="EYHeading2Char">
    <w:name w:val="EY Heading 2 Char"/>
    <w:basedOn w:val="EYHeading1Char"/>
    <w:link w:val="EYHeading2"/>
    <w:uiPriority w:val="99"/>
    <w:rsid w:val="00C902EC"/>
    <w:rPr>
      <w:rFonts w:asciiTheme="minorHAnsi" w:hAnsiTheme="minorHAnsi" w:cstheme="minorHAnsi"/>
      <w:color w:val="1F3864" w:themeColor="accent1" w:themeShade="80"/>
      <w:sz w:val="36"/>
      <w:szCs w:val="24"/>
      <w:lang w:val="en-GB" w:eastAsia="en-US"/>
    </w:rPr>
  </w:style>
  <w:style w:type="character" w:customStyle="1" w:styleId="EYHeading3Char">
    <w:name w:val="EY Heading 3 Char"/>
    <w:basedOn w:val="EYHeading2Char"/>
    <w:link w:val="EYHeading3"/>
    <w:uiPriority w:val="99"/>
    <w:rsid w:val="00C902EC"/>
    <w:rPr>
      <w:rFonts w:asciiTheme="minorHAnsi" w:hAnsiTheme="minorHAnsi" w:cstheme="minorHAnsi"/>
      <w:color w:val="1F3864" w:themeColor="accent1" w:themeShade="80"/>
      <w:sz w:val="30"/>
      <w:szCs w:val="24"/>
      <w:lang w:val="en-GB" w:eastAsia="en-US"/>
    </w:rPr>
  </w:style>
  <w:style w:type="character" w:customStyle="1" w:styleId="EYHeading4Char">
    <w:name w:val="EY Heading 4 Char"/>
    <w:basedOn w:val="EYHeading3Char"/>
    <w:link w:val="EYHeading4"/>
    <w:uiPriority w:val="99"/>
    <w:rsid w:val="003C7676"/>
    <w:rPr>
      <w:rFonts w:asciiTheme="minorHAnsi" w:hAnsiTheme="minorHAnsi" w:cstheme="minorHAnsi"/>
      <w:color w:val="7F7F7F"/>
      <w:sz w:val="24"/>
      <w:szCs w:val="24"/>
      <w:lang w:val="en-GB" w:eastAsia="en-US"/>
    </w:rPr>
  </w:style>
  <w:style w:type="character" w:customStyle="1" w:styleId="EYHeading5Char">
    <w:name w:val="EY Heading 5 Char"/>
    <w:basedOn w:val="EYHeading4Char"/>
    <w:link w:val="EYHeading5"/>
    <w:rsid w:val="003C7676"/>
    <w:rPr>
      <w:rFonts w:asciiTheme="minorHAnsi" w:hAnsiTheme="minorHAnsi" w:cstheme="minorHAnsi"/>
      <w:color w:val="7F7F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6715">
      <w:bodyDiv w:val="1"/>
      <w:marLeft w:val="0"/>
      <w:marRight w:val="0"/>
      <w:marTop w:val="0"/>
      <w:marBottom w:val="0"/>
      <w:divBdr>
        <w:top w:val="none" w:sz="0" w:space="0" w:color="auto"/>
        <w:left w:val="none" w:sz="0" w:space="0" w:color="auto"/>
        <w:bottom w:val="none" w:sz="0" w:space="0" w:color="auto"/>
        <w:right w:val="none" w:sz="0" w:space="0" w:color="auto"/>
      </w:divBdr>
    </w:div>
    <w:div w:id="30612481">
      <w:bodyDiv w:val="1"/>
      <w:marLeft w:val="0"/>
      <w:marRight w:val="0"/>
      <w:marTop w:val="0"/>
      <w:marBottom w:val="0"/>
      <w:divBdr>
        <w:top w:val="none" w:sz="0" w:space="0" w:color="auto"/>
        <w:left w:val="none" w:sz="0" w:space="0" w:color="auto"/>
        <w:bottom w:val="none" w:sz="0" w:space="0" w:color="auto"/>
        <w:right w:val="none" w:sz="0" w:space="0" w:color="auto"/>
      </w:divBdr>
    </w:div>
    <w:div w:id="34476271">
      <w:bodyDiv w:val="1"/>
      <w:marLeft w:val="0"/>
      <w:marRight w:val="0"/>
      <w:marTop w:val="0"/>
      <w:marBottom w:val="0"/>
      <w:divBdr>
        <w:top w:val="none" w:sz="0" w:space="0" w:color="auto"/>
        <w:left w:val="none" w:sz="0" w:space="0" w:color="auto"/>
        <w:bottom w:val="none" w:sz="0" w:space="0" w:color="auto"/>
        <w:right w:val="none" w:sz="0" w:space="0" w:color="auto"/>
      </w:divBdr>
    </w:div>
    <w:div w:id="35395547">
      <w:bodyDiv w:val="1"/>
      <w:marLeft w:val="0"/>
      <w:marRight w:val="0"/>
      <w:marTop w:val="0"/>
      <w:marBottom w:val="0"/>
      <w:divBdr>
        <w:top w:val="none" w:sz="0" w:space="0" w:color="auto"/>
        <w:left w:val="none" w:sz="0" w:space="0" w:color="auto"/>
        <w:bottom w:val="none" w:sz="0" w:space="0" w:color="auto"/>
        <w:right w:val="none" w:sz="0" w:space="0" w:color="auto"/>
      </w:divBdr>
    </w:div>
    <w:div w:id="36391013">
      <w:bodyDiv w:val="1"/>
      <w:marLeft w:val="0"/>
      <w:marRight w:val="0"/>
      <w:marTop w:val="0"/>
      <w:marBottom w:val="0"/>
      <w:divBdr>
        <w:top w:val="none" w:sz="0" w:space="0" w:color="auto"/>
        <w:left w:val="none" w:sz="0" w:space="0" w:color="auto"/>
        <w:bottom w:val="none" w:sz="0" w:space="0" w:color="auto"/>
        <w:right w:val="none" w:sz="0" w:space="0" w:color="auto"/>
      </w:divBdr>
    </w:div>
    <w:div w:id="45568098">
      <w:bodyDiv w:val="1"/>
      <w:marLeft w:val="0"/>
      <w:marRight w:val="0"/>
      <w:marTop w:val="0"/>
      <w:marBottom w:val="0"/>
      <w:divBdr>
        <w:top w:val="none" w:sz="0" w:space="0" w:color="auto"/>
        <w:left w:val="none" w:sz="0" w:space="0" w:color="auto"/>
        <w:bottom w:val="none" w:sz="0" w:space="0" w:color="auto"/>
        <w:right w:val="none" w:sz="0" w:space="0" w:color="auto"/>
      </w:divBdr>
    </w:div>
    <w:div w:id="45838571">
      <w:bodyDiv w:val="1"/>
      <w:marLeft w:val="0"/>
      <w:marRight w:val="0"/>
      <w:marTop w:val="0"/>
      <w:marBottom w:val="0"/>
      <w:divBdr>
        <w:top w:val="none" w:sz="0" w:space="0" w:color="auto"/>
        <w:left w:val="none" w:sz="0" w:space="0" w:color="auto"/>
        <w:bottom w:val="none" w:sz="0" w:space="0" w:color="auto"/>
        <w:right w:val="none" w:sz="0" w:space="0" w:color="auto"/>
      </w:divBdr>
    </w:div>
    <w:div w:id="60718201">
      <w:bodyDiv w:val="1"/>
      <w:marLeft w:val="0"/>
      <w:marRight w:val="0"/>
      <w:marTop w:val="0"/>
      <w:marBottom w:val="0"/>
      <w:divBdr>
        <w:top w:val="none" w:sz="0" w:space="0" w:color="auto"/>
        <w:left w:val="none" w:sz="0" w:space="0" w:color="auto"/>
        <w:bottom w:val="none" w:sz="0" w:space="0" w:color="auto"/>
        <w:right w:val="none" w:sz="0" w:space="0" w:color="auto"/>
      </w:divBdr>
    </w:div>
    <w:div w:id="84613980">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72039220">
      <w:bodyDiv w:val="1"/>
      <w:marLeft w:val="0"/>
      <w:marRight w:val="0"/>
      <w:marTop w:val="0"/>
      <w:marBottom w:val="0"/>
      <w:divBdr>
        <w:top w:val="none" w:sz="0" w:space="0" w:color="auto"/>
        <w:left w:val="none" w:sz="0" w:space="0" w:color="auto"/>
        <w:bottom w:val="none" w:sz="0" w:space="0" w:color="auto"/>
        <w:right w:val="none" w:sz="0" w:space="0" w:color="auto"/>
      </w:divBdr>
    </w:div>
    <w:div w:id="187761154">
      <w:bodyDiv w:val="1"/>
      <w:marLeft w:val="0"/>
      <w:marRight w:val="0"/>
      <w:marTop w:val="0"/>
      <w:marBottom w:val="0"/>
      <w:divBdr>
        <w:top w:val="none" w:sz="0" w:space="0" w:color="auto"/>
        <w:left w:val="none" w:sz="0" w:space="0" w:color="auto"/>
        <w:bottom w:val="none" w:sz="0" w:space="0" w:color="auto"/>
        <w:right w:val="none" w:sz="0" w:space="0" w:color="auto"/>
      </w:divBdr>
    </w:div>
    <w:div w:id="210651307">
      <w:bodyDiv w:val="1"/>
      <w:marLeft w:val="0"/>
      <w:marRight w:val="0"/>
      <w:marTop w:val="0"/>
      <w:marBottom w:val="0"/>
      <w:divBdr>
        <w:top w:val="none" w:sz="0" w:space="0" w:color="auto"/>
        <w:left w:val="none" w:sz="0" w:space="0" w:color="auto"/>
        <w:bottom w:val="none" w:sz="0" w:space="0" w:color="auto"/>
        <w:right w:val="none" w:sz="0" w:space="0" w:color="auto"/>
      </w:divBdr>
    </w:div>
    <w:div w:id="228269078">
      <w:bodyDiv w:val="1"/>
      <w:marLeft w:val="0"/>
      <w:marRight w:val="0"/>
      <w:marTop w:val="0"/>
      <w:marBottom w:val="0"/>
      <w:divBdr>
        <w:top w:val="none" w:sz="0" w:space="0" w:color="auto"/>
        <w:left w:val="none" w:sz="0" w:space="0" w:color="auto"/>
        <w:bottom w:val="none" w:sz="0" w:space="0" w:color="auto"/>
        <w:right w:val="none" w:sz="0" w:space="0" w:color="auto"/>
      </w:divBdr>
    </w:div>
    <w:div w:id="241571449">
      <w:bodyDiv w:val="1"/>
      <w:marLeft w:val="0"/>
      <w:marRight w:val="0"/>
      <w:marTop w:val="0"/>
      <w:marBottom w:val="0"/>
      <w:divBdr>
        <w:top w:val="none" w:sz="0" w:space="0" w:color="auto"/>
        <w:left w:val="none" w:sz="0" w:space="0" w:color="auto"/>
        <w:bottom w:val="none" w:sz="0" w:space="0" w:color="auto"/>
        <w:right w:val="none" w:sz="0" w:space="0" w:color="auto"/>
      </w:divBdr>
    </w:div>
    <w:div w:id="246504293">
      <w:bodyDiv w:val="1"/>
      <w:marLeft w:val="0"/>
      <w:marRight w:val="0"/>
      <w:marTop w:val="0"/>
      <w:marBottom w:val="0"/>
      <w:divBdr>
        <w:top w:val="none" w:sz="0" w:space="0" w:color="auto"/>
        <w:left w:val="none" w:sz="0" w:space="0" w:color="auto"/>
        <w:bottom w:val="none" w:sz="0" w:space="0" w:color="auto"/>
        <w:right w:val="none" w:sz="0" w:space="0" w:color="auto"/>
      </w:divBdr>
    </w:div>
    <w:div w:id="267469352">
      <w:bodyDiv w:val="1"/>
      <w:marLeft w:val="0"/>
      <w:marRight w:val="0"/>
      <w:marTop w:val="0"/>
      <w:marBottom w:val="0"/>
      <w:divBdr>
        <w:top w:val="none" w:sz="0" w:space="0" w:color="auto"/>
        <w:left w:val="none" w:sz="0" w:space="0" w:color="auto"/>
        <w:bottom w:val="none" w:sz="0" w:space="0" w:color="auto"/>
        <w:right w:val="none" w:sz="0" w:space="0" w:color="auto"/>
      </w:divBdr>
    </w:div>
    <w:div w:id="280694650">
      <w:bodyDiv w:val="1"/>
      <w:marLeft w:val="0"/>
      <w:marRight w:val="0"/>
      <w:marTop w:val="0"/>
      <w:marBottom w:val="0"/>
      <w:divBdr>
        <w:top w:val="none" w:sz="0" w:space="0" w:color="auto"/>
        <w:left w:val="none" w:sz="0" w:space="0" w:color="auto"/>
        <w:bottom w:val="none" w:sz="0" w:space="0" w:color="auto"/>
        <w:right w:val="none" w:sz="0" w:space="0" w:color="auto"/>
      </w:divBdr>
    </w:div>
    <w:div w:id="285043575">
      <w:bodyDiv w:val="1"/>
      <w:marLeft w:val="0"/>
      <w:marRight w:val="0"/>
      <w:marTop w:val="0"/>
      <w:marBottom w:val="0"/>
      <w:divBdr>
        <w:top w:val="none" w:sz="0" w:space="0" w:color="auto"/>
        <w:left w:val="none" w:sz="0" w:space="0" w:color="auto"/>
        <w:bottom w:val="none" w:sz="0" w:space="0" w:color="auto"/>
        <w:right w:val="none" w:sz="0" w:space="0" w:color="auto"/>
      </w:divBdr>
    </w:div>
    <w:div w:id="296691117">
      <w:bodyDiv w:val="1"/>
      <w:marLeft w:val="0"/>
      <w:marRight w:val="0"/>
      <w:marTop w:val="0"/>
      <w:marBottom w:val="0"/>
      <w:divBdr>
        <w:top w:val="none" w:sz="0" w:space="0" w:color="auto"/>
        <w:left w:val="none" w:sz="0" w:space="0" w:color="auto"/>
        <w:bottom w:val="none" w:sz="0" w:space="0" w:color="auto"/>
        <w:right w:val="none" w:sz="0" w:space="0" w:color="auto"/>
      </w:divBdr>
    </w:div>
    <w:div w:id="330447020">
      <w:bodyDiv w:val="1"/>
      <w:marLeft w:val="0"/>
      <w:marRight w:val="0"/>
      <w:marTop w:val="0"/>
      <w:marBottom w:val="0"/>
      <w:divBdr>
        <w:top w:val="none" w:sz="0" w:space="0" w:color="auto"/>
        <w:left w:val="none" w:sz="0" w:space="0" w:color="auto"/>
        <w:bottom w:val="none" w:sz="0" w:space="0" w:color="auto"/>
        <w:right w:val="none" w:sz="0" w:space="0" w:color="auto"/>
      </w:divBdr>
    </w:div>
    <w:div w:id="382943599">
      <w:bodyDiv w:val="1"/>
      <w:marLeft w:val="0"/>
      <w:marRight w:val="0"/>
      <w:marTop w:val="0"/>
      <w:marBottom w:val="0"/>
      <w:divBdr>
        <w:top w:val="none" w:sz="0" w:space="0" w:color="auto"/>
        <w:left w:val="none" w:sz="0" w:space="0" w:color="auto"/>
        <w:bottom w:val="none" w:sz="0" w:space="0" w:color="auto"/>
        <w:right w:val="none" w:sz="0" w:space="0" w:color="auto"/>
      </w:divBdr>
    </w:div>
    <w:div w:id="392699869">
      <w:bodyDiv w:val="1"/>
      <w:marLeft w:val="0"/>
      <w:marRight w:val="0"/>
      <w:marTop w:val="0"/>
      <w:marBottom w:val="0"/>
      <w:divBdr>
        <w:top w:val="none" w:sz="0" w:space="0" w:color="auto"/>
        <w:left w:val="none" w:sz="0" w:space="0" w:color="auto"/>
        <w:bottom w:val="none" w:sz="0" w:space="0" w:color="auto"/>
        <w:right w:val="none" w:sz="0" w:space="0" w:color="auto"/>
      </w:divBdr>
    </w:div>
    <w:div w:id="404450800">
      <w:bodyDiv w:val="1"/>
      <w:marLeft w:val="0"/>
      <w:marRight w:val="0"/>
      <w:marTop w:val="0"/>
      <w:marBottom w:val="0"/>
      <w:divBdr>
        <w:top w:val="none" w:sz="0" w:space="0" w:color="auto"/>
        <w:left w:val="none" w:sz="0" w:space="0" w:color="auto"/>
        <w:bottom w:val="none" w:sz="0" w:space="0" w:color="auto"/>
        <w:right w:val="none" w:sz="0" w:space="0" w:color="auto"/>
      </w:divBdr>
    </w:div>
    <w:div w:id="426855322">
      <w:bodyDiv w:val="1"/>
      <w:marLeft w:val="0"/>
      <w:marRight w:val="0"/>
      <w:marTop w:val="0"/>
      <w:marBottom w:val="0"/>
      <w:divBdr>
        <w:top w:val="none" w:sz="0" w:space="0" w:color="auto"/>
        <w:left w:val="none" w:sz="0" w:space="0" w:color="auto"/>
        <w:bottom w:val="none" w:sz="0" w:space="0" w:color="auto"/>
        <w:right w:val="none" w:sz="0" w:space="0" w:color="auto"/>
      </w:divBdr>
    </w:div>
    <w:div w:id="448353548">
      <w:bodyDiv w:val="1"/>
      <w:marLeft w:val="0"/>
      <w:marRight w:val="0"/>
      <w:marTop w:val="0"/>
      <w:marBottom w:val="0"/>
      <w:divBdr>
        <w:top w:val="none" w:sz="0" w:space="0" w:color="auto"/>
        <w:left w:val="none" w:sz="0" w:space="0" w:color="auto"/>
        <w:bottom w:val="none" w:sz="0" w:space="0" w:color="auto"/>
        <w:right w:val="none" w:sz="0" w:space="0" w:color="auto"/>
      </w:divBdr>
    </w:div>
    <w:div w:id="473760987">
      <w:bodyDiv w:val="1"/>
      <w:marLeft w:val="0"/>
      <w:marRight w:val="0"/>
      <w:marTop w:val="0"/>
      <w:marBottom w:val="0"/>
      <w:divBdr>
        <w:top w:val="none" w:sz="0" w:space="0" w:color="auto"/>
        <w:left w:val="none" w:sz="0" w:space="0" w:color="auto"/>
        <w:bottom w:val="none" w:sz="0" w:space="0" w:color="auto"/>
        <w:right w:val="none" w:sz="0" w:space="0" w:color="auto"/>
      </w:divBdr>
    </w:div>
    <w:div w:id="482355094">
      <w:bodyDiv w:val="1"/>
      <w:marLeft w:val="0"/>
      <w:marRight w:val="0"/>
      <w:marTop w:val="0"/>
      <w:marBottom w:val="0"/>
      <w:divBdr>
        <w:top w:val="none" w:sz="0" w:space="0" w:color="auto"/>
        <w:left w:val="none" w:sz="0" w:space="0" w:color="auto"/>
        <w:bottom w:val="none" w:sz="0" w:space="0" w:color="auto"/>
        <w:right w:val="none" w:sz="0" w:space="0" w:color="auto"/>
      </w:divBdr>
    </w:div>
    <w:div w:id="485054863">
      <w:bodyDiv w:val="1"/>
      <w:marLeft w:val="0"/>
      <w:marRight w:val="0"/>
      <w:marTop w:val="0"/>
      <w:marBottom w:val="0"/>
      <w:divBdr>
        <w:top w:val="none" w:sz="0" w:space="0" w:color="auto"/>
        <w:left w:val="none" w:sz="0" w:space="0" w:color="auto"/>
        <w:bottom w:val="none" w:sz="0" w:space="0" w:color="auto"/>
        <w:right w:val="none" w:sz="0" w:space="0" w:color="auto"/>
      </w:divBdr>
    </w:div>
    <w:div w:id="486097253">
      <w:bodyDiv w:val="1"/>
      <w:marLeft w:val="0"/>
      <w:marRight w:val="0"/>
      <w:marTop w:val="0"/>
      <w:marBottom w:val="0"/>
      <w:divBdr>
        <w:top w:val="none" w:sz="0" w:space="0" w:color="auto"/>
        <w:left w:val="none" w:sz="0" w:space="0" w:color="auto"/>
        <w:bottom w:val="none" w:sz="0" w:space="0" w:color="auto"/>
        <w:right w:val="none" w:sz="0" w:space="0" w:color="auto"/>
      </w:divBdr>
    </w:div>
    <w:div w:id="486097648">
      <w:bodyDiv w:val="1"/>
      <w:marLeft w:val="0"/>
      <w:marRight w:val="0"/>
      <w:marTop w:val="0"/>
      <w:marBottom w:val="0"/>
      <w:divBdr>
        <w:top w:val="none" w:sz="0" w:space="0" w:color="auto"/>
        <w:left w:val="none" w:sz="0" w:space="0" w:color="auto"/>
        <w:bottom w:val="none" w:sz="0" w:space="0" w:color="auto"/>
        <w:right w:val="none" w:sz="0" w:space="0" w:color="auto"/>
      </w:divBdr>
    </w:div>
    <w:div w:id="488374718">
      <w:bodyDiv w:val="1"/>
      <w:marLeft w:val="0"/>
      <w:marRight w:val="0"/>
      <w:marTop w:val="0"/>
      <w:marBottom w:val="0"/>
      <w:divBdr>
        <w:top w:val="none" w:sz="0" w:space="0" w:color="auto"/>
        <w:left w:val="none" w:sz="0" w:space="0" w:color="auto"/>
        <w:bottom w:val="none" w:sz="0" w:space="0" w:color="auto"/>
        <w:right w:val="none" w:sz="0" w:space="0" w:color="auto"/>
      </w:divBdr>
    </w:div>
    <w:div w:id="498423901">
      <w:bodyDiv w:val="1"/>
      <w:marLeft w:val="0"/>
      <w:marRight w:val="0"/>
      <w:marTop w:val="0"/>
      <w:marBottom w:val="0"/>
      <w:divBdr>
        <w:top w:val="none" w:sz="0" w:space="0" w:color="auto"/>
        <w:left w:val="none" w:sz="0" w:space="0" w:color="auto"/>
        <w:bottom w:val="none" w:sz="0" w:space="0" w:color="auto"/>
        <w:right w:val="none" w:sz="0" w:space="0" w:color="auto"/>
      </w:divBdr>
    </w:div>
    <w:div w:id="504369523">
      <w:bodyDiv w:val="1"/>
      <w:marLeft w:val="0"/>
      <w:marRight w:val="0"/>
      <w:marTop w:val="0"/>
      <w:marBottom w:val="0"/>
      <w:divBdr>
        <w:top w:val="none" w:sz="0" w:space="0" w:color="auto"/>
        <w:left w:val="none" w:sz="0" w:space="0" w:color="auto"/>
        <w:bottom w:val="none" w:sz="0" w:space="0" w:color="auto"/>
        <w:right w:val="none" w:sz="0" w:space="0" w:color="auto"/>
      </w:divBdr>
    </w:div>
    <w:div w:id="532113796">
      <w:bodyDiv w:val="1"/>
      <w:marLeft w:val="0"/>
      <w:marRight w:val="0"/>
      <w:marTop w:val="0"/>
      <w:marBottom w:val="0"/>
      <w:divBdr>
        <w:top w:val="none" w:sz="0" w:space="0" w:color="auto"/>
        <w:left w:val="none" w:sz="0" w:space="0" w:color="auto"/>
        <w:bottom w:val="none" w:sz="0" w:space="0" w:color="auto"/>
        <w:right w:val="none" w:sz="0" w:space="0" w:color="auto"/>
      </w:divBdr>
    </w:div>
    <w:div w:id="544097893">
      <w:bodyDiv w:val="1"/>
      <w:marLeft w:val="0"/>
      <w:marRight w:val="0"/>
      <w:marTop w:val="0"/>
      <w:marBottom w:val="0"/>
      <w:divBdr>
        <w:top w:val="none" w:sz="0" w:space="0" w:color="auto"/>
        <w:left w:val="none" w:sz="0" w:space="0" w:color="auto"/>
        <w:bottom w:val="none" w:sz="0" w:space="0" w:color="auto"/>
        <w:right w:val="none" w:sz="0" w:space="0" w:color="auto"/>
      </w:divBdr>
    </w:div>
    <w:div w:id="550575983">
      <w:bodyDiv w:val="1"/>
      <w:marLeft w:val="0"/>
      <w:marRight w:val="0"/>
      <w:marTop w:val="0"/>
      <w:marBottom w:val="0"/>
      <w:divBdr>
        <w:top w:val="none" w:sz="0" w:space="0" w:color="auto"/>
        <w:left w:val="none" w:sz="0" w:space="0" w:color="auto"/>
        <w:bottom w:val="none" w:sz="0" w:space="0" w:color="auto"/>
        <w:right w:val="none" w:sz="0" w:space="0" w:color="auto"/>
      </w:divBdr>
    </w:div>
    <w:div w:id="587539049">
      <w:bodyDiv w:val="1"/>
      <w:marLeft w:val="0"/>
      <w:marRight w:val="0"/>
      <w:marTop w:val="0"/>
      <w:marBottom w:val="0"/>
      <w:divBdr>
        <w:top w:val="none" w:sz="0" w:space="0" w:color="auto"/>
        <w:left w:val="none" w:sz="0" w:space="0" w:color="auto"/>
        <w:bottom w:val="none" w:sz="0" w:space="0" w:color="auto"/>
        <w:right w:val="none" w:sz="0" w:space="0" w:color="auto"/>
      </w:divBdr>
    </w:div>
    <w:div w:id="617953047">
      <w:bodyDiv w:val="1"/>
      <w:marLeft w:val="0"/>
      <w:marRight w:val="0"/>
      <w:marTop w:val="0"/>
      <w:marBottom w:val="0"/>
      <w:divBdr>
        <w:top w:val="none" w:sz="0" w:space="0" w:color="auto"/>
        <w:left w:val="none" w:sz="0" w:space="0" w:color="auto"/>
        <w:bottom w:val="none" w:sz="0" w:space="0" w:color="auto"/>
        <w:right w:val="none" w:sz="0" w:space="0" w:color="auto"/>
      </w:divBdr>
    </w:div>
    <w:div w:id="620232785">
      <w:bodyDiv w:val="1"/>
      <w:marLeft w:val="0"/>
      <w:marRight w:val="0"/>
      <w:marTop w:val="0"/>
      <w:marBottom w:val="0"/>
      <w:divBdr>
        <w:top w:val="none" w:sz="0" w:space="0" w:color="auto"/>
        <w:left w:val="none" w:sz="0" w:space="0" w:color="auto"/>
        <w:bottom w:val="none" w:sz="0" w:space="0" w:color="auto"/>
        <w:right w:val="none" w:sz="0" w:space="0" w:color="auto"/>
      </w:divBdr>
    </w:div>
    <w:div w:id="650406365">
      <w:bodyDiv w:val="1"/>
      <w:marLeft w:val="0"/>
      <w:marRight w:val="0"/>
      <w:marTop w:val="0"/>
      <w:marBottom w:val="0"/>
      <w:divBdr>
        <w:top w:val="none" w:sz="0" w:space="0" w:color="auto"/>
        <w:left w:val="none" w:sz="0" w:space="0" w:color="auto"/>
        <w:bottom w:val="none" w:sz="0" w:space="0" w:color="auto"/>
        <w:right w:val="none" w:sz="0" w:space="0" w:color="auto"/>
      </w:divBdr>
    </w:div>
    <w:div w:id="659892124">
      <w:bodyDiv w:val="1"/>
      <w:marLeft w:val="0"/>
      <w:marRight w:val="0"/>
      <w:marTop w:val="0"/>
      <w:marBottom w:val="0"/>
      <w:divBdr>
        <w:top w:val="none" w:sz="0" w:space="0" w:color="auto"/>
        <w:left w:val="none" w:sz="0" w:space="0" w:color="auto"/>
        <w:bottom w:val="none" w:sz="0" w:space="0" w:color="auto"/>
        <w:right w:val="none" w:sz="0" w:space="0" w:color="auto"/>
      </w:divBdr>
    </w:div>
    <w:div w:id="725569043">
      <w:bodyDiv w:val="1"/>
      <w:marLeft w:val="0"/>
      <w:marRight w:val="0"/>
      <w:marTop w:val="0"/>
      <w:marBottom w:val="0"/>
      <w:divBdr>
        <w:top w:val="none" w:sz="0" w:space="0" w:color="auto"/>
        <w:left w:val="none" w:sz="0" w:space="0" w:color="auto"/>
        <w:bottom w:val="none" w:sz="0" w:space="0" w:color="auto"/>
        <w:right w:val="none" w:sz="0" w:space="0" w:color="auto"/>
      </w:divBdr>
    </w:div>
    <w:div w:id="753284308">
      <w:bodyDiv w:val="1"/>
      <w:marLeft w:val="0"/>
      <w:marRight w:val="0"/>
      <w:marTop w:val="0"/>
      <w:marBottom w:val="0"/>
      <w:divBdr>
        <w:top w:val="none" w:sz="0" w:space="0" w:color="auto"/>
        <w:left w:val="none" w:sz="0" w:space="0" w:color="auto"/>
        <w:bottom w:val="none" w:sz="0" w:space="0" w:color="auto"/>
        <w:right w:val="none" w:sz="0" w:space="0" w:color="auto"/>
      </w:divBdr>
    </w:div>
    <w:div w:id="763644502">
      <w:bodyDiv w:val="1"/>
      <w:marLeft w:val="0"/>
      <w:marRight w:val="0"/>
      <w:marTop w:val="0"/>
      <w:marBottom w:val="0"/>
      <w:divBdr>
        <w:top w:val="none" w:sz="0" w:space="0" w:color="auto"/>
        <w:left w:val="none" w:sz="0" w:space="0" w:color="auto"/>
        <w:bottom w:val="none" w:sz="0" w:space="0" w:color="auto"/>
        <w:right w:val="none" w:sz="0" w:space="0" w:color="auto"/>
      </w:divBdr>
    </w:div>
    <w:div w:id="766731892">
      <w:bodyDiv w:val="1"/>
      <w:marLeft w:val="0"/>
      <w:marRight w:val="0"/>
      <w:marTop w:val="0"/>
      <w:marBottom w:val="0"/>
      <w:divBdr>
        <w:top w:val="none" w:sz="0" w:space="0" w:color="auto"/>
        <w:left w:val="none" w:sz="0" w:space="0" w:color="auto"/>
        <w:bottom w:val="none" w:sz="0" w:space="0" w:color="auto"/>
        <w:right w:val="none" w:sz="0" w:space="0" w:color="auto"/>
      </w:divBdr>
      <w:divsChild>
        <w:div w:id="52315415">
          <w:marLeft w:val="0"/>
          <w:marRight w:val="0"/>
          <w:marTop w:val="0"/>
          <w:marBottom w:val="0"/>
          <w:divBdr>
            <w:top w:val="none" w:sz="0" w:space="0" w:color="auto"/>
            <w:left w:val="none" w:sz="0" w:space="0" w:color="auto"/>
            <w:bottom w:val="none" w:sz="0" w:space="0" w:color="auto"/>
            <w:right w:val="none" w:sz="0" w:space="0" w:color="auto"/>
          </w:divBdr>
        </w:div>
      </w:divsChild>
    </w:div>
    <w:div w:id="783110601">
      <w:bodyDiv w:val="1"/>
      <w:marLeft w:val="0"/>
      <w:marRight w:val="0"/>
      <w:marTop w:val="0"/>
      <w:marBottom w:val="0"/>
      <w:divBdr>
        <w:top w:val="none" w:sz="0" w:space="0" w:color="auto"/>
        <w:left w:val="none" w:sz="0" w:space="0" w:color="auto"/>
        <w:bottom w:val="none" w:sz="0" w:space="0" w:color="auto"/>
        <w:right w:val="none" w:sz="0" w:space="0" w:color="auto"/>
      </w:divBdr>
    </w:div>
    <w:div w:id="812134293">
      <w:bodyDiv w:val="1"/>
      <w:marLeft w:val="0"/>
      <w:marRight w:val="0"/>
      <w:marTop w:val="0"/>
      <w:marBottom w:val="0"/>
      <w:divBdr>
        <w:top w:val="none" w:sz="0" w:space="0" w:color="auto"/>
        <w:left w:val="none" w:sz="0" w:space="0" w:color="auto"/>
        <w:bottom w:val="none" w:sz="0" w:space="0" w:color="auto"/>
        <w:right w:val="none" w:sz="0" w:space="0" w:color="auto"/>
      </w:divBdr>
    </w:div>
    <w:div w:id="813529444">
      <w:bodyDiv w:val="1"/>
      <w:marLeft w:val="0"/>
      <w:marRight w:val="0"/>
      <w:marTop w:val="0"/>
      <w:marBottom w:val="0"/>
      <w:divBdr>
        <w:top w:val="none" w:sz="0" w:space="0" w:color="auto"/>
        <w:left w:val="none" w:sz="0" w:space="0" w:color="auto"/>
        <w:bottom w:val="none" w:sz="0" w:space="0" w:color="auto"/>
        <w:right w:val="none" w:sz="0" w:space="0" w:color="auto"/>
      </w:divBdr>
    </w:div>
    <w:div w:id="813789313">
      <w:bodyDiv w:val="1"/>
      <w:marLeft w:val="0"/>
      <w:marRight w:val="0"/>
      <w:marTop w:val="0"/>
      <w:marBottom w:val="0"/>
      <w:divBdr>
        <w:top w:val="none" w:sz="0" w:space="0" w:color="auto"/>
        <w:left w:val="none" w:sz="0" w:space="0" w:color="auto"/>
        <w:bottom w:val="none" w:sz="0" w:space="0" w:color="auto"/>
        <w:right w:val="none" w:sz="0" w:space="0" w:color="auto"/>
      </w:divBdr>
    </w:div>
    <w:div w:id="820003333">
      <w:bodyDiv w:val="1"/>
      <w:marLeft w:val="0"/>
      <w:marRight w:val="0"/>
      <w:marTop w:val="0"/>
      <w:marBottom w:val="0"/>
      <w:divBdr>
        <w:top w:val="none" w:sz="0" w:space="0" w:color="auto"/>
        <w:left w:val="none" w:sz="0" w:space="0" w:color="auto"/>
        <w:bottom w:val="none" w:sz="0" w:space="0" w:color="auto"/>
        <w:right w:val="none" w:sz="0" w:space="0" w:color="auto"/>
      </w:divBdr>
    </w:div>
    <w:div w:id="847721360">
      <w:bodyDiv w:val="1"/>
      <w:marLeft w:val="0"/>
      <w:marRight w:val="0"/>
      <w:marTop w:val="0"/>
      <w:marBottom w:val="0"/>
      <w:divBdr>
        <w:top w:val="none" w:sz="0" w:space="0" w:color="auto"/>
        <w:left w:val="none" w:sz="0" w:space="0" w:color="auto"/>
        <w:bottom w:val="none" w:sz="0" w:space="0" w:color="auto"/>
        <w:right w:val="none" w:sz="0" w:space="0" w:color="auto"/>
      </w:divBdr>
    </w:div>
    <w:div w:id="857231408">
      <w:bodyDiv w:val="1"/>
      <w:marLeft w:val="0"/>
      <w:marRight w:val="0"/>
      <w:marTop w:val="0"/>
      <w:marBottom w:val="0"/>
      <w:divBdr>
        <w:top w:val="none" w:sz="0" w:space="0" w:color="auto"/>
        <w:left w:val="none" w:sz="0" w:space="0" w:color="auto"/>
        <w:bottom w:val="none" w:sz="0" w:space="0" w:color="auto"/>
        <w:right w:val="none" w:sz="0" w:space="0" w:color="auto"/>
      </w:divBdr>
    </w:div>
    <w:div w:id="857505486">
      <w:bodyDiv w:val="1"/>
      <w:marLeft w:val="0"/>
      <w:marRight w:val="0"/>
      <w:marTop w:val="0"/>
      <w:marBottom w:val="0"/>
      <w:divBdr>
        <w:top w:val="none" w:sz="0" w:space="0" w:color="auto"/>
        <w:left w:val="none" w:sz="0" w:space="0" w:color="auto"/>
        <w:bottom w:val="none" w:sz="0" w:space="0" w:color="auto"/>
        <w:right w:val="none" w:sz="0" w:space="0" w:color="auto"/>
      </w:divBdr>
    </w:div>
    <w:div w:id="898171868">
      <w:bodyDiv w:val="1"/>
      <w:marLeft w:val="0"/>
      <w:marRight w:val="0"/>
      <w:marTop w:val="0"/>
      <w:marBottom w:val="0"/>
      <w:divBdr>
        <w:top w:val="none" w:sz="0" w:space="0" w:color="auto"/>
        <w:left w:val="none" w:sz="0" w:space="0" w:color="auto"/>
        <w:bottom w:val="none" w:sz="0" w:space="0" w:color="auto"/>
        <w:right w:val="none" w:sz="0" w:space="0" w:color="auto"/>
      </w:divBdr>
    </w:div>
    <w:div w:id="912618203">
      <w:bodyDiv w:val="1"/>
      <w:marLeft w:val="0"/>
      <w:marRight w:val="0"/>
      <w:marTop w:val="0"/>
      <w:marBottom w:val="0"/>
      <w:divBdr>
        <w:top w:val="none" w:sz="0" w:space="0" w:color="auto"/>
        <w:left w:val="none" w:sz="0" w:space="0" w:color="auto"/>
        <w:bottom w:val="none" w:sz="0" w:space="0" w:color="auto"/>
        <w:right w:val="none" w:sz="0" w:space="0" w:color="auto"/>
      </w:divBdr>
    </w:div>
    <w:div w:id="969046917">
      <w:bodyDiv w:val="1"/>
      <w:marLeft w:val="0"/>
      <w:marRight w:val="0"/>
      <w:marTop w:val="0"/>
      <w:marBottom w:val="0"/>
      <w:divBdr>
        <w:top w:val="none" w:sz="0" w:space="0" w:color="auto"/>
        <w:left w:val="none" w:sz="0" w:space="0" w:color="auto"/>
        <w:bottom w:val="none" w:sz="0" w:space="0" w:color="auto"/>
        <w:right w:val="none" w:sz="0" w:space="0" w:color="auto"/>
      </w:divBdr>
    </w:div>
    <w:div w:id="974455616">
      <w:bodyDiv w:val="1"/>
      <w:marLeft w:val="0"/>
      <w:marRight w:val="0"/>
      <w:marTop w:val="0"/>
      <w:marBottom w:val="0"/>
      <w:divBdr>
        <w:top w:val="none" w:sz="0" w:space="0" w:color="auto"/>
        <w:left w:val="none" w:sz="0" w:space="0" w:color="auto"/>
        <w:bottom w:val="none" w:sz="0" w:space="0" w:color="auto"/>
        <w:right w:val="none" w:sz="0" w:space="0" w:color="auto"/>
      </w:divBdr>
    </w:div>
    <w:div w:id="983654273">
      <w:bodyDiv w:val="1"/>
      <w:marLeft w:val="0"/>
      <w:marRight w:val="0"/>
      <w:marTop w:val="0"/>
      <w:marBottom w:val="0"/>
      <w:divBdr>
        <w:top w:val="none" w:sz="0" w:space="0" w:color="auto"/>
        <w:left w:val="none" w:sz="0" w:space="0" w:color="auto"/>
        <w:bottom w:val="none" w:sz="0" w:space="0" w:color="auto"/>
        <w:right w:val="none" w:sz="0" w:space="0" w:color="auto"/>
      </w:divBdr>
    </w:div>
    <w:div w:id="996763542">
      <w:bodyDiv w:val="1"/>
      <w:marLeft w:val="0"/>
      <w:marRight w:val="0"/>
      <w:marTop w:val="0"/>
      <w:marBottom w:val="0"/>
      <w:divBdr>
        <w:top w:val="none" w:sz="0" w:space="0" w:color="auto"/>
        <w:left w:val="none" w:sz="0" w:space="0" w:color="auto"/>
        <w:bottom w:val="none" w:sz="0" w:space="0" w:color="auto"/>
        <w:right w:val="none" w:sz="0" w:space="0" w:color="auto"/>
      </w:divBdr>
    </w:div>
    <w:div w:id="1002464411">
      <w:bodyDiv w:val="1"/>
      <w:marLeft w:val="0"/>
      <w:marRight w:val="0"/>
      <w:marTop w:val="0"/>
      <w:marBottom w:val="0"/>
      <w:divBdr>
        <w:top w:val="none" w:sz="0" w:space="0" w:color="auto"/>
        <w:left w:val="none" w:sz="0" w:space="0" w:color="auto"/>
        <w:bottom w:val="none" w:sz="0" w:space="0" w:color="auto"/>
        <w:right w:val="none" w:sz="0" w:space="0" w:color="auto"/>
      </w:divBdr>
    </w:div>
    <w:div w:id="1002659550">
      <w:bodyDiv w:val="1"/>
      <w:marLeft w:val="0"/>
      <w:marRight w:val="0"/>
      <w:marTop w:val="0"/>
      <w:marBottom w:val="0"/>
      <w:divBdr>
        <w:top w:val="none" w:sz="0" w:space="0" w:color="auto"/>
        <w:left w:val="none" w:sz="0" w:space="0" w:color="auto"/>
        <w:bottom w:val="none" w:sz="0" w:space="0" w:color="auto"/>
        <w:right w:val="none" w:sz="0" w:space="0" w:color="auto"/>
      </w:divBdr>
    </w:div>
    <w:div w:id="1021663787">
      <w:bodyDiv w:val="1"/>
      <w:marLeft w:val="0"/>
      <w:marRight w:val="0"/>
      <w:marTop w:val="0"/>
      <w:marBottom w:val="0"/>
      <w:divBdr>
        <w:top w:val="none" w:sz="0" w:space="0" w:color="auto"/>
        <w:left w:val="none" w:sz="0" w:space="0" w:color="auto"/>
        <w:bottom w:val="none" w:sz="0" w:space="0" w:color="auto"/>
        <w:right w:val="none" w:sz="0" w:space="0" w:color="auto"/>
      </w:divBdr>
    </w:div>
    <w:div w:id="1049036055">
      <w:bodyDiv w:val="1"/>
      <w:marLeft w:val="0"/>
      <w:marRight w:val="0"/>
      <w:marTop w:val="0"/>
      <w:marBottom w:val="0"/>
      <w:divBdr>
        <w:top w:val="none" w:sz="0" w:space="0" w:color="auto"/>
        <w:left w:val="none" w:sz="0" w:space="0" w:color="auto"/>
        <w:bottom w:val="none" w:sz="0" w:space="0" w:color="auto"/>
        <w:right w:val="none" w:sz="0" w:space="0" w:color="auto"/>
      </w:divBdr>
    </w:div>
    <w:div w:id="1087848602">
      <w:bodyDiv w:val="1"/>
      <w:marLeft w:val="0"/>
      <w:marRight w:val="0"/>
      <w:marTop w:val="0"/>
      <w:marBottom w:val="0"/>
      <w:divBdr>
        <w:top w:val="none" w:sz="0" w:space="0" w:color="auto"/>
        <w:left w:val="none" w:sz="0" w:space="0" w:color="auto"/>
        <w:bottom w:val="none" w:sz="0" w:space="0" w:color="auto"/>
        <w:right w:val="none" w:sz="0" w:space="0" w:color="auto"/>
      </w:divBdr>
    </w:div>
    <w:div w:id="1143816692">
      <w:bodyDiv w:val="1"/>
      <w:marLeft w:val="0"/>
      <w:marRight w:val="0"/>
      <w:marTop w:val="0"/>
      <w:marBottom w:val="0"/>
      <w:divBdr>
        <w:top w:val="none" w:sz="0" w:space="0" w:color="auto"/>
        <w:left w:val="none" w:sz="0" w:space="0" w:color="auto"/>
        <w:bottom w:val="none" w:sz="0" w:space="0" w:color="auto"/>
        <w:right w:val="none" w:sz="0" w:space="0" w:color="auto"/>
      </w:divBdr>
    </w:div>
    <w:div w:id="1149245248">
      <w:bodyDiv w:val="1"/>
      <w:marLeft w:val="0"/>
      <w:marRight w:val="0"/>
      <w:marTop w:val="0"/>
      <w:marBottom w:val="0"/>
      <w:divBdr>
        <w:top w:val="none" w:sz="0" w:space="0" w:color="auto"/>
        <w:left w:val="none" w:sz="0" w:space="0" w:color="auto"/>
        <w:bottom w:val="none" w:sz="0" w:space="0" w:color="auto"/>
        <w:right w:val="none" w:sz="0" w:space="0" w:color="auto"/>
      </w:divBdr>
    </w:div>
    <w:div w:id="1154830959">
      <w:bodyDiv w:val="1"/>
      <w:marLeft w:val="0"/>
      <w:marRight w:val="0"/>
      <w:marTop w:val="0"/>
      <w:marBottom w:val="0"/>
      <w:divBdr>
        <w:top w:val="none" w:sz="0" w:space="0" w:color="auto"/>
        <w:left w:val="none" w:sz="0" w:space="0" w:color="auto"/>
        <w:bottom w:val="none" w:sz="0" w:space="0" w:color="auto"/>
        <w:right w:val="none" w:sz="0" w:space="0" w:color="auto"/>
      </w:divBdr>
    </w:div>
    <w:div w:id="1171993286">
      <w:bodyDiv w:val="1"/>
      <w:marLeft w:val="0"/>
      <w:marRight w:val="0"/>
      <w:marTop w:val="0"/>
      <w:marBottom w:val="0"/>
      <w:divBdr>
        <w:top w:val="none" w:sz="0" w:space="0" w:color="auto"/>
        <w:left w:val="none" w:sz="0" w:space="0" w:color="auto"/>
        <w:bottom w:val="none" w:sz="0" w:space="0" w:color="auto"/>
        <w:right w:val="none" w:sz="0" w:space="0" w:color="auto"/>
      </w:divBdr>
    </w:div>
    <w:div w:id="1206023992">
      <w:bodyDiv w:val="1"/>
      <w:marLeft w:val="0"/>
      <w:marRight w:val="0"/>
      <w:marTop w:val="0"/>
      <w:marBottom w:val="0"/>
      <w:divBdr>
        <w:top w:val="none" w:sz="0" w:space="0" w:color="auto"/>
        <w:left w:val="none" w:sz="0" w:space="0" w:color="auto"/>
        <w:bottom w:val="none" w:sz="0" w:space="0" w:color="auto"/>
        <w:right w:val="none" w:sz="0" w:space="0" w:color="auto"/>
      </w:divBdr>
    </w:div>
    <w:div w:id="1280601828">
      <w:bodyDiv w:val="1"/>
      <w:marLeft w:val="0"/>
      <w:marRight w:val="0"/>
      <w:marTop w:val="0"/>
      <w:marBottom w:val="0"/>
      <w:divBdr>
        <w:top w:val="none" w:sz="0" w:space="0" w:color="auto"/>
        <w:left w:val="none" w:sz="0" w:space="0" w:color="auto"/>
        <w:bottom w:val="none" w:sz="0" w:space="0" w:color="auto"/>
        <w:right w:val="none" w:sz="0" w:space="0" w:color="auto"/>
      </w:divBdr>
    </w:div>
    <w:div w:id="1284270698">
      <w:bodyDiv w:val="1"/>
      <w:marLeft w:val="0"/>
      <w:marRight w:val="0"/>
      <w:marTop w:val="0"/>
      <w:marBottom w:val="0"/>
      <w:divBdr>
        <w:top w:val="none" w:sz="0" w:space="0" w:color="auto"/>
        <w:left w:val="none" w:sz="0" w:space="0" w:color="auto"/>
        <w:bottom w:val="none" w:sz="0" w:space="0" w:color="auto"/>
        <w:right w:val="none" w:sz="0" w:space="0" w:color="auto"/>
      </w:divBdr>
    </w:div>
    <w:div w:id="1328285534">
      <w:bodyDiv w:val="1"/>
      <w:marLeft w:val="0"/>
      <w:marRight w:val="0"/>
      <w:marTop w:val="0"/>
      <w:marBottom w:val="0"/>
      <w:divBdr>
        <w:top w:val="none" w:sz="0" w:space="0" w:color="auto"/>
        <w:left w:val="none" w:sz="0" w:space="0" w:color="auto"/>
        <w:bottom w:val="none" w:sz="0" w:space="0" w:color="auto"/>
        <w:right w:val="none" w:sz="0" w:space="0" w:color="auto"/>
      </w:divBdr>
    </w:div>
    <w:div w:id="1354383422">
      <w:bodyDiv w:val="1"/>
      <w:marLeft w:val="0"/>
      <w:marRight w:val="0"/>
      <w:marTop w:val="0"/>
      <w:marBottom w:val="0"/>
      <w:divBdr>
        <w:top w:val="none" w:sz="0" w:space="0" w:color="auto"/>
        <w:left w:val="none" w:sz="0" w:space="0" w:color="auto"/>
        <w:bottom w:val="none" w:sz="0" w:space="0" w:color="auto"/>
        <w:right w:val="none" w:sz="0" w:space="0" w:color="auto"/>
      </w:divBdr>
    </w:div>
    <w:div w:id="1381593362">
      <w:bodyDiv w:val="1"/>
      <w:marLeft w:val="0"/>
      <w:marRight w:val="0"/>
      <w:marTop w:val="0"/>
      <w:marBottom w:val="0"/>
      <w:divBdr>
        <w:top w:val="none" w:sz="0" w:space="0" w:color="auto"/>
        <w:left w:val="none" w:sz="0" w:space="0" w:color="auto"/>
        <w:bottom w:val="none" w:sz="0" w:space="0" w:color="auto"/>
        <w:right w:val="none" w:sz="0" w:space="0" w:color="auto"/>
      </w:divBdr>
    </w:div>
    <w:div w:id="1406563873">
      <w:bodyDiv w:val="1"/>
      <w:marLeft w:val="0"/>
      <w:marRight w:val="0"/>
      <w:marTop w:val="0"/>
      <w:marBottom w:val="0"/>
      <w:divBdr>
        <w:top w:val="none" w:sz="0" w:space="0" w:color="auto"/>
        <w:left w:val="none" w:sz="0" w:space="0" w:color="auto"/>
        <w:bottom w:val="none" w:sz="0" w:space="0" w:color="auto"/>
        <w:right w:val="none" w:sz="0" w:space="0" w:color="auto"/>
      </w:divBdr>
    </w:div>
    <w:div w:id="1434353528">
      <w:bodyDiv w:val="1"/>
      <w:marLeft w:val="0"/>
      <w:marRight w:val="0"/>
      <w:marTop w:val="0"/>
      <w:marBottom w:val="0"/>
      <w:divBdr>
        <w:top w:val="none" w:sz="0" w:space="0" w:color="auto"/>
        <w:left w:val="none" w:sz="0" w:space="0" w:color="auto"/>
        <w:bottom w:val="none" w:sz="0" w:space="0" w:color="auto"/>
        <w:right w:val="none" w:sz="0" w:space="0" w:color="auto"/>
      </w:divBdr>
    </w:div>
    <w:div w:id="1468744859">
      <w:bodyDiv w:val="1"/>
      <w:marLeft w:val="0"/>
      <w:marRight w:val="0"/>
      <w:marTop w:val="0"/>
      <w:marBottom w:val="0"/>
      <w:divBdr>
        <w:top w:val="none" w:sz="0" w:space="0" w:color="auto"/>
        <w:left w:val="none" w:sz="0" w:space="0" w:color="auto"/>
        <w:bottom w:val="none" w:sz="0" w:space="0" w:color="auto"/>
        <w:right w:val="none" w:sz="0" w:space="0" w:color="auto"/>
      </w:divBdr>
    </w:div>
    <w:div w:id="1469127809">
      <w:bodyDiv w:val="1"/>
      <w:marLeft w:val="0"/>
      <w:marRight w:val="0"/>
      <w:marTop w:val="0"/>
      <w:marBottom w:val="0"/>
      <w:divBdr>
        <w:top w:val="none" w:sz="0" w:space="0" w:color="auto"/>
        <w:left w:val="none" w:sz="0" w:space="0" w:color="auto"/>
        <w:bottom w:val="none" w:sz="0" w:space="0" w:color="auto"/>
        <w:right w:val="none" w:sz="0" w:space="0" w:color="auto"/>
      </w:divBdr>
    </w:div>
    <w:div w:id="1479299366">
      <w:bodyDiv w:val="1"/>
      <w:marLeft w:val="0"/>
      <w:marRight w:val="0"/>
      <w:marTop w:val="0"/>
      <w:marBottom w:val="0"/>
      <w:divBdr>
        <w:top w:val="none" w:sz="0" w:space="0" w:color="auto"/>
        <w:left w:val="none" w:sz="0" w:space="0" w:color="auto"/>
        <w:bottom w:val="none" w:sz="0" w:space="0" w:color="auto"/>
        <w:right w:val="none" w:sz="0" w:space="0" w:color="auto"/>
      </w:divBdr>
    </w:div>
    <w:div w:id="1486585614">
      <w:bodyDiv w:val="1"/>
      <w:marLeft w:val="0"/>
      <w:marRight w:val="0"/>
      <w:marTop w:val="0"/>
      <w:marBottom w:val="0"/>
      <w:divBdr>
        <w:top w:val="none" w:sz="0" w:space="0" w:color="auto"/>
        <w:left w:val="none" w:sz="0" w:space="0" w:color="auto"/>
        <w:bottom w:val="none" w:sz="0" w:space="0" w:color="auto"/>
        <w:right w:val="none" w:sz="0" w:space="0" w:color="auto"/>
      </w:divBdr>
    </w:div>
    <w:div w:id="1511289533">
      <w:bodyDiv w:val="1"/>
      <w:marLeft w:val="0"/>
      <w:marRight w:val="0"/>
      <w:marTop w:val="0"/>
      <w:marBottom w:val="0"/>
      <w:divBdr>
        <w:top w:val="none" w:sz="0" w:space="0" w:color="auto"/>
        <w:left w:val="none" w:sz="0" w:space="0" w:color="auto"/>
        <w:bottom w:val="none" w:sz="0" w:space="0" w:color="auto"/>
        <w:right w:val="none" w:sz="0" w:space="0" w:color="auto"/>
      </w:divBdr>
    </w:div>
    <w:div w:id="1518034600">
      <w:bodyDiv w:val="1"/>
      <w:marLeft w:val="0"/>
      <w:marRight w:val="0"/>
      <w:marTop w:val="0"/>
      <w:marBottom w:val="0"/>
      <w:divBdr>
        <w:top w:val="none" w:sz="0" w:space="0" w:color="auto"/>
        <w:left w:val="none" w:sz="0" w:space="0" w:color="auto"/>
        <w:bottom w:val="none" w:sz="0" w:space="0" w:color="auto"/>
        <w:right w:val="none" w:sz="0" w:space="0" w:color="auto"/>
      </w:divBdr>
    </w:div>
    <w:div w:id="1523014055">
      <w:bodyDiv w:val="1"/>
      <w:marLeft w:val="0"/>
      <w:marRight w:val="0"/>
      <w:marTop w:val="0"/>
      <w:marBottom w:val="0"/>
      <w:divBdr>
        <w:top w:val="none" w:sz="0" w:space="0" w:color="auto"/>
        <w:left w:val="none" w:sz="0" w:space="0" w:color="auto"/>
        <w:bottom w:val="none" w:sz="0" w:space="0" w:color="auto"/>
        <w:right w:val="none" w:sz="0" w:space="0" w:color="auto"/>
      </w:divBdr>
    </w:div>
    <w:div w:id="1561091841">
      <w:bodyDiv w:val="1"/>
      <w:marLeft w:val="0"/>
      <w:marRight w:val="0"/>
      <w:marTop w:val="0"/>
      <w:marBottom w:val="0"/>
      <w:divBdr>
        <w:top w:val="none" w:sz="0" w:space="0" w:color="auto"/>
        <w:left w:val="none" w:sz="0" w:space="0" w:color="auto"/>
        <w:bottom w:val="none" w:sz="0" w:space="0" w:color="auto"/>
        <w:right w:val="none" w:sz="0" w:space="0" w:color="auto"/>
      </w:divBdr>
    </w:div>
    <w:div w:id="1574975199">
      <w:bodyDiv w:val="1"/>
      <w:marLeft w:val="0"/>
      <w:marRight w:val="0"/>
      <w:marTop w:val="0"/>
      <w:marBottom w:val="0"/>
      <w:divBdr>
        <w:top w:val="none" w:sz="0" w:space="0" w:color="auto"/>
        <w:left w:val="none" w:sz="0" w:space="0" w:color="auto"/>
        <w:bottom w:val="none" w:sz="0" w:space="0" w:color="auto"/>
        <w:right w:val="none" w:sz="0" w:space="0" w:color="auto"/>
      </w:divBdr>
    </w:div>
    <w:div w:id="1593389499">
      <w:bodyDiv w:val="1"/>
      <w:marLeft w:val="0"/>
      <w:marRight w:val="0"/>
      <w:marTop w:val="0"/>
      <w:marBottom w:val="0"/>
      <w:divBdr>
        <w:top w:val="none" w:sz="0" w:space="0" w:color="auto"/>
        <w:left w:val="none" w:sz="0" w:space="0" w:color="auto"/>
        <w:bottom w:val="none" w:sz="0" w:space="0" w:color="auto"/>
        <w:right w:val="none" w:sz="0" w:space="0" w:color="auto"/>
      </w:divBdr>
    </w:div>
    <w:div w:id="1594053336">
      <w:bodyDiv w:val="1"/>
      <w:marLeft w:val="0"/>
      <w:marRight w:val="0"/>
      <w:marTop w:val="0"/>
      <w:marBottom w:val="0"/>
      <w:divBdr>
        <w:top w:val="none" w:sz="0" w:space="0" w:color="auto"/>
        <w:left w:val="none" w:sz="0" w:space="0" w:color="auto"/>
        <w:bottom w:val="none" w:sz="0" w:space="0" w:color="auto"/>
        <w:right w:val="none" w:sz="0" w:space="0" w:color="auto"/>
      </w:divBdr>
    </w:div>
    <w:div w:id="1603763292">
      <w:bodyDiv w:val="1"/>
      <w:marLeft w:val="0"/>
      <w:marRight w:val="0"/>
      <w:marTop w:val="0"/>
      <w:marBottom w:val="0"/>
      <w:divBdr>
        <w:top w:val="none" w:sz="0" w:space="0" w:color="auto"/>
        <w:left w:val="none" w:sz="0" w:space="0" w:color="auto"/>
        <w:bottom w:val="none" w:sz="0" w:space="0" w:color="auto"/>
        <w:right w:val="none" w:sz="0" w:space="0" w:color="auto"/>
      </w:divBdr>
    </w:div>
    <w:div w:id="1614627047">
      <w:bodyDiv w:val="1"/>
      <w:marLeft w:val="0"/>
      <w:marRight w:val="0"/>
      <w:marTop w:val="0"/>
      <w:marBottom w:val="0"/>
      <w:divBdr>
        <w:top w:val="none" w:sz="0" w:space="0" w:color="auto"/>
        <w:left w:val="none" w:sz="0" w:space="0" w:color="auto"/>
        <w:bottom w:val="none" w:sz="0" w:space="0" w:color="auto"/>
        <w:right w:val="none" w:sz="0" w:space="0" w:color="auto"/>
      </w:divBdr>
    </w:div>
    <w:div w:id="1614703269">
      <w:bodyDiv w:val="1"/>
      <w:marLeft w:val="0"/>
      <w:marRight w:val="0"/>
      <w:marTop w:val="0"/>
      <w:marBottom w:val="0"/>
      <w:divBdr>
        <w:top w:val="none" w:sz="0" w:space="0" w:color="auto"/>
        <w:left w:val="none" w:sz="0" w:space="0" w:color="auto"/>
        <w:bottom w:val="none" w:sz="0" w:space="0" w:color="auto"/>
        <w:right w:val="none" w:sz="0" w:space="0" w:color="auto"/>
      </w:divBdr>
    </w:div>
    <w:div w:id="1629314310">
      <w:bodyDiv w:val="1"/>
      <w:marLeft w:val="0"/>
      <w:marRight w:val="0"/>
      <w:marTop w:val="0"/>
      <w:marBottom w:val="0"/>
      <w:divBdr>
        <w:top w:val="none" w:sz="0" w:space="0" w:color="auto"/>
        <w:left w:val="none" w:sz="0" w:space="0" w:color="auto"/>
        <w:bottom w:val="none" w:sz="0" w:space="0" w:color="auto"/>
        <w:right w:val="none" w:sz="0" w:space="0" w:color="auto"/>
      </w:divBdr>
    </w:div>
    <w:div w:id="1639413267">
      <w:bodyDiv w:val="1"/>
      <w:marLeft w:val="0"/>
      <w:marRight w:val="0"/>
      <w:marTop w:val="0"/>
      <w:marBottom w:val="0"/>
      <w:divBdr>
        <w:top w:val="none" w:sz="0" w:space="0" w:color="auto"/>
        <w:left w:val="none" w:sz="0" w:space="0" w:color="auto"/>
        <w:bottom w:val="none" w:sz="0" w:space="0" w:color="auto"/>
        <w:right w:val="none" w:sz="0" w:space="0" w:color="auto"/>
      </w:divBdr>
    </w:div>
    <w:div w:id="1672440200">
      <w:bodyDiv w:val="1"/>
      <w:marLeft w:val="0"/>
      <w:marRight w:val="0"/>
      <w:marTop w:val="0"/>
      <w:marBottom w:val="0"/>
      <w:divBdr>
        <w:top w:val="none" w:sz="0" w:space="0" w:color="auto"/>
        <w:left w:val="none" w:sz="0" w:space="0" w:color="auto"/>
        <w:bottom w:val="none" w:sz="0" w:space="0" w:color="auto"/>
        <w:right w:val="none" w:sz="0" w:space="0" w:color="auto"/>
      </w:divBdr>
    </w:div>
    <w:div w:id="1737363561">
      <w:bodyDiv w:val="1"/>
      <w:marLeft w:val="0"/>
      <w:marRight w:val="0"/>
      <w:marTop w:val="0"/>
      <w:marBottom w:val="0"/>
      <w:divBdr>
        <w:top w:val="none" w:sz="0" w:space="0" w:color="auto"/>
        <w:left w:val="none" w:sz="0" w:space="0" w:color="auto"/>
        <w:bottom w:val="none" w:sz="0" w:space="0" w:color="auto"/>
        <w:right w:val="none" w:sz="0" w:space="0" w:color="auto"/>
      </w:divBdr>
    </w:div>
    <w:div w:id="1755390909">
      <w:bodyDiv w:val="1"/>
      <w:marLeft w:val="0"/>
      <w:marRight w:val="0"/>
      <w:marTop w:val="0"/>
      <w:marBottom w:val="0"/>
      <w:divBdr>
        <w:top w:val="none" w:sz="0" w:space="0" w:color="auto"/>
        <w:left w:val="none" w:sz="0" w:space="0" w:color="auto"/>
        <w:bottom w:val="none" w:sz="0" w:space="0" w:color="auto"/>
        <w:right w:val="none" w:sz="0" w:space="0" w:color="auto"/>
      </w:divBdr>
    </w:div>
    <w:div w:id="1764914673">
      <w:bodyDiv w:val="1"/>
      <w:marLeft w:val="0"/>
      <w:marRight w:val="0"/>
      <w:marTop w:val="0"/>
      <w:marBottom w:val="0"/>
      <w:divBdr>
        <w:top w:val="none" w:sz="0" w:space="0" w:color="auto"/>
        <w:left w:val="none" w:sz="0" w:space="0" w:color="auto"/>
        <w:bottom w:val="none" w:sz="0" w:space="0" w:color="auto"/>
        <w:right w:val="none" w:sz="0" w:space="0" w:color="auto"/>
      </w:divBdr>
    </w:div>
    <w:div w:id="1825077679">
      <w:bodyDiv w:val="1"/>
      <w:marLeft w:val="0"/>
      <w:marRight w:val="0"/>
      <w:marTop w:val="0"/>
      <w:marBottom w:val="0"/>
      <w:divBdr>
        <w:top w:val="none" w:sz="0" w:space="0" w:color="auto"/>
        <w:left w:val="none" w:sz="0" w:space="0" w:color="auto"/>
        <w:bottom w:val="none" w:sz="0" w:space="0" w:color="auto"/>
        <w:right w:val="none" w:sz="0" w:space="0" w:color="auto"/>
      </w:divBdr>
    </w:div>
    <w:div w:id="1838573073">
      <w:bodyDiv w:val="1"/>
      <w:marLeft w:val="0"/>
      <w:marRight w:val="0"/>
      <w:marTop w:val="0"/>
      <w:marBottom w:val="0"/>
      <w:divBdr>
        <w:top w:val="none" w:sz="0" w:space="0" w:color="auto"/>
        <w:left w:val="none" w:sz="0" w:space="0" w:color="auto"/>
        <w:bottom w:val="none" w:sz="0" w:space="0" w:color="auto"/>
        <w:right w:val="none" w:sz="0" w:space="0" w:color="auto"/>
      </w:divBdr>
    </w:div>
    <w:div w:id="1848472803">
      <w:bodyDiv w:val="1"/>
      <w:marLeft w:val="0"/>
      <w:marRight w:val="0"/>
      <w:marTop w:val="0"/>
      <w:marBottom w:val="0"/>
      <w:divBdr>
        <w:top w:val="none" w:sz="0" w:space="0" w:color="auto"/>
        <w:left w:val="none" w:sz="0" w:space="0" w:color="auto"/>
        <w:bottom w:val="none" w:sz="0" w:space="0" w:color="auto"/>
        <w:right w:val="none" w:sz="0" w:space="0" w:color="auto"/>
      </w:divBdr>
    </w:div>
    <w:div w:id="1868637396">
      <w:bodyDiv w:val="1"/>
      <w:marLeft w:val="0"/>
      <w:marRight w:val="0"/>
      <w:marTop w:val="0"/>
      <w:marBottom w:val="0"/>
      <w:divBdr>
        <w:top w:val="none" w:sz="0" w:space="0" w:color="auto"/>
        <w:left w:val="none" w:sz="0" w:space="0" w:color="auto"/>
        <w:bottom w:val="none" w:sz="0" w:space="0" w:color="auto"/>
        <w:right w:val="none" w:sz="0" w:space="0" w:color="auto"/>
      </w:divBdr>
    </w:div>
    <w:div w:id="1877697447">
      <w:bodyDiv w:val="1"/>
      <w:marLeft w:val="0"/>
      <w:marRight w:val="0"/>
      <w:marTop w:val="0"/>
      <w:marBottom w:val="0"/>
      <w:divBdr>
        <w:top w:val="none" w:sz="0" w:space="0" w:color="auto"/>
        <w:left w:val="none" w:sz="0" w:space="0" w:color="auto"/>
        <w:bottom w:val="none" w:sz="0" w:space="0" w:color="auto"/>
        <w:right w:val="none" w:sz="0" w:space="0" w:color="auto"/>
      </w:divBdr>
    </w:div>
    <w:div w:id="1879929670">
      <w:bodyDiv w:val="1"/>
      <w:marLeft w:val="0"/>
      <w:marRight w:val="0"/>
      <w:marTop w:val="0"/>
      <w:marBottom w:val="0"/>
      <w:divBdr>
        <w:top w:val="none" w:sz="0" w:space="0" w:color="auto"/>
        <w:left w:val="none" w:sz="0" w:space="0" w:color="auto"/>
        <w:bottom w:val="none" w:sz="0" w:space="0" w:color="auto"/>
        <w:right w:val="none" w:sz="0" w:space="0" w:color="auto"/>
      </w:divBdr>
    </w:div>
    <w:div w:id="1880823167">
      <w:bodyDiv w:val="1"/>
      <w:marLeft w:val="0"/>
      <w:marRight w:val="0"/>
      <w:marTop w:val="0"/>
      <w:marBottom w:val="0"/>
      <w:divBdr>
        <w:top w:val="none" w:sz="0" w:space="0" w:color="auto"/>
        <w:left w:val="none" w:sz="0" w:space="0" w:color="auto"/>
        <w:bottom w:val="none" w:sz="0" w:space="0" w:color="auto"/>
        <w:right w:val="none" w:sz="0" w:space="0" w:color="auto"/>
      </w:divBdr>
    </w:div>
    <w:div w:id="1880898303">
      <w:bodyDiv w:val="1"/>
      <w:marLeft w:val="0"/>
      <w:marRight w:val="0"/>
      <w:marTop w:val="0"/>
      <w:marBottom w:val="0"/>
      <w:divBdr>
        <w:top w:val="none" w:sz="0" w:space="0" w:color="auto"/>
        <w:left w:val="none" w:sz="0" w:space="0" w:color="auto"/>
        <w:bottom w:val="none" w:sz="0" w:space="0" w:color="auto"/>
        <w:right w:val="none" w:sz="0" w:space="0" w:color="auto"/>
      </w:divBdr>
    </w:div>
    <w:div w:id="1915894095">
      <w:bodyDiv w:val="1"/>
      <w:marLeft w:val="0"/>
      <w:marRight w:val="0"/>
      <w:marTop w:val="0"/>
      <w:marBottom w:val="0"/>
      <w:divBdr>
        <w:top w:val="none" w:sz="0" w:space="0" w:color="auto"/>
        <w:left w:val="none" w:sz="0" w:space="0" w:color="auto"/>
        <w:bottom w:val="none" w:sz="0" w:space="0" w:color="auto"/>
        <w:right w:val="none" w:sz="0" w:space="0" w:color="auto"/>
      </w:divBdr>
    </w:div>
    <w:div w:id="1923299269">
      <w:bodyDiv w:val="1"/>
      <w:marLeft w:val="0"/>
      <w:marRight w:val="0"/>
      <w:marTop w:val="0"/>
      <w:marBottom w:val="0"/>
      <w:divBdr>
        <w:top w:val="none" w:sz="0" w:space="0" w:color="auto"/>
        <w:left w:val="none" w:sz="0" w:space="0" w:color="auto"/>
        <w:bottom w:val="none" w:sz="0" w:space="0" w:color="auto"/>
        <w:right w:val="none" w:sz="0" w:space="0" w:color="auto"/>
      </w:divBdr>
    </w:div>
    <w:div w:id="1965845676">
      <w:bodyDiv w:val="1"/>
      <w:marLeft w:val="0"/>
      <w:marRight w:val="0"/>
      <w:marTop w:val="0"/>
      <w:marBottom w:val="0"/>
      <w:divBdr>
        <w:top w:val="none" w:sz="0" w:space="0" w:color="auto"/>
        <w:left w:val="none" w:sz="0" w:space="0" w:color="auto"/>
        <w:bottom w:val="none" w:sz="0" w:space="0" w:color="auto"/>
        <w:right w:val="none" w:sz="0" w:space="0" w:color="auto"/>
      </w:divBdr>
    </w:div>
    <w:div w:id="1998805219">
      <w:bodyDiv w:val="1"/>
      <w:marLeft w:val="0"/>
      <w:marRight w:val="0"/>
      <w:marTop w:val="0"/>
      <w:marBottom w:val="0"/>
      <w:divBdr>
        <w:top w:val="none" w:sz="0" w:space="0" w:color="auto"/>
        <w:left w:val="none" w:sz="0" w:space="0" w:color="auto"/>
        <w:bottom w:val="none" w:sz="0" w:space="0" w:color="auto"/>
        <w:right w:val="none" w:sz="0" w:space="0" w:color="auto"/>
      </w:divBdr>
    </w:div>
    <w:div w:id="2013606053">
      <w:bodyDiv w:val="1"/>
      <w:marLeft w:val="0"/>
      <w:marRight w:val="0"/>
      <w:marTop w:val="0"/>
      <w:marBottom w:val="0"/>
      <w:divBdr>
        <w:top w:val="none" w:sz="0" w:space="0" w:color="auto"/>
        <w:left w:val="none" w:sz="0" w:space="0" w:color="auto"/>
        <w:bottom w:val="none" w:sz="0" w:space="0" w:color="auto"/>
        <w:right w:val="none" w:sz="0" w:space="0" w:color="auto"/>
      </w:divBdr>
    </w:div>
    <w:div w:id="2042971793">
      <w:bodyDiv w:val="1"/>
      <w:marLeft w:val="0"/>
      <w:marRight w:val="0"/>
      <w:marTop w:val="0"/>
      <w:marBottom w:val="0"/>
      <w:divBdr>
        <w:top w:val="none" w:sz="0" w:space="0" w:color="auto"/>
        <w:left w:val="none" w:sz="0" w:space="0" w:color="auto"/>
        <w:bottom w:val="none" w:sz="0" w:space="0" w:color="auto"/>
        <w:right w:val="none" w:sz="0" w:space="0" w:color="auto"/>
      </w:divBdr>
    </w:div>
    <w:div w:id="2046173533">
      <w:bodyDiv w:val="1"/>
      <w:marLeft w:val="0"/>
      <w:marRight w:val="0"/>
      <w:marTop w:val="0"/>
      <w:marBottom w:val="0"/>
      <w:divBdr>
        <w:top w:val="none" w:sz="0" w:space="0" w:color="auto"/>
        <w:left w:val="none" w:sz="0" w:space="0" w:color="auto"/>
        <w:bottom w:val="none" w:sz="0" w:space="0" w:color="auto"/>
        <w:right w:val="none" w:sz="0" w:space="0" w:color="auto"/>
      </w:divBdr>
    </w:div>
    <w:div w:id="2047487516">
      <w:bodyDiv w:val="1"/>
      <w:marLeft w:val="0"/>
      <w:marRight w:val="0"/>
      <w:marTop w:val="0"/>
      <w:marBottom w:val="0"/>
      <w:divBdr>
        <w:top w:val="none" w:sz="0" w:space="0" w:color="auto"/>
        <w:left w:val="none" w:sz="0" w:space="0" w:color="auto"/>
        <w:bottom w:val="none" w:sz="0" w:space="0" w:color="auto"/>
        <w:right w:val="none" w:sz="0" w:space="0" w:color="auto"/>
      </w:divBdr>
    </w:div>
    <w:div w:id="2073387024">
      <w:bodyDiv w:val="1"/>
      <w:marLeft w:val="0"/>
      <w:marRight w:val="0"/>
      <w:marTop w:val="0"/>
      <w:marBottom w:val="0"/>
      <w:divBdr>
        <w:top w:val="none" w:sz="0" w:space="0" w:color="auto"/>
        <w:left w:val="none" w:sz="0" w:space="0" w:color="auto"/>
        <w:bottom w:val="none" w:sz="0" w:space="0" w:color="auto"/>
        <w:right w:val="none" w:sz="0" w:space="0" w:color="auto"/>
      </w:divBdr>
    </w:div>
    <w:div w:id="2103909685">
      <w:bodyDiv w:val="1"/>
      <w:marLeft w:val="0"/>
      <w:marRight w:val="0"/>
      <w:marTop w:val="0"/>
      <w:marBottom w:val="0"/>
      <w:divBdr>
        <w:top w:val="none" w:sz="0" w:space="0" w:color="auto"/>
        <w:left w:val="none" w:sz="0" w:space="0" w:color="auto"/>
        <w:bottom w:val="none" w:sz="0" w:space="0" w:color="auto"/>
        <w:right w:val="none" w:sz="0" w:space="0" w:color="auto"/>
      </w:divBdr>
    </w:div>
    <w:div w:id="2108429257">
      <w:bodyDiv w:val="1"/>
      <w:marLeft w:val="0"/>
      <w:marRight w:val="0"/>
      <w:marTop w:val="0"/>
      <w:marBottom w:val="0"/>
      <w:divBdr>
        <w:top w:val="none" w:sz="0" w:space="0" w:color="auto"/>
        <w:left w:val="none" w:sz="0" w:space="0" w:color="auto"/>
        <w:bottom w:val="none" w:sz="0" w:space="0" w:color="auto"/>
        <w:right w:val="none" w:sz="0" w:space="0" w:color="auto"/>
      </w:divBdr>
    </w:div>
    <w:div w:id="212703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25.xml"/><Relationship Id="rId21" Type="http://schemas.openxmlformats.org/officeDocument/2006/relationships/footer" Target="footer3.xml"/><Relationship Id="rId42" Type="http://schemas.openxmlformats.org/officeDocument/2006/relationships/header" Target="header17.xml"/><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76.png"/><Relationship Id="rId16" Type="http://schemas.openxmlformats.org/officeDocument/2006/relationships/footer" Target="footer2.xml"/><Relationship Id="rId107" Type="http://schemas.openxmlformats.org/officeDocument/2006/relationships/image" Target="media/image71.png"/><Relationship Id="rId11" Type="http://schemas.openxmlformats.org/officeDocument/2006/relationships/image" Target="media/image4.emf"/><Relationship Id="rId24" Type="http://schemas.openxmlformats.org/officeDocument/2006/relationships/header" Target="header8.xml"/><Relationship Id="rId32" Type="http://schemas.openxmlformats.org/officeDocument/2006/relationships/image" Target="media/image10.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eader" Target="header19.xml"/><Relationship Id="rId53" Type="http://schemas.openxmlformats.org/officeDocument/2006/relationships/image" Target="media/image23.emf"/><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header" Target="header21.xml"/><Relationship Id="rId87" Type="http://schemas.openxmlformats.org/officeDocument/2006/relationships/image" Target="media/image51.png"/><Relationship Id="rId102" Type="http://schemas.openxmlformats.org/officeDocument/2006/relationships/image" Target="media/image66.png"/><Relationship Id="rId110" Type="http://schemas.openxmlformats.org/officeDocument/2006/relationships/image" Target="media/image74.png"/><Relationship Id="rId115"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46.emf"/><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9.emf"/><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header" Target="header18.xml"/><Relationship Id="rId48" Type="http://schemas.openxmlformats.org/officeDocument/2006/relationships/image" Target="media/image18.png"/><Relationship Id="rId56" Type="http://schemas.openxmlformats.org/officeDocument/2006/relationships/image" Target="media/image26.tiff"/><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4.png"/><Relationship Id="rId105" Type="http://schemas.openxmlformats.org/officeDocument/2006/relationships/image" Target="media/image69.emf"/><Relationship Id="rId113" Type="http://schemas.openxmlformats.org/officeDocument/2006/relationships/image" Target="media/image77.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40.png"/><Relationship Id="rId80" Type="http://schemas.openxmlformats.org/officeDocument/2006/relationships/footer" Target="footer7.xml"/><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12.emf"/><Relationship Id="rId46" Type="http://schemas.openxmlformats.org/officeDocument/2006/relationships/image" Target="media/image16.png"/><Relationship Id="rId59" Type="http://schemas.openxmlformats.org/officeDocument/2006/relationships/hyperlink" Target="https://www.sciencedirect.com/science/article/abs/pii/S0920996405001696" TargetMode="External"/><Relationship Id="rId67" Type="http://schemas.openxmlformats.org/officeDocument/2006/relationships/image" Target="media/image35.png"/><Relationship Id="rId103" Type="http://schemas.openxmlformats.org/officeDocument/2006/relationships/image" Target="media/image67.emf"/><Relationship Id="rId108" Type="http://schemas.openxmlformats.org/officeDocument/2006/relationships/image" Target="media/image72.png"/><Relationship Id="rId116" Type="http://schemas.openxmlformats.org/officeDocument/2006/relationships/footer" Target="footer8.xml"/><Relationship Id="rId20" Type="http://schemas.openxmlformats.org/officeDocument/2006/relationships/header" Target="header6.xml"/><Relationship Id="rId41" Type="http://schemas.openxmlformats.org/officeDocument/2006/relationships/image" Target="media/image15.emf"/><Relationship Id="rId54" Type="http://schemas.openxmlformats.org/officeDocument/2006/relationships/image" Target="media/image24.emf"/><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image" Target="media/image19.emf"/><Relationship Id="rId57" Type="http://schemas.openxmlformats.org/officeDocument/2006/relationships/image" Target="media/image27.png"/><Relationship Id="rId106" Type="http://schemas.openxmlformats.org/officeDocument/2006/relationships/image" Target="media/image70.png"/><Relationship Id="rId114" Type="http://schemas.openxmlformats.org/officeDocument/2006/relationships/header" Target="header23.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6.xml"/><Relationship Id="rId52" Type="http://schemas.openxmlformats.org/officeDocument/2006/relationships/image" Target="media/image22.emf"/><Relationship Id="rId60" Type="http://schemas.openxmlformats.org/officeDocument/2006/relationships/image" Target="media/image29.png"/><Relationship Id="rId65" Type="http://schemas.openxmlformats.org/officeDocument/2006/relationships/hyperlink" Target="https://www.aihw.gov.au/reports/alcohol/alcohol-tobacco-other-drugs-australia/contents/priority-populations/young-people" TargetMode="External"/><Relationship Id="rId73" Type="http://schemas.openxmlformats.org/officeDocument/2006/relationships/image" Target="media/image41.png"/><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e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13.emf"/><Relationship Id="rId109" Type="http://schemas.openxmlformats.org/officeDocument/2006/relationships/image" Target="media/image73.png"/><Relationship Id="rId34" Type="http://schemas.openxmlformats.org/officeDocument/2006/relationships/header" Target="header15.xml"/><Relationship Id="rId50" Type="http://schemas.openxmlformats.org/officeDocument/2006/relationships/image" Target="media/image20.emf"/><Relationship Id="rId55" Type="http://schemas.openxmlformats.org/officeDocument/2006/relationships/image" Target="media/image25.jpeg"/><Relationship Id="rId76" Type="http://schemas.openxmlformats.org/officeDocument/2006/relationships/image" Target="media/image44.png"/><Relationship Id="rId97" Type="http://schemas.openxmlformats.org/officeDocument/2006/relationships/image" Target="media/image61.png"/><Relationship Id="rId104"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header" Target="header1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s://myan.org.au/wp-content/uploads/2018/11/cald-census-report-2014.pdf" TargetMode="External"/><Relationship Id="rId3" Type="http://schemas.openxmlformats.org/officeDocument/2006/relationships/hyperlink" Target="https://headspace.org.au/" TargetMode="External"/><Relationship Id="rId7" Type="http://schemas.openxmlformats.org/officeDocument/2006/relationships/hyperlink" Target="http://www.australianpopulationstudies.org/index.php/aps/article/view/23" TargetMode="External"/><Relationship Id="rId2" Type="http://schemas.openxmlformats.org/officeDocument/2006/relationships/hyperlink" Target="https://www.blackdoginstitute.org.au/" TargetMode="External"/><Relationship Id="rId1" Type="http://schemas.openxmlformats.org/officeDocument/2006/relationships/hyperlink" Target="https://www1.health.gov.au/internet/main/publishing.nsf/Content/2126B045A8DA90FDCA257F6500018260/$File/Report-of-the-PHN-Advisory-Panel-on-Mental-Health.pdf" TargetMode="External"/><Relationship Id="rId6" Type="http://schemas.openxmlformats.org/officeDocument/2006/relationships/hyperlink" Target="https://pbac.pbs.gov.au/section-3a/3a-5-health-outcomes.html" TargetMode="External"/><Relationship Id="rId11" Type="http://schemas.openxmlformats.org/officeDocument/2006/relationships/hyperlink" Target="https://doi.org/10.1093/schbul/sbx166" TargetMode="External"/><Relationship Id="rId5" Type="http://schemas.openxmlformats.org/officeDocument/2006/relationships/hyperlink" Target="https://www.lifeline.org.au/" TargetMode="External"/><Relationship Id="rId10" Type="http://schemas.openxmlformats.org/officeDocument/2006/relationships/hyperlink" Target="http://www.australianpopulationstudies.org/index.php/aps/article/view/23" TargetMode="External"/><Relationship Id="rId4" Type="http://schemas.openxmlformats.org/officeDocument/2006/relationships/hyperlink" Target="https://www.beyondblue.org.au/" TargetMode="External"/><Relationship Id="rId9" Type="http://schemas.openxmlformats.org/officeDocument/2006/relationships/hyperlink" Target="https://www.beyondblue.org.au/media/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22225">
          <a:solidFill>
            <a:srgbClr val="007A82"/>
          </a:solidFill>
          <a:prstDash val="solid"/>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C0D9AD89-0C58-4252-8438-66BB1ECE8BA0}">
  <ds:schemaRefs>
    <ds:schemaRef ds:uri="http://schemas.openxmlformats.org/officeDocument/2006/bibliography"/>
  </ds:schemaRefs>
</ds:datastoreItem>
</file>

<file path=customXml/itemProps2.xml><?xml version="1.0" encoding="utf-8"?>
<ds:datastoreItem xmlns:ds="http://schemas.openxmlformats.org/officeDocument/2006/customXml" ds:itemID="{6AB3FC4F-3FD5-4F6B-B566-1D2B2093EE4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283</Pages>
  <Words>115341</Words>
  <Characters>657448</Characters>
  <Application>Microsoft Office Word</Application>
  <DocSecurity>4</DocSecurity>
  <Lines>5478</Lines>
  <Paragraphs>1542</Paragraphs>
  <ScaleCrop>false</ScaleCrop>
  <HeadingPairs>
    <vt:vector size="2" baseType="variant">
      <vt:variant>
        <vt:lpstr>Title</vt:lpstr>
      </vt:variant>
      <vt:variant>
        <vt:i4>1</vt:i4>
      </vt:variant>
    </vt:vector>
  </HeadingPairs>
  <TitlesOfParts>
    <vt:vector size="1" baseType="lpstr">
      <vt:lpstr>Evaluation of the Early Psychosis Youth Services Program - Final Report</vt:lpstr>
    </vt:vector>
  </TitlesOfParts>
  <Company/>
  <LinksUpToDate>false</LinksUpToDate>
  <CharactersWithSpaces>771247</CharactersWithSpaces>
  <SharedDoc>false</SharedDoc>
  <HLinks>
    <vt:vector size="378" baseType="variant">
      <vt:variant>
        <vt:i4>1638462</vt:i4>
      </vt:variant>
      <vt:variant>
        <vt:i4>1349</vt:i4>
      </vt:variant>
      <vt:variant>
        <vt:i4>0</vt:i4>
      </vt:variant>
      <vt:variant>
        <vt:i4>5</vt:i4>
      </vt:variant>
      <vt:variant>
        <vt:lpwstr/>
      </vt:variant>
      <vt:variant>
        <vt:lpwstr>_Toc38194986</vt:lpwstr>
      </vt:variant>
      <vt:variant>
        <vt:i4>1703998</vt:i4>
      </vt:variant>
      <vt:variant>
        <vt:i4>1343</vt:i4>
      </vt:variant>
      <vt:variant>
        <vt:i4>0</vt:i4>
      </vt:variant>
      <vt:variant>
        <vt:i4>5</vt:i4>
      </vt:variant>
      <vt:variant>
        <vt:lpwstr/>
      </vt:variant>
      <vt:variant>
        <vt:lpwstr>_Toc38194985</vt:lpwstr>
      </vt:variant>
      <vt:variant>
        <vt:i4>1769534</vt:i4>
      </vt:variant>
      <vt:variant>
        <vt:i4>1337</vt:i4>
      </vt:variant>
      <vt:variant>
        <vt:i4>0</vt:i4>
      </vt:variant>
      <vt:variant>
        <vt:i4>5</vt:i4>
      </vt:variant>
      <vt:variant>
        <vt:lpwstr/>
      </vt:variant>
      <vt:variant>
        <vt:lpwstr>_Toc38194984</vt:lpwstr>
      </vt:variant>
      <vt:variant>
        <vt:i4>1835070</vt:i4>
      </vt:variant>
      <vt:variant>
        <vt:i4>1331</vt:i4>
      </vt:variant>
      <vt:variant>
        <vt:i4>0</vt:i4>
      </vt:variant>
      <vt:variant>
        <vt:i4>5</vt:i4>
      </vt:variant>
      <vt:variant>
        <vt:lpwstr/>
      </vt:variant>
      <vt:variant>
        <vt:lpwstr>_Toc38194983</vt:lpwstr>
      </vt:variant>
      <vt:variant>
        <vt:i4>1900606</vt:i4>
      </vt:variant>
      <vt:variant>
        <vt:i4>1325</vt:i4>
      </vt:variant>
      <vt:variant>
        <vt:i4>0</vt:i4>
      </vt:variant>
      <vt:variant>
        <vt:i4>5</vt:i4>
      </vt:variant>
      <vt:variant>
        <vt:lpwstr/>
      </vt:variant>
      <vt:variant>
        <vt:lpwstr>_Toc38194982</vt:lpwstr>
      </vt:variant>
      <vt:variant>
        <vt:i4>1966142</vt:i4>
      </vt:variant>
      <vt:variant>
        <vt:i4>1319</vt:i4>
      </vt:variant>
      <vt:variant>
        <vt:i4>0</vt:i4>
      </vt:variant>
      <vt:variant>
        <vt:i4>5</vt:i4>
      </vt:variant>
      <vt:variant>
        <vt:lpwstr/>
      </vt:variant>
      <vt:variant>
        <vt:lpwstr>_Toc38194981</vt:lpwstr>
      </vt:variant>
      <vt:variant>
        <vt:i4>2031678</vt:i4>
      </vt:variant>
      <vt:variant>
        <vt:i4>1313</vt:i4>
      </vt:variant>
      <vt:variant>
        <vt:i4>0</vt:i4>
      </vt:variant>
      <vt:variant>
        <vt:i4>5</vt:i4>
      </vt:variant>
      <vt:variant>
        <vt:lpwstr/>
      </vt:variant>
      <vt:variant>
        <vt:lpwstr>_Toc38194980</vt:lpwstr>
      </vt:variant>
      <vt:variant>
        <vt:i4>1441841</vt:i4>
      </vt:variant>
      <vt:variant>
        <vt:i4>1307</vt:i4>
      </vt:variant>
      <vt:variant>
        <vt:i4>0</vt:i4>
      </vt:variant>
      <vt:variant>
        <vt:i4>5</vt:i4>
      </vt:variant>
      <vt:variant>
        <vt:lpwstr/>
      </vt:variant>
      <vt:variant>
        <vt:lpwstr>_Toc38194979</vt:lpwstr>
      </vt:variant>
      <vt:variant>
        <vt:i4>1507377</vt:i4>
      </vt:variant>
      <vt:variant>
        <vt:i4>1301</vt:i4>
      </vt:variant>
      <vt:variant>
        <vt:i4>0</vt:i4>
      </vt:variant>
      <vt:variant>
        <vt:i4>5</vt:i4>
      </vt:variant>
      <vt:variant>
        <vt:lpwstr/>
      </vt:variant>
      <vt:variant>
        <vt:lpwstr>_Toc38194978</vt:lpwstr>
      </vt:variant>
      <vt:variant>
        <vt:i4>1572913</vt:i4>
      </vt:variant>
      <vt:variant>
        <vt:i4>1295</vt:i4>
      </vt:variant>
      <vt:variant>
        <vt:i4>0</vt:i4>
      </vt:variant>
      <vt:variant>
        <vt:i4>5</vt:i4>
      </vt:variant>
      <vt:variant>
        <vt:lpwstr/>
      </vt:variant>
      <vt:variant>
        <vt:lpwstr>_Toc38194977</vt:lpwstr>
      </vt:variant>
      <vt:variant>
        <vt:i4>1638449</vt:i4>
      </vt:variant>
      <vt:variant>
        <vt:i4>1289</vt:i4>
      </vt:variant>
      <vt:variant>
        <vt:i4>0</vt:i4>
      </vt:variant>
      <vt:variant>
        <vt:i4>5</vt:i4>
      </vt:variant>
      <vt:variant>
        <vt:lpwstr/>
      </vt:variant>
      <vt:variant>
        <vt:lpwstr>_Toc38194976</vt:lpwstr>
      </vt:variant>
      <vt:variant>
        <vt:i4>196626</vt:i4>
      </vt:variant>
      <vt:variant>
        <vt:i4>907</vt:i4>
      </vt:variant>
      <vt:variant>
        <vt:i4>0</vt:i4>
      </vt:variant>
      <vt:variant>
        <vt:i4>5</vt:i4>
      </vt:variant>
      <vt:variant>
        <vt:lpwstr>https://www.aihw.gov.au/reports/alcohol/alcohol-tobacco-other-drugs-australia/contents/priority-populations/young-people</vt:lpwstr>
      </vt:variant>
      <vt:variant>
        <vt:lpwstr/>
      </vt:variant>
      <vt:variant>
        <vt:i4>2752618</vt:i4>
      </vt:variant>
      <vt:variant>
        <vt:i4>841</vt:i4>
      </vt:variant>
      <vt:variant>
        <vt:i4>0</vt:i4>
      </vt:variant>
      <vt:variant>
        <vt:i4>5</vt:i4>
      </vt:variant>
      <vt:variant>
        <vt:lpwstr>https://www.sciencedirect.com/science/article/abs/pii/S0920996405001696</vt:lpwstr>
      </vt:variant>
      <vt:variant>
        <vt:lpwstr/>
      </vt:variant>
      <vt:variant>
        <vt:i4>1966131</vt:i4>
      </vt:variant>
      <vt:variant>
        <vt:i4>278</vt:i4>
      </vt:variant>
      <vt:variant>
        <vt:i4>0</vt:i4>
      </vt:variant>
      <vt:variant>
        <vt:i4>5</vt:i4>
      </vt:variant>
      <vt:variant>
        <vt:lpwstr/>
      </vt:variant>
      <vt:variant>
        <vt:lpwstr>_Toc38362314</vt:lpwstr>
      </vt:variant>
      <vt:variant>
        <vt:i4>1638451</vt:i4>
      </vt:variant>
      <vt:variant>
        <vt:i4>272</vt:i4>
      </vt:variant>
      <vt:variant>
        <vt:i4>0</vt:i4>
      </vt:variant>
      <vt:variant>
        <vt:i4>5</vt:i4>
      </vt:variant>
      <vt:variant>
        <vt:lpwstr/>
      </vt:variant>
      <vt:variant>
        <vt:lpwstr>_Toc38362313</vt:lpwstr>
      </vt:variant>
      <vt:variant>
        <vt:i4>1572915</vt:i4>
      </vt:variant>
      <vt:variant>
        <vt:i4>266</vt:i4>
      </vt:variant>
      <vt:variant>
        <vt:i4>0</vt:i4>
      </vt:variant>
      <vt:variant>
        <vt:i4>5</vt:i4>
      </vt:variant>
      <vt:variant>
        <vt:lpwstr/>
      </vt:variant>
      <vt:variant>
        <vt:lpwstr>_Toc38362312</vt:lpwstr>
      </vt:variant>
      <vt:variant>
        <vt:i4>1769523</vt:i4>
      </vt:variant>
      <vt:variant>
        <vt:i4>260</vt:i4>
      </vt:variant>
      <vt:variant>
        <vt:i4>0</vt:i4>
      </vt:variant>
      <vt:variant>
        <vt:i4>5</vt:i4>
      </vt:variant>
      <vt:variant>
        <vt:lpwstr/>
      </vt:variant>
      <vt:variant>
        <vt:lpwstr>_Toc38362311</vt:lpwstr>
      </vt:variant>
      <vt:variant>
        <vt:i4>1245234</vt:i4>
      </vt:variant>
      <vt:variant>
        <vt:i4>254</vt:i4>
      </vt:variant>
      <vt:variant>
        <vt:i4>0</vt:i4>
      </vt:variant>
      <vt:variant>
        <vt:i4>5</vt:i4>
      </vt:variant>
      <vt:variant>
        <vt:lpwstr/>
      </vt:variant>
      <vt:variant>
        <vt:lpwstr>_Toc38362309</vt:lpwstr>
      </vt:variant>
      <vt:variant>
        <vt:i4>1179698</vt:i4>
      </vt:variant>
      <vt:variant>
        <vt:i4>248</vt:i4>
      </vt:variant>
      <vt:variant>
        <vt:i4>0</vt:i4>
      </vt:variant>
      <vt:variant>
        <vt:i4>5</vt:i4>
      </vt:variant>
      <vt:variant>
        <vt:lpwstr/>
      </vt:variant>
      <vt:variant>
        <vt:lpwstr>_Toc38362308</vt:lpwstr>
      </vt:variant>
      <vt:variant>
        <vt:i4>1900594</vt:i4>
      </vt:variant>
      <vt:variant>
        <vt:i4>242</vt:i4>
      </vt:variant>
      <vt:variant>
        <vt:i4>0</vt:i4>
      </vt:variant>
      <vt:variant>
        <vt:i4>5</vt:i4>
      </vt:variant>
      <vt:variant>
        <vt:lpwstr/>
      </vt:variant>
      <vt:variant>
        <vt:lpwstr>_Toc38362307</vt:lpwstr>
      </vt:variant>
      <vt:variant>
        <vt:i4>1835058</vt:i4>
      </vt:variant>
      <vt:variant>
        <vt:i4>236</vt:i4>
      </vt:variant>
      <vt:variant>
        <vt:i4>0</vt:i4>
      </vt:variant>
      <vt:variant>
        <vt:i4>5</vt:i4>
      </vt:variant>
      <vt:variant>
        <vt:lpwstr/>
      </vt:variant>
      <vt:variant>
        <vt:lpwstr>_Toc38362306</vt:lpwstr>
      </vt:variant>
      <vt:variant>
        <vt:i4>1966130</vt:i4>
      </vt:variant>
      <vt:variant>
        <vt:i4>230</vt:i4>
      </vt:variant>
      <vt:variant>
        <vt:i4>0</vt:i4>
      </vt:variant>
      <vt:variant>
        <vt:i4>5</vt:i4>
      </vt:variant>
      <vt:variant>
        <vt:lpwstr/>
      </vt:variant>
      <vt:variant>
        <vt:lpwstr>_Toc38362304</vt:lpwstr>
      </vt:variant>
      <vt:variant>
        <vt:i4>1638450</vt:i4>
      </vt:variant>
      <vt:variant>
        <vt:i4>224</vt:i4>
      </vt:variant>
      <vt:variant>
        <vt:i4>0</vt:i4>
      </vt:variant>
      <vt:variant>
        <vt:i4>5</vt:i4>
      </vt:variant>
      <vt:variant>
        <vt:lpwstr/>
      </vt:variant>
      <vt:variant>
        <vt:lpwstr>_Toc38362303</vt:lpwstr>
      </vt:variant>
      <vt:variant>
        <vt:i4>1572914</vt:i4>
      </vt:variant>
      <vt:variant>
        <vt:i4>218</vt:i4>
      </vt:variant>
      <vt:variant>
        <vt:i4>0</vt:i4>
      </vt:variant>
      <vt:variant>
        <vt:i4>5</vt:i4>
      </vt:variant>
      <vt:variant>
        <vt:lpwstr/>
      </vt:variant>
      <vt:variant>
        <vt:lpwstr>_Toc38362302</vt:lpwstr>
      </vt:variant>
      <vt:variant>
        <vt:i4>1769522</vt:i4>
      </vt:variant>
      <vt:variant>
        <vt:i4>212</vt:i4>
      </vt:variant>
      <vt:variant>
        <vt:i4>0</vt:i4>
      </vt:variant>
      <vt:variant>
        <vt:i4>5</vt:i4>
      </vt:variant>
      <vt:variant>
        <vt:lpwstr/>
      </vt:variant>
      <vt:variant>
        <vt:lpwstr>_Toc38362301</vt:lpwstr>
      </vt:variant>
      <vt:variant>
        <vt:i4>1703986</vt:i4>
      </vt:variant>
      <vt:variant>
        <vt:i4>206</vt:i4>
      </vt:variant>
      <vt:variant>
        <vt:i4>0</vt:i4>
      </vt:variant>
      <vt:variant>
        <vt:i4>5</vt:i4>
      </vt:variant>
      <vt:variant>
        <vt:lpwstr/>
      </vt:variant>
      <vt:variant>
        <vt:lpwstr>_Toc38362300</vt:lpwstr>
      </vt:variant>
      <vt:variant>
        <vt:i4>1179707</vt:i4>
      </vt:variant>
      <vt:variant>
        <vt:i4>200</vt:i4>
      </vt:variant>
      <vt:variant>
        <vt:i4>0</vt:i4>
      </vt:variant>
      <vt:variant>
        <vt:i4>5</vt:i4>
      </vt:variant>
      <vt:variant>
        <vt:lpwstr/>
      </vt:variant>
      <vt:variant>
        <vt:lpwstr>_Toc38362299</vt:lpwstr>
      </vt:variant>
      <vt:variant>
        <vt:i4>1245243</vt:i4>
      </vt:variant>
      <vt:variant>
        <vt:i4>194</vt:i4>
      </vt:variant>
      <vt:variant>
        <vt:i4>0</vt:i4>
      </vt:variant>
      <vt:variant>
        <vt:i4>5</vt:i4>
      </vt:variant>
      <vt:variant>
        <vt:lpwstr/>
      </vt:variant>
      <vt:variant>
        <vt:lpwstr>_Toc38362298</vt:lpwstr>
      </vt:variant>
      <vt:variant>
        <vt:i4>1835067</vt:i4>
      </vt:variant>
      <vt:variant>
        <vt:i4>188</vt:i4>
      </vt:variant>
      <vt:variant>
        <vt:i4>0</vt:i4>
      </vt:variant>
      <vt:variant>
        <vt:i4>5</vt:i4>
      </vt:variant>
      <vt:variant>
        <vt:lpwstr/>
      </vt:variant>
      <vt:variant>
        <vt:lpwstr>_Toc38362297</vt:lpwstr>
      </vt:variant>
      <vt:variant>
        <vt:i4>1900603</vt:i4>
      </vt:variant>
      <vt:variant>
        <vt:i4>182</vt:i4>
      </vt:variant>
      <vt:variant>
        <vt:i4>0</vt:i4>
      </vt:variant>
      <vt:variant>
        <vt:i4>5</vt:i4>
      </vt:variant>
      <vt:variant>
        <vt:lpwstr/>
      </vt:variant>
      <vt:variant>
        <vt:lpwstr>_Toc38362296</vt:lpwstr>
      </vt:variant>
      <vt:variant>
        <vt:i4>1966139</vt:i4>
      </vt:variant>
      <vt:variant>
        <vt:i4>176</vt:i4>
      </vt:variant>
      <vt:variant>
        <vt:i4>0</vt:i4>
      </vt:variant>
      <vt:variant>
        <vt:i4>5</vt:i4>
      </vt:variant>
      <vt:variant>
        <vt:lpwstr/>
      </vt:variant>
      <vt:variant>
        <vt:lpwstr>_Toc38362295</vt:lpwstr>
      </vt:variant>
      <vt:variant>
        <vt:i4>2031675</vt:i4>
      </vt:variant>
      <vt:variant>
        <vt:i4>170</vt:i4>
      </vt:variant>
      <vt:variant>
        <vt:i4>0</vt:i4>
      </vt:variant>
      <vt:variant>
        <vt:i4>5</vt:i4>
      </vt:variant>
      <vt:variant>
        <vt:lpwstr/>
      </vt:variant>
      <vt:variant>
        <vt:lpwstr>_Toc38362294</vt:lpwstr>
      </vt:variant>
      <vt:variant>
        <vt:i4>1572923</vt:i4>
      </vt:variant>
      <vt:variant>
        <vt:i4>164</vt:i4>
      </vt:variant>
      <vt:variant>
        <vt:i4>0</vt:i4>
      </vt:variant>
      <vt:variant>
        <vt:i4>5</vt:i4>
      </vt:variant>
      <vt:variant>
        <vt:lpwstr/>
      </vt:variant>
      <vt:variant>
        <vt:lpwstr>_Toc38362293</vt:lpwstr>
      </vt:variant>
      <vt:variant>
        <vt:i4>1638459</vt:i4>
      </vt:variant>
      <vt:variant>
        <vt:i4>158</vt:i4>
      </vt:variant>
      <vt:variant>
        <vt:i4>0</vt:i4>
      </vt:variant>
      <vt:variant>
        <vt:i4>5</vt:i4>
      </vt:variant>
      <vt:variant>
        <vt:lpwstr/>
      </vt:variant>
      <vt:variant>
        <vt:lpwstr>_Toc38362292</vt:lpwstr>
      </vt:variant>
      <vt:variant>
        <vt:i4>1703995</vt:i4>
      </vt:variant>
      <vt:variant>
        <vt:i4>152</vt:i4>
      </vt:variant>
      <vt:variant>
        <vt:i4>0</vt:i4>
      </vt:variant>
      <vt:variant>
        <vt:i4>5</vt:i4>
      </vt:variant>
      <vt:variant>
        <vt:lpwstr/>
      </vt:variant>
      <vt:variant>
        <vt:lpwstr>_Toc38362291</vt:lpwstr>
      </vt:variant>
      <vt:variant>
        <vt:i4>1769531</vt:i4>
      </vt:variant>
      <vt:variant>
        <vt:i4>146</vt:i4>
      </vt:variant>
      <vt:variant>
        <vt:i4>0</vt:i4>
      </vt:variant>
      <vt:variant>
        <vt:i4>5</vt:i4>
      </vt:variant>
      <vt:variant>
        <vt:lpwstr/>
      </vt:variant>
      <vt:variant>
        <vt:lpwstr>_Toc38362290</vt:lpwstr>
      </vt:variant>
      <vt:variant>
        <vt:i4>1179706</vt:i4>
      </vt:variant>
      <vt:variant>
        <vt:i4>140</vt:i4>
      </vt:variant>
      <vt:variant>
        <vt:i4>0</vt:i4>
      </vt:variant>
      <vt:variant>
        <vt:i4>5</vt:i4>
      </vt:variant>
      <vt:variant>
        <vt:lpwstr/>
      </vt:variant>
      <vt:variant>
        <vt:lpwstr>_Toc38362289</vt:lpwstr>
      </vt:variant>
      <vt:variant>
        <vt:i4>1245242</vt:i4>
      </vt:variant>
      <vt:variant>
        <vt:i4>134</vt:i4>
      </vt:variant>
      <vt:variant>
        <vt:i4>0</vt:i4>
      </vt:variant>
      <vt:variant>
        <vt:i4>5</vt:i4>
      </vt:variant>
      <vt:variant>
        <vt:lpwstr/>
      </vt:variant>
      <vt:variant>
        <vt:lpwstr>_Toc38362288</vt:lpwstr>
      </vt:variant>
      <vt:variant>
        <vt:i4>1835066</vt:i4>
      </vt:variant>
      <vt:variant>
        <vt:i4>128</vt:i4>
      </vt:variant>
      <vt:variant>
        <vt:i4>0</vt:i4>
      </vt:variant>
      <vt:variant>
        <vt:i4>5</vt:i4>
      </vt:variant>
      <vt:variant>
        <vt:lpwstr/>
      </vt:variant>
      <vt:variant>
        <vt:lpwstr>_Toc38362287</vt:lpwstr>
      </vt:variant>
      <vt:variant>
        <vt:i4>1900602</vt:i4>
      </vt:variant>
      <vt:variant>
        <vt:i4>122</vt:i4>
      </vt:variant>
      <vt:variant>
        <vt:i4>0</vt:i4>
      </vt:variant>
      <vt:variant>
        <vt:i4>5</vt:i4>
      </vt:variant>
      <vt:variant>
        <vt:lpwstr/>
      </vt:variant>
      <vt:variant>
        <vt:lpwstr>_Toc38362286</vt:lpwstr>
      </vt:variant>
      <vt:variant>
        <vt:i4>1966138</vt:i4>
      </vt:variant>
      <vt:variant>
        <vt:i4>116</vt:i4>
      </vt:variant>
      <vt:variant>
        <vt:i4>0</vt:i4>
      </vt:variant>
      <vt:variant>
        <vt:i4>5</vt:i4>
      </vt:variant>
      <vt:variant>
        <vt:lpwstr/>
      </vt:variant>
      <vt:variant>
        <vt:lpwstr>_Toc38362285</vt:lpwstr>
      </vt:variant>
      <vt:variant>
        <vt:i4>2031674</vt:i4>
      </vt:variant>
      <vt:variant>
        <vt:i4>110</vt:i4>
      </vt:variant>
      <vt:variant>
        <vt:i4>0</vt:i4>
      </vt:variant>
      <vt:variant>
        <vt:i4>5</vt:i4>
      </vt:variant>
      <vt:variant>
        <vt:lpwstr/>
      </vt:variant>
      <vt:variant>
        <vt:lpwstr>_Toc38362284</vt:lpwstr>
      </vt:variant>
      <vt:variant>
        <vt:i4>1572922</vt:i4>
      </vt:variant>
      <vt:variant>
        <vt:i4>104</vt:i4>
      </vt:variant>
      <vt:variant>
        <vt:i4>0</vt:i4>
      </vt:variant>
      <vt:variant>
        <vt:i4>5</vt:i4>
      </vt:variant>
      <vt:variant>
        <vt:lpwstr/>
      </vt:variant>
      <vt:variant>
        <vt:lpwstr>_Toc38362283</vt:lpwstr>
      </vt:variant>
      <vt:variant>
        <vt:i4>1638458</vt:i4>
      </vt:variant>
      <vt:variant>
        <vt:i4>98</vt:i4>
      </vt:variant>
      <vt:variant>
        <vt:i4>0</vt:i4>
      </vt:variant>
      <vt:variant>
        <vt:i4>5</vt:i4>
      </vt:variant>
      <vt:variant>
        <vt:lpwstr/>
      </vt:variant>
      <vt:variant>
        <vt:lpwstr>_Toc38362282</vt:lpwstr>
      </vt:variant>
      <vt:variant>
        <vt:i4>1703994</vt:i4>
      </vt:variant>
      <vt:variant>
        <vt:i4>92</vt:i4>
      </vt:variant>
      <vt:variant>
        <vt:i4>0</vt:i4>
      </vt:variant>
      <vt:variant>
        <vt:i4>5</vt:i4>
      </vt:variant>
      <vt:variant>
        <vt:lpwstr/>
      </vt:variant>
      <vt:variant>
        <vt:lpwstr>_Toc38362281</vt:lpwstr>
      </vt:variant>
      <vt:variant>
        <vt:i4>1769530</vt:i4>
      </vt:variant>
      <vt:variant>
        <vt:i4>86</vt:i4>
      </vt:variant>
      <vt:variant>
        <vt:i4>0</vt:i4>
      </vt:variant>
      <vt:variant>
        <vt:i4>5</vt:i4>
      </vt:variant>
      <vt:variant>
        <vt:lpwstr/>
      </vt:variant>
      <vt:variant>
        <vt:lpwstr>_Toc38362280</vt:lpwstr>
      </vt:variant>
      <vt:variant>
        <vt:i4>1179701</vt:i4>
      </vt:variant>
      <vt:variant>
        <vt:i4>80</vt:i4>
      </vt:variant>
      <vt:variant>
        <vt:i4>0</vt:i4>
      </vt:variant>
      <vt:variant>
        <vt:i4>5</vt:i4>
      </vt:variant>
      <vt:variant>
        <vt:lpwstr/>
      </vt:variant>
      <vt:variant>
        <vt:lpwstr>_Toc38362279</vt:lpwstr>
      </vt:variant>
      <vt:variant>
        <vt:i4>1245237</vt:i4>
      </vt:variant>
      <vt:variant>
        <vt:i4>74</vt:i4>
      </vt:variant>
      <vt:variant>
        <vt:i4>0</vt:i4>
      </vt:variant>
      <vt:variant>
        <vt:i4>5</vt:i4>
      </vt:variant>
      <vt:variant>
        <vt:lpwstr/>
      </vt:variant>
      <vt:variant>
        <vt:lpwstr>_Toc38362278</vt:lpwstr>
      </vt:variant>
      <vt:variant>
        <vt:i4>1835061</vt:i4>
      </vt:variant>
      <vt:variant>
        <vt:i4>68</vt:i4>
      </vt:variant>
      <vt:variant>
        <vt:i4>0</vt:i4>
      </vt:variant>
      <vt:variant>
        <vt:i4>5</vt:i4>
      </vt:variant>
      <vt:variant>
        <vt:lpwstr/>
      </vt:variant>
      <vt:variant>
        <vt:lpwstr>_Toc38362277</vt:lpwstr>
      </vt:variant>
      <vt:variant>
        <vt:i4>1900597</vt:i4>
      </vt:variant>
      <vt:variant>
        <vt:i4>62</vt:i4>
      </vt:variant>
      <vt:variant>
        <vt:i4>0</vt:i4>
      </vt:variant>
      <vt:variant>
        <vt:i4>5</vt:i4>
      </vt:variant>
      <vt:variant>
        <vt:lpwstr/>
      </vt:variant>
      <vt:variant>
        <vt:lpwstr>_Toc38362276</vt:lpwstr>
      </vt:variant>
      <vt:variant>
        <vt:i4>1966133</vt:i4>
      </vt:variant>
      <vt:variant>
        <vt:i4>56</vt:i4>
      </vt:variant>
      <vt:variant>
        <vt:i4>0</vt:i4>
      </vt:variant>
      <vt:variant>
        <vt:i4>5</vt:i4>
      </vt:variant>
      <vt:variant>
        <vt:lpwstr/>
      </vt:variant>
      <vt:variant>
        <vt:lpwstr>_Toc38362275</vt:lpwstr>
      </vt:variant>
      <vt:variant>
        <vt:i4>2031669</vt:i4>
      </vt:variant>
      <vt:variant>
        <vt:i4>50</vt:i4>
      </vt:variant>
      <vt:variant>
        <vt:i4>0</vt:i4>
      </vt:variant>
      <vt:variant>
        <vt:i4>5</vt:i4>
      </vt:variant>
      <vt:variant>
        <vt:lpwstr/>
      </vt:variant>
      <vt:variant>
        <vt:lpwstr>_Toc38362274</vt:lpwstr>
      </vt:variant>
      <vt:variant>
        <vt:i4>1572917</vt:i4>
      </vt:variant>
      <vt:variant>
        <vt:i4>44</vt:i4>
      </vt:variant>
      <vt:variant>
        <vt:i4>0</vt:i4>
      </vt:variant>
      <vt:variant>
        <vt:i4>5</vt:i4>
      </vt:variant>
      <vt:variant>
        <vt:lpwstr/>
      </vt:variant>
      <vt:variant>
        <vt:lpwstr>_Toc38362273</vt:lpwstr>
      </vt:variant>
      <vt:variant>
        <vt:i4>1638453</vt:i4>
      </vt:variant>
      <vt:variant>
        <vt:i4>38</vt:i4>
      </vt:variant>
      <vt:variant>
        <vt:i4>0</vt:i4>
      </vt:variant>
      <vt:variant>
        <vt:i4>5</vt:i4>
      </vt:variant>
      <vt:variant>
        <vt:lpwstr/>
      </vt:variant>
      <vt:variant>
        <vt:lpwstr>_Toc38362272</vt:lpwstr>
      </vt:variant>
      <vt:variant>
        <vt:i4>1703989</vt:i4>
      </vt:variant>
      <vt:variant>
        <vt:i4>32</vt:i4>
      </vt:variant>
      <vt:variant>
        <vt:i4>0</vt:i4>
      </vt:variant>
      <vt:variant>
        <vt:i4>5</vt:i4>
      </vt:variant>
      <vt:variant>
        <vt:lpwstr/>
      </vt:variant>
      <vt:variant>
        <vt:lpwstr>_Toc38362271</vt:lpwstr>
      </vt:variant>
      <vt:variant>
        <vt:i4>1769525</vt:i4>
      </vt:variant>
      <vt:variant>
        <vt:i4>26</vt:i4>
      </vt:variant>
      <vt:variant>
        <vt:i4>0</vt:i4>
      </vt:variant>
      <vt:variant>
        <vt:i4>5</vt:i4>
      </vt:variant>
      <vt:variant>
        <vt:lpwstr/>
      </vt:variant>
      <vt:variant>
        <vt:lpwstr>_Toc38362270</vt:lpwstr>
      </vt:variant>
      <vt:variant>
        <vt:i4>1179700</vt:i4>
      </vt:variant>
      <vt:variant>
        <vt:i4>20</vt:i4>
      </vt:variant>
      <vt:variant>
        <vt:i4>0</vt:i4>
      </vt:variant>
      <vt:variant>
        <vt:i4>5</vt:i4>
      </vt:variant>
      <vt:variant>
        <vt:lpwstr/>
      </vt:variant>
      <vt:variant>
        <vt:lpwstr>_Toc38362269</vt:lpwstr>
      </vt:variant>
      <vt:variant>
        <vt:i4>1245236</vt:i4>
      </vt:variant>
      <vt:variant>
        <vt:i4>14</vt:i4>
      </vt:variant>
      <vt:variant>
        <vt:i4>0</vt:i4>
      </vt:variant>
      <vt:variant>
        <vt:i4>5</vt:i4>
      </vt:variant>
      <vt:variant>
        <vt:lpwstr/>
      </vt:variant>
      <vt:variant>
        <vt:lpwstr>_Toc38362268</vt:lpwstr>
      </vt:variant>
      <vt:variant>
        <vt:i4>1835060</vt:i4>
      </vt:variant>
      <vt:variant>
        <vt:i4>8</vt:i4>
      </vt:variant>
      <vt:variant>
        <vt:i4>0</vt:i4>
      </vt:variant>
      <vt:variant>
        <vt:i4>5</vt:i4>
      </vt:variant>
      <vt:variant>
        <vt:lpwstr/>
      </vt:variant>
      <vt:variant>
        <vt:lpwstr>_Toc38362267</vt:lpwstr>
      </vt:variant>
      <vt:variant>
        <vt:i4>1900596</vt:i4>
      </vt:variant>
      <vt:variant>
        <vt:i4>2</vt:i4>
      </vt:variant>
      <vt:variant>
        <vt:i4>0</vt:i4>
      </vt:variant>
      <vt:variant>
        <vt:i4>5</vt:i4>
      </vt:variant>
      <vt:variant>
        <vt:lpwstr/>
      </vt:variant>
      <vt:variant>
        <vt:lpwstr>_Toc38362266</vt:lpwstr>
      </vt:variant>
      <vt:variant>
        <vt:i4>6160388</vt:i4>
      </vt:variant>
      <vt:variant>
        <vt:i4>6</vt:i4>
      </vt:variant>
      <vt:variant>
        <vt:i4>0</vt:i4>
      </vt:variant>
      <vt:variant>
        <vt:i4>5</vt:i4>
      </vt:variant>
      <vt:variant>
        <vt:lpwstr>http://www.australianpopulationstudies.org/index.php/aps/article/view/23</vt:lpwstr>
      </vt:variant>
      <vt:variant>
        <vt:lpwstr/>
      </vt:variant>
      <vt:variant>
        <vt:i4>2293793</vt:i4>
      </vt:variant>
      <vt:variant>
        <vt:i4>3</vt:i4>
      </vt:variant>
      <vt:variant>
        <vt:i4>0</vt:i4>
      </vt:variant>
      <vt:variant>
        <vt:i4>5</vt:i4>
      </vt:variant>
      <vt:variant>
        <vt:lpwstr>https://www.beyondblue.org.au/media/statistics</vt:lpwstr>
      </vt:variant>
      <vt:variant>
        <vt:lpwstr/>
      </vt:variant>
      <vt:variant>
        <vt:i4>6160388</vt:i4>
      </vt:variant>
      <vt:variant>
        <vt:i4>0</vt:i4>
      </vt:variant>
      <vt:variant>
        <vt:i4>0</vt:i4>
      </vt:variant>
      <vt:variant>
        <vt:i4>5</vt:i4>
      </vt:variant>
      <vt:variant>
        <vt:lpwstr>http://www.australianpopulationstudies.org/index.php/aps/article/view/23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Early Psychosis Youth Services Program - Final Report</dc:title>
  <dc:subject>Mental health</dc:subject>
  <dc:creator/>
  <cp:keywords>Mental Health; Young People's Health; Early Psychosis Youth Services Program</cp:keywords>
  <dc:description/>
  <cp:lastModifiedBy/>
  <cp:revision>1</cp:revision>
  <dcterms:created xsi:type="dcterms:W3CDTF">2021-11-18T02:07:00Z</dcterms:created>
  <dcterms:modified xsi:type="dcterms:W3CDTF">2021-11-18T02:07:00Z</dcterms:modified>
</cp:coreProperties>
</file>