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6E3F1" w14:textId="77777777" w:rsidR="000511C4" w:rsidRDefault="009314F8" w:rsidP="000511C4">
      <w:r w:rsidRPr="000511C4">
        <w:t xml:space="preserve"> </w:t>
      </w:r>
    </w:p>
    <w:p w14:paraId="6B834E18" w14:textId="77777777" w:rsidR="00C35DDA" w:rsidRDefault="00C35DDA" w:rsidP="00C35DDA">
      <w:pPr>
        <w:pStyle w:val="Heading1"/>
        <w:spacing w:before="0" w:after="0"/>
        <w:rPr>
          <w:sz w:val="48"/>
          <w:szCs w:val="48"/>
        </w:rPr>
      </w:pPr>
    </w:p>
    <w:p w14:paraId="2757DBBE" w14:textId="77777777" w:rsidR="00160940" w:rsidRDefault="00160940" w:rsidP="00160940">
      <w:pPr>
        <w:pStyle w:val="Heading1"/>
        <w:spacing w:before="0" w:after="0"/>
        <w:rPr>
          <w:sz w:val="48"/>
          <w:szCs w:val="48"/>
        </w:rPr>
      </w:pPr>
    </w:p>
    <w:p w14:paraId="7095C696" w14:textId="77777777" w:rsidR="00160940" w:rsidRDefault="00160940" w:rsidP="00160940">
      <w:pPr>
        <w:pStyle w:val="Heading1"/>
        <w:spacing w:before="0" w:after="0"/>
        <w:rPr>
          <w:sz w:val="48"/>
          <w:szCs w:val="48"/>
        </w:rPr>
      </w:pPr>
    </w:p>
    <w:p w14:paraId="6C077C57" w14:textId="60379478" w:rsidR="00642A0A" w:rsidRPr="008108BA" w:rsidRDefault="00C957AC" w:rsidP="00642A0A">
      <w:pPr>
        <w:pStyle w:val="Heading1"/>
        <w:spacing w:before="100" w:beforeAutospacing="1" w:after="0"/>
        <w:rPr>
          <w:sz w:val="48"/>
          <w:szCs w:val="48"/>
        </w:rPr>
      </w:pPr>
      <w:r>
        <w:rPr>
          <w:sz w:val="48"/>
          <w:szCs w:val="48"/>
        </w:rPr>
        <w:t xml:space="preserve">COVID-19 </w:t>
      </w:r>
      <w:r w:rsidR="001D4AE5">
        <w:rPr>
          <w:sz w:val="48"/>
          <w:szCs w:val="48"/>
        </w:rPr>
        <w:t xml:space="preserve">booster </w:t>
      </w:r>
      <w:r>
        <w:rPr>
          <w:sz w:val="48"/>
          <w:szCs w:val="48"/>
        </w:rPr>
        <w:t>vaccination information f</w:t>
      </w:r>
      <w:r w:rsidR="005D14DB">
        <w:rPr>
          <w:sz w:val="48"/>
          <w:szCs w:val="48"/>
        </w:rPr>
        <w:t xml:space="preserve">or </w:t>
      </w:r>
      <w:r w:rsidR="00D108DE">
        <w:rPr>
          <w:sz w:val="48"/>
          <w:szCs w:val="48"/>
        </w:rPr>
        <w:t xml:space="preserve">disability </w:t>
      </w:r>
      <w:r w:rsidR="00F46965">
        <w:rPr>
          <w:sz w:val="48"/>
          <w:szCs w:val="48"/>
        </w:rPr>
        <w:t xml:space="preserve">service </w:t>
      </w:r>
      <w:r w:rsidR="005D14DB">
        <w:rPr>
          <w:sz w:val="48"/>
          <w:szCs w:val="48"/>
        </w:rPr>
        <w:t>providers</w:t>
      </w:r>
    </w:p>
    <w:p w14:paraId="763A02D9" w14:textId="77777777" w:rsidR="00841C71" w:rsidRPr="00E004FF" w:rsidRDefault="00841C71" w:rsidP="00841C71">
      <w:pPr>
        <w:spacing w:after="0" w:line="240" w:lineRule="auto"/>
        <w:rPr>
          <w:sz w:val="18"/>
          <w:szCs w:val="18"/>
          <w:lang w:val="en" w:eastAsia="en-AU"/>
        </w:rPr>
      </w:pPr>
    </w:p>
    <w:p w14:paraId="2A8C38BE" w14:textId="0FE5956A" w:rsidR="00F85BBD" w:rsidRPr="0000602A" w:rsidRDefault="007C77EE" w:rsidP="0000602A">
      <w:r>
        <w:t xml:space="preserve">Information current as at </w:t>
      </w:r>
      <w:r w:rsidR="001263E7">
        <w:t>2 November</w:t>
      </w:r>
      <w:r w:rsidR="00D65AC3">
        <w:t xml:space="preserve"> </w:t>
      </w:r>
      <w:r w:rsidR="007A3012" w:rsidRPr="00160940">
        <w:t>2021</w:t>
      </w:r>
    </w:p>
    <w:p w14:paraId="10969E19" w14:textId="69DF52B9" w:rsidR="005416AA" w:rsidRDefault="005416AA" w:rsidP="005416AA">
      <w:pPr>
        <w:pStyle w:val="Heading2"/>
        <w:rPr>
          <w:rFonts w:ascii="Helvetica" w:eastAsia="Times New Roman" w:hAnsi="Helvetica" w:cs="Times New Roman"/>
          <w:sz w:val="42"/>
          <w:szCs w:val="42"/>
        </w:rPr>
      </w:pPr>
      <w:r>
        <w:rPr>
          <w:rFonts w:eastAsia="Times New Roman"/>
        </w:rPr>
        <w:t xml:space="preserve">COVID-19 vaccine booster program </w:t>
      </w:r>
      <w:r w:rsidR="0099139B">
        <w:rPr>
          <w:rFonts w:eastAsia="Times New Roman"/>
        </w:rPr>
        <w:t>for</w:t>
      </w:r>
      <w:r>
        <w:rPr>
          <w:rFonts w:eastAsia="Times New Roman"/>
        </w:rPr>
        <w:t xml:space="preserve"> </w:t>
      </w:r>
      <w:r w:rsidR="0002392F">
        <w:rPr>
          <w:rFonts w:eastAsia="Times New Roman"/>
        </w:rPr>
        <w:t xml:space="preserve">people with </w:t>
      </w:r>
      <w:r>
        <w:rPr>
          <w:rFonts w:eastAsia="Times New Roman"/>
        </w:rPr>
        <w:t xml:space="preserve">disability </w:t>
      </w:r>
      <w:r w:rsidR="0002392F">
        <w:rPr>
          <w:rFonts w:eastAsia="Times New Roman"/>
        </w:rPr>
        <w:t xml:space="preserve">in </w:t>
      </w:r>
      <w:r w:rsidR="00931EEE">
        <w:rPr>
          <w:rFonts w:eastAsia="Times New Roman"/>
        </w:rPr>
        <w:t xml:space="preserve">shared </w:t>
      </w:r>
      <w:r w:rsidR="0099139B">
        <w:rPr>
          <w:rFonts w:eastAsia="Times New Roman"/>
        </w:rPr>
        <w:t xml:space="preserve">residential </w:t>
      </w:r>
      <w:r>
        <w:rPr>
          <w:rFonts w:eastAsia="Times New Roman"/>
        </w:rPr>
        <w:t>accommodation</w:t>
      </w:r>
      <w:r w:rsidR="0099139B">
        <w:rPr>
          <w:rFonts w:eastAsia="Times New Roman"/>
        </w:rPr>
        <w:t xml:space="preserve"> </w:t>
      </w:r>
      <w:r w:rsidR="0002392F">
        <w:rPr>
          <w:rFonts w:eastAsia="Times New Roman"/>
        </w:rPr>
        <w:t>settings</w:t>
      </w:r>
    </w:p>
    <w:p w14:paraId="7D3BD2C9" w14:textId="240899ED" w:rsidR="005416AA" w:rsidRDefault="005416AA" w:rsidP="005416AA">
      <w:pPr>
        <w:pStyle w:val="Heading4"/>
        <w:rPr>
          <w:rFonts w:eastAsia="Times New Roman"/>
        </w:rPr>
      </w:pPr>
      <w:r w:rsidRPr="00931EEE">
        <w:rPr>
          <w:rFonts w:eastAsia="Times New Roman"/>
        </w:rPr>
        <w:t xml:space="preserve">The Australian Government </w:t>
      </w:r>
      <w:r w:rsidR="00FB5549">
        <w:rPr>
          <w:rFonts w:eastAsia="Times New Roman"/>
        </w:rPr>
        <w:t xml:space="preserve">will </w:t>
      </w:r>
      <w:r w:rsidR="0089319A">
        <w:rPr>
          <w:rFonts w:eastAsia="Times New Roman"/>
        </w:rPr>
        <w:t xml:space="preserve">begin </w:t>
      </w:r>
      <w:r w:rsidR="00FB5549">
        <w:rPr>
          <w:rFonts w:eastAsia="Times New Roman"/>
        </w:rPr>
        <w:t xml:space="preserve">administering </w:t>
      </w:r>
      <w:r w:rsidRPr="00931EEE">
        <w:rPr>
          <w:rFonts w:eastAsia="Times New Roman"/>
        </w:rPr>
        <w:t>booster doses to</w:t>
      </w:r>
      <w:r w:rsidR="004D3AF1" w:rsidRPr="00931EEE">
        <w:rPr>
          <w:rFonts w:eastAsia="Times New Roman"/>
        </w:rPr>
        <w:t xml:space="preserve"> </w:t>
      </w:r>
      <w:r w:rsidR="00931EEE" w:rsidRPr="00931EEE">
        <w:rPr>
          <w:rFonts w:eastAsia="Times New Roman"/>
        </w:rPr>
        <w:t xml:space="preserve">people with disability in shared </w:t>
      </w:r>
      <w:r w:rsidR="0099139B" w:rsidRPr="00931EEE">
        <w:rPr>
          <w:rFonts w:eastAsia="Times New Roman"/>
        </w:rPr>
        <w:t xml:space="preserve">residential </w:t>
      </w:r>
      <w:r w:rsidRPr="00931EEE">
        <w:rPr>
          <w:rFonts w:eastAsia="Times New Roman"/>
        </w:rPr>
        <w:t xml:space="preserve">accommodation </w:t>
      </w:r>
      <w:r w:rsidR="00F46965" w:rsidRPr="00931EEE">
        <w:rPr>
          <w:rFonts w:eastAsia="Times New Roman"/>
        </w:rPr>
        <w:t xml:space="preserve">settings </w:t>
      </w:r>
      <w:r w:rsidRPr="00931EEE">
        <w:rPr>
          <w:rFonts w:eastAsia="Times New Roman"/>
        </w:rPr>
        <w:t>from Monday</w:t>
      </w:r>
      <w:r w:rsidR="00D108DE">
        <w:rPr>
          <w:rFonts w:eastAsia="Times New Roman"/>
        </w:rPr>
        <w:t>,</w:t>
      </w:r>
      <w:r w:rsidRPr="00931EEE">
        <w:rPr>
          <w:rFonts w:eastAsia="Times New Roman"/>
        </w:rPr>
        <w:t xml:space="preserve"> 8 November 2021.</w:t>
      </w:r>
    </w:p>
    <w:p w14:paraId="7B126193" w14:textId="2D74FEED" w:rsidR="005416AA" w:rsidRDefault="005416AA" w:rsidP="005416AA">
      <w:pPr>
        <w:spacing w:before="240" w:after="240" w:line="360" w:lineRule="auto"/>
        <w:rPr>
          <w:rFonts w:ascii="Helvetica" w:eastAsiaTheme="minorHAnsi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>The Australian Government has announced that boosters are now available for people</w:t>
      </w:r>
      <w:r w:rsidR="004D3AF1">
        <w:rPr>
          <w:rFonts w:ascii="Helvetica" w:hAnsi="Helvetica"/>
          <w:color w:val="606060"/>
          <w:sz w:val="23"/>
          <w:szCs w:val="23"/>
        </w:rPr>
        <w:t xml:space="preserve"> </w:t>
      </w:r>
      <w:r w:rsidR="00F46965">
        <w:rPr>
          <w:rFonts w:ascii="Helvetica" w:hAnsi="Helvetica"/>
          <w:color w:val="606060"/>
          <w:sz w:val="23"/>
          <w:szCs w:val="23"/>
        </w:rPr>
        <w:t xml:space="preserve">18 years of age or older </w:t>
      </w:r>
      <w:r w:rsidR="00243D7A">
        <w:rPr>
          <w:rFonts w:ascii="Helvetica" w:hAnsi="Helvetica"/>
          <w:color w:val="606060"/>
          <w:sz w:val="23"/>
          <w:szCs w:val="23"/>
        </w:rPr>
        <w:t>who received their second dose</w:t>
      </w:r>
      <w:r>
        <w:rPr>
          <w:rFonts w:ascii="Helvetica" w:hAnsi="Helvetica"/>
          <w:color w:val="606060"/>
          <w:sz w:val="23"/>
          <w:szCs w:val="23"/>
        </w:rPr>
        <w:t xml:space="preserve"> of a COVID-19 vaccination </w:t>
      </w:r>
      <w:r w:rsidRPr="00F46965">
        <w:rPr>
          <w:rFonts w:ascii="Helvetica" w:hAnsi="Helvetica"/>
          <w:color w:val="606060"/>
          <w:sz w:val="23"/>
          <w:szCs w:val="23"/>
        </w:rPr>
        <w:t>more than six months</w:t>
      </w:r>
      <w:r>
        <w:rPr>
          <w:rFonts w:ascii="Helvetica" w:hAnsi="Helvetica"/>
          <w:color w:val="606060"/>
          <w:sz w:val="23"/>
          <w:szCs w:val="23"/>
        </w:rPr>
        <w:t xml:space="preserve"> ago, including </w:t>
      </w:r>
      <w:r w:rsidR="004D3AF1">
        <w:rPr>
          <w:rFonts w:ascii="Helvetica" w:hAnsi="Helvetica"/>
          <w:color w:val="606060"/>
          <w:sz w:val="23"/>
          <w:szCs w:val="23"/>
        </w:rPr>
        <w:t xml:space="preserve">people with disability living in shared </w:t>
      </w:r>
      <w:r w:rsidR="00F46965">
        <w:rPr>
          <w:rFonts w:ascii="Helvetica" w:hAnsi="Helvetica"/>
          <w:color w:val="606060"/>
          <w:sz w:val="23"/>
          <w:szCs w:val="23"/>
        </w:rPr>
        <w:t xml:space="preserve">residential </w:t>
      </w:r>
      <w:r w:rsidR="004D3AF1">
        <w:rPr>
          <w:rFonts w:ascii="Helvetica" w:hAnsi="Helvetica"/>
          <w:color w:val="606060"/>
          <w:sz w:val="23"/>
          <w:szCs w:val="23"/>
        </w:rPr>
        <w:t xml:space="preserve">accommodation </w:t>
      </w:r>
      <w:r w:rsidR="00F46965">
        <w:rPr>
          <w:rFonts w:ascii="Helvetica" w:hAnsi="Helvetica"/>
          <w:color w:val="606060"/>
          <w:sz w:val="23"/>
          <w:szCs w:val="23"/>
        </w:rPr>
        <w:t>settings</w:t>
      </w:r>
      <w:r>
        <w:rPr>
          <w:rFonts w:ascii="Helvetica" w:hAnsi="Helvetica"/>
          <w:color w:val="606060"/>
          <w:sz w:val="23"/>
          <w:szCs w:val="23"/>
        </w:rPr>
        <w:t>.</w:t>
      </w:r>
      <w:r w:rsidR="00FB5549" w:rsidRPr="00FB5549">
        <w:rPr>
          <w:rFonts w:ascii="Helvetica" w:hAnsi="Helvetica"/>
          <w:color w:val="606060"/>
          <w:sz w:val="23"/>
          <w:szCs w:val="23"/>
        </w:rPr>
        <w:t xml:space="preserve"> </w:t>
      </w:r>
    </w:p>
    <w:p w14:paraId="0B364EA6" w14:textId="522CE69D" w:rsidR="005416AA" w:rsidRDefault="005416AA" w:rsidP="005416A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Please refer to </w:t>
      </w:r>
      <w:r w:rsidR="0089319A">
        <w:rPr>
          <w:rFonts w:ascii="Helvetica" w:hAnsi="Helvetica"/>
          <w:color w:val="606060"/>
          <w:sz w:val="23"/>
          <w:szCs w:val="23"/>
        </w:rPr>
        <w:t xml:space="preserve">the </w:t>
      </w:r>
      <w:r w:rsidR="00F70461">
        <w:rPr>
          <w:rFonts w:ascii="Helvetica" w:hAnsi="Helvetica"/>
          <w:color w:val="606060"/>
          <w:sz w:val="23"/>
          <w:szCs w:val="23"/>
        </w:rPr>
        <w:t xml:space="preserve">Australian Technical Advisory Group on Immunisation (ATAGI) </w:t>
      </w:r>
      <w:hyperlink r:id="rId8" w:history="1">
        <w:r>
          <w:rPr>
            <w:rStyle w:val="Hyperlink"/>
            <w:color w:val="1157AD"/>
            <w:sz w:val="23"/>
            <w:szCs w:val="23"/>
          </w:rPr>
          <w:t xml:space="preserve">ATAGI recommendations on the use of a booster dose of COVID-19 vaccine. </w:t>
        </w:r>
      </w:hyperlink>
    </w:p>
    <w:p w14:paraId="3D73EEBA" w14:textId="35357F61" w:rsidR="005416AA" w:rsidRDefault="005416AA" w:rsidP="005416A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The expert advice is that people are eligible for a booster vaccination if </w:t>
      </w:r>
      <w:r w:rsidR="00FB5549">
        <w:rPr>
          <w:rFonts w:ascii="Helvetica" w:hAnsi="Helvetica"/>
          <w:color w:val="606060"/>
          <w:sz w:val="23"/>
          <w:szCs w:val="23"/>
        </w:rPr>
        <w:t xml:space="preserve">it has been six months or more since they had their second dose. </w:t>
      </w:r>
    </w:p>
    <w:p w14:paraId="409D962F" w14:textId="06886088" w:rsidR="001263E7" w:rsidRDefault="004D3AF1" w:rsidP="005416A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It is important to reiterate that </w:t>
      </w:r>
      <w:r w:rsidR="005416AA">
        <w:rPr>
          <w:rFonts w:ascii="Helvetica" w:hAnsi="Helvetica"/>
          <w:color w:val="606060"/>
          <w:sz w:val="23"/>
          <w:szCs w:val="23"/>
        </w:rPr>
        <w:t xml:space="preserve">people who have had two doses of a COVID-19 vaccine are fully vaccinated. </w:t>
      </w:r>
      <w:r w:rsidR="0089319A">
        <w:rPr>
          <w:rFonts w:ascii="Helvetica" w:hAnsi="Helvetica"/>
          <w:color w:val="606060"/>
          <w:sz w:val="23"/>
          <w:szCs w:val="23"/>
        </w:rPr>
        <w:t xml:space="preserve">This is the primary course of a COVID-19 vaccination. </w:t>
      </w:r>
      <w:r w:rsidR="005416AA">
        <w:rPr>
          <w:rFonts w:ascii="Helvetica" w:hAnsi="Helvetica"/>
          <w:color w:val="606060"/>
          <w:sz w:val="23"/>
          <w:szCs w:val="23"/>
        </w:rPr>
        <w:t>Th</w:t>
      </w:r>
      <w:r w:rsidR="000F645D">
        <w:rPr>
          <w:rFonts w:ascii="Helvetica" w:hAnsi="Helvetica"/>
          <w:color w:val="606060"/>
          <w:sz w:val="23"/>
          <w:szCs w:val="23"/>
        </w:rPr>
        <w:t xml:space="preserve">e primary course </w:t>
      </w:r>
      <w:r w:rsidR="005416AA">
        <w:rPr>
          <w:rFonts w:ascii="Helvetica" w:hAnsi="Helvetica"/>
          <w:color w:val="606060"/>
          <w:sz w:val="23"/>
          <w:szCs w:val="23"/>
        </w:rPr>
        <w:t>protect</w:t>
      </w:r>
      <w:r w:rsidR="000F645D">
        <w:rPr>
          <w:rFonts w:ascii="Helvetica" w:hAnsi="Helvetica"/>
          <w:color w:val="606060"/>
          <w:sz w:val="23"/>
          <w:szCs w:val="23"/>
        </w:rPr>
        <w:t>s people</w:t>
      </w:r>
      <w:r w:rsidR="005416AA">
        <w:rPr>
          <w:rFonts w:ascii="Helvetica" w:hAnsi="Helvetica"/>
          <w:color w:val="606060"/>
          <w:sz w:val="23"/>
          <w:szCs w:val="23"/>
        </w:rPr>
        <w:t xml:space="preserve"> against serious illness, hospitalisation or death from COVID-19.</w:t>
      </w:r>
      <w:r w:rsidR="00FB5549">
        <w:rPr>
          <w:rFonts w:ascii="Helvetica" w:hAnsi="Helvetica"/>
          <w:color w:val="606060"/>
          <w:sz w:val="23"/>
          <w:szCs w:val="23"/>
        </w:rPr>
        <w:t xml:space="preserve"> </w:t>
      </w:r>
      <w:r w:rsidR="00FB5549" w:rsidRPr="001263E7">
        <w:rPr>
          <w:rFonts w:ascii="Helvetica" w:hAnsi="Helvetica"/>
          <w:color w:val="606060"/>
          <w:sz w:val="23"/>
          <w:szCs w:val="23"/>
        </w:rPr>
        <w:t>However, getting a booster maintains maximum protection against COVID-19</w:t>
      </w:r>
      <w:r w:rsidR="006225E9">
        <w:rPr>
          <w:rFonts w:ascii="Helvetica" w:hAnsi="Helvetica"/>
          <w:color w:val="606060"/>
          <w:sz w:val="23"/>
          <w:szCs w:val="23"/>
        </w:rPr>
        <w:t>.</w:t>
      </w:r>
    </w:p>
    <w:p w14:paraId="49180344" w14:textId="77777777" w:rsidR="006225E9" w:rsidRDefault="006225E9" w:rsidP="006225E9">
      <w:pPr>
        <w:pStyle w:val="Heading3"/>
        <w:rPr>
          <w:rFonts w:ascii="Helvetica" w:eastAsia="Times New Roman" w:hAnsi="Helvetica"/>
          <w:color w:val="144EA1"/>
          <w:sz w:val="27"/>
          <w:szCs w:val="27"/>
        </w:rPr>
      </w:pPr>
      <w:r>
        <w:rPr>
          <w:rFonts w:eastAsia="Times New Roman"/>
        </w:rPr>
        <w:t>What you need to know</w:t>
      </w:r>
    </w:p>
    <w:p w14:paraId="39422178" w14:textId="23324CBC" w:rsidR="006225E9" w:rsidRDefault="006225E9" w:rsidP="0089319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People with disability living in shared residential accommodation settings who have completed their primary course of a COVID-19 vaccine at least six months ago </w:t>
      </w:r>
      <w:r w:rsidR="0089319A">
        <w:rPr>
          <w:rFonts w:ascii="Helvetica" w:hAnsi="Helvetica"/>
          <w:color w:val="606060"/>
          <w:sz w:val="23"/>
          <w:szCs w:val="23"/>
        </w:rPr>
        <w:t xml:space="preserve">are eligible </w:t>
      </w:r>
      <w:r w:rsidR="0089319A">
        <w:rPr>
          <w:rFonts w:ascii="Helvetica" w:hAnsi="Helvetica"/>
          <w:color w:val="606060"/>
          <w:sz w:val="23"/>
          <w:szCs w:val="23"/>
        </w:rPr>
        <w:lastRenderedPageBreak/>
        <w:t>for</w:t>
      </w:r>
      <w:r>
        <w:rPr>
          <w:rFonts w:ascii="Helvetica" w:hAnsi="Helvetica"/>
          <w:color w:val="606060"/>
          <w:sz w:val="23"/>
          <w:szCs w:val="23"/>
        </w:rPr>
        <w:t xml:space="preserve"> a booster </w:t>
      </w:r>
      <w:r w:rsidR="0089319A">
        <w:rPr>
          <w:rFonts w:ascii="Helvetica" w:hAnsi="Helvetica"/>
          <w:color w:val="606060"/>
          <w:sz w:val="23"/>
          <w:szCs w:val="23"/>
        </w:rPr>
        <w:t xml:space="preserve">dose. Booster doses are available </w:t>
      </w:r>
      <w:r>
        <w:rPr>
          <w:rFonts w:ascii="Helvetica" w:hAnsi="Helvetica"/>
          <w:color w:val="606060"/>
          <w:sz w:val="23"/>
          <w:szCs w:val="23"/>
        </w:rPr>
        <w:t xml:space="preserve">through Commonwealth vaccination providers, either </w:t>
      </w:r>
      <w:r w:rsidR="0089319A">
        <w:rPr>
          <w:rFonts w:ascii="Helvetica" w:hAnsi="Helvetica"/>
          <w:color w:val="606060"/>
          <w:sz w:val="23"/>
          <w:szCs w:val="23"/>
        </w:rPr>
        <w:t xml:space="preserve">through </w:t>
      </w:r>
      <w:r>
        <w:rPr>
          <w:rFonts w:ascii="Helvetica" w:hAnsi="Helvetica"/>
          <w:color w:val="606060"/>
          <w:sz w:val="23"/>
          <w:szCs w:val="23"/>
        </w:rPr>
        <w:t>in-reach or a dedicated disability hub.</w:t>
      </w:r>
    </w:p>
    <w:p w14:paraId="1D6DEDC9" w14:textId="1D48032D" w:rsidR="00CA77BC" w:rsidRDefault="00CA77BC" w:rsidP="0089319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</w:p>
    <w:p w14:paraId="6EAE8FF0" w14:textId="39D4EC0A" w:rsidR="00CA77BC" w:rsidRDefault="00CA77BC" w:rsidP="0089319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</w:p>
    <w:p w14:paraId="38700D3B" w14:textId="77777777" w:rsidR="00CA77BC" w:rsidRDefault="00CA77BC" w:rsidP="0089319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</w:p>
    <w:p w14:paraId="390AC34C" w14:textId="7A8FE0D1" w:rsidR="006225E9" w:rsidRDefault="00CA77BC" w:rsidP="006225E9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>Receiving a booster dose through t</w:t>
      </w:r>
      <w:r w:rsidR="006225E9">
        <w:rPr>
          <w:rFonts w:ascii="Helvetica" w:hAnsi="Helvetica"/>
          <w:color w:val="606060"/>
          <w:sz w:val="23"/>
          <w:szCs w:val="23"/>
        </w:rPr>
        <w:t xml:space="preserve">he national rollout of the COVID-19 vaccine </w:t>
      </w:r>
      <w:r>
        <w:rPr>
          <w:rFonts w:ascii="Helvetica" w:hAnsi="Helvetica"/>
          <w:color w:val="606060"/>
          <w:sz w:val="23"/>
          <w:szCs w:val="23"/>
        </w:rPr>
        <w:t>depends</w:t>
      </w:r>
      <w:r w:rsidR="006225E9">
        <w:rPr>
          <w:rFonts w:ascii="Helvetica" w:hAnsi="Helvetica"/>
          <w:color w:val="606060"/>
          <w:sz w:val="23"/>
          <w:szCs w:val="23"/>
        </w:rPr>
        <w:t xml:space="preserve"> on the timing of a person’s </w:t>
      </w:r>
      <w:r w:rsidR="00243D7A">
        <w:rPr>
          <w:rFonts w:ascii="Helvetica" w:hAnsi="Helvetica"/>
          <w:color w:val="606060"/>
          <w:sz w:val="23"/>
          <w:szCs w:val="23"/>
        </w:rPr>
        <w:t>second dose</w:t>
      </w:r>
      <w:r w:rsidR="0089319A">
        <w:rPr>
          <w:rFonts w:ascii="Helvetica" w:hAnsi="Helvetica"/>
          <w:color w:val="606060"/>
          <w:sz w:val="23"/>
          <w:szCs w:val="23"/>
        </w:rPr>
        <w:t>.</w:t>
      </w:r>
      <w:r w:rsidR="00243D7A">
        <w:rPr>
          <w:rFonts w:ascii="Helvetica" w:hAnsi="Helvetica"/>
          <w:color w:val="606060"/>
          <w:sz w:val="23"/>
          <w:szCs w:val="23"/>
        </w:rPr>
        <w:t xml:space="preserve"> </w:t>
      </w:r>
      <w:r w:rsidR="0089319A">
        <w:rPr>
          <w:rFonts w:ascii="Helvetica" w:hAnsi="Helvetica"/>
          <w:color w:val="606060"/>
          <w:sz w:val="23"/>
          <w:szCs w:val="23"/>
        </w:rPr>
        <w:t>T</w:t>
      </w:r>
      <w:r w:rsidR="00243D7A">
        <w:rPr>
          <w:rFonts w:ascii="Helvetica" w:hAnsi="Helvetica"/>
          <w:color w:val="606060"/>
          <w:sz w:val="23"/>
          <w:szCs w:val="23"/>
        </w:rPr>
        <w:t>hat is</w:t>
      </w:r>
      <w:r w:rsidR="0089319A">
        <w:rPr>
          <w:rFonts w:ascii="Helvetica" w:hAnsi="Helvetica"/>
          <w:color w:val="606060"/>
          <w:sz w:val="23"/>
          <w:szCs w:val="23"/>
        </w:rPr>
        <w:t>,</w:t>
      </w:r>
      <w:r w:rsidR="00243D7A">
        <w:rPr>
          <w:rFonts w:ascii="Helvetica" w:hAnsi="Helvetica"/>
          <w:color w:val="606060"/>
          <w:sz w:val="23"/>
          <w:szCs w:val="23"/>
        </w:rPr>
        <w:t xml:space="preserve"> six months or more since they had their second dose</w:t>
      </w:r>
      <w:r w:rsidR="006225E9">
        <w:rPr>
          <w:rFonts w:ascii="Helvetica" w:hAnsi="Helvetica"/>
          <w:color w:val="606060"/>
          <w:sz w:val="23"/>
          <w:szCs w:val="23"/>
        </w:rPr>
        <w:t>.</w:t>
      </w:r>
    </w:p>
    <w:p w14:paraId="08BC25B5" w14:textId="22FBDEBC" w:rsidR="00F70461" w:rsidRDefault="00F70461" w:rsidP="006225E9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People with disability in residential accommodation settings can also </w:t>
      </w:r>
      <w:r w:rsidR="0089319A">
        <w:rPr>
          <w:rFonts w:ascii="Helvetica" w:hAnsi="Helvetica"/>
          <w:color w:val="606060"/>
          <w:sz w:val="23"/>
          <w:szCs w:val="23"/>
        </w:rPr>
        <w:t xml:space="preserve">receive </w:t>
      </w:r>
      <w:r>
        <w:rPr>
          <w:rFonts w:ascii="Helvetica" w:hAnsi="Helvetica"/>
          <w:color w:val="606060"/>
          <w:sz w:val="23"/>
          <w:szCs w:val="23"/>
        </w:rPr>
        <w:t xml:space="preserve">a booster </w:t>
      </w:r>
      <w:r w:rsidR="0089319A">
        <w:rPr>
          <w:rFonts w:ascii="Helvetica" w:hAnsi="Helvetica"/>
          <w:color w:val="606060"/>
          <w:sz w:val="23"/>
          <w:szCs w:val="23"/>
        </w:rPr>
        <w:t xml:space="preserve">dose </w:t>
      </w:r>
      <w:r>
        <w:rPr>
          <w:rFonts w:ascii="Helvetica" w:hAnsi="Helvetica"/>
          <w:color w:val="606060"/>
          <w:sz w:val="23"/>
          <w:szCs w:val="23"/>
        </w:rPr>
        <w:t>through other channels</w:t>
      </w:r>
      <w:r w:rsidR="0089319A">
        <w:rPr>
          <w:rFonts w:ascii="Helvetica" w:hAnsi="Helvetica"/>
          <w:color w:val="606060"/>
          <w:sz w:val="23"/>
          <w:szCs w:val="23"/>
        </w:rPr>
        <w:t>.</w:t>
      </w:r>
      <w:r>
        <w:rPr>
          <w:rFonts w:ascii="Helvetica" w:hAnsi="Helvetica"/>
          <w:color w:val="606060"/>
          <w:sz w:val="23"/>
          <w:szCs w:val="23"/>
        </w:rPr>
        <w:t xml:space="preserve"> </w:t>
      </w:r>
      <w:r w:rsidR="0089319A">
        <w:rPr>
          <w:rFonts w:ascii="Helvetica" w:hAnsi="Helvetica"/>
          <w:color w:val="606060"/>
          <w:sz w:val="23"/>
          <w:szCs w:val="23"/>
        </w:rPr>
        <w:t xml:space="preserve">Channels </w:t>
      </w:r>
      <w:r>
        <w:rPr>
          <w:rFonts w:ascii="Helvetica" w:hAnsi="Helvetica"/>
          <w:color w:val="606060"/>
          <w:sz w:val="23"/>
          <w:szCs w:val="23"/>
        </w:rPr>
        <w:t xml:space="preserve">such as a GP, </w:t>
      </w:r>
      <w:r w:rsidR="00243D7A">
        <w:rPr>
          <w:rFonts w:ascii="Helvetica" w:hAnsi="Helvetica"/>
          <w:color w:val="606060"/>
          <w:sz w:val="23"/>
          <w:szCs w:val="23"/>
        </w:rPr>
        <w:t xml:space="preserve">pharmacy, </w:t>
      </w:r>
      <w:r>
        <w:rPr>
          <w:rFonts w:ascii="Helvetica" w:hAnsi="Helvetica"/>
          <w:color w:val="606060"/>
          <w:sz w:val="23"/>
          <w:szCs w:val="23"/>
        </w:rPr>
        <w:t>Commonwealth Vaccination Clinic or state or territory vaccination clinic.</w:t>
      </w:r>
    </w:p>
    <w:p w14:paraId="458A7D31" w14:textId="0365B45D" w:rsidR="0099139B" w:rsidRPr="0099139B" w:rsidRDefault="002E258A" w:rsidP="0099139B">
      <w:pPr>
        <w:pStyle w:val="Heading3"/>
        <w:rPr>
          <w:rFonts w:ascii="Helvetica" w:eastAsia="Times New Roman" w:hAnsi="Helvetica"/>
          <w:color w:val="144EA1"/>
          <w:sz w:val="27"/>
          <w:szCs w:val="27"/>
        </w:rPr>
      </w:pPr>
      <w:r>
        <w:rPr>
          <w:rFonts w:eastAsia="Times New Roman"/>
        </w:rPr>
        <w:t>What will happen next</w:t>
      </w:r>
    </w:p>
    <w:p w14:paraId="0B2DDD80" w14:textId="3C953586" w:rsidR="001263E7" w:rsidRDefault="00931EEE" w:rsidP="00243D7A">
      <w:pPr>
        <w:spacing w:before="240" w:after="240" w:line="360" w:lineRule="auto"/>
        <w:rPr>
          <w:rFonts w:eastAsia="Times New Roman"/>
        </w:rPr>
      </w:pPr>
      <w:r>
        <w:rPr>
          <w:rFonts w:ascii="Helvetica" w:hAnsi="Helvetica"/>
          <w:color w:val="606060"/>
          <w:sz w:val="23"/>
          <w:szCs w:val="23"/>
        </w:rPr>
        <w:t xml:space="preserve">The </w:t>
      </w:r>
      <w:r w:rsidR="00472C37">
        <w:rPr>
          <w:rFonts w:ascii="Helvetica" w:hAnsi="Helvetica"/>
          <w:color w:val="606060"/>
          <w:sz w:val="23"/>
          <w:szCs w:val="23"/>
        </w:rPr>
        <w:t>National COVID</w:t>
      </w:r>
      <w:r w:rsidR="000F645D">
        <w:rPr>
          <w:rFonts w:ascii="Helvetica" w:hAnsi="Helvetica"/>
          <w:color w:val="606060"/>
          <w:sz w:val="23"/>
          <w:szCs w:val="23"/>
        </w:rPr>
        <w:t>-19</w:t>
      </w:r>
      <w:r w:rsidR="00472C37">
        <w:rPr>
          <w:rFonts w:ascii="Helvetica" w:hAnsi="Helvetica"/>
          <w:color w:val="606060"/>
          <w:sz w:val="23"/>
          <w:szCs w:val="23"/>
        </w:rPr>
        <w:t xml:space="preserve"> Vaccine Taskforce</w:t>
      </w:r>
      <w:r>
        <w:rPr>
          <w:rFonts w:ascii="Helvetica" w:hAnsi="Helvetica"/>
          <w:color w:val="606060"/>
          <w:sz w:val="23"/>
          <w:szCs w:val="23"/>
        </w:rPr>
        <w:t xml:space="preserve"> will provide m</w:t>
      </w:r>
      <w:r w:rsidR="002E258A" w:rsidRPr="002E258A">
        <w:rPr>
          <w:rFonts w:ascii="Helvetica" w:hAnsi="Helvetica"/>
          <w:color w:val="606060"/>
          <w:sz w:val="23"/>
          <w:szCs w:val="23"/>
        </w:rPr>
        <w:t xml:space="preserve">ore </w:t>
      </w:r>
      <w:r w:rsidR="0099139B">
        <w:rPr>
          <w:rFonts w:ascii="Helvetica" w:hAnsi="Helvetica"/>
          <w:color w:val="606060"/>
          <w:sz w:val="23"/>
          <w:szCs w:val="23"/>
        </w:rPr>
        <w:t xml:space="preserve">detailed </w:t>
      </w:r>
      <w:r w:rsidR="002E258A" w:rsidRPr="002E258A">
        <w:rPr>
          <w:rFonts w:ascii="Helvetica" w:hAnsi="Helvetica"/>
          <w:color w:val="606060"/>
          <w:sz w:val="23"/>
          <w:szCs w:val="23"/>
        </w:rPr>
        <w:t xml:space="preserve">information on the program, </w:t>
      </w:r>
      <w:r w:rsidR="0099139B">
        <w:rPr>
          <w:rFonts w:ascii="Helvetica" w:hAnsi="Helvetica"/>
          <w:color w:val="606060"/>
          <w:sz w:val="23"/>
          <w:szCs w:val="23"/>
        </w:rPr>
        <w:t>process</w:t>
      </w:r>
      <w:r w:rsidR="002E258A" w:rsidRPr="002E258A">
        <w:rPr>
          <w:rFonts w:ascii="Helvetica" w:hAnsi="Helvetica"/>
          <w:color w:val="606060"/>
          <w:sz w:val="23"/>
          <w:szCs w:val="23"/>
        </w:rPr>
        <w:t xml:space="preserve"> and how site visits will be arranged</w:t>
      </w:r>
      <w:r w:rsidR="001263E7">
        <w:rPr>
          <w:rFonts w:ascii="Helvetica" w:hAnsi="Helvetica"/>
          <w:color w:val="606060"/>
          <w:sz w:val="23"/>
          <w:szCs w:val="23"/>
        </w:rPr>
        <w:t xml:space="preserve"> </w:t>
      </w:r>
      <w:r w:rsidR="00B31E6D">
        <w:rPr>
          <w:rFonts w:ascii="Helvetica" w:hAnsi="Helvetica"/>
          <w:color w:val="606060"/>
          <w:sz w:val="23"/>
          <w:szCs w:val="23"/>
        </w:rPr>
        <w:t xml:space="preserve">in the week of </w:t>
      </w:r>
      <w:r>
        <w:rPr>
          <w:rFonts w:ascii="Helvetica" w:hAnsi="Helvetica"/>
          <w:color w:val="606060"/>
          <w:sz w:val="23"/>
          <w:szCs w:val="23"/>
        </w:rPr>
        <w:t>8 November 2021</w:t>
      </w:r>
    </w:p>
    <w:p w14:paraId="7B1D981C" w14:textId="6EF08F45" w:rsidR="004F4C46" w:rsidRPr="004F4C46" w:rsidRDefault="004F4C46" w:rsidP="004F4C46">
      <w:pPr>
        <w:pStyle w:val="Heading3"/>
        <w:rPr>
          <w:rFonts w:eastAsia="Times New Roman"/>
        </w:rPr>
      </w:pPr>
      <w:r>
        <w:rPr>
          <w:rFonts w:eastAsia="Times New Roman"/>
        </w:rPr>
        <w:t>What if</w:t>
      </w:r>
      <w:r w:rsidR="00931EEE">
        <w:rPr>
          <w:rFonts w:eastAsia="Times New Roman"/>
        </w:rPr>
        <w:t xml:space="preserve"> a residential accommodation setting has </w:t>
      </w:r>
      <w:r>
        <w:rPr>
          <w:rFonts w:eastAsia="Times New Roman"/>
        </w:rPr>
        <w:t>not yet had dose 1 or dose 2 visits finished</w:t>
      </w:r>
      <w:r w:rsidR="006225E9">
        <w:rPr>
          <w:rFonts w:eastAsia="Times New Roman"/>
        </w:rPr>
        <w:t>?</w:t>
      </w:r>
    </w:p>
    <w:p w14:paraId="56627721" w14:textId="63555389" w:rsidR="006225E9" w:rsidRDefault="004F4C46" w:rsidP="004F4C46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Providing </w:t>
      </w:r>
      <w:r w:rsidR="001D3E73">
        <w:rPr>
          <w:rFonts w:ascii="Helvetica" w:hAnsi="Helvetica"/>
          <w:color w:val="606060"/>
          <w:sz w:val="23"/>
          <w:szCs w:val="23"/>
        </w:rPr>
        <w:t xml:space="preserve">people with </w:t>
      </w:r>
      <w:r>
        <w:rPr>
          <w:rFonts w:ascii="Helvetica" w:hAnsi="Helvetica"/>
          <w:color w:val="606060"/>
          <w:sz w:val="23"/>
          <w:szCs w:val="23"/>
        </w:rPr>
        <w:t xml:space="preserve">disability </w:t>
      </w:r>
      <w:r w:rsidR="001D3E73">
        <w:rPr>
          <w:rFonts w:ascii="Helvetica" w:hAnsi="Helvetica"/>
          <w:color w:val="606060"/>
          <w:sz w:val="23"/>
          <w:szCs w:val="23"/>
        </w:rPr>
        <w:t xml:space="preserve">in </w:t>
      </w:r>
      <w:r>
        <w:rPr>
          <w:rFonts w:ascii="Helvetica" w:hAnsi="Helvetica"/>
          <w:color w:val="606060"/>
          <w:sz w:val="23"/>
          <w:szCs w:val="23"/>
        </w:rPr>
        <w:t xml:space="preserve">residential accommodation </w:t>
      </w:r>
      <w:r w:rsidR="001D3E73">
        <w:rPr>
          <w:rFonts w:ascii="Helvetica" w:hAnsi="Helvetica"/>
          <w:color w:val="606060"/>
          <w:sz w:val="23"/>
          <w:szCs w:val="23"/>
        </w:rPr>
        <w:t>settings</w:t>
      </w:r>
      <w:r>
        <w:rPr>
          <w:rFonts w:ascii="Helvetica" w:hAnsi="Helvetica"/>
          <w:color w:val="606060"/>
          <w:sz w:val="23"/>
          <w:szCs w:val="23"/>
        </w:rPr>
        <w:t xml:space="preserve"> with in-reach </w:t>
      </w:r>
      <w:r w:rsidR="00E66C65">
        <w:rPr>
          <w:rFonts w:ascii="Helvetica" w:hAnsi="Helvetica"/>
          <w:color w:val="606060"/>
          <w:sz w:val="23"/>
          <w:szCs w:val="23"/>
        </w:rPr>
        <w:t xml:space="preserve">support </w:t>
      </w:r>
      <w:r>
        <w:rPr>
          <w:rFonts w:ascii="Helvetica" w:hAnsi="Helvetica"/>
          <w:color w:val="606060"/>
          <w:sz w:val="23"/>
          <w:szCs w:val="23"/>
        </w:rPr>
        <w:t xml:space="preserve">to complete dose 1 and dose 2 visits remains a priority. Any </w:t>
      </w:r>
      <w:r w:rsidR="00931EEE">
        <w:rPr>
          <w:rFonts w:ascii="Helvetica" w:hAnsi="Helvetica"/>
          <w:color w:val="606060"/>
          <w:sz w:val="23"/>
          <w:szCs w:val="23"/>
        </w:rPr>
        <w:t xml:space="preserve">residential disability accommodation setting </w:t>
      </w:r>
      <w:r>
        <w:rPr>
          <w:rFonts w:ascii="Helvetica" w:hAnsi="Helvetica"/>
          <w:color w:val="606060"/>
          <w:sz w:val="23"/>
          <w:szCs w:val="23"/>
        </w:rPr>
        <w:t xml:space="preserve">visits </w:t>
      </w:r>
      <w:r w:rsidR="00E66C65">
        <w:rPr>
          <w:rFonts w:ascii="Helvetica" w:hAnsi="Helvetica"/>
          <w:color w:val="606060"/>
          <w:sz w:val="23"/>
          <w:szCs w:val="23"/>
        </w:rPr>
        <w:t xml:space="preserve">completed </w:t>
      </w:r>
      <w:r>
        <w:rPr>
          <w:rFonts w:ascii="Helvetica" w:hAnsi="Helvetica"/>
          <w:color w:val="606060"/>
          <w:sz w:val="23"/>
          <w:szCs w:val="23"/>
        </w:rPr>
        <w:t xml:space="preserve">for the booster program will be in addition to dose 1 and dose 2 visits. Commonwealth vaccination providers will continue to </w:t>
      </w:r>
      <w:r w:rsidR="00693875">
        <w:rPr>
          <w:rFonts w:ascii="Helvetica" w:hAnsi="Helvetica"/>
          <w:color w:val="606060"/>
          <w:sz w:val="23"/>
          <w:szCs w:val="23"/>
        </w:rPr>
        <w:t xml:space="preserve">give </w:t>
      </w:r>
      <w:r>
        <w:rPr>
          <w:rFonts w:ascii="Helvetica" w:hAnsi="Helvetica"/>
          <w:color w:val="606060"/>
          <w:sz w:val="23"/>
          <w:szCs w:val="23"/>
        </w:rPr>
        <w:t xml:space="preserve">direct in-reach support </w:t>
      </w:r>
      <w:r w:rsidR="00693875">
        <w:rPr>
          <w:rFonts w:ascii="Helvetica" w:hAnsi="Helvetica"/>
          <w:color w:val="606060"/>
          <w:sz w:val="23"/>
          <w:szCs w:val="23"/>
        </w:rPr>
        <w:t xml:space="preserve">to </w:t>
      </w:r>
      <w:r>
        <w:rPr>
          <w:rFonts w:ascii="Helvetica" w:hAnsi="Helvetica"/>
          <w:color w:val="606060"/>
          <w:sz w:val="23"/>
          <w:szCs w:val="23"/>
        </w:rPr>
        <w:t xml:space="preserve">disability specific hubs for dose 1 and dose 2 visits. </w:t>
      </w:r>
    </w:p>
    <w:p w14:paraId="46CEA9A0" w14:textId="17CA4D30" w:rsidR="006225E9" w:rsidRPr="00243D7A" w:rsidRDefault="006225E9" w:rsidP="00243D7A">
      <w:pPr>
        <w:pStyle w:val="Heading3"/>
        <w:rPr>
          <w:rFonts w:eastAsia="Times New Roman"/>
        </w:rPr>
      </w:pPr>
      <w:r>
        <w:rPr>
          <w:rFonts w:eastAsia="Times New Roman"/>
        </w:rPr>
        <w:t>T</w:t>
      </w:r>
      <w:r w:rsidRPr="00243D7A">
        <w:rPr>
          <w:rFonts w:eastAsia="Times New Roman"/>
        </w:rPr>
        <w:t>hird doses</w:t>
      </w:r>
      <w:r>
        <w:rPr>
          <w:rFonts w:eastAsia="Times New Roman"/>
        </w:rPr>
        <w:t xml:space="preserve"> and boosters</w:t>
      </w:r>
    </w:p>
    <w:p w14:paraId="20B7DAA0" w14:textId="0A064C64" w:rsidR="006225E9" w:rsidRDefault="006225E9" w:rsidP="006225E9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 xml:space="preserve">It is also important to know that a booster vaccination is </w:t>
      </w:r>
      <w:r>
        <w:rPr>
          <w:rFonts w:ascii="Helvetica" w:hAnsi="Helvetica"/>
          <w:color w:val="606060"/>
          <w:sz w:val="23"/>
          <w:szCs w:val="23"/>
          <w:u w:val="single"/>
        </w:rPr>
        <w:t>different</w:t>
      </w:r>
      <w:r>
        <w:rPr>
          <w:rFonts w:ascii="Helvetica" w:hAnsi="Helvetica"/>
          <w:color w:val="606060"/>
          <w:sz w:val="23"/>
          <w:szCs w:val="23"/>
        </w:rPr>
        <w:t xml:space="preserve"> to a third dose. ATAGI has recommended only people who are </w:t>
      </w:r>
      <w:r>
        <w:rPr>
          <w:rFonts w:ascii="Helvetica" w:hAnsi="Helvetica"/>
          <w:color w:val="606060"/>
          <w:sz w:val="23"/>
          <w:szCs w:val="23"/>
          <w:u w:val="single"/>
        </w:rPr>
        <w:t>severely immunocompromised</w:t>
      </w:r>
      <w:r>
        <w:rPr>
          <w:rFonts w:ascii="Helvetica" w:hAnsi="Helvetica"/>
          <w:color w:val="606060"/>
          <w:sz w:val="23"/>
          <w:szCs w:val="23"/>
        </w:rPr>
        <w:t xml:space="preserve"> should receive a third dose.</w:t>
      </w:r>
    </w:p>
    <w:p w14:paraId="484AE585" w14:textId="433327F3" w:rsidR="006225E9" w:rsidRDefault="006225E9" w:rsidP="006225E9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t>If you have residents or workers who are assessed by a GP as requiring a third dose because they are severely immunocompromised, these people should receive a third dose as soon as possible.</w:t>
      </w:r>
    </w:p>
    <w:p w14:paraId="21DE75F7" w14:textId="6E8D4657" w:rsidR="00C529F8" w:rsidRPr="002E258A" w:rsidRDefault="006225E9" w:rsidP="002E258A">
      <w:pPr>
        <w:spacing w:before="240" w:after="240" w:line="360" w:lineRule="auto"/>
        <w:rPr>
          <w:rFonts w:ascii="Helvetica" w:hAnsi="Helvetica"/>
          <w:color w:val="606060"/>
          <w:sz w:val="23"/>
          <w:szCs w:val="23"/>
        </w:rPr>
      </w:pPr>
      <w:r>
        <w:rPr>
          <w:rFonts w:ascii="Helvetica" w:hAnsi="Helvetica"/>
          <w:color w:val="606060"/>
          <w:sz w:val="23"/>
          <w:szCs w:val="23"/>
        </w:rPr>
        <w:lastRenderedPageBreak/>
        <w:t>ATAGI has not issued advice on whether people who require a third dose will need a booster.</w:t>
      </w:r>
    </w:p>
    <w:sectPr w:rsidR="00C529F8" w:rsidRPr="002E258A" w:rsidSect="0016094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BDD46" w14:textId="77777777" w:rsidR="00444FEF" w:rsidRDefault="00444FEF" w:rsidP="00CE7D4D">
      <w:r>
        <w:separator/>
      </w:r>
    </w:p>
  </w:endnote>
  <w:endnote w:type="continuationSeparator" w:id="0">
    <w:p w14:paraId="3A4A2AAE" w14:textId="77777777" w:rsidR="00444FEF" w:rsidRDefault="00444FEF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panose1 w:val="02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563C7A" w14:textId="77777777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5B0516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CF629C" w14:textId="5BC0E284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9780F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406C872" w14:textId="77777777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103C" w14:textId="1713B32F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F9780F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DE718" w14:textId="77777777" w:rsidR="00444FEF" w:rsidRDefault="00444FEF" w:rsidP="00CE7D4D">
      <w:r>
        <w:separator/>
      </w:r>
    </w:p>
  </w:footnote>
  <w:footnote w:type="continuationSeparator" w:id="0">
    <w:p w14:paraId="579064DF" w14:textId="77777777" w:rsidR="00444FEF" w:rsidRDefault="00444FEF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7B5B5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 wp14:anchorId="31BB2867" wp14:editId="7409D74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5" name="Picture 5" descr="Australian Government COVID-19 Vaccinati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tralian Government COVID-19 Vaccination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8656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3893984E" wp14:editId="14BF0B54">
          <wp:simplePos x="0" y="0"/>
          <wp:positionH relativeFrom="page">
            <wp:posOffset>0</wp:posOffset>
          </wp:positionH>
          <wp:positionV relativeFrom="page">
            <wp:posOffset>-8255</wp:posOffset>
          </wp:positionV>
          <wp:extent cx="7584216" cy="10719876"/>
          <wp:effectExtent l="0" t="0" r="0" b="571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F6225"/>
    <w:multiLevelType w:val="hybridMultilevel"/>
    <w:tmpl w:val="C0E008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54C90"/>
    <w:multiLevelType w:val="hybridMultilevel"/>
    <w:tmpl w:val="C87E3F68"/>
    <w:lvl w:ilvl="0" w:tplc="E62603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5E1CCD"/>
    <w:multiLevelType w:val="hybridMultilevel"/>
    <w:tmpl w:val="1242B20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FEA12FD"/>
    <w:multiLevelType w:val="hybridMultilevel"/>
    <w:tmpl w:val="7D1C1A2A"/>
    <w:lvl w:ilvl="0" w:tplc="02EEAB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color w:val="2F5496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25B2"/>
    <w:rsid w:val="00004D6E"/>
    <w:rsid w:val="0000602A"/>
    <w:rsid w:val="0002059B"/>
    <w:rsid w:val="0002392F"/>
    <w:rsid w:val="0002526A"/>
    <w:rsid w:val="00030938"/>
    <w:rsid w:val="00036625"/>
    <w:rsid w:val="000511C4"/>
    <w:rsid w:val="00071F59"/>
    <w:rsid w:val="000804B7"/>
    <w:rsid w:val="00087A58"/>
    <w:rsid w:val="0009091B"/>
    <w:rsid w:val="000957E5"/>
    <w:rsid w:val="000A6B8B"/>
    <w:rsid w:val="000B1F72"/>
    <w:rsid w:val="000B4707"/>
    <w:rsid w:val="000D21AB"/>
    <w:rsid w:val="000D4170"/>
    <w:rsid w:val="000E720F"/>
    <w:rsid w:val="000F645D"/>
    <w:rsid w:val="00105BA0"/>
    <w:rsid w:val="00107625"/>
    <w:rsid w:val="00112A24"/>
    <w:rsid w:val="00120E5E"/>
    <w:rsid w:val="001263E7"/>
    <w:rsid w:val="00127F8E"/>
    <w:rsid w:val="00130F5D"/>
    <w:rsid w:val="001318A8"/>
    <w:rsid w:val="0013293C"/>
    <w:rsid w:val="00140238"/>
    <w:rsid w:val="0015057C"/>
    <w:rsid w:val="00157831"/>
    <w:rsid w:val="00160940"/>
    <w:rsid w:val="001755B3"/>
    <w:rsid w:val="001B086C"/>
    <w:rsid w:val="001B295F"/>
    <w:rsid w:val="001B76B4"/>
    <w:rsid w:val="001C7743"/>
    <w:rsid w:val="001D186F"/>
    <w:rsid w:val="001D204F"/>
    <w:rsid w:val="001D3E73"/>
    <w:rsid w:val="001D4AE5"/>
    <w:rsid w:val="001F4E75"/>
    <w:rsid w:val="00211BB2"/>
    <w:rsid w:val="00212615"/>
    <w:rsid w:val="00224D22"/>
    <w:rsid w:val="00240A77"/>
    <w:rsid w:val="00243D7A"/>
    <w:rsid w:val="0026333C"/>
    <w:rsid w:val="0026619C"/>
    <w:rsid w:val="0027041D"/>
    <w:rsid w:val="00274B1E"/>
    <w:rsid w:val="00280875"/>
    <w:rsid w:val="002A4401"/>
    <w:rsid w:val="002B20E8"/>
    <w:rsid w:val="002B2667"/>
    <w:rsid w:val="002B3902"/>
    <w:rsid w:val="002B5A84"/>
    <w:rsid w:val="002D0D08"/>
    <w:rsid w:val="002E258A"/>
    <w:rsid w:val="003223D1"/>
    <w:rsid w:val="00322A02"/>
    <w:rsid w:val="00325DA5"/>
    <w:rsid w:val="00326735"/>
    <w:rsid w:val="0033556D"/>
    <w:rsid w:val="00340B34"/>
    <w:rsid w:val="00351D0F"/>
    <w:rsid w:val="00355765"/>
    <w:rsid w:val="003628C5"/>
    <w:rsid w:val="003814E6"/>
    <w:rsid w:val="0038224A"/>
    <w:rsid w:val="003834EA"/>
    <w:rsid w:val="00396BF3"/>
    <w:rsid w:val="00397050"/>
    <w:rsid w:val="003A0E21"/>
    <w:rsid w:val="003A50D6"/>
    <w:rsid w:val="003B1BA0"/>
    <w:rsid w:val="003C0CCF"/>
    <w:rsid w:val="003C3C6C"/>
    <w:rsid w:val="003D1A5B"/>
    <w:rsid w:val="003E4035"/>
    <w:rsid w:val="003F4614"/>
    <w:rsid w:val="003F5F1E"/>
    <w:rsid w:val="00406140"/>
    <w:rsid w:val="00431A77"/>
    <w:rsid w:val="004436E2"/>
    <w:rsid w:val="00444FEF"/>
    <w:rsid w:val="004621C1"/>
    <w:rsid w:val="004640BD"/>
    <w:rsid w:val="00467288"/>
    <w:rsid w:val="00471203"/>
    <w:rsid w:val="00472C37"/>
    <w:rsid w:val="004838C7"/>
    <w:rsid w:val="00493D1D"/>
    <w:rsid w:val="004A335D"/>
    <w:rsid w:val="004D3AF1"/>
    <w:rsid w:val="004E0D28"/>
    <w:rsid w:val="004E24F0"/>
    <w:rsid w:val="004F07F6"/>
    <w:rsid w:val="004F4C46"/>
    <w:rsid w:val="00523C8A"/>
    <w:rsid w:val="00531A0C"/>
    <w:rsid w:val="005416AA"/>
    <w:rsid w:val="0054248C"/>
    <w:rsid w:val="0054733F"/>
    <w:rsid w:val="00551F39"/>
    <w:rsid w:val="005727C7"/>
    <w:rsid w:val="00572F0A"/>
    <w:rsid w:val="00595A16"/>
    <w:rsid w:val="00596CB5"/>
    <w:rsid w:val="005A16D3"/>
    <w:rsid w:val="005B0310"/>
    <w:rsid w:val="005B426F"/>
    <w:rsid w:val="005C409F"/>
    <w:rsid w:val="005D14DB"/>
    <w:rsid w:val="005F6875"/>
    <w:rsid w:val="00603F63"/>
    <w:rsid w:val="00604138"/>
    <w:rsid w:val="00614662"/>
    <w:rsid w:val="00615954"/>
    <w:rsid w:val="006225E9"/>
    <w:rsid w:val="00623C7D"/>
    <w:rsid w:val="00624AB8"/>
    <w:rsid w:val="00625A80"/>
    <w:rsid w:val="00635AE7"/>
    <w:rsid w:val="00642A0A"/>
    <w:rsid w:val="00646CAE"/>
    <w:rsid w:val="006564FC"/>
    <w:rsid w:val="0067023C"/>
    <w:rsid w:val="00670654"/>
    <w:rsid w:val="006800CF"/>
    <w:rsid w:val="006846E3"/>
    <w:rsid w:val="00687E6E"/>
    <w:rsid w:val="00693875"/>
    <w:rsid w:val="00696168"/>
    <w:rsid w:val="006964D8"/>
    <w:rsid w:val="006A2A3F"/>
    <w:rsid w:val="006A5183"/>
    <w:rsid w:val="006A56BD"/>
    <w:rsid w:val="006B1BAC"/>
    <w:rsid w:val="006B1C3B"/>
    <w:rsid w:val="006B47DD"/>
    <w:rsid w:val="006C3232"/>
    <w:rsid w:val="006E4881"/>
    <w:rsid w:val="007017EF"/>
    <w:rsid w:val="007036B9"/>
    <w:rsid w:val="00703903"/>
    <w:rsid w:val="00706062"/>
    <w:rsid w:val="00714B26"/>
    <w:rsid w:val="0071777A"/>
    <w:rsid w:val="00735512"/>
    <w:rsid w:val="00737972"/>
    <w:rsid w:val="0074333E"/>
    <w:rsid w:val="00765C1D"/>
    <w:rsid w:val="007667F0"/>
    <w:rsid w:val="00777702"/>
    <w:rsid w:val="00786C07"/>
    <w:rsid w:val="00787E52"/>
    <w:rsid w:val="007A3012"/>
    <w:rsid w:val="007A4F2A"/>
    <w:rsid w:val="007B6206"/>
    <w:rsid w:val="007C77EE"/>
    <w:rsid w:val="007E4DE4"/>
    <w:rsid w:val="007E5D7D"/>
    <w:rsid w:val="007E7C1B"/>
    <w:rsid w:val="007F05AD"/>
    <w:rsid w:val="007F4E5C"/>
    <w:rsid w:val="007F75E0"/>
    <w:rsid w:val="00800C2C"/>
    <w:rsid w:val="00802D40"/>
    <w:rsid w:val="00807195"/>
    <w:rsid w:val="0081003C"/>
    <w:rsid w:val="008108BA"/>
    <w:rsid w:val="00811E31"/>
    <w:rsid w:val="00821C4E"/>
    <w:rsid w:val="00837B6D"/>
    <w:rsid w:val="00841C71"/>
    <w:rsid w:val="00843AAB"/>
    <w:rsid w:val="00844273"/>
    <w:rsid w:val="00846EBD"/>
    <w:rsid w:val="0086460B"/>
    <w:rsid w:val="00865E36"/>
    <w:rsid w:val="0089319A"/>
    <w:rsid w:val="0089722A"/>
    <w:rsid w:val="008B0733"/>
    <w:rsid w:val="008E35AE"/>
    <w:rsid w:val="00907A90"/>
    <w:rsid w:val="009314F8"/>
    <w:rsid w:val="00931EEE"/>
    <w:rsid w:val="009372F6"/>
    <w:rsid w:val="009431C2"/>
    <w:rsid w:val="009435E4"/>
    <w:rsid w:val="00953CD5"/>
    <w:rsid w:val="00955C51"/>
    <w:rsid w:val="00957CE1"/>
    <w:rsid w:val="00957E2B"/>
    <w:rsid w:val="009641C9"/>
    <w:rsid w:val="009840A5"/>
    <w:rsid w:val="00984419"/>
    <w:rsid w:val="0099139B"/>
    <w:rsid w:val="009A62AA"/>
    <w:rsid w:val="009A6595"/>
    <w:rsid w:val="009B407C"/>
    <w:rsid w:val="009B6C5F"/>
    <w:rsid w:val="009C7BDB"/>
    <w:rsid w:val="009D3EC8"/>
    <w:rsid w:val="009E0153"/>
    <w:rsid w:val="009E34E6"/>
    <w:rsid w:val="009E7C2C"/>
    <w:rsid w:val="009F4399"/>
    <w:rsid w:val="00A27DC9"/>
    <w:rsid w:val="00A666FB"/>
    <w:rsid w:val="00A92591"/>
    <w:rsid w:val="00A937F5"/>
    <w:rsid w:val="00AB2983"/>
    <w:rsid w:val="00AC085F"/>
    <w:rsid w:val="00AE607B"/>
    <w:rsid w:val="00AF772A"/>
    <w:rsid w:val="00B005DB"/>
    <w:rsid w:val="00B00739"/>
    <w:rsid w:val="00B1716B"/>
    <w:rsid w:val="00B244E6"/>
    <w:rsid w:val="00B31E6D"/>
    <w:rsid w:val="00B33BD0"/>
    <w:rsid w:val="00B342A4"/>
    <w:rsid w:val="00B4594C"/>
    <w:rsid w:val="00B52A0D"/>
    <w:rsid w:val="00B70918"/>
    <w:rsid w:val="00B75920"/>
    <w:rsid w:val="00B83EA7"/>
    <w:rsid w:val="00BA0D86"/>
    <w:rsid w:val="00BA384E"/>
    <w:rsid w:val="00BB5921"/>
    <w:rsid w:val="00BF1D3D"/>
    <w:rsid w:val="00BF42E0"/>
    <w:rsid w:val="00C05A6F"/>
    <w:rsid w:val="00C10294"/>
    <w:rsid w:val="00C1043A"/>
    <w:rsid w:val="00C346C1"/>
    <w:rsid w:val="00C35DDA"/>
    <w:rsid w:val="00C45CF1"/>
    <w:rsid w:val="00C529F8"/>
    <w:rsid w:val="00C61088"/>
    <w:rsid w:val="00C6408E"/>
    <w:rsid w:val="00C932C7"/>
    <w:rsid w:val="00C957AC"/>
    <w:rsid w:val="00CA77BC"/>
    <w:rsid w:val="00CB0CD7"/>
    <w:rsid w:val="00CB3A96"/>
    <w:rsid w:val="00CD2F49"/>
    <w:rsid w:val="00CE1E69"/>
    <w:rsid w:val="00CE7D4D"/>
    <w:rsid w:val="00CF2E47"/>
    <w:rsid w:val="00CF315D"/>
    <w:rsid w:val="00CF66F5"/>
    <w:rsid w:val="00D108DE"/>
    <w:rsid w:val="00D12A95"/>
    <w:rsid w:val="00D15A14"/>
    <w:rsid w:val="00D305F2"/>
    <w:rsid w:val="00D30A06"/>
    <w:rsid w:val="00D42786"/>
    <w:rsid w:val="00D65AC3"/>
    <w:rsid w:val="00D74D99"/>
    <w:rsid w:val="00D85C7C"/>
    <w:rsid w:val="00D97671"/>
    <w:rsid w:val="00DC27C4"/>
    <w:rsid w:val="00DC4C1A"/>
    <w:rsid w:val="00DF0362"/>
    <w:rsid w:val="00DF35FE"/>
    <w:rsid w:val="00DF4A8E"/>
    <w:rsid w:val="00E00070"/>
    <w:rsid w:val="00E004FF"/>
    <w:rsid w:val="00E07CE2"/>
    <w:rsid w:val="00E14252"/>
    <w:rsid w:val="00E33A20"/>
    <w:rsid w:val="00E52DEB"/>
    <w:rsid w:val="00E60F03"/>
    <w:rsid w:val="00E65F9B"/>
    <w:rsid w:val="00E66B18"/>
    <w:rsid w:val="00E66C65"/>
    <w:rsid w:val="00E76F97"/>
    <w:rsid w:val="00E92247"/>
    <w:rsid w:val="00E977D9"/>
    <w:rsid w:val="00EA4CD2"/>
    <w:rsid w:val="00EB0794"/>
    <w:rsid w:val="00ED1FFE"/>
    <w:rsid w:val="00EE4834"/>
    <w:rsid w:val="00EF4500"/>
    <w:rsid w:val="00F0798E"/>
    <w:rsid w:val="00F269B9"/>
    <w:rsid w:val="00F43AA5"/>
    <w:rsid w:val="00F46965"/>
    <w:rsid w:val="00F50724"/>
    <w:rsid w:val="00F6036C"/>
    <w:rsid w:val="00F62CE6"/>
    <w:rsid w:val="00F657E2"/>
    <w:rsid w:val="00F664F9"/>
    <w:rsid w:val="00F70461"/>
    <w:rsid w:val="00F70589"/>
    <w:rsid w:val="00F85BBD"/>
    <w:rsid w:val="00F96640"/>
    <w:rsid w:val="00F9780F"/>
    <w:rsid w:val="00FB0A46"/>
    <w:rsid w:val="00FB5549"/>
    <w:rsid w:val="00FB772A"/>
    <w:rsid w:val="00FE23A8"/>
    <w:rsid w:val="00FE3574"/>
    <w:rsid w:val="00FE40FB"/>
    <w:rsid w:val="00F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9D4E2"/>
  <w15:chartTrackingRefBased/>
  <w15:docId w15:val="{05417472-BC7B-3642-B07A-E299494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8C7"/>
    <w:pPr>
      <w:spacing w:after="160" w:line="28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B4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F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F72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F72"/>
    <w:rPr>
      <w:rFonts w:ascii="Arial" w:eastAsiaTheme="minorEastAsia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F1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40B3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640BD"/>
    <w:rPr>
      <w:rFonts w:ascii="Arial" w:eastAsiaTheme="minorEastAsia" w:hAnsi="Arial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5DA5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1D4AE5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A4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publications/atagi-recommendations-on-the-use-of-a-booster-dose-of-covid-19-vaccin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5C280-BCA6-4E11-BD5D-A7267CF4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504</Words>
  <Characters>2751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in-home and community aged care recipients and workers can get a COVID-19 vaccination</vt:lpstr>
    </vt:vector>
  </TitlesOfParts>
  <Manager/>
  <Company/>
  <LinksUpToDate>false</LinksUpToDate>
  <CharactersWithSpaces>3240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– Disability provider alert 2 November 2021</dc:title>
  <dc:subject>COVID-19 Vaccine, Disability, Residential Care</dc:subject>
  <dc:creator>Department of Health</dc:creator>
  <cp:keywords>COVID-19 vaccines; aged care; [SEC=OFFICIAL]</cp:keywords>
  <dc:description/>
  <cp:lastModifiedBy>emma kennedy</cp:lastModifiedBy>
  <cp:revision>3</cp:revision>
  <dcterms:created xsi:type="dcterms:W3CDTF">2021-11-03T03:51:00Z</dcterms:created>
  <dcterms:modified xsi:type="dcterms:W3CDTF">2021-11-03T07:14:00Z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35F579504B7D4C368558D0E0C7009C85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CB3743D512B47E61A37A02DF805E40A1F4FE3586</vt:lpwstr>
  </property>
  <property fmtid="{D5CDD505-2E9C-101B-9397-08002B2CF9AE}" pid="11" name="PM_OriginationTimeStamp">
    <vt:lpwstr>2021-11-01T23:38:42Z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568905698CE90F4360AEC29402F6AA15</vt:lpwstr>
  </property>
  <property fmtid="{D5CDD505-2E9C-101B-9397-08002B2CF9AE}" pid="20" name="PM_Hash_Salt">
    <vt:lpwstr>AEE5A5EBCD499FFBFDD32B1EEE4F0F84</vt:lpwstr>
  </property>
  <property fmtid="{D5CDD505-2E9C-101B-9397-08002B2CF9AE}" pid="21" name="PM_Hash_SHA1">
    <vt:lpwstr>8F8B442D7657E3ED69DF650C8909E39EA8D65450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</Properties>
</file>